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3B7A72" w:rsidRPr="003B7A72" w:rsidRDefault="003B7A72" w:rsidP="003B7A72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3B7A72">
        <w:rPr>
          <w:b/>
          <w:sz w:val="28"/>
          <w:szCs w:val="28"/>
        </w:rPr>
        <w:t>„</w:t>
      </w:r>
      <w:proofErr w:type="spellStart"/>
      <w:r w:rsidRPr="003B7A72">
        <w:rPr>
          <w:b/>
          <w:sz w:val="28"/>
          <w:szCs w:val="28"/>
        </w:rPr>
        <w:t>Videoendoskopické</w:t>
      </w:r>
      <w:proofErr w:type="spellEnd"/>
      <w:r w:rsidRPr="003B7A72">
        <w:rPr>
          <w:b/>
          <w:sz w:val="28"/>
          <w:szCs w:val="28"/>
        </w:rPr>
        <w:t xml:space="preserve"> systémy pro centrální operační sály“</w:t>
      </w:r>
    </w:p>
    <w:p w:rsidR="00AE60DD" w:rsidRPr="00A04436" w:rsidRDefault="00AE60DD" w:rsidP="00AE60DD">
      <w:pPr>
        <w:jc w:val="center"/>
        <w:rPr>
          <w:b/>
          <w:sz w:val="32"/>
          <w:szCs w:val="32"/>
        </w:rPr>
      </w:pPr>
    </w:p>
    <w:p w:rsidR="00B03BED" w:rsidRPr="00016593" w:rsidRDefault="00B03BED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D62279" w:rsidRDefault="00D62279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7F744A" w:rsidRDefault="007F744A" w:rsidP="00AF1CFB">
      <w:pPr>
        <w:jc w:val="both"/>
        <w:rPr>
          <w:sz w:val="20"/>
          <w:szCs w:val="20"/>
        </w:rPr>
      </w:pPr>
      <w:bookmarkStart w:id="0" w:name="_GoBack"/>
      <w:bookmarkEnd w:id="0"/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1F1532" w:rsidRP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Pr="00016593" w:rsidRDefault="00264626" w:rsidP="00B03BED">
      <w:pPr>
        <w:jc w:val="both"/>
        <w:rPr>
          <w:sz w:val="20"/>
          <w:szCs w:val="20"/>
        </w:rPr>
      </w:pP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84F" w:rsidRDefault="0054484F">
      <w:r>
        <w:separator/>
      </w:r>
    </w:p>
  </w:endnote>
  <w:endnote w:type="continuationSeparator" w:id="0">
    <w:p w:rsidR="0054484F" w:rsidRDefault="00544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CF477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7F744A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84F" w:rsidRDefault="0054484F">
      <w:r>
        <w:separator/>
      </w:r>
    </w:p>
  </w:footnote>
  <w:footnote w:type="continuationSeparator" w:id="0">
    <w:p w:rsidR="0054484F" w:rsidRDefault="0054484F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B3DDB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404E4"/>
    <w:rsid w:val="00264626"/>
    <w:rsid w:val="00280E0E"/>
    <w:rsid w:val="00284764"/>
    <w:rsid w:val="002B79F7"/>
    <w:rsid w:val="002E1E71"/>
    <w:rsid w:val="00307615"/>
    <w:rsid w:val="003209BC"/>
    <w:rsid w:val="003349D1"/>
    <w:rsid w:val="003539E5"/>
    <w:rsid w:val="003A740D"/>
    <w:rsid w:val="003B35D3"/>
    <w:rsid w:val="003B7A72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484F"/>
    <w:rsid w:val="00546DAD"/>
    <w:rsid w:val="00587779"/>
    <w:rsid w:val="005A639D"/>
    <w:rsid w:val="005E75AC"/>
    <w:rsid w:val="00604F77"/>
    <w:rsid w:val="00607D15"/>
    <w:rsid w:val="00616838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7F744A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CF4770"/>
    <w:rsid w:val="00D12BDA"/>
    <w:rsid w:val="00D15F1D"/>
    <w:rsid w:val="00D2414A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7C5EFF"/>
  <w15:docId w15:val="{2BCE673B-09DE-41DD-9538-D8D54B14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4269F-0B70-4209-ADA1-97EDFF52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28</cp:revision>
  <cp:lastPrinted>2007-02-27T09:53:00Z</cp:lastPrinted>
  <dcterms:created xsi:type="dcterms:W3CDTF">2016-09-06T11:59:00Z</dcterms:created>
  <dcterms:modified xsi:type="dcterms:W3CDTF">2017-11-01T10:55:00Z</dcterms:modified>
</cp:coreProperties>
</file>