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7F748C0C" w14:textId="77777777" w:rsidR="0085422E" w:rsidRDefault="0085422E" w:rsidP="0085422E">
      <w:pPr>
        <w:spacing w:before="360" w:after="240"/>
        <w:jc w:val="center"/>
        <w:rPr>
          <w:b/>
          <w:bCs/>
          <w:sz w:val="22"/>
          <w:szCs w:val="22"/>
        </w:rPr>
      </w:pPr>
      <w:r w:rsidRPr="0085422E">
        <w:rPr>
          <w:b/>
          <w:bCs/>
          <w:sz w:val="22"/>
          <w:szCs w:val="22"/>
        </w:rPr>
        <w:t>„III/32744 Veselská Lhota – nestabilní silniční těleso v km 0,440 – 0,480“</w:t>
      </w:r>
    </w:p>
    <w:p w14:paraId="72E92930" w14:textId="1C3384A6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4340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0942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22E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9</cp:revision>
  <cp:lastPrinted>2015-11-12T04:35:00Z</cp:lastPrinted>
  <dcterms:created xsi:type="dcterms:W3CDTF">2017-10-02T14:30:00Z</dcterms:created>
  <dcterms:modified xsi:type="dcterms:W3CDTF">2026-01-08T08:57:00Z</dcterms:modified>
</cp:coreProperties>
</file>