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CC1CB" w14:textId="4085C4C8" w:rsidR="00457B05" w:rsidRPr="005A549A" w:rsidRDefault="00457B05" w:rsidP="005A549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2a_Specifikace služeb</w:t>
      </w:r>
    </w:p>
    <w:p w14:paraId="1B8AD873" w14:textId="77777777" w:rsidR="00DC2B51" w:rsidRDefault="00DC2B51" w:rsidP="002C6E7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Cs/>
          <w:u w:val="single"/>
        </w:rPr>
      </w:pPr>
    </w:p>
    <w:p w14:paraId="53537385" w14:textId="77777777" w:rsidR="00457B05" w:rsidRPr="00EA1047" w:rsidRDefault="00457B05" w:rsidP="002C6E7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Cs/>
          <w:u w:val="single"/>
        </w:rPr>
      </w:pPr>
      <w:r w:rsidRPr="00EA1047">
        <w:rPr>
          <w:rFonts w:ascii="Arial" w:hAnsi="Arial" w:cs="Arial"/>
          <w:bCs/>
          <w:u w:val="single"/>
        </w:rPr>
        <w:t>Veřejná zakázka:</w:t>
      </w:r>
    </w:p>
    <w:p w14:paraId="7B21F1C6" w14:textId="2D62E9C0" w:rsidR="00457B05" w:rsidRDefault="00457B05" w:rsidP="002C6E70">
      <w:pPr>
        <w:spacing w:after="240"/>
        <w:jc w:val="both"/>
        <w:rPr>
          <w:rFonts w:ascii="Arial" w:hAnsi="Arial" w:cs="Arial"/>
          <w:b/>
          <w:bCs/>
        </w:rPr>
      </w:pPr>
      <w:r w:rsidRPr="00457B05">
        <w:rPr>
          <w:rFonts w:ascii="Arial" w:hAnsi="Arial" w:cs="Arial"/>
          <w:b/>
          <w:bCs/>
        </w:rPr>
        <w:t>„SOŠ a SOU Trutnov - Jazyky v</w:t>
      </w:r>
      <w:r w:rsidR="00425AF7">
        <w:rPr>
          <w:rFonts w:ascii="Arial" w:hAnsi="Arial" w:cs="Arial"/>
          <w:b/>
          <w:bCs/>
        </w:rPr>
        <w:t> </w:t>
      </w:r>
      <w:r w:rsidRPr="00457B05">
        <w:rPr>
          <w:rFonts w:ascii="Arial" w:hAnsi="Arial" w:cs="Arial"/>
          <w:b/>
          <w:bCs/>
        </w:rPr>
        <w:t>zahraničí</w:t>
      </w:r>
      <w:r w:rsidR="00425AF7">
        <w:rPr>
          <w:rFonts w:ascii="Arial" w:hAnsi="Arial" w:cs="Arial"/>
          <w:b/>
          <w:bCs/>
        </w:rPr>
        <w:t xml:space="preserve"> II</w:t>
      </w:r>
      <w:r w:rsidRPr="00457B05">
        <w:rPr>
          <w:rFonts w:ascii="Arial" w:hAnsi="Arial" w:cs="Arial"/>
          <w:b/>
          <w:bCs/>
        </w:rPr>
        <w:t>“</w:t>
      </w:r>
    </w:p>
    <w:p w14:paraId="28292DF0" w14:textId="1E3CEBA2" w:rsidR="00457B05" w:rsidRDefault="00457B05" w:rsidP="002C6E70">
      <w:pPr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Část </w:t>
      </w:r>
      <w:r w:rsidRPr="00457B05">
        <w:rPr>
          <w:rFonts w:ascii="Arial" w:hAnsi="Arial" w:cs="Arial"/>
          <w:b/>
        </w:rPr>
        <w:t xml:space="preserve">1:  </w:t>
      </w:r>
      <w:r w:rsidR="00E007D0">
        <w:rPr>
          <w:rFonts w:ascii="Arial" w:hAnsi="Arial" w:cs="Arial"/>
          <w:b/>
        </w:rPr>
        <w:t>Jazykově vzdělávací pobyt pro 20</w:t>
      </w:r>
      <w:r w:rsidRPr="00457B05">
        <w:rPr>
          <w:rFonts w:ascii="Arial" w:hAnsi="Arial" w:cs="Arial"/>
          <w:b/>
        </w:rPr>
        <w:t xml:space="preserve"> žáků a 2 dozory ve Velké Británii</w:t>
      </w:r>
    </w:p>
    <w:p w14:paraId="4ED4265B" w14:textId="44497D1A" w:rsidR="00457B05" w:rsidRDefault="00457B05" w:rsidP="00457B0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tohoto kurzu</w:t>
      </w:r>
      <w:r w:rsidRPr="006575FC">
        <w:rPr>
          <w:rFonts w:ascii="Arial" w:hAnsi="Arial" w:cs="Arial"/>
          <w:sz w:val="20"/>
          <w:szCs w:val="20"/>
        </w:rPr>
        <w:t xml:space="preserve"> je jazyková výuka, turistický program zaměřený na poznávání významných reálií, ubytování, strava, doprava, </w:t>
      </w:r>
      <w:r>
        <w:rPr>
          <w:rFonts w:ascii="Arial" w:hAnsi="Arial" w:cs="Arial"/>
          <w:sz w:val="20"/>
          <w:szCs w:val="20"/>
        </w:rPr>
        <w:t>služby odborného průvodce pro 24</w:t>
      </w:r>
      <w:r w:rsidRPr="006575FC">
        <w:rPr>
          <w:rFonts w:ascii="Arial" w:hAnsi="Arial" w:cs="Arial"/>
          <w:sz w:val="20"/>
          <w:szCs w:val="20"/>
        </w:rPr>
        <w:t xml:space="preserve"> osob – žáků školy a </w:t>
      </w:r>
      <w:r>
        <w:rPr>
          <w:rFonts w:ascii="Arial" w:hAnsi="Arial" w:cs="Arial"/>
          <w:sz w:val="20"/>
          <w:szCs w:val="20"/>
        </w:rPr>
        <w:t>2</w:t>
      </w:r>
      <w:r w:rsidRPr="006575FC">
        <w:rPr>
          <w:rFonts w:ascii="Arial" w:hAnsi="Arial" w:cs="Arial"/>
          <w:sz w:val="20"/>
          <w:szCs w:val="20"/>
        </w:rPr>
        <w:t xml:space="preserve"> osob</w:t>
      </w:r>
      <w:r>
        <w:rPr>
          <w:rFonts w:ascii="Arial" w:hAnsi="Arial" w:cs="Arial"/>
          <w:sz w:val="20"/>
          <w:szCs w:val="20"/>
        </w:rPr>
        <w:t>y</w:t>
      </w:r>
      <w:r w:rsidRPr="006575FC">
        <w:rPr>
          <w:rFonts w:ascii="Arial" w:hAnsi="Arial" w:cs="Arial"/>
          <w:sz w:val="20"/>
          <w:szCs w:val="20"/>
        </w:rPr>
        <w:t xml:space="preserve"> konajících pedagogický dohled nad žáky. Cílem pobytu je prohloubení jazykových kompetencí žáků a jejich znalostí o zemích, které v rámci pobytu žák navštíví</w:t>
      </w:r>
      <w:r>
        <w:rPr>
          <w:rFonts w:ascii="Arial" w:hAnsi="Arial" w:cs="Arial"/>
          <w:sz w:val="20"/>
          <w:szCs w:val="20"/>
        </w:rPr>
        <w:t xml:space="preserve">. </w:t>
      </w:r>
      <w:r w:rsidRPr="006575FC">
        <w:rPr>
          <w:rFonts w:ascii="Arial" w:hAnsi="Arial" w:cs="Arial"/>
          <w:sz w:val="20"/>
          <w:szCs w:val="20"/>
        </w:rPr>
        <w:t>Žáci budou mít možnost vedle poznání základních reálií poznat i prostřed</w:t>
      </w:r>
      <w:r>
        <w:rPr>
          <w:rFonts w:ascii="Arial" w:hAnsi="Arial" w:cs="Arial"/>
          <w:sz w:val="20"/>
          <w:szCs w:val="20"/>
        </w:rPr>
        <w:t>í, které se výrazně odlišuje od </w:t>
      </w:r>
      <w:r w:rsidR="002C6E70">
        <w:rPr>
          <w:rFonts w:ascii="Arial" w:hAnsi="Arial" w:cs="Arial"/>
          <w:sz w:val="20"/>
          <w:szCs w:val="20"/>
        </w:rPr>
        <w:t>středoevropského prostoru.</w:t>
      </w:r>
    </w:p>
    <w:p w14:paraId="22D33312" w14:textId="77777777" w:rsidR="00457B05" w:rsidRDefault="00457B05" w:rsidP="00457B05">
      <w:pPr>
        <w:rPr>
          <w:rFonts w:ascii="Arial" w:hAnsi="Arial" w:cs="Arial"/>
          <w:sz w:val="20"/>
          <w:szCs w:val="20"/>
        </w:rPr>
      </w:pPr>
    </w:p>
    <w:p w14:paraId="1B5B0B5D" w14:textId="77777777" w:rsidR="00457B05" w:rsidRPr="00C41C8A" w:rsidRDefault="00457B05" w:rsidP="00457B05">
      <w:pPr>
        <w:rPr>
          <w:rFonts w:ascii="Arial" w:hAnsi="Arial" w:cs="Arial"/>
          <w:b/>
          <w:u w:val="single"/>
        </w:rPr>
      </w:pPr>
      <w:r w:rsidRPr="00C41C8A">
        <w:rPr>
          <w:rFonts w:ascii="Arial" w:hAnsi="Arial" w:cs="Arial"/>
          <w:b/>
          <w:u w:val="single"/>
        </w:rPr>
        <w:t xml:space="preserve">Minimální požadavky na služby cestovního ruchu </w:t>
      </w:r>
      <w:r>
        <w:rPr>
          <w:rFonts w:ascii="Arial" w:hAnsi="Arial" w:cs="Arial"/>
          <w:b/>
          <w:u w:val="single"/>
        </w:rPr>
        <w:t xml:space="preserve">u tohoto kurzu </w:t>
      </w:r>
      <w:r w:rsidRPr="00C41C8A">
        <w:rPr>
          <w:rFonts w:ascii="Arial" w:hAnsi="Arial" w:cs="Arial"/>
          <w:b/>
          <w:u w:val="single"/>
        </w:rPr>
        <w:t>jsou:</w:t>
      </w:r>
    </w:p>
    <w:p w14:paraId="0ECFBD63" w14:textId="016BC58E" w:rsidR="00457B05" w:rsidRDefault="00457B05" w:rsidP="00457B05">
      <w:pPr>
        <w:jc w:val="both"/>
        <w:rPr>
          <w:rFonts w:ascii="Arial" w:hAnsi="Arial" w:cs="Arial"/>
          <w:i/>
          <w:sz w:val="20"/>
          <w:szCs w:val="20"/>
        </w:rPr>
      </w:pPr>
      <w:r w:rsidRPr="00C41C8A">
        <w:rPr>
          <w:rFonts w:ascii="Arial" w:hAnsi="Arial" w:cs="Arial"/>
          <w:sz w:val="20"/>
          <w:szCs w:val="20"/>
          <w:u w:val="single"/>
        </w:rPr>
        <w:t xml:space="preserve">*Poznámka: </w:t>
      </w:r>
      <w:r w:rsidRPr="00FB12B0">
        <w:rPr>
          <w:rFonts w:ascii="Arial" w:hAnsi="Arial" w:cs="Arial"/>
          <w:i/>
          <w:sz w:val="20"/>
          <w:szCs w:val="20"/>
        </w:rPr>
        <w:t>V případě, že uchazeč nesplní některý z níže uvedených požadavků, tj. vyplní ve sloupci s názv</w:t>
      </w:r>
      <w:r>
        <w:rPr>
          <w:rFonts w:ascii="Arial" w:hAnsi="Arial" w:cs="Arial"/>
          <w:i/>
          <w:sz w:val="20"/>
          <w:szCs w:val="20"/>
        </w:rPr>
        <w:t xml:space="preserve">em „Tento požadavek splňujeme“ </w:t>
      </w:r>
      <w:r w:rsidRPr="00FB12B0">
        <w:rPr>
          <w:rFonts w:ascii="Arial" w:hAnsi="Arial" w:cs="Arial"/>
          <w:i/>
          <w:sz w:val="20"/>
          <w:szCs w:val="20"/>
        </w:rPr>
        <w:t xml:space="preserve">slovo „NE“, </w:t>
      </w:r>
      <w:r>
        <w:rPr>
          <w:rFonts w:ascii="Arial" w:hAnsi="Arial" w:cs="Arial"/>
          <w:i/>
          <w:sz w:val="20"/>
          <w:szCs w:val="20"/>
        </w:rPr>
        <w:t xml:space="preserve">tzn., že nesplní všechny požadavky zadavatele, </w:t>
      </w:r>
      <w:r w:rsidRPr="00FB12B0">
        <w:rPr>
          <w:rFonts w:ascii="Arial" w:hAnsi="Arial" w:cs="Arial"/>
          <w:i/>
          <w:sz w:val="20"/>
          <w:szCs w:val="20"/>
        </w:rPr>
        <w:t>bude z výběrového řízení vyloučen.</w:t>
      </w:r>
    </w:p>
    <w:p w14:paraId="3147CAA3" w14:textId="77777777" w:rsidR="00DC2B51" w:rsidRPr="00FB12B0" w:rsidRDefault="00DC2B51" w:rsidP="00457B05">
      <w:pPr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7230"/>
        <w:gridCol w:w="1874"/>
      </w:tblGrid>
      <w:tr w:rsidR="00457B05" w:rsidRPr="007934A3" w14:paraId="69304B5F" w14:textId="77777777" w:rsidTr="00252DF3"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22284F" w14:textId="77777777" w:rsidR="00457B05" w:rsidRPr="00FB12B0" w:rsidRDefault="00457B05" w:rsidP="002C6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Minimální p</w:t>
            </w:r>
            <w:r w:rsidRPr="00FB12B0">
              <w:rPr>
                <w:rFonts w:ascii="Arial" w:hAnsi="Arial" w:cs="Arial"/>
                <w:sz w:val="20"/>
                <w:szCs w:val="20"/>
              </w:rPr>
              <w:t>ožadavky zadavatele</w:t>
            </w:r>
          </w:p>
        </w:tc>
        <w:tc>
          <w:tcPr>
            <w:tcW w:w="1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B5B011" w14:textId="14C6B4FF" w:rsidR="00457B05" w:rsidRPr="002C6E70" w:rsidRDefault="00457B05" w:rsidP="002C6E70">
            <w:pPr>
              <w:ind w:left="33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B12B0">
              <w:rPr>
                <w:rFonts w:ascii="Arial" w:hAnsi="Arial" w:cs="Arial"/>
                <w:sz w:val="20"/>
                <w:szCs w:val="20"/>
              </w:rPr>
              <w:t>*</w:t>
            </w:r>
            <w:r w:rsidRPr="00F254E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2C6E7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Uchazeč vyplní, </w:t>
            </w:r>
            <w:proofErr w:type="gramStart"/>
            <w:r w:rsidR="002C6E7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zda-</w:t>
            </w:r>
            <w:proofErr w:type="spellStart"/>
            <w:r w:rsidR="002C6E7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li</w:t>
            </w:r>
            <w:proofErr w:type="spellEnd"/>
            <w:r w:rsidR="002C6E7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požadavek</w:t>
            </w:r>
            <w:proofErr w:type="gramEnd"/>
            <w:r w:rsidR="002C6E7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splňuje </w:t>
            </w:r>
            <w:r w:rsidR="002C6E70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033EAF" w:rsidRPr="00172567" w14:paraId="32B682A6" w14:textId="77777777" w:rsidTr="00326953">
        <w:tc>
          <w:tcPr>
            <w:tcW w:w="9104" w:type="dxa"/>
            <w:gridSpan w:val="2"/>
          </w:tcPr>
          <w:p w14:paraId="3905E888" w14:textId="69591871" w:rsidR="00033EAF" w:rsidRPr="00172567" w:rsidRDefault="00033EAF" w:rsidP="004F02B3">
            <w:pPr>
              <w:rPr>
                <w:rFonts w:ascii="Arial" w:hAnsi="Arial" w:cs="Arial"/>
                <w:sz w:val="20"/>
                <w:szCs w:val="20"/>
              </w:rPr>
            </w:pPr>
            <w:r w:rsidRPr="006537E5">
              <w:rPr>
                <w:rFonts w:ascii="Arial" w:hAnsi="Arial" w:cs="Arial"/>
                <w:b/>
                <w:sz w:val="20"/>
                <w:szCs w:val="20"/>
              </w:rPr>
              <w:t>Místo určení</w:t>
            </w:r>
          </w:p>
        </w:tc>
      </w:tr>
      <w:tr w:rsidR="006537E5" w:rsidRPr="00172567" w14:paraId="70D18235" w14:textId="77777777" w:rsidTr="002C6E70">
        <w:tc>
          <w:tcPr>
            <w:tcW w:w="7230" w:type="dxa"/>
          </w:tcPr>
          <w:p w14:paraId="1EBEDA98" w14:textId="639E5892" w:rsidR="006537E5" w:rsidRPr="00172567" w:rsidRDefault="00954835" w:rsidP="004F02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Velká</w:t>
            </w:r>
            <w:r w:rsidR="00E007D0">
              <w:rPr>
                <w:rFonts w:ascii="Arial" w:hAnsi="Arial" w:cs="Arial"/>
                <w:bCs/>
                <w:sz w:val="20"/>
                <w:szCs w:val="20"/>
              </w:rPr>
              <w:t xml:space="preserve"> Británie</w:t>
            </w:r>
          </w:p>
        </w:tc>
        <w:tc>
          <w:tcPr>
            <w:tcW w:w="1874" w:type="dxa"/>
          </w:tcPr>
          <w:p w14:paraId="1AD4CD37" w14:textId="0C22E250" w:rsidR="006537E5" w:rsidRPr="00172567" w:rsidRDefault="005C3270" w:rsidP="001071EF">
            <w:pPr>
              <w:rPr>
                <w:rFonts w:ascii="Arial" w:hAnsi="Arial" w:cs="Arial"/>
                <w:sz w:val="20"/>
                <w:szCs w:val="20"/>
              </w:rPr>
            </w:pP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Zde uchazeč uvede </w:t>
            </w:r>
            <w:r w:rsidR="001071EF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adresu vzdělávací instituce</w:t>
            </w: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:</w:t>
            </w:r>
          </w:p>
        </w:tc>
      </w:tr>
      <w:tr w:rsidR="001071EF" w:rsidRPr="00172567" w14:paraId="794D95D5" w14:textId="77777777" w:rsidTr="002C6E70">
        <w:tc>
          <w:tcPr>
            <w:tcW w:w="7230" w:type="dxa"/>
          </w:tcPr>
          <w:p w14:paraId="70830619" w14:textId="12FC6499" w:rsidR="001071EF" w:rsidRDefault="001071EF" w:rsidP="004F02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Velká Británie</w:t>
            </w:r>
          </w:p>
        </w:tc>
        <w:tc>
          <w:tcPr>
            <w:tcW w:w="1874" w:type="dxa"/>
          </w:tcPr>
          <w:p w14:paraId="6D8DF06E" w14:textId="10321D13" w:rsidR="001071EF" w:rsidRPr="004F02B3" w:rsidRDefault="001071EF" w:rsidP="005C3270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Zde uchazeč uvede adresu ubytovacího zařízení</w:t>
            </w: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:</w:t>
            </w:r>
          </w:p>
        </w:tc>
      </w:tr>
      <w:tr w:rsidR="00033EAF" w:rsidRPr="00172567" w14:paraId="53DC98F1" w14:textId="77777777" w:rsidTr="00F477A6">
        <w:tc>
          <w:tcPr>
            <w:tcW w:w="9104" w:type="dxa"/>
            <w:gridSpan w:val="2"/>
          </w:tcPr>
          <w:p w14:paraId="21B26515" w14:textId="6C8A9294" w:rsidR="00033EAF" w:rsidRPr="00172567" w:rsidRDefault="00033EAF" w:rsidP="004F02B3">
            <w:pPr>
              <w:rPr>
                <w:rFonts w:ascii="Arial" w:hAnsi="Arial" w:cs="Arial"/>
                <w:sz w:val="20"/>
                <w:szCs w:val="20"/>
              </w:rPr>
            </w:pPr>
            <w:r w:rsidRPr="006537E5">
              <w:rPr>
                <w:rFonts w:ascii="Arial" w:hAnsi="Arial" w:cs="Arial"/>
                <w:b/>
                <w:sz w:val="20"/>
                <w:szCs w:val="20"/>
              </w:rPr>
              <w:t>Termín</w:t>
            </w:r>
          </w:p>
        </w:tc>
      </w:tr>
      <w:tr w:rsidR="006537E5" w:rsidRPr="00172567" w14:paraId="6AA80E46" w14:textId="77777777" w:rsidTr="002A77AF">
        <w:trPr>
          <w:trHeight w:val="908"/>
        </w:trPr>
        <w:tc>
          <w:tcPr>
            <w:tcW w:w="7230" w:type="dxa"/>
          </w:tcPr>
          <w:p w14:paraId="50E425E0" w14:textId="51C33CAD" w:rsidR="006537E5" w:rsidRPr="00172567" w:rsidRDefault="00E007D0" w:rsidP="004F02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 rozmezí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30.10.2015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– 15.12.2015, minimálně 6</w:t>
            </w:r>
            <w:r w:rsidR="006537E5">
              <w:rPr>
                <w:rFonts w:ascii="Arial" w:hAnsi="Arial" w:cs="Arial"/>
                <w:bCs/>
                <w:sz w:val="20"/>
                <w:szCs w:val="20"/>
              </w:rPr>
              <w:t xml:space="preserve"> dnů včetně cesty.</w:t>
            </w:r>
          </w:p>
        </w:tc>
        <w:tc>
          <w:tcPr>
            <w:tcW w:w="1874" w:type="dxa"/>
          </w:tcPr>
          <w:p w14:paraId="5B8DD16C" w14:textId="7184FCE6" w:rsidR="006537E5" w:rsidRPr="006537E5" w:rsidRDefault="006537E5" w:rsidP="004F02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Zde uchazeč uvede konkrétní termín zájezdu:</w:t>
            </w:r>
          </w:p>
        </w:tc>
      </w:tr>
      <w:tr w:rsidR="00457B05" w:rsidRPr="00172567" w14:paraId="5E10AC87" w14:textId="77777777" w:rsidTr="004F02B3">
        <w:tc>
          <w:tcPr>
            <w:tcW w:w="9104" w:type="dxa"/>
            <w:gridSpan w:val="2"/>
          </w:tcPr>
          <w:p w14:paraId="6E200946" w14:textId="77777777" w:rsidR="00457B05" w:rsidRPr="00172567" w:rsidRDefault="00457B05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567">
              <w:rPr>
                <w:rFonts w:ascii="Arial" w:hAnsi="Arial" w:cs="Arial"/>
                <w:b/>
                <w:sz w:val="20"/>
                <w:szCs w:val="20"/>
              </w:rPr>
              <w:t>Počet účastníků</w:t>
            </w:r>
          </w:p>
        </w:tc>
      </w:tr>
      <w:tr w:rsidR="00457B05" w:rsidRPr="00172567" w14:paraId="7B252CF2" w14:textId="77777777" w:rsidTr="002C6E70">
        <w:tc>
          <w:tcPr>
            <w:tcW w:w="7230" w:type="dxa"/>
          </w:tcPr>
          <w:p w14:paraId="40B798AD" w14:textId="771DF5D8" w:rsidR="00457B05" w:rsidRPr="00172567" w:rsidRDefault="00457B05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567">
              <w:rPr>
                <w:rFonts w:ascii="Arial" w:hAnsi="Arial" w:cs="Arial"/>
                <w:sz w:val="20"/>
                <w:szCs w:val="20"/>
              </w:rPr>
              <w:t>Jazykově vzděl</w:t>
            </w:r>
            <w:r w:rsidR="00E007D0">
              <w:rPr>
                <w:rFonts w:ascii="Arial" w:hAnsi="Arial" w:cs="Arial"/>
                <w:sz w:val="20"/>
                <w:szCs w:val="20"/>
              </w:rPr>
              <w:t>ávací pobyt bude zajištěn pro 20</w:t>
            </w:r>
            <w:r w:rsidRPr="00172567">
              <w:rPr>
                <w:rFonts w:ascii="Arial" w:hAnsi="Arial" w:cs="Arial"/>
                <w:sz w:val="20"/>
                <w:szCs w:val="20"/>
              </w:rPr>
              <w:t xml:space="preserve"> žáků 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72567">
              <w:rPr>
                <w:rFonts w:ascii="Arial" w:hAnsi="Arial" w:cs="Arial"/>
                <w:sz w:val="20"/>
                <w:szCs w:val="20"/>
              </w:rPr>
              <w:t xml:space="preserve"> osoby konající dohled nad žáky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74" w:type="dxa"/>
          </w:tcPr>
          <w:p w14:paraId="5E68F252" w14:textId="77777777" w:rsidR="00457B05" w:rsidRPr="00172567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05" w:rsidRPr="00172567" w14:paraId="40140395" w14:textId="77777777" w:rsidTr="004F02B3">
        <w:tc>
          <w:tcPr>
            <w:tcW w:w="9104" w:type="dxa"/>
            <w:gridSpan w:val="2"/>
          </w:tcPr>
          <w:p w14:paraId="5C3A351A" w14:textId="77777777" w:rsidR="00457B05" w:rsidRPr="00172567" w:rsidRDefault="00457B05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567">
              <w:rPr>
                <w:rFonts w:ascii="Arial" w:hAnsi="Arial" w:cs="Arial"/>
                <w:b/>
                <w:sz w:val="20"/>
                <w:szCs w:val="20"/>
              </w:rPr>
              <w:t>Jazyková výuka</w:t>
            </w:r>
          </w:p>
        </w:tc>
      </w:tr>
      <w:tr w:rsidR="00457B05" w:rsidRPr="00172567" w14:paraId="70130DF2" w14:textId="77777777" w:rsidTr="002C6E70">
        <w:tc>
          <w:tcPr>
            <w:tcW w:w="7230" w:type="dxa"/>
          </w:tcPr>
          <w:p w14:paraId="5ADA3C80" w14:textId="217C7EAD" w:rsidR="00457B05" w:rsidRPr="00172567" w:rsidRDefault="00457B05" w:rsidP="001A66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567">
              <w:rPr>
                <w:rFonts w:ascii="Arial" w:hAnsi="Arial" w:cs="Arial"/>
                <w:sz w:val="20"/>
                <w:szCs w:val="20"/>
              </w:rPr>
              <w:t xml:space="preserve">Jazykově vzdělávací pobyt bude obsahovat minimálně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172567">
              <w:rPr>
                <w:rFonts w:ascii="Arial" w:hAnsi="Arial" w:cs="Arial"/>
                <w:sz w:val="20"/>
                <w:szCs w:val="20"/>
              </w:rPr>
              <w:t xml:space="preserve"> vyučovacích hodin anglického jazyka</w:t>
            </w:r>
            <w:r>
              <w:rPr>
                <w:rFonts w:ascii="Arial" w:hAnsi="Arial" w:cs="Arial"/>
                <w:sz w:val="20"/>
                <w:szCs w:val="20"/>
              </w:rPr>
              <w:t xml:space="preserve"> pro žáky</w:t>
            </w:r>
            <w:r w:rsidRPr="00172567">
              <w:rPr>
                <w:rFonts w:ascii="Arial" w:hAnsi="Arial" w:cs="Arial"/>
                <w:sz w:val="20"/>
                <w:szCs w:val="20"/>
              </w:rPr>
              <w:t>, délka jedné vyučovací hodiny je 45 minut</w:t>
            </w:r>
            <w:r w:rsidR="0042149D">
              <w:rPr>
                <w:rFonts w:ascii="Arial" w:hAnsi="Arial" w:cs="Arial"/>
                <w:sz w:val="20"/>
                <w:szCs w:val="20"/>
              </w:rPr>
              <w:t>. V ceně pobytu budou zahrnuty</w:t>
            </w:r>
            <w:r w:rsidR="001A66E3">
              <w:rPr>
                <w:rFonts w:ascii="Arial" w:hAnsi="Arial" w:cs="Arial"/>
                <w:sz w:val="20"/>
                <w:szCs w:val="20"/>
              </w:rPr>
              <w:t xml:space="preserve"> učební materiály.</w:t>
            </w:r>
          </w:p>
        </w:tc>
        <w:tc>
          <w:tcPr>
            <w:tcW w:w="1874" w:type="dxa"/>
          </w:tcPr>
          <w:p w14:paraId="014FDE62" w14:textId="77777777" w:rsidR="00457B05" w:rsidRPr="00172567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05" w:rsidRPr="00FB12B0" w14:paraId="72D8ACB1" w14:textId="77777777" w:rsidTr="002C6E70">
        <w:tc>
          <w:tcPr>
            <w:tcW w:w="7230" w:type="dxa"/>
          </w:tcPr>
          <w:p w14:paraId="6BF1BC48" w14:textId="4393BC81" w:rsidR="00457B05" w:rsidRPr="00FB12B0" w:rsidRDefault="0085292D" w:rsidP="001A66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Výuka proběhne v zahraniční</w:t>
            </w:r>
            <w:r w:rsidR="00457B05" w:rsidRPr="00FB12B0">
              <w:rPr>
                <w:rFonts w:ascii="Arial" w:hAnsi="Arial" w:cs="Arial"/>
                <w:sz w:val="20"/>
                <w:szCs w:val="20"/>
              </w:rPr>
              <w:t xml:space="preserve"> vzděl</w:t>
            </w:r>
            <w:r w:rsidR="001A66E3">
              <w:rPr>
                <w:rFonts w:ascii="Arial" w:hAnsi="Arial" w:cs="Arial"/>
                <w:sz w:val="20"/>
                <w:szCs w:val="20"/>
              </w:rPr>
              <w:t>ávací instituci. Účastník obdrží závěrečný certifikát o absolvování kurzu.</w:t>
            </w:r>
          </w:p>
        </w:tc>
        <w:tc>
          <w:tcPr>
            <w:tcW w:w="1874" w:type="dxa"/>
          </w:tcPr>
          <w:p w14:paraId="33D0F877" w14:textId="77777777" w:rsidR="00457B05" w:rsidRPr="00FB12B0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05" w:rsidRPr="00FB12B0" w14:paraId="4C9D8A7E" w14:textId="77777777" w:rsidTr="004F02B3">
        <w:tc>
          <w:tcPr>
            <w:tcW w:w="9104" w:type="dxa"/>
            <w:gridSpan w:val="2"/>
          </w:tcPr>
          <w:p w14:paraId="7D65FCBB" w14:textId="62C8D0BD" w:rsidR="00457B05" w:rsidRPr="00FB12B0" w:rsidRDefault="001A66E3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Doplňkový</w:t>
            </w:r>
            <w:r w:rsidR="00457B05" w:rsidRPr="00FB12B0">
              <w:rPr>
                <w:rFonts w:ascii="Arial" w:hAnsi="Arial" w:cs="Arial"/>
                <w:b/>
                <w:sz w:val="20"/>
                <w:szCs w:val="20"/>
              </w:rPr>
              <w:t xml:space="preserve"> program vzdělávacího pobytu</w:t>
            </w:r>
          </w:p>
        </w:tc>
      </w:tr>
      <w:tr w:rsidR="00457B05" w:rsidRPr="00FB12B0" w14:paraId="673A2251" w14:textId="77777777" w:rsidTr="002C6E70">
        <w:tc>
          <w:tcPr>
            <w:tcW w:w="7230" w:type="dxa"/>
          </w:tcPr>
          <w:p w14:paraId="2423E37F" w14:textId="4CA285FA" w:rsidR="006537E5" w:rsidRPr="00BD1144" w:rsidRDefault="001A66E3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149D">
              <w:rPr>
                <w:rFonts w:ascii="Arial" w:hAnsi="Arial" w:cs="Arial"/>
                <w:sz w:val="20"/>
                <w:szCs w:val="20"/>
              </w:rPr>
              <w:t>Volnočasové aktivity zaměřené na poznávání významných míst v okolí ubytování a Londýna. Celodenní návštěva Londýna se zaměřením</w:t>
            </w:r>
            <w:r w:rsidR="006537E5" w:rsidRPr="0042149D">
              <w:rPr>
                <w:rFonts w:ascii="Arial" w:hAnsi="Arial" w:cs="Arial"/>
                <w:sz w:val="20"/>
                <w:szCs w:val="20"/>
              </w:rPr>
              <w:t xml:space="preserve"> na architektonicky zajímavé sta</w:t>
            </w:r>
            <w:r w:rsidR="00E007D0" w:rsidRPr="0042149D">
              <w:rPr>
                <w:rFonts w:ascii="Arial" w:hAnsi="Arial" w:cs="Arial"/>
                <w:sz w:val="20"/>
                <w:szCs w:val="20"/>
              </w:rPr>
              <w:t>vby a pamětihodnosti</w:t>
            </w:r>
            <w:r w:rsidR="006537E5" w:rsidRPr="0042149D">
              <w:rPr>
                <w:rFonts w:ascii="Arial" w:hAnsi="Arial" w:cs="Arial"/>
                <w:sz w:val="20"/>
                <w:szCs w:val="20"/>
              </w:rPr>
              <w:t>.</w:t>
            </w:r>
            <w:r w:rsidR="00E007D0" w:rsidRPr="0042149D">
              <w:rPr>
                <w:rFonts w:ascii="Arial" w:hAnsi="Arial" w:cs="Arial"/>
                <w:sz w:val="20"/>
                <w:szCs w:val="20"/>
              </w:rPr>
              <w:t xml:space="preserve"> Po celou dobu pobytu budou účastníkům zájezdu poskytovány průvodcovské služby</w:t>
            </w:r>
            <w:r w:rsidR="00BD1144" w:rsidRPr="0042149D">
              <w:rPr>
                <w:rFonts w:ascii="Arial" w:hAnsi="Arial" w:cs="Arial"/>
                <w:sz w:val="20"/>
                <w:szCs w:val="20"/>
              </w:rPr>
              <w:t xml:space="preserve"> včetně zajištění vstupů</w:t>
            </w:r>
            <w:r w:rsidR="00E007D0" w:rsidRPr="0042149D">
              <w:rPr>
                <w:rFonts w:ascii="Arial" w:hAnsi="Arial" w:cs="Arial"/>
                <w:sz w:val="20"/>
                <w:szCs w:val="20"/>
              </w:rPr>
              <w:t xml:space="preserve"> a rezervací do jednotlivých památek.</w:t>
            </w:r>
          </w:p>
        </w:tc>
        <w:tc>
          <w:tcPr>
            <w:tcW w:w="1874" w:type="dxa"/>
          </w:tcPr>
          <w:p w14:paraId="0FDB32D7" w14:textId="77777777" w:rsidR="00457B05" w:rsidRPr="00FB12B0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05" w:rsidRPr="00FB12B0" w14:paraId="1F4A6589" w14:textId="77777777" w:rsidTr="004F02B3">
        <w:tc>
          <w:tcPr>
            <w:tcW w:w="9104" w:type="dxa"/>
            <w:gridSpan w:val="2"/>
          </w:tcPr>
          <w:p w14:paraId="09C9D704" w14:textId="77777777" w:rsidR="00457B05" w:rsidRPr="0057267B" w:rsidRDefault="00457B05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267B">
              <w:rPr>
                <w:rFonts w:ascii="Arial" w:hAnsi="Arial" w:cs="Arial"/>
                <w:b/>
                <w:sz w:val="20"/>
                <w:szCs w:val="20"/>
              </w:rPr>
              <w:t>Ubytování a strava:</w:t>
            </w:r>
          </w:p>
        </w:tc>
      </w:tr>
      <w:tr w:rsidR="00457B05" w:rsidRPr="00FB12B0" w14:paraId="4EF487DA" w14:textId="77777777" w:rsidTr="002C6E70">
        <w:tc>
          <w:tcPr>
            <w:tcW w:w="7230" w:type="dxa"/>
          </w:tcPr>
          <w:p w14:paraId="7299696A" w14:textId="3C9E7032" w:rsidR="00457B05" w:rsidRPr="00FB12B0" w:rsidRDefault="00457B05" w:rsidP="004214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149D">
              <w:rPr>
                <w:rFonts w:ascii="Arial" w:hAnsi="Arial" w:cs="Arial"/>
                <w:sz w:val="20"/>
                <w:szCs w:val="20"/>
              </w:rPr>
              <w:t xml:space="preserve">Typ ubytování: Ubytování min. 3x </w:t>
            </w:r>
            <w:r w:rsidR="00E007D0" w:rsidRPr="0042149D">
              <w:rPr>
                <w:rFonts w:ascii="Arial" w:hAnsi="Arial" w:cs="Arial"/>
                <w:sz w:val="20"/>
                <w:szCs w:val="20"/>
              </w:rPr>
              <w:t xml:space="preserve">v ubytovacích zařízeních hotelového typu se standardem 3* nebo </w:t>
            </w:r>
            <w:r w:rsidRPr="0042149D">
              <w:rPr>
                <w:rFonts w:ascii="Arial" w:hAnsi="Arial" w:cs="Arial"/>
                <w:sz w:val="20"/>
                <w:szCs w:val="20"/>
              </w:rPr>
              <w:t>v hostitelských rodinách</w:t>
            </w:r>
            <w:r w:rsidR="0042149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007D0" w:rsidRPr="0042149D">
              <w:rPr>
                <w:rFonts w:ascii="Arial" w:hAnsi="Arial" w:cs="Arial"/>
                <w:sz w:val="20"/>
                <w:szCs w:val="20"/>
              </w:rPr>
              <w:t>pro všechny účastníky</w:t>
            </w:r>
            <w:r w:rsidR="0042149D">
              <w:rPr>
                <w:rFonts w:ascii="Arial" w:hAnsi="Arial" w:cs="Arial"/>
                <w:sz w:val="20"/>
                <w:szCs w:val="20"/>
              </w:rPr>
              <w:t xml:space="preserve"> jednotný</w:t>
            </w:r>
            <w:r w:rsidR="00E007D0" w:rsidRPr="0042149D">
              <w:rPr>
                <w:rFonts w:ascii="Arial" w:hAnsi="Arial" w:cs="Arial"/>
                <w:sz w:val="20"/>
                <w:szCs w:val="20"/>
              </w:rPr>
              <w:t xml:space="preserve"> způsob ubytování).</w:t>
            </w:r>
          </w:p>
        </w:tc>
        <w:tc>
          <w:tcPr>
            <w:tcW w:w="1874" w:type="dxa"/>
          </w:tcPr>
          <w:p w14:paraId="026DF249" w14:textId="77777777" w:rsidR="00457B05" w:rsidRPr="00FB12B0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05" w:rsidRPr="00FB12B0" w14:paraId="62110140" w14:textId="77777777" w:rsidTr="002C6E70">
        <w:tc>
          <w:tcPr>
            <w:tcW w:w="7230" w:type="dxa"/>
          </w:tcPr>
          <w:p w14:paraId="160C8BEB" w14:textId="6D482C10" w:rsidR="00457B05" w:rsidRPr="00FB12B0" w:rsidRDefault="00457B05" w:rsidP="006537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Stravování: </w:t>
            </w:r>
            <w:r w:rsidR="006537E5">
              <w:rPr>
                <w:rFonts w:ascii="Arial" w:hAnsi="Arial" w:cs="Arial"/>
                <w:sz w:val="20"/>
                <w:szCs w:val="20"/>
              </w:rPr>
              <w:t>plná penze</w:t>
            </w:r>
            <w:r w:rsidR="00E007D0">
              <w:rPr>
                <w:rFonts w:ascii="Arial" w:hAnsi="Arial" w:cs="Arial"/>
                <w:sz w:val="20"/>
                <w:szCs w:val="20"/>
              </w:rPr>
              <w:t xml:space="preserve"> včetně víkendů</w:t>
            </w:r>
          </w:p>
        </w:tc>
        <w:tc>
          <w:tcPr>
            <w:tcW w:w="1874" w:type="dxa"/>
          </w:tcPr>
          <w:p w14:paraId="7A60790E" w14:textId="77777777" w:rsidR="00457B05" w:rsidRPr="00FB12B0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05" w:rsidRPr="00FB12B0" w14:paraId="14224DE0" w14:textId="77777777" w:rsidTr="004F02B3">
        <w:tc>
          <w:tcPr>
            <w:tcW w:w="9104" w:type="dxa"/>
            <w:gridSpan w:val="2"/>
          </w:tcPr>
          <w:p w14:paraId="4169D522" w14:textId="77777777" w:rsidR="00457B05" w:rsidRPr="00FB12B0" w:rsidRDefault="00457B05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2B0">
              <w:rPr>
                <w:rFonts w:ascii="Arial" w:hAnsi="Arial" w:cs="Arial"/>
                <w:b/>
                <w:sz w:val="20"/>
                <w:szCs w:val="20"/>
              </w:rPr>
              <w:t>Doprava</w:t>
            </w:r>
          </w:p>
        </w:tc>
      </w:tr>
      <w:tr w:rsidR="00457B05" w:rsidRPr="00FB12B0" w14:paraId="7F0FE529" w14:textId="77777777" w:rsidTr="002C6E70">
        <w:tc>
          <w:tcPr>
            <w:tcW w:w="7230" w:type="dxa"/>
          </w:tcPr>
          <w:p w14:paraId="031239A9" w14:textId="363931B4" w:rsidR="00457B05" w:rsidRPr="006537E5" w:rsidRDefault="006537E5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37E5">
              <w:rPr>
                <w:rFonts w:ascii="Arial" w:hAnsi="Arial" w:cs="Arial"/>
                <w:sz w:val="20"/>
                <w:szCs w:val="20"/>
              </w:rPr>
              <w:t>Klimatizovaným autobusem tam i zpět z místa sídla školy.</w:t>
            </w:r>
          </w:p>
        </w:tc>
        <w:tc>
          <w:tcPr>
            <w:tcW w:w="1874" w:type="dxa"/>
          </w:tcPr>
          <w:p w14:paraId="6D3AAD1B" w14:textId="77777777" w:rsidR="00457B05" w:rsidRPr="00FB12B0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835" w:rsidRPr="00FB12B0" w14:paraId="1728E05E" w14:textId="77777777" w:rsidTr="002C6E70">
        <w:tc>
          <w:tcPr>
            <w:tcW w:w="7230" w:type="dxa"/>
          </w:tcPr>
          <w:p w14:paraId="29669E1B" w14:textId="6B56CBD1" w:rsidR="00954835" w:rsidRPr="00954835" w:rsidRDefault="00954835" w:rsidP="004F02B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4835">
              <w:rPr>
                <w:rFonts w:ascii="Arial" w:hAnsi="Arial" w:cs="Arial"/>
                <w:b/>
                <w:sz w:val="20"/>
                <w:szCs w:val="20"/>
              </w:rPr>
              <w:t>Pojištění</w:t>
            </w:r>
          </w:p>
        </w:tc>
        <w:tc>
          <w:tcPr>
            <w:tcW w:w="1874" w:type="dxa"/>
          </w:tcPr>
          <w:p w14:paraId="60CC42BB" w14:textId="77777777" w:rsidR="00954835" w:rsidRPr="00FB12B0" w:rsidRDefault="0095483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835" w:rsidRPr="00FB12B0" w14:paraId="1C89BE50" w14:textId="77777777" w:rsidTr="002C6E70">
        <w:tc>
          <w:tcPr>
            <w:tcW w:w="7230" w:type="dxa"/>
          </w:tcPr>
          <w:p w14:paraId="16344739" w14:textId="354A8A5C" w:rsidR="00954835" w:rsidRPr="006537E5" w:rsidRDefault="00954835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149D">
              <w:rPr>
                <w:rFonts w:ascii="Arial" w:hAnsi="Arial" w:cs="Arial"/>
                <w:sz w:val="20"/>
                <w:szCs w:val="20"/>
              </w:rPr>
              <w:t>Komplexní pojištění v ceně zájezdu</w:t>
            </w:r>
            <w:r w:rsidR="00E007D0" w:rsidRPr="0042149D">
              <w:rPr>
                <w:rFonts w:ascii="Arial" w:hAnsi="Arial" w:cs="Arial"/>
                <w:sz w:val="20"/>
                <w:szCs w:val="20"/>
              </w:rPr>
              <w:t>.</w:t>
            </w:r>
            <w:r w:rsidRPr="004214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07D0" w:rsidRPr="0042149D">
              <w:rPr>
                <w:rFonts w:ascii="Arial" w:hAnsi="Arial" w:cs="Arial"/>
                <w:sz w:val="20"/>
                <w:szCs w:val="20"/>
              </w:rPr>
              <w:t>Uchazeč má sjednané pojištění záruky pro případ úpadku cestovní kanceláře nebo v případě zprostředkování služby (předmět zakázky) sjednané pojištění záruky pro případ úpadku má cestovní kancelář, pro kterou tuto službu (předmět zakázky) zprostředkovává.</w:t>
            </w:r>
            <w:r w:rsidRPr="004214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07D0" w:rsidRPr="0042149D">
              <w:rPr>
                <w:rFonts w:ascii="Arial" w:hAnsi="Arial" w:cs="Arial"/>
                <w:sz w:val="20"/>
                <w:szCs w:val="20"/>
              </w:rPr>
              <w:t xml:space="preserve">Dále </w:t>
            </w:r>
            <w:r w:rsidRPr="0042149D">
              <w:rPr>
                <w:rFonts w:ascii="Arial" w:hAnsi="Arial" w:cs="Arial"/>
                <w:sz w:val="20"/>
                <w:szCs w:val="20"/>
              </w:rPr>
              <w:t>cestovní pojištění</w:t>
            </w:r>
            <w:r w:rsidR="00E007D0" w:rsidRPr="0042149D">
              <w:rPr>
                <w:rFonts w:ascii="Arial" w:hAnsi="Arial" w:cs="Arial"/>
                <w:sz w:val="20"/>
                <w:szCs w:val="20"/>
              </w:rPr>
              <w:t xml:space="preserve"> účastníků</w:t>
            </w:r>
            <w:r w:rsidRPr="0042149D">
              <w:rPr>
                <w:rFonts w:ascii="Arial" w:hAnsi="Arial" w:cs="Arial"/>
                <w:sz w:val="20"/>
                <w:szCs w:val="20"/>
              </w:rPr>
              <w:t>, které zahrnuje léčebné výlohy, pojištění ztráty zavazadel, pojištění stornopoplatků z důvodu nemoci nebo úmrtí v</w:t>
            </w:r>
            <w:r w:rsidR="00093D09" w:rsidRPr="0042149D">
              <w:rPr>
                <w:rFonts w:ascii="Arial" w:hAnsi="Arial" w:cs="Arial"/>
                <w:sz w:val="20"/>
                <w:szCs w:val="20"/>
              </w:rPr>
              <w:t> </w:t>
            </w:r>
            <w:r w:rsidRPr="0042149D">
              <w:rPr>
                <w:rFonts w:ascii="Arial" w:hAnsi="Arial" w:cs="Arial"/>
                <w:sz w:val="20"/>
                <w:szCs w:val="20"/>
              </w:rPr>
              <w:t>rodině</w:t>
            </w:r>
            <w:r w:rsidR="00093D09" w:rsidRPr="0042149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007D0" w:rsidRPr="0042149D">
              <w:rPr>
                <w:rFonts w:ascii="Arial" w:hAnsi="Arial" w:cs="Arial"/>
                <w:sz w:val="20"/>
                <w:szCs w:val="20"/>
              </w:rPr>
              <w:t>pojištění odpovědnosti za škody</w:t>
            </w:r>
            <w:r w:rsidR="00093D09" w:rsidRPr="004214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74" w:type="dxa"/>
          </w:tcPr>
          <w:p w14:paraId="6E9D1DB6" w14:textId="77777777" w:rsidR="00954835" w:rsidRPr="00FB12B0" w:rsidRDefault="0095483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A3E74" w14:textId="77777777" w:rsidR="00457B05" w:rsidRDefault="00457B05" w:rsidP="00457B0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</w:p>
    <w:sectPr w:rsidR="00457B05" w:rsidSect="0000715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418" w:bottom="567" w:left="1418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A6477" w14:textId="77777777" w:rsidR="00274A03" w:rsidRDefault="00274A03" w:rsidP="00D040EE">
      <w:pPr>
        <w:spacing w:before="0"/>
      </w:pPr>
      <w:r>
        <w:separator/>
      </w:r>
    </w:p>
  </w:endnote>
  <w:endnote w:type="continuationSeparator" w:id="0">
    <w:p w14:paraId="7749272A" w14:textId="77777777" w:rsidR="00274A03" w:rsidRDefault="00274A03" w:rsidP="00D040E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661548"/>
      <w:docPartObj>
        <w:docPartGallery w:val="Page Numbers (Bottom of Page)"/>
        <w:docPartUnique/>
      </w:docPartObj>
    </w:sdtPr>
    <w:sdtEndPr/>
    <w:sdtContent>
      <w:p w14:paraId="72A0639B" w14:textId="790BD2CA" w:rsidR="00411282" w:rsidRPr="006802BD" w:rsidRDefault="006802BD" w:rsidP="006802B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B51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3245761"/>
      <w:docPartObj>
        <w:docPartGallery w:val="Page Numbers (Bottom of Page)"/>
        <w:docPartUnique/>
      </w:docPartObj>
    </w:sdtPr>
    <w:sdtEndPr/>
    <w:sdtContent>
      <w:p w14:paraId="58549A55" w14:textId="12D81632" w:rsidR="00007152" w:rsidRDefault="006802BD" w:rsidP="0000715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B5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5626F" w14:textId="77777777" w:rsidR="00274A03" w:rsidRDefault="00274A03" w:rsidP="00D040EE">
      <w:pPr>
        <w:spacing w:before="0"/>
      </w:pPr>
      <w:r>
        <w:separator/>
      </w:r>
    </w:p>
  </w:footnote>
  <w:footnote w:type="continuationSeparator" w:id="0">
    <w:p w14:paraId="5975678C" w14:textId="77777777" w:rsidR="00274A03" w:rsidRDefault="00274A03" w:rsidP="00D040E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06399" w14:textId="77777777" w:rsidR="00411282" w:rsidRDefault="00411282">
    <w:pPr>
      <w:pStyle w:val="Zhlav"/>
    </w:pPr>
    <w:r w:rsidRPr="00411282">
      <w:rPr>
        <w:noProof/>
      </w:rPr>
      <w:drawing>
        <wp:anchor distT="0" distB="0" distL="0" distR="0" simplePos="0" relativeHeight="251663360" behindDoc="0" locked="0" layoutInCell="1" allowOverlap="1" wp14:anchorId="72A0639D" wp14:editId="72A0639E">
          <wp:simplePos x="0" y="0"/>
          <wp:positionH relativeFrom="margin">
            <wp:posOffset>-110980</wp:posOffset>
          </wp:positionH>
          <wp:positionV relativeFrom="paragraph">
            <wp:posOffset>14400</wp:posOffset>
          </wp:positionV>
          <wp:extent cx="6086550" cy="1483200"/>
          <wp:effectExtent l="19050" t="0" r="0" b="0"/>
          <wp:wrapSquare wrapText="largest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3935" cy="14827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0639C" w14:textId="77777777" w:rsidR="00B46442" w:rsidRPr="00411282" w:rsidRDefault="00411282" w:rsidP="00411282">
    <w:pPr>
      <w:pStyle w:val="Zhlav"/>
    </w:pPr>
    <w:r w:rsidRPr="00411282">
      <w:rPr>
        <w:noProof/>
      </w:rPr>
      <w:drawing>
        <wp:anchor distT="0" distB="0" distL="0" distR="0" simplePos="0" relativeHeight="251659264" behindDoc="0" locked="0" layoutInCell="1" allowOverlap="1" wp14:anchorId="72A0639F" wp14:editId="72A063A0">
          <wp:simplePos x="0" y="0"/>
          <wp:positionH relativeFrom="margin">
            <wp:posOffset>-111125</wp:posOffset>
          </wp:positionH>
          <wp:positionV relativeFrom="paragraph">
            <wp:posOffset>0</wp:posOffset>
          </wp:positionV>
          <wp:extent cx="6086475" cy="1490345"/>
          <wp:effectExtent l="19050" t="0" r="9525" b="0"/>
          <wp:wrapSquare wrapText="largest"/>
          <wp:docPr id="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565A9"/>
    <w:multiLevelType w:val="hybridMultilevel"/>
    <w:tmpl w:val="1E0E8ACA"/>
    <w:lvl w:ilvl="0" w:tplc="DD20CC5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441A4944"/>
    <w:multiLevelType w:val="hybridMultilevel"/>
    <w:tmpl w:val="AC1AEAE2"/>
    <w:lvl w:ilvl="0" w:tplc="D14861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C3467"/>
    <w:multiLevelType w:val="hybridMultilevel"/>
    <w:tmpl w:val="828A847E"/>
    <w:lvl w:ilvl="0" w:tplc="3CB09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9C2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900A4096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itulek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>
    <w:nsid w:val="71841DB6"/>
    <w:multiLevelType w:val="hybridMultilevel"/>
    <w:tmpl w:val="D57214DE"/>
    <w:lvl w:ilvl="0" w:tplc="0FAEE28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EE"/>
    <w:rsid w:val="0000558C"/>
    <w:rsid w:val="00007152"/>
    <w:rsid w:val="0002205C"/>
    <w:rsid w:val="00033EAF"/>
    <w:rsid w:val="00093D09"/>
    <w:rsid w:val="000F5EE0"/>
    <w:rsid w:val="00103590"/>
    <w:rsid w:val="00103ADE"/>
    <w:rsid w:val="001071EF"/>
    <w:rsid w:val="0012410A"/>
    <w:rsid w:val="00137E96"/>
    <w:rsid w:val="00144828"/>
    <w:rsid w:val="00153FA9"/>
    <w:rsid w:val="00194A4F"/>
    <w:rsid w:val="001A66E3"/>
    <w:rsid w:val="001C4252"/>
    <w:rsid w:val="001F262D"/>
    <w:rsid w:val="00213177"/>
    <w:rsid w:val="002134D5"/>
    <w:rsid w:val="0023162A"/>
    <w:rsid w:val="00243D33"/>
    <w:rsid w:val="00252DF3"/>
    <w:rsid w:val="00256ED2"/>
    <w:rsid w:val="00261A6F"/>
    <w:rsid w:val="00266E49"/>
    <w:rsid w:val="00274A03"/>
    <w:rsid w:val="00285B24"/>
    <w:rsid w:val="002A77AF"/>
    <w:rsid w:val="002C6E70"/>
    <w:rsid w:val="002F6569"/>
    <w:rsid w:val="00301C90"/>
    <w:rsid w:val="00312F4B"/>
    <w:rsid w:val="003151A3"/>
    <w:rsid w:val="00320A5A"/>
    <w:rsid w:val="00327D67"/>
    <w:rsid w:val="0034460D"/>
    <w:rsid w:val="00346FAB"/>
    <w:rsid w:val="00351B36"/>
    <w:rsid w:val="00365BD0"/>
    <w:rsid w:val="003845E3"/>
    <w:rsid w:val="00393076"/>
    <w:rsid w:val="00394BEC"/>
    <w:rsid w:val="00405FE5"/>
    <w:rsid w:val="00411282"/>
    <w:rsid w:val="0042149D"/>
    <w:rsid w:val="00425AF7"/>
    <w:rsid w:val="0042678A"/>
    <w:rsid w:val="00456814"/>
    <w:rsid w:val="00457B05"/>
    <w:rsid w:val="00474473"/>
    <w:rsid w:val="00477262"/>
    <w:rsid w:val="004925E8"/>
    <w:rsid w:val="004A15AB"/>
    <w:rsid w:val="004A25BB"/>
    <w:rsid w:val="004B0AC0"/>
    <w:rsid w:val="004B2246"/>
    <w:rsid w:val="00524FBB"/>
    <w:rsid w:val="005A549A"/>
    <w:rsid w:val="005B2496"/>
    <w:rsid w:val="005C3270"/>
    <w:rsid w:val="005C3507"/>
    <w:rsid w:val="005D3857"/>
    <w:rsid w:val="005D4AFA"/>
    <w:rsid w:val="00600121"/>
    <w:rsid w:val="00603B74"/>
    <w:rsid w:val="00652E82"/>
    <w:rsid w:val="006537E5"/>
    <w:rsid w:val="006802BD"/>
    <w:rsid w:val="0069183B"/>
    <w:rsid w:val="006954DB"/>
    <w:rsid w:val="006C1404"/>
    <w:rsid w:val="00700B6A"/>
    <w:rsid w:val="00721746"/>
    <w:rsid w:val="007348FF"/>
    <w:rsid w:val="007427D2"/>
    <w:rsid w:val="00753DA6"/>
    <w:rsid w:val="00777AB9"/>
    <w:rsid w:val="0079620D"/>
    <w:rsid w:val="007D4986"/>
    <w:rsid w:val="007E23CC"/>
    <w:rsid w:val="0083386C"/>
    <w:rsid w:val="0085292D"/>
    <w:rsid w:val="0085623F"/>
    <w:rsid w:val="00860883"/>
    <w:rsid w:val="0086164B"/>
    <w:rsid w:val="00892E1B"/>
    <w:rsid w:val="008D5100"/>
    <w:rsid w:val="008E6144"/>
    <w:rsid w:val="008F7CCF"/>
    <w:rsid w:val="009018CC"/>
    <w:rsid w:val="009138AA"/>
    <w:rsid w:val="009200F5"/>
    <w:rsid w:val="00954835"/>
    <w:rsid w:val="00965341"/>
    <w:rsid w:val="00970D06"/>
    <w:rsid w:val="009C33C3"/>
    <w:rsid w:val="009F3BB9"/>
    <w:rsid w:val="009F571B"/>
    <w:rsid w:val="00A37ADC"/>
    <w:rsid w:val="00AA5708"/>
    <w:rsid w:val="00AA628D"/>
    <w:rsid w:val="00AC62B2"/>
    <w:rsid w:val="00AD5037"/>
    <w:rsid w:val="00AF37E5"/>
    <w:rsid w:val="00B222C7"/>
    <w:rsid w:val="00B400DF"/>
    <w:rsid w:val="00B46442"/>
    <w:rsid w:val="00B91145"/>
    <w:rsid w:val="00BA5AAB"/>
    <w:rsid w:val="00BD1144"/>
    <w:rsid w:val="00C216DA"/>
    <w:rsid w:val="00C258AD"/>
    <w:rsid w:val="00C44E6A"/>
    <w:rsid w:val="00C459CA"/>
    <w:rsid w:val="00C45B94"/>
    <w:rsid w:val="00C51CF0"/>
    <w:rsid w:val="00C8634A"/>
    <w:rsid w:val="00C95674"/>
    <w:rsid w:val="00CB145B"/>
    <w:rsid w:val="00CF6A90"/>
    <w:rsid w:val="00D040EE"/>
    <w:rsid w:val="00D711A7"/>
    <w:rsid w:val="00D827C2"/>
    <w:rsid w:val="00D82894"/>
    <w:rsid w:val="00D95F1B"/>
    <w:rsid w:val="00DC2B51"/>
    <w:rsid w:val="00DC6334"/>
    <w:rsid w:val="00DE0906"/>
    <w:rsid w:val="00E007D0"/>
    <w:rsid w:val="00E319C6"/>
    <w:rsid w:val="00E703C3"/>
    <w:rsid w:val="00E71E61"/>
    <w:rsid w:val="00EC3D76"/>
    <w:rsid w:val="00F17781"/>
    <w:rsid w:val="00F2518C"/>
    <w:rsid w:val="00F97E3D"/>
    <w:rsid w:val="00FB6F15"/>
    <w:rsid w:val="00FC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A062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6442"/>
    <w:pPr>
      <w:spacing w:before="120" w:after="0" w:line="240" w:lineRule="auto"/>
      <w:ind w:left="22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"/>
    <w:basedOn w:val="Normln"/>
    <w:link w:val="ZkladntextChar"/>
    <w:rsid w:val="00D040EE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D040EE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040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0EE"/>
    <w:rPr>
      <w:rFonts w:ascii="Times New Roman" w:eastAsia="Times New Roman" w:hAnsi="Times New Roman" w:cs="Times New Roman"/>
      <w:sz w:val="24"/>
      <w:szCs w:val="24"/>
    </w:rPr>
  </w:style>
  <w:style w:type="paragraph" w:styleId="Titulek">
    <w:name w:val="caption"/>
    <w:basedOn w:val="Normln"/>
    <w:next w:val="Normln"/>
    <w:qFormat/>
    <w:rsid w:val="00D040EE"/>
    <w:pPr>
      <w:numPr>
        <w:ilvl w:val="8"/>
        <w:numId w:val="1"/>
      </w:numPr>
      <w:tabs>
        <w:tab w:val="clear" w:pos="851"/>
        <w:tab w:val="left" w:pos="426"/>
        <w:tab w:val="num" w:pos="720"/>
      </w:tabs>
      <w:spacing w:before="240"/>
      <w:ind w:left="720" w:hanging="720"/>
    </w:pPr>
    <w:rPr>
      <w:b/>
      <w:bCs/>
      <w:u w:val="single"/>
    </w:rPr>
  </w:style>
  <w:style w:type="paragraph" w:customStyle="1" w:styleId="Textpsmene">
    <w:name w:val="Text písmene"/>
    <w:basedOn w:val="Normln"/>
    <w:uiPriority w:val="99"/>
    <w:rsid w:val="00D040EE"/>
    <w:pPr>
      <w:numPr>
        <w:ilvl w:val="7"/>
        <w:numId w:val="1"/>
      </w:numPr>
      <w:jc w:val="both"/>
      <w:outlineLvl w:val="7"/>
    </w:pPr>
  </w:style>
  <w:style w:type="paragraph" w:styleId="Odstavecseseznamem">
    <w:name w:val="List Paragraph"/>
    <w:basedOn w:val="Normln"/>
    <w:uiPriority w:val="34"/>
    <w:qFormat/>
    <w:rsid w:val="00D040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040EE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040E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8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82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457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457B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7B05"/>
    <w:pPr>
      <w:spacing w:before="0"/>
      <w:ind w:left="0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7B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292D"/>
    <w:pPr>
      <w:spacing w:before="120"/>
      <w:ind w:left="227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292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6442"/>
    <w:pPr>
      <w:spacing w:before="120" w:after="0" w:line="240" w:lineRule="auto"/>
      <w:ind w:left="22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"/>
    <w:basedOn w:val="Normln"/>
    <w:link w:val="ZkladntextChar"/>
    <w:rsid w:val="00D040EE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D040EE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040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0EE"/>
    <w:rPr>
      <w:rFonts w:ascii="Times New Roman" w:eastAsia="Times New Roman" w:hAnsi="Times New Roman" w:cs="Times New Roman"/>
      <w:sz w:val="24"/>
      <w:szCs w:val="24"/>
    </w:rPr>
  </w:style>
  <w:style w:type="paragraph" w:styleId="Titulek">
    <w:name w:val="caption"/>
    <w:basedOn w:val="Normln"/>
    <w:next w:val="Normln"/>
    <w:qFormat/>
    <w:rsid w:val="00D040EE"/>
    <w:pPr>
      <w:numPr>
        <w:ilvl w:val="8"/>
        <w:numId w:val="1"/>
      </w:numPr>
      <w:tabs>
        <w:tab w:val="clear" w:pos="851"/>
        <w:tab w:val="left" w:pos="426"/>
        <w:tab w:val="num" w:pos="720"/>
      </w:tabs>
      <w:spacing w:before="240"/>
      <w:ind w:left="720" w:hanging="720"/>
    </w:pPr>
    <w:rPr>
      <w:b/>
      <w:bCs/>
      <w:u w:val="single"/>
    </w:rPr>
  </w:style>
  <w:style w:type="paragraph" w:customStyle="1" w:styleId="Textpsmene">
    <w:name w:val="Text písmene"/>
    <w:basedOn w:val="Normln"/>
    <w:uiPriority w:val="99"/>
    <w:rsid w:val="00D040EE"/>
    <w:pPr>
      <w:numPr>
        <w:ilvl w:val="7"/>
        <w:numId w:val="1"/>
      </w:numPr>
      <w:jc w:val="both"/>
      <w:outlineLvl w:val="7"/>
    </w:pPr>
  </w:style>
  <w:style w:type="paragraph" w:styleId="Odstavecseseznamem">
    <w:name w:val="List Paragraph"/>
    <w:basedOn w:val="Normln"/>
    <w:uiPriority w:val="34"/>
    <w:qFormat/>
    <w:rsid w:val="00D040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040EE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040E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8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82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457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457B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7B05"/>
    <w:pPr>
      <w:spacing w:before="0"/>
      <w:ind w:left="0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7B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292D"/>
    <w:pPr>
      <w:spacing w:before="120"/>
      <w:ind w:left="227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292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8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3E223-F772-4BD2-9386-1D74AB4F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Fialova</dc:creator>
  <cp:lastModifiedBy>Michaela Holcova</cp:lastModifiedBy>
  <cp:revision>12</cp:revision>
  <cp:lastPrinted>2015-08-24T14:00:00Z</cp:lastPrinted>
  <dcterms:created xsi:type="dcterms:W3CDTF">2015-08-24T15:06:00Z</dcterms:created>
  <dcterms:modified xsi:type="dcterms:W3CDTF">2015-08-26T13:49:00Z</dcterms:modified>
</cp:coreProperties>
</file>