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45AB7F00"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F01C47" w:rsidRPr="00F01C47">
        <w:rPr>
          <w:b/>
          <w:sz w:val="24"/>
          <w:szCs w:val="24"/>
        </w:rPr>
        <w:t>„</w:t>
      </w:r>
      <w:r w:rsidR="00F01C47" w:rsidRPr="00F01C47">
        <w:rPr>
          <w:b/>
          <w:bCs/>
          <w:sz w:val="24"/>
          <w:szCs w:val="24"/>
        </w:rPr>
        <w:t>Odstranění nehodové lokality II/308 Černilov“</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EF4DD0"/>
    <w:rsid w:val="00F01C47"/>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398</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2025-10-31T07:10:00Z</dcterms:modified>
</cp:coreProperties>
</file>