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0299" w14:textId="2DB2FD31" w:rsidR="002537D0" w:rsidRPr="007A0CF9" w:rsidRDefault="002537D0" w:rsidP="002537D0">
      <w:pPr>
        <w:pStyle w:val="Zhlav"/>
        <w:rPr>
          <w:rFonts w:ascii="Arial" w:hAnsi="Arial" w:cs="Arial"/>
          <w:sz w:val="20"/>
          <w:szCs w:val="20"/>
        </w:rPr>
      </w:pPr>
      <w:bookmarkStart w:id="0" w:name="_Toc410038559"/>
      <w:r w:rsidRPr="007A0CF9">
        <w:rPr>
          <w:rFonts w:ascii="Arial" w:hAnsi="Arial" w:cs="Arial"/>
          <w:sz w:val="20"/>
          <w:szCs w:val="20"/>
        </w:rPr>
        <w:t xml:space="preserve">Žlutě zvýrazněná pole budou vyplněna zadavatelem před podpisem smlouvy; údaje budou čerpány ze Souhrnného čestného prohlášení (Příloha č. </w:t>
      </w:r>
      <w:r w:rsidR="007E72C9" w:rsidRPr="007A0CF9">
        <w:rPr>
          <w:rFonts w:ascii="Arial" w:hAnsi="Arial" w:cs="Arial"/>
          <w:sz w:val="20"/>
          <w:szCs w:val="20"/>
        </w:rPr>
        <w:t>4</w:t>
      </w:r>
      <w:r w:rsidRPr="007A0CF9">
        <w:rPr>
          <w:rFonts w:ascii="Arial" w:hAnsi="Arial" w:cs="Arial"/>
          <w:sz w:val="20"/>
          <w:szCs w:val="20"/>
        </w:rPr>
        <w:t>)</w:t>
      </w:r>
    </w:p>
    <w:p w14:paraId="119A7D87" w14:textId="77777777" w:rsidR="002537D0" w:rsidRPr="007A0CF9" w:rsidRDefault="002537D0" w:rsidP="002537D0">
      <w:pPr>
        <w:jc w:val="center"/>
        <w:rPr>
          <w:rFonts w:ascii="Arial" w:hAnsi="Arial" w:cs="Arial"/>
          <w:b/>
          <w:caps/>
          <w:sz w:val="14"/>
          <w:szCs w:val="14"/>
        </w:rPr>
      </w:pPr>
    </w:p>
    <w:p w14:paraId="6ECE64A1" w14:textId="7F00E93C" w:rsidR="002537D0" w:rsidRPr="007A0CF9" w:rsidRDefault="00F938DE" w:rsidP="00F938DE">
      <w:pPr>
        <w:pStyle w:val="Nzev"/>
        <w:jc w:val="center"/>
        <w:rPr>
          <w:rFonts w:ascii="Arial" w:hAnsi="Arial" w:cs="Arial"/>
          <w:b/>
          <w:bCs/>
          <w:spacing w:val="0"/>
          <w:sz w:val="22"/>
          <w:szCs w:val="22"/>
        </w:rPr>
      </w:pPr>
      <w:r w:rsidRPr="007A0CF9">
        <w:rPr>
          <w:rFonts w:ascii="Arial" w:hAnsi="Arial" w:cs="Arial"/>
          <w:b/>
          <w:bCs/>
          <w:spacing w:val="0"/>
          <w:sz w:val="22"/>
          <w:szCs w:val="22"/>
        </w:rPr>
        <w:t>SMLOUVA O </w:t>
      </w:r>
      <w:bookmarkEnd w:id="0"/>
      <w:r w:rsidRPr="007A0CF9">
        <w:rPr>
          <w:rFonts w:ascii="Arial" w:hAnsi="Arial" w:cs="Arial"/>
          <w:b/>
          <w:bCs/>
          <w:spacing w:val="0"/>
          <w:sz w:val="22"/>
          <w:szCs w:val="22"/>
        </w:rPr>
        <w:t>POSKYTOVÁNÍ SLUŽBY A TECHNICKÉ SERVISNÍ PODPOŘE</w:t>
      </w:r>
    </w:p>
    <w:p w14:paraId="7EF7645A" w14:textId="77777777" w:rsidR="002537D0" w:rsidRPr="007A0CF9" w:rsidRDefault="002537D0" w:rsidP="002537D0">
      <w:pPr>
        <w:tabs>
          <w:tab w:val="left" w:pos="7380"/>
        </w:tabs>
        <w:jc w:val="center"/>
        <w:rPr>
          <w:rFonts w:ascii="Arial" w:hAnsi="Arial" w:cs="Arial"/>
          <w:b/>
        </w:rPr>
      </w:pPr>
    </w:p>
    <w:p w14:paraId="73D1D83D" w14:textId="6B760D74" w:rsidR="002537D0" w:rsidRPr="007A0CF9" w:rsidRDefault="002537D0" w:rsidP="002537D0">
      <w:pPr>
        <w:pStyle w:val="Zkladntext"/>
        <w:jc w:val="center"/>
        <w:rPr>
          <w:rFonts w:ascii="Arial" w:hAnsi="Arial" w:cs="Arial"/>
          <w:bCs/>
          <w:caps/>
          <w:sz w:val="22"/>
          <w:szCs w:val="22"/>
        </w:rPr>
      </w:pPr>
      <w:r w:rsidRPr="007A0CF9">
        <w:rPr>
          <w:rFonts w:ascii="Arial" w:hAnsi="Arial" w:cs="Arial"/>
          <w:bCs/>
          <w:caps/>
          <w:sz w:val="22"/>
          <w:szCs w:val="22"/>
        </w:rPr>
        <w:t xml:space="preserve">Vybudování a provoz infrastruktury datového prostoru </w:t>
      </w:r>
      <w:r w:rsidRPr="007A0CF9">
        <w:rPr>
          <w:rFonts w:ascii="Arial" w:hAnsi="Arial" w:cs="Arial"/>
          <w:bCs/>
          <w:caps/>
          <w:sz w:val="22"/>
          <w:szCs w:val="22"/>
        </w:rPr>
        <w:br/>
        <w:t xml:space="preserve">cestovního ruchu KHK </w:t>
      </w:r>
    </w:p>
    <w:p w14:paraId="103BF7B2" w14:textId="77777777" w:rsidR="00F938DE" w:rsidRPr="007A0CF9" w:rsidRDefault="00F938DE" w:rsidP="00F938DE">
      <w:pPr>
        <w:rPr>
          <w:rFonts w:ascii="Arial" w:hAnsi="Arial" w:cs="Arial"/>
        </w:rPr>
      </w:pPr>
    </w:p>
    <w:p w14:paraId="1C4CD667" w14:textId="77777777" w:rsidR="00F938DE" w:rsidRPr="007A0CF9" w:rsidRDefault="002537D0" w:rsidP="00BD1B4C">
      <w:pPr>
        <w:pStyle w:val="Nadpis1"/>
      </w:pPr>
      <w:r w:rsidRPr="007A0CF9">
        <w:t>I.</w:t>
      </w:r>
    </w:p>
    <w:p w14:paraId="3D5CC8B1" w14:textId="143A5147" w:rsidR="002537D0" w:rsidRPr="007A0CF9" w:rsidRDefault="00F938DE" w:rsidP="00BD1B4C">
      <w:pPr>
        <w:pStyle w:val="Nadpis1"/>
      </w:pPr>
      <w:r w:rsidRPr="007A0CF9">
        <w:t>Smluvní strany</w:t>
      </w:r>
    </w:p>
    <w:p w14:paraId="2B8BFDBA" w14:textId="77777777" w:rsidR="002537D0" w:rsidRPr="007A0CF9" w:rsidRDefault="002537D0" w:rsidP="002537D0">
      <w:pPr>
        <w:pStyle w:val="Zkladntext"/>
        <w:spacing w:after="120"/>
        <w:rPr>
          <w:rFonts w:ascii="Arial" w:hAnsi="Arial" w:cs="Arial"/>
          <w:b/>
          <w:bCs/>
          <w:caps/>
          <w:sz w:val="20"/>
          <w:szCs w:val="20"/>
        </w:rPr>
      </w:pPr>
    </w:p>
    <w:p w14:paraId="349190BA" w14:textId="77777777" w:rsidR="002537D0" w:rsidRPr="007A0CF9" w:rsidRDefault="002537D0" w:rsidP="002537D0">
      <w:pPr>
        <w:pStyle w:val="Odstavecseseznamem"/>
        <w:numPr>
          <w:ilvl w:val="0"/>
          <w:numId w:val="28"/>
        </w:numPr>
        <w:tabs>
          <w:tab w:val="left" w:pos="2160"/>
        </w:tabs>
        <w:spacing w:after="120"/>
        <w:jc w:val="both"/>
        <w:rPr>
          <w:rFonts w:ascii="Arial" w:hAnsi="Arial" w:cs="Arial"/>
          <w:sz w:val="20"/>
          <w:szCs w:val="20"/>
        </w:rPr>
      </w:pPr>
      <w:r w:rsidRPr="007A0CF9">
        <w:rPr>
          <w:rFonts w:ascii="Arial" w:hAnsi="Arial" w:cs="Arial"/>
          <w:b/>
          <w:sz w:val="20"/>
          <w:szCs w:val="20"/>
        </w:rPr>
        <w:t>Královéhradecký kraj</w:t>
      </w:r>
      <w:r w:rsidRPr="007A0CF9">
        <w:rPr>
          <w:rFonts w:ascii="Arial" w:hAnsi="Arial" w:cs="Arial"/>
          <w:sz w:val="20"/>
          <w:szCs w:val="20"/>
        </w:rPr>
        <w:t xml:space="preserve"> </w:t>
      </w:r>
    </w:p>
    <w:p w14:paraId="4F6A0656" w14:textId="77777777" w:rsidR="002537D0" w:rsidRPr="007A0CF9" w:rsidRDefault="002537D0" w:rsidP="002537D0">
      <w:pPr>
        <w:tabs>
          <w:tab w:val="left" w:pos="2160"/>
        </w:tabs>
        <w:spacing w:after="120"/>
        <w:ind w:left="360"/>
        <w:jc w:val="both"/>
        <w:rPr>
          <w:rFonts w:ascii="Arial" w:hAnsi="Arial" w:cs="Arial"/>
          <w:sz w:val="20"/>
          <w:szCs w:val="20"/>
        </w:rPr>
      </w:pPr>
      <w:r w:rsidRPr="007A0CF9">
        <w:rPr>
          <w:rFonts w:ascii="Arial" w:hAnsi="Arial" w:cs="Arial"/>
          <w:sz w:val="20"/>
          <w:szCs w:val="20"/>
        </w:rPr>
        <w:t xml:space="preserve">Se sídlem: </w:t>
      </w:r>
      <w:r w:rsidRPr="007A0CF9">
        <w:rPr>
          <w:rFonts w:ascii="Arial" w:hAnsi="Arial" w:cs="Arial"/>
          <w:sz w:val="20"/>
          <w:szCs w:val="20"/>
        </w:rPr>
        <w:tab/>
      </w:r>
      <w:r w:rsidRPr="007A0CF9">
        <w:rPr>
          <w:rFonts w:ascii="Arial" w:hAnsi="Arial" w:cs="Arial"/>
          <w:sz w:val="20"/>
          <w:szCs w:val="20"/>
        </w:rPr>
        <w:tab/>
      </w:r>
      <w:r w:rsidRPr="007A0CF9">
        <w:rPr>
          <w:rFonts w:ascii="Arial" w:hAnsi="Arial" w:cs="Arial"/>
          <w:sz w:val="20"/>
          <w:szCs w:val="20"/>
        </w:rPr>
        <w:tab/>
        <w:t>Pivovarské náměstí 1245, 500 03 Hradec Králové</w:t>
      </w:r>
    </w:p>
    <w:p w14:paraId="3181F81F" w14:textId="27C7813F" w:rsidR="002537D0" w:rsidRPr="007A0CF9" w:rsidRDefault="002537D0" w:rsidP="002537D0">
      <w:pPr>
        <w:numPr>
          <w:ilvl w:val="12"/>
          <w:numId w:val="0"/>
        </w:numPr>
        <w:tabs>
          <w:tab w:val="left" w:pos="180"/>
          <w:tab w:val="left" w:pos="2835"/>
        </w:tabs>
        <w:spacing w:after="120"/>
        <w:ind w:left="2160" w:hanging="1800"/>
        <w:jc w:val="both"/>
        <w:rPr>
          <w:rFonts w:ascii="Arial" w:hAnsi="Arial" w:cs="Arial"/>
          <w:sz w:val="20"/>
          <w:szCs w:val="20"/>
        </w:rPr>
      </w:pPr>
      <w:r w:rsidRPr="007A0CF9">
        <w:rPr>
          <w:rFonts w:ascii="Arial" w:hAnsi="Arial" w:cs="Arial"/>
          <w:sz w:val="20"/>
          <w:szCs w:val="20"/>
        </w:rPr>
        <w:t>Zastoupen:</w:t>
      </w:r>
      <w:r w:rsidRPr="007A0CF9">
        <w:rPr>
          <w:rFonts w:ascii="Arial" w:hAnsi="Arial" w:cs="Arial"/>
          <w:sz w:val="20"/>
          <w:szCs w:val="20"/>
        </w:rPr>
        <w:tab/>
      </w:r>
      <w:r w:rsidRPr="007A0CF9">
        <w:rPr>
          <w:rFonts w:ascii="Arial" w:hAnsi="Arial" w:cs="Arial"/>
          <w:sz w:val="20"/>
          <w:szCs w:val="20"/>
        </w:rPr>
        <w:tab/>
      </w:r>
      <w:r w:rsidRPr="007A0CF9">
        <w:rPr>
          <w:rFonts w:ascii="Arial" w:hAnsi="Arial" w:cs="Arial"/>
          <w:sz w:val="20"/>
          <w:szCs w:val="20"/>
        </w:rPr>
        <w:tab/>
        <w:t>Petrem Koletou, hejtmanem</w:t>
      </w:r>
    </w:p>
    <w:p w14:paraId="62187FCC" w14:textId="77777777" w:rsidR="002537D0" w:rsidRPr="007A0CF9" w:rsidRDefault="002537D0" w:rsidP="002537D0">
      <w:pPr>
        <w:numPr>
          <w:ilvl w:val="12"/>
          <w:numId w:val="0"/>
        </w:numPr>
        <w:spacing w:after="120"/>
        <w:ind w:left="360"/>
        <w:jc w:val="both"/>
        <w:rPr>
          <w:rFonts w:ascii="Arial" w:hAnsi="Arial" w:cs="Arial"/>
          <w:sz w:val="20"/>
          <w:szCs w:val="20"/>
        </w:rPr>
      </w:pPr>
      <w:r w:rsidRPr="007A0CF9">
        <w:rPr>
          <w:rFonts w:ascii="Arial" w:hAnsi="Arial" w:cs="Arial"/>
          <w:sz w:val="20"/>
          <w:szCs w:val="20"/>
        </w:rPr>
        <w:t>IČ:</w:t>
      </w:r>
      <w:r w:rsidRPr="007A0CF9">
        <w:rPr>
          <w:rFonts w:ascii="Arial" w:hAnsi="Arial" w:cs="Arial"/>
          <w:sz w:val="20"/>
          <w:szCs w:val="20"/>
        </w:rPr>
        <w:tab/>
      </w:r>
      <w:r w:rsidRPr="007A0CF9">
        <w:rPr>
          <w:rFonts w:ascii="Arial" w:hAnsi="Arial" w:cs="Arial"/>
          <w:sz w:val="20"/>
          <w:szCs w:val="20"/>
        </w:rPr>
        <w:tab/>
      </w:r>
      <w:r w:rsidRPr="007A0CF9">
        <w:rPr>
          <w:rFonts w:ascii="Arial" w:hAnsi="Arial" w:cs="Arial"/>
          <w:sz w:val="20"/>
          <w:szCs w:val="20"/>
        </w:rPr>
        <w:tab/>
      </w:r>
      <w:r w:rsidRPr="007A0CF9">
        <w:rPr>
          <w:rFonts w:ascii="Arial" w:hAnsi="Arial" w:cs="Arial"/>
          <w:sz w:val="20"/>
          <w:szCs w:val="20"/>
        </w:rPr>
        <w:tab/>
      </w:r>
      <w:r w:rsidRPr="007A0CF9">
        <w:rPr>
          <w:rFonts w:ascii="Arial" w:hAnsi="Arial" w:cs="Arial"/>
          <w:sz w:val="20"/>
          <w:szCs w:val="20"/>
        </w:rPr>
        <w:tab/>
        <w:t>708 89 546</w:t>
      </w:r>
    </w:p>
    <w:p w14:paraId="60EB9A56" w14:textId="77777777" w:rsidR="002537D0" w:rsidRPr="007A0CF9" w:rsidRDefault="002537D0" w:rsidP="002537D0">
      <w:pPr>
        <w:numPr>
          <w:ilvl w:val="12"/>
          <w:numId w:val="0"/>
        </w:numPr>
        <w:spacing w:after="120"/>
        <w:ind w:left="360"/>
        <w:jc w:val="both"/>
        <w:rPr>
          <w:rFonts w:ascii="Arial" w:hAnsi="Arial" w:cs="Arial"/>
          <w:sz w:val="20"/>
          <w:szCs w:val="20"/>
        </w:rPr>
      </w:pPr>
      <w:r w:rsidRPr="007A0CF9">
        <w:rPr>
          <w:rFonts w:ascii="Arial" w:hAnsi="Arial" w:cs="Arial"/>
          <w:sz w:val="20"/>
          <w:szCs w:val="20"/>
        </w:rPr>
        <w:t>DIČ:</w:t>
      </w:r>
      <w:r w:rsidRPr="007A0CF9">
        <w:rPr>
          <w:rFonts w:ascii="Arial" w:hAnsi="Arial" w:cs="Arial"/>
          <w:sz w:val="20"/>
          <w:szCs w:val="20"/>
        </w:rPr>
        <w:tab/>
      </w:r>
      <w:r w:rsidRPr="007A0CF9">
        <w:rPr>
          <w:rFonts w:ascii="Arial" w:hAnsi="Arial" w:cs="Arial"/>
          <w:sz w:val="20"/>
          <w:szCs w:val="20"/>
        </w:rPr>
        <w:tab/>
      </w:r>
      <w:r w:rsidRPr="007A0CF9">
        <w:rPr>
          <w:rFonts w:ascii="Arial" w:hAnsi="Arial" w:cs="Arial"/>
          <w:sz w:val="20"/>
          <w:szCs w:val="20"/>
        </w:rPr>
        <w:tab/>
      </w:r>
      <w:r w:rsidRPr="007A0CF9">
        <w:rPr>
          <w:rFonts w:ascii="Arial" w:hAnsi="Arial" w:cs="Arial"/>
          <w:sz w:val="20"/>
          <w:szCs w:val="20"/>
        </w:rPr>
        <w:tab/>
        <w:t>CZ 708 89 546</w:t>
      </w:r>
    </w:p>
    <w:p w14:paraId="498CBE4B" w14:textId="77777777" w:rsidR="002537D0" w:rsidRPr="007A0CF9" w:rsidRDefault="002537D0" w:rsidP="002537D0">
      <w:pPr>
        <w:numPr>
          <w:ilvl w:val="12"/>
          <w:numId w:val="0"/>
        </w:numPr>
        <w:tabs>
          <w:tab w:val="left" w:pos="2160"/>
        </w:tabs>
        <w:spacing w:after="120"/>
        <w:ind w:left="360"/>
        <w:jc w:val="both"/>
        <w:rPr>
          <w:rFonts w:ascii="Arial" w:hAnsi="Arial" w:cs="Arial"/>
          <w:sz w:val="20"/>
          <w:szCs w:val="20"/>
        </w:rPr>
      </w:pPr>
      <w:r w:rsidRPr="007A0CF9">
        <w:rPr>
          <w:rFonts w:ascii="Arial" w:hAnsi="Arial" w:cs="Arial"/>
          <w:sz w:val="20"/>
          <w:szCs w:val="20"/>
        </w:rPr>
        <w:t xml:space="preserve">Bankovní spojení: </w:t>
      </w:r>
      <w:r w:rsidRPr="007A0CF9">
        <w:rPr>
          <w:rFonts w:ascii="Arial" w:hAnsi="Arial" w:cs="Arial"/>
          <w:sz w:val="20"/>
          <w:szCs w:val="20"/>
        </w:rPr>
        <w:tab/>
      </w:r>
      <w:r w:rsidRPr="007A0CF9">
        <w:rPr>
          <w:rFonts w:ascii="Arial" w:hAnsi="Arial" w:cs="Arial"/>
          <w:sz w:val="20"/>
          <w:szCs w:val="20"/>
        </w:rPr>
        <w:tab/>
      </w:r>
      <w:r w:rsidRPr="007A0CF9">
        <w:rPr>
          <w:rFonts w:ascii="Arial" w:hAnsi="Arial" w:cs="Arial"/>
          <w:sz w:val="20"/>
          <w:szCs w:val="20"/>
        </w:rPr>
        <w:tab/>
        <w:t>Komerční banka Hradec Králové</w:t>
      </w:r>
    </w:p>
    <w:p w14:paraId="376D100C" w14:textId="77777777" w:rsidR="002537D0" w:rsidRPr="007A0CF9" w:rsidRDefault="002537D0" w:rsidP="002537D0">
      <w:pPr>
        <w:numPr>
          <w:ilvl w:val="12"/>
          <w:numId w:val="0"/>
        </w:numPr>
        <w:spacing w:after="120"/>
        <w:ind w:left="360"/>
        <w:jc w:val="both"/>
        <w:rPr>
          <w:rFonts w:ascii="Arial" w:hAnsi="Arial" w:cs="Arial"/>
          <w:sz w:val="20"/>
          <w:szCs w:val="20"/>
        </w:rPr>
      </w:pPr>
      <w:r w:rsidRPr="007A0CF9">
        <w:rPr>
          <w:rFonts w:ascii="Arial" w:hAnsi="Arial" w:cs="Arial"/>
          <w:sz w:val="20"/>
          <w:szCs w:val="20"/>
        </w:rPr>
        <w:t xml:space="preserve">Číslo účtu: </w:t>
      </w:r>
      <w:r w:rsidRPr="007A0CF9">
        <w:rPr>
          <w:rFonts w:ascii="Arial" w:hAnsi="Arial" w:cs="Arial"/>
          <w:sz w:val="20"/>
          <w:szCs w:val="20"/>
        </w:rPr>
        <w:tab/>
        <w:t xml:space="preserve"> </w:t>
      </w:r>
      <w:r w:rsidRPr="007A0CF9">
        <w:rPr>
          <w:rFonts w:ascii="Arial" w:hAnsi="Arial" w:cs="Arial"/>
          <w:sz w:val="20"/>
          <w:szCs w:val="20"/>
        </w:rPr>
        <w:tab/>
      </w:r>
      <w:r w:rsidRPr="007A0CF9">
        <w:rPr>
          <w:rFonts w:ascii="Arial" w:hAnsi="Arial" w:cs="Arial"/>
          <w:sz w:val="20"/>
          <w:szCs w:val="20"/>
        </w:rPr>
        <w:tab/>
      </w:r>
      <w:r w:rsidRPr="007A0CF9">
        <w:rPr>
          <w:rFonts w:ascii="Arial" w:hAnsi="Arial" w:cs="Arial"/>
          <w:sz w:val="20"/>
          <w:szCs w:val="20"/>
        </w:rPr>
        <w:tab/>
        <w:t>27-2031110287/0100</w:t>
      </w:r>
    </w:p>
    <w:p w14:paraId="6E0D7D2A" w14:textId="77777777" w:rsidR="002537D0" w:rsidRPr="007A0CF9" w:rsidRDefault="002537D0" w:rsidP="002537D0">
      <w:pPr>
        <w:pStyle w:val="Zkladntext"/>
        <w:numPr>
          <w:ilvl w:val="12"/>
          <w:numId w:val="0"/>
        </w:numPr>
        <w:spacing w:after="120"/>
        <w:ind w:left="357"/>
        <w:rPr>
          <w:rFonts w:ascii="Arial" w:hAnsi="Arial" w:cs="Arial"/>
          <w:i/>
          <w:iCs/>
          <w:sz w:val="20"/>
          <w:szCs w:val="20"/>
        </w:rPr>
      </w:pPr>
      <w:r w:rsidRPr="007A0CF9">
        <w:rPr>
          <w:rFonts w:ascii="Arial" w:hAnsi="Arial" w:cs="Arial"/>
          <w:i/>
          <w:iCs/>
          <w:sz w:val="20"/>
          <w:szCs w:val="20"/>
        </w:rPr>
        <w:t>(dále jen „objednatel“)</w:t>
      </w:r>
    </w:p>
    <w:p w14:paraId="1687A82D" w14:textId="77777777" w:rsidR="002537D0" w:rsidRPr="007A0CF9" w:rsidRDefault="002537D0" w:rsidP="002537D0">
      <w:pPr>
        <w:pStyle w:val="Zpat"/>
        <w:tabs>
          <w:tab w:val="left" w:pos="2835"/>
        </w:tabs>
        <w:spacing w:after="120"/>
        <w:rPr>
          <w:rFonts w:ascii="Arial" w:hAnsi="Arial" w:cs="Arial"/>
          <w:sz w:val="20"/>
          <w:szCs w:val="20"/>
        </w:rPr>
      </w:pPr>
    </w:p>
    <w:p w14:paraId="6D4B79D2" w14:textId="77777777" w:rsidR="002537D0" w:rsidRPr="007A0CF9" w:rsidRDefault="002537D0" w:rsidP="002537D0">
      <w:pPr>
        <w:pStyle w:val="Zpat"/>
        <w:tabs>
          <w:tab w:val="left" w:pos="2835"/>
        </w:tabs>
        <w:spacing w:after="120"/>
        <w:ind w:left="360"/>
        <w:rPr>
          <w:rFonts w:ascii="Arial" w:hAnsi="Arial" w:cs="Arial"/>
          <w:sz w:val="20"/>
          <w:szCs w:val="20"/>
        </w:rPr>
      </w:pPr>
      <w:r w:rsidRPr="007A0CF9">
        <w:rPr>
          <w:rFonts w:ascii="Arial" w:hAnsi="Arial" w:cs="Arial"/>
          <w:sz w:val="20"/>
          <w:szCs w:val="20"/>
        </w:rPr>
        <w:t>a</w:t>
      </w:r>
    </w:p>
    <w:p w14:paraId="038D6554" w14:textId="77777777" w:rsidR="002537D0" w:rsidRPr="007A0CF9" w:rsidRDefault="002537D0" w:rsidP="002537D0">
      <w:pPr>
        <w:pStyle w:val="Zpat"/>
        <w:tabs>
          <w:tab w:val="left" w:pos="2835"/>
        </w:tabs>
        <w:spacing w:after="120"/>
        <w:rPr>
          <w:rFonts w:ascii="Arial" w:hAnsi="Arial" w:cs="Arial"/>
          <w:sz w:val="20"/>
          <w:szCs w:val="20"/>
        </w:rPr>
      </w:pPr>
    </w:p>
    <w:p w14:paraId="6274FAB1" w14:textId="77777777" w:rsidR="002537D0" w:rsidRPr="007A0CF9" w:rsidRDefault="002537D0" w:rsidP="002537D0">
      <w:pPr>
        <w:pStyle w:val="Odstavecseseznamem"/>
        <w:numPr>
          <w:ilvl w:val="0"/>
          <w:numId w:val="28"/>
        </w:numPr>
        <w:spacing w:after="120"/>
        <w:jc w:val="both"/>
        <w:rPr>
          <w:rFonts w:ascii="Arial" w:hAnsi="Arial" w:cs="Arial"/>
          <w:sz w:val="20"/>
          <w:szCs w:val="20"/>
        </w:rPr>
      </w:pPr>
      <w:r w:rsidRPr="007A0CF9">
        <w:rPr>
          <w:rFonts w:ascii="Arial" w:hAnsi="Arial" w:cs="Arial"/>
          <w:sz w:val="20"/>
          <w:szCs w:val="20"/>
          <w:highlight w:val="yellow"/>
        </w:rPr>
        <w:t>[…………]</w:t>
      </w:r>
      <w:r w:rsidRPr="007A0CF9">
        <w:rPr>
          <w:rFonts w:ascii="Arial" w:hAnsi="Arial" w:cs="Arial"/>
          <w:sz w:val="20"/>
          <w:szCs w:val="20"/>
        </w:rPr>
        <w:t xml:space="preserve"> </w:t>
      </w:r>
    </w:p>
    <w:p w14:paraId="3CC23477" w14:textId="77777777" w:rsidR="002537D0" w:rsidRPr="007A0CF9" w:rsidRDefault="002537D0" w:rsidP="002537D0">
      <w:pPr>
        <w:numPr>
          <w:ilvl w:val="12"/>
          <w:numId w:val="0"/>
        </w:numPr>
        <w:tabs>
          <w:tab w:val="left" w:pos="426"/>
          <w:tab w:val="left" w:pos="2835"/>
        </w:tabs>
        <w:spacing w:after="120"/>
        <w:ind w:left="360"/>
        <w:jc w:val="both"/>
        <w:rPr>
          <w:rFonts w:ascii="Arial" w:hAnsi="Arial" w:cs="Arial"/>
          <w:sz w:val="20"/>
          <w:szCs w:val="20"/>
        </w:rPr>
      </w:pPr>
      <w:r w:rsidRPr="007A0CF9">
        <w:rPr>
          <w:rFonts w:ascii="Arial" w:hAnsi="Arial" w:cs="Arial"/>
          <w:sz w:val="20"/>
          <w:szCs w:val="20"/>
        </w:rPr>
        <w:t xml:space="preserve">Se sídlem: </w:t>
      </w:r>
      <w:r w:rsidRPr="007A0CF9">
        <w:rPr>
          <w:rFonts w:ascii="Arial" w:hAnsi="Arial" w:cs="Arial"/>
          <w:sz w:val="20"/>
          <w:szCs w:val="20"/>
        </w:rPr>
        <w:tab/>
      </w:r>
      <w:r w:rsidRPr="007A0CF9">
        <w:rPr>
          <w:rFonts w:ascii="Arial" w:hAnsi="Arial" w:cs="Arial"/>
          <w:sz w:val="20"/>
          <w:szCs w:val="20"/>
          <w:highlight w:val="yellow"/>
        </w:rPr>
        <w:t>[…………]</w:t>
      </w:r>
    </w:p>
    <w:p w14:paraId="01637CBF" w14:textId="77777777" w:rsidR="002537D0" w:rsidRPr="007A0CF9" w:rsidRDefault="002537D0" w:rsidP="002537D0">
      <w:pPr>
        <w:numPr>
          <w:ilvl w:val="12"/>
          <w:numId w:val="0"/>
        </w:numPr>
        <w:tabs>
          <w:tab w:val="left" w:pos="426"/>
          <w:tab w:val="left" w:pos="2835"/>
        </w:tabs>
        <w:spacing w:after="120"/>
        <w:ind w:left="360"/>
        <w:jc w:val="both"/>
        <w:rPr>
          <w:rFonts w:ascii="Arial" w:hAnsi="Arial" w:cs="Arial"/>
          <w:sz w:val="20"/>
          <w:szCs w:val="20"/>
        </w:rPr>
      </w:pPr>
      <w:r w:rsidRPr="007A0CF9">
        <w:rPr>
          <w:rFonts w:ascii="Arial" w:hAnsi="Arial" w:cs="Arial"/>
          <w:sz w:val="20"/>
          <w:szCs w:val="20"/>
        </w:rPr>
        <w:t>Zastoupena:</w:t>
      </w:r>
      <w:r w:rsidRPr="007A0CF9">
        <w:rPr>
          <w:rFonts w:ascii="Arial" w:hAnsi="Arial" w:cs="Arial"/>
          <w:sz w:val="20"/>
          <w:szCs w:val="20"/>
        </w:rPr>
        <w:tab/>
      </w:r>
      <w:r w:rsidRPr="007A0CF9">
        <w:rPr>
          <w:rFonts w:ascii="Arial" w:hAnsi="Arial" w:cs="Arial"/>
          <w:sz w:val="20"/>
          <w:szCs w:val="20"/>
          <w:highlight w:val="yellow"/>
        </w:rPr>
        <w:t>[…………]</w:t>
      </w:r>
    </w:p>
    <w:p w14:paraId="60B551C0" w14:textId="77777777" w:rsidR="002537D0" w:rsidRPr="007A0CF9" w:rsidRDefault="002537D0" w:rsidP="002537D0">
      <w:pPr>
        <w:numPr>
          <w:ilvl w:val="12"/>
          <w:numId w:val="0"/>
        </w:numPr>
        <w:tabs>
          <w:tab w:val="left" w:pos="426"/>
          <w:tab w:val="left" w:pos="2835"/>
        </w:tabs>
        <w:spacing w:after="120"/>
        <w:ind w:left="360"/>
        <w:jc w:val="both"/>
        <w:rPr>
          <w:rFonts w:ascii="Arial" w:hAnsi="Arial" w:cs="Arial"/>
          <w:sz w:val="20"/>
          <w:szCs w:val="20"/>
        </w:rPr>
      </w:pPr>
      <w:r w:rsidRPr="007A0CF9">
        <w:rPr>
          <w:rFonts w:ascii="Arial" w:hAnsi="Arial" w:cs="Arial"/>
          <w:sz w:val="20"/>
          <w:szCs w:val="20"/>
        </w:rPr>
        <w:t>IČ:</w:t>
      </w:r>
      <w:r w:rsidRPr="007A0CF9">
        <w:rPr>
          <w:rFonts w:ascii="Arial" w:hAnsi="Arial" w:cs="Arial"/>
          <w:sz w:val="20"/>
          <w:szCs w:val="20"/>
        </w:rPr>
        <w:tab/>
      </w:r>
      <w:r w:rsidRPr="007A0CF9">
        <w:rPr>
          <w:rFonts w:ascii="Arial" w:hAnsi="Arial" w:cs="Arial"/>
          <w:sz w:val="20"/>
          <w:szCs w:val="20"/>
          <w:highlight w:val="yellow"/>
        </w:rPr>
        <w:t>[…………]</w:t>
      </w:r>
    </w:p>
    <w:p w14:paraId="270E0C98" w14:textId="77777777" w:rsidR="002537D0" w:rsidRPr="007A0CF9" w:rsidRDefault="002537D0" w:rsidP="002537D0">
      <w:pPr>
        <w:numPr>
          <w:ilvl w:val="12"/>
          <w:numId w:val="0"/>
        </w:numPr>
        <w:tabs>
          <w:tab w:val="left" w:pos="426"/>
          <w:tab w:val="left" w:pos="2835"/>
        </w:tabs>
        <w:spacing w:after="120"/>
        <w:ind w:left="360"/>
        <w:jc w:val="both"/>
        <w:rPr>
          <w:rFonts w:ascii="Arial" w:hAnsi="Arial" w:cs="Arial"/>
          <w:sz w:val="20"/>
          <w:szCs w:val="20"/>
        </w:rPr>
      </w:pPr>
      <w:r w:rsidRPr="007A0CF9">
        <w:rPr>
          <w:rFonts w:ascii="Arial" w:hAnsi="Arial" w:cs="Arial"/>
          <w:sz w:val="20"/>
          <w:szCs w:val="20"/>
        </w:rPr>
        <w:t>DIČ:</w:t>
      </w:r>
      <w:r w:rsidRPr="007A0CF9">
        <w:rPr>
          <w:rFonts w:ascii="Arial" w:hAnsi="Arial" w:cs="Arial"/>
          <w:sz w:val="20"/>
          <w:szCs w:val="20"/>
        </w:rPr>
        <w:tab/>
      </w:r>
      <w:r w:rsidRPr="007A0CF9">
        <w:rPr>
          <w:rFonts w:ascii="Arial" w:hAnsi="Arial" w:cs="Arial"/>
          <w:sz w:val="20"/>
          <w:szCs w:val="20"/>
          <w:highlight w:val="yellow"/>
        </w:rPr>
        <w:t>[…………]</w:t>
      </w:r>
    </w:p>
    <w:p w14:paraId="6105D9FD" w14:textId="77777777" w:rsidR="002537D0" w:rsidRPr="007A0CF9" w:rsidRDefault="002537D0" w:rsidP="002537D0">
      <w:pPr>
        <w:numPr>
          <w:ilvl w:val="12"/>
          <w:numId w:val="0"/>
        </w:numPr>
        <w:tabs>
          <w:tab w:val="left" w:pos="426"/>
          <w:tab w:val="left" w:pos="2835"/>
        </w:tabs>
        <w:spacing w:after="120"/>
        <w:ind w:left="360"/>
        <w:jc w:val="both"/>
        <w:rPr>
          <w:rFonts w:ascii="Arial" w:hAnsi="Arial" w:cs="Arial"/>
          <w:sz w:val="20"/>
          <w:szCs w:val="20"/>
        </w:rPr>
      </w:pPr>
      <w:r w:rsidRPr="007A0CF9">
        <w:rPr>
          <w:rFonts w:ascii="Arial" w:hAnsi="Arial" w:cs="Arial"/>
          <w:sz w:val="20"/>
          <w:szCs w:val="20"/>
        </w:rPr>
        <w:t>Bankovní spojení:</w:t>
      </w:r>
      <w:r w:rsidRPr="007A0CF9">
        <w:rPr>
          <w:rFonts w:ascii="Arial" w:hAnsi="Arial" w:cs="Arial"/>
          <w:sz w:val="20"/>
          <w:szCs w:val="20"/>
        </w:rPr>
        <w:tab/>
      </w:r>
      <w:r w:rsidRPr="007A0CF9">
        <w:rPr>
          <w:rFonts w:ascii="Arial" w:hAnsi="Arial" w:cs="Arial"/>
          <w:sz w:val="20"/>
          <w:szCs w:val="20"/>
          <w:highlight w:val="yellow"/>
        </w:rPr>
        <w:t>[…………]</w:t>
      </w:r>
    </w:p>
    <w:p w14:paraId="3888B6A5" w14:textId="77777777" w:rsidR="002537D0" w:rsidRPr="007A0CF9" w:rsidRDefault="002537D0" w:rsidP="002537D0">
      <w:pPr>
        <w:numPr>
          <w:ilvl w:val="12"/>
          <w:numId w:val="0"/>
        </w:numPr>
        <w:tabs>
          <w:tab w:val="left" w:pos="426"/>
          <w:tab w:val="left" w:pos="2835"/>
        </w:tabs>
        <w:spacing w:after="120"/>
        <w:ind w:left="360"/>
        <w:jc w:val="both"/>
        <w:rPr>
          <w:rFonts w:ascii="Arial" w:hAnsi="Arial" w:cs="Arial"/>
          <w:sz w:val="20"/>
          <w:szCs w:val="20"/>
        </w:rPr>
      </w:pPr>
      <w:r w:rsidRPr="007A0CF9">
        <w:rPr>
          <w:rFonts w:ascii="Arial" w:hAnsi="Arial" w:cs="Arial"/>
          <w:sz w:val="20"/>
          <w:szCs w:val="20"/>
        </w:rPr>
        <w:t>Číslo účtu:</w:t>
      </w:r>
      <w:r w:rsidRPr="007A0CF9">
        <w:rPr>
          <w:rFonts w:ascii="Arial" w:hAnsi="Arial" w:cs="Arial"/>
          <w:sz w:val="20"/>
          <w:szCs w:val="20"/>
        </w:rPr>
        <w:tab/>
      </w:r>
      <w:r w:rsidRPr="007A0CF9">
        <w:rPr>
          <w:rFonts w:ascii="Arial" w:hAnsi="Arial" w:cs="Arial"/>
          <w:sz w:val="20"/>
          <w:szCs w:val="20"/>
          <w:highlight w:val="yellow"/>
        </w:rPr>
        <w:t>[…………]</w:t>
      </w:r>
    </w:p>
    <w:p w14:paraId="6FD3BBD1" w14:textId="77777777" w:rsidR="002537D0" w:rsidRPr="007A0CF9" w:rsidRDefault="002537D0" w:rsidP="002537D0">
      <w:pPr>
        <w:numPr>
          <w:ilvl w:val="12"/>
          <w:numId w:val="0"/>
        </w:numPr>
        <w:tabs>
          <w:tab w:val="left" w:pos="426"/>
          <w:tab w:val="left" w:pos="2835"/>
        </w:tabs>
        <w:spacing w:after="120"/>
        <w:ind w:left="360"/>
        <w:jc w:val="both"/>
        <w:rPr>
          <w:rFonts w:ascii="Arial" w:hAnsi="Arial" w:cs="Arial"/>
          <w:sz w:val="20"/>
          <w:szCs w:val="20"/>
        </w:rPr>
      </w:pPr>
      <w:r w:rsidRPr="007A0CF9">
        <w:rPr>
          <w:rFonts w:ascii="Arial" w:hAnsi="Arial" w:cs="Arial"/>
          <w:sz w:val="20"/>
          <w:szCs w:val="20"/>
        </w:rPr>
        <w:tab/>
        <w:t xml:space="preserve">Zapsána v obchodním rejstříku vedeném </w:t>
      </w:r>
      <w:r w:rsidRPr="007A0CF9">
        <w:rPr>
          <w:rFonts w:ascii="Arial" w:hAnsi="Arial" w:cs="Arial"/>
          <w:sz w:val="20"/>
          <w:szCs w:val="20"/>
          <w:highlight w:val="yellow"/>
        </w:rPr>
        <w:t>[…………]</w:t>
      </w:r>
      <w:r w:rsidRPr="007A0CF9">
        <w:rPr>
          <w:rFonts w:ascii="Arial" w:hAnsi="Arial" w:cs="Arial"/>
          <w:sz w:val="20"/>
          <w:szCs w:val="20"/>
        </w:rPr>
        <w:t xml:space="preserve"> soudem v </w:t>
      </w:r>
      <w:r w:rsidRPr="007A0CF9">
        <w:rPr>
          <w:rFonts w:ascii="Arial" w:hAnsi="Arial" w:cs="Arial"/>
          <w:sz w:val="20"/>
          <w:szCs w:val="20"/>
          <w:highlight w:val="yellow"/>
        </w:rPr>
        <w:t>[…………]</w:t>
      </w:r>
      <w:r w:rsidRPr="007A0CF9">
        <w:rPr>
          <w:rFonts w:ascii="Arial" w:hAnsi="Arial" w:cs="Arial"/>
          <w:sz w:val="20"/>
          <w:szCs w:val="20"/>
        </w:rPr>
        <w:t xml:space="preserve"> oddíl </w:t>
      </w:r>
      <w:r w:rsidRPr="007A0CF9">
        <w:rPr>
          <w:rFonts w:ascii="Arial" w:hAnsi="Arial" w:cs="Arial"/>
          <w:sz w:val="20"/>
          <w:szCs w:val="20"/>
          <w:highlight w:val="yellow"/>
        </w:rPr>
        <w:t>[…………]</w:t>
      </w:r>
      <w:r w:rsidRPr="007A0CF9">
        <w:rPr>
          <w:rFonts w:ascii="Arial" w:hAnsi="Arial" w:cs="Arial"/>
          <w:sz w:val="20"/>
          <w:szCs w:val="20"/>
        </w:rPr>
        <w:t xml:space="preserve">, vložka </w:t>
      </w:r>
      <w:r w:rsidRPr="007A0CF9">
        <w:rPr>
          <w:rFonts w:ascii="Arial" w:hAnsi="Arial" w:cs="Arial"/>
          <w:sz w:val="20"/>
          <w:szCs w:val="20"/>
          <w:highlight w:val="yellow"/>
        </w:rPr>
        <w:t>[…………]</w:t>
      </w:r>
    </w:p>
    <w:p w14:paraId="28D94600" w14:textId="77777777" w:rsidR="002537D0" w:rsidRPr="007A0CF9" w:rsidRDefault="002537D0" w:rsidP="002537D0">
      <w:pPr>
        <w:pStyle w:val="Zkladntext"/>
        <w:numPr>
          <w:ilvl w:val="12"/>
          <w:numId w:val="0"/>
        </w:numPr>
        <w:spacing w:after="120"/>
        <w:ind w:left="357"/>
        <w:rPr>
          <w:rFonts w:ascii="Arial" w:hAnsi="Arial" w:cs="Arial"/>
          <w:i/>
          <w:sz w:val="20"/>
          <w:szCs w:val="20"/>
        </w:rPr>
      </w:pPr>
      <w:r w:rsidRPr="007A0CF9">
        <w:rPr>
          <w:rFonts w:ascii="Arial" w:hAnsi="Arial" w:cs="Arial"/>
          <w:i/>
          <w:sz w:val="20"/>
          <w:szCs w:val="20"/>
        </w:rPr>
        <w:t xml:space="preserve">(dále jen „poskytovatel“) </w:t>
      </w:r>
    </w:p>
    <w:p w14:paraId="5DEFAAEB" w14:textId="77777777" w:rsidR="00F938DE" w:rsidRPr="007A0CF9" w:rsidRDefault="00F938DE">
      <w:pPr>
        <w:spacing w:after="160" w:line="278" w:lineRule="auto"/>
        <w:rPr>
          <w:rFonts w:ascii="Arial" w:eastAsia="Times New Roman" w:hAnsi="Arial" w:cs="Arial"/>
          <w:b/>
          <w:kern w:val="2"/>
          <w:sz w:val="20"/>
          <w:szCs w:val="20"/>
          <w:lang w:eastAsia="en-US"/>
          <w14:ligatures w14:val="standardContextual"/>
        </w:rPr>
      </w:pPr>
      <w:r w:rsidRPr="007A0CF9">
        <w:rPr>
          <w:rFonts w:ascii="Arial" w:hAnsi="Arial" w:cs="Arial"/>
          <w:sz w:val="20"/>
          <w:szCs w:val="20"/>
        </w:rPr>
        <w:br w:type="page"/>
      </w:r>
    </w:p>
    <w:p w14:paraId="325F3841" w14:textId="6E3E0FC3" w:rsidR="002537D0" w:rsidRPr="005A1D4F" w:rsidRDefault="002537D0" w:rsidP="00BD1B4C">
      <w:pPr>
        <w:pStyle w:val="Nadpis1"/>
        <w:rPr>
          <w:rFonts w:ascii="Calibri" w:hAnsi="Calibri" w:cs="Calibri"/>
          <w:sz w:val="22"/>
          <w:szCs w:val="22"/>
        </w:rPr>
      </w:pPr>
      <w:r w:rsidRPr="005A1D4F">
        <w:rPr>
          <w:rFonts w:ascii="Calibri" w:hAnsi="Calibri" w:cs="Calibri"/>
          <w:sz w:val="22"/>
          <w:szCs w:val="22"/>
        </w:rPr>
        <w:lastRenderedPageBreak/>
        <w:t>II.</w:t>
      </w:r>
    </w:p>
    <w:p w14:paraId="09FDEFAE" w14:textId="77777777" w:rsidR="002537D0" w:rsidRPr="005A1D4F" w:rsidRDefault="002537D0" w:rsidP="00BD1B4C">
      <w:pPr>
        <w:pStyle w:val="Nadpis1"/>
        <w:rPr>
          <w:rFonts w:ascii="Calibri" w:hAnsi="Calibri" w:cs="Calibri"/>
          <w:sz w:val="22"/>
          <w:szCs w:val="22"/>
        </w:rPr>
      </w:pPr>
      <w:r w:rsidRPr="005A1D4F">
        <w:rPr>
          <w:rFonts w:ascii="Calibri" w:hAnsi="Calibri" w:cs="Calibri"/>
          <w:sz w:val="22"/>
          <w:szCs w:val="22"/>
        </w:rPr>
        <w:t>Základní ustanovení</w:t>
      </w:r>
    </w:p>
    <w:p w14:paraId="6DE0A66C" w14:textId="77777777" w:rsidR="002537D0" w:rsidRPr="005A1D4F" w:rsidRDefault="002537D0" w:rsidP="00C250B2">
      <w:pPr>
        <w:numPr>
          <w:ilvl w:val="0"/>
          <w:numId w:val="1"/>
        </w:numPr>
        <w:pBdr>
          <w:top w:val="nil"/>
          <w:left w:val="nil"/>
          <w:bottom w:val="nil"/>
          <w:right w:val="nil"/>
          <w:between w:val="nil"/>
        </w:pBdr>
        <w:spacing w:before="120" w:after="120" w:line="360" w:lineRule="auto"/>
        <w:jc w:val="both"/>
        <w:rPr>
          <w:rFonts w:ascii="Calibri" w:hAnsi="Calibri" w:cs="Calibri"/>
        </w:rPr>
      </w:pPr>
      <w:r w:rsidRPr="005A1D4F">
        <w:rPr>
          <w:rFonts w:ascii="Calibri" w:hAnsi="Calibri" w:cs="Calibri"/>
        </w:rPr>
        <w:t>Tato smlouva je uzavřena dle § 2586 a § 1746/2 a násl. zákona č. 89/2012, občanský zákoník (dále jen „občanský zákoník“); práva a povinnosti stran touto smlouvou neupravená se řídí příslušnými ustanoveními občanského zákoníku.</w:t>
      </w:r>
    </w:p>
    <w:p w14:paraId="5E5D709F" w14:textId="107A90D3" w:rsidR="002537D0" w:rsidRPr="005A1D4F" w:rsidRDefault="002537D0" w:rsidP="00C250B2">
      <w:pPr>
        <w:pStyle w:val="OdstavecSmlouvy"/>
        <w:numPr>
          <w:ilvl w:val="0"/>
          <w:numId w:val="1"/>
        </w:numPr>
        <w:spacing w:before="120" w:line="360" w:lineRule="auto"/>
        <w:rPr>
          <w:rFonts w:ascii="Calibri" w:hAnsi="Calibri" w:cs="Calibri"/>
          <w:sz w:val="22"/>
          <w:szCs w:val="22"/>
        </w:rPr>
      </w:pPr>
      <w:r w:rsidRPr="005A1D4F">
        <w:rPr>
          <w:rFonts w:ascii="Calibri" w:hAnsi="Calibri" w:cs="Calibri"/>
          <w:sz w:val="22"/>
          <w:szCs w:val="22"/>
        </w:rPr>
        <w:t xml:space="preserve">Tato smlouva je uzavřena na základě výsledku zadávacího řízení veřejné zakázky s názvem </w:t>
      </w:r>
      <w:r w:rsidRPr="005A1D4F">
        <w:rPr>
          <w:rFonts w:ascii="Calibri" w:hAnsi="Calibri" w:cs="Calibri"/>
          <w:i/>
          <w:sz w:val="22"/>
          <w:szCs w:val="22"/>
        </w:rPr>
        <w:t xml:space="preserve">Vybudování a provoz infrastruktury datového prostoru cestovního ruchu KHK </w:t>
      </w:r>
      <w:r w:rsidRPr="005A1D4F">
        <w:rPr>
          <w:rFonts w:ascii="Calibri" w:hAnsi="Calibri" w:cs="Calibri"/>
          <w:sz w:val="22"/>
          <w:szCs w:val="22"/>
        </w:rPr>
        <w:t>(dále také jako „veřejná zakázka“), to vše ve smyslu zákona č. 134/2016 Sb., o zadávání veřejných zakázek, ve znění pozdějších předpisů (dále jen „ZZVZ“ nebo „zákon o zadávání veřejných zakázek“). Jednotlivá ustanovení této smlouvy musí být vykládána v souladu se zadávacími podmínkami uvedenými v</w:t>
      </w:r>
      <w:r w:rsidR="00F938DE" w:rsidRPr="005A1D4F">
        <w:rPr>
          <w:rFonts w:ascii="Calibri" w:hAnsi="Calibri" w:cs="Calibri"/>
          <w:sz w:val="22"/>
          <w:szCs w:val="22"/>
        </w:rPr>
        <w:t> </w:t>
      </w:r>
      <w:r w:rsidRPr="005A1D4F">
        <w:rPr>
          <w:rFonts w:ascii="Calibri" w:hAnsi="Calibri" w:cs="Calibri"/>
          <w:sz w:val="22"/>
          <w:szCs w:val="22"/>
        </w:rPr>
        <w:t xml:space="preserve">zadávací dokumentaci veřejné zakázky a v souladu s nabídkou zhotovitele podanou v rámci zadávacího řízení veřejné zakázky. </w:t>
      </w:r>
    </w:p>
    <w:p w14:paraId="41B67979" w14:textId="0E7DF836" w:rsidR="002537D0" w:rsidRPr="00C250B2" w:rsidRDefault="002537D0" w:rsidP="00C250B2">
      <w:pPr>
        <w:pStyle w:val="OdstavecSmlouvy"/>
        <w:numPr>
          <w:ilvl w:val="0"/>
          <w:numId w:val="1"/>
        </w:numPr>
        <w:spacing w:before="120" w:line="360" w:lineRule="auto"/>
        <w:rPr>
          <w:rFonts w:ascii="Calibri" w:hAnsi="Calibri" w:cs="Calibri"/>
          <w:spacing w:val="-2"/>
          <w:sz w:val="22"/>
          <w:szCs w:val="22"/>
        </w:rPr>
      </w:pPr>
      <w:r w:rsidRPr="00C250B2">
        <w:rPr>
          <w:rFonts w:ascii="Calibri" w:hAnsi="Calibri" w:cs="Calibri"/>
          <w:spacing w:val="-2"/>
          <w:sz w:val="22"/>
          <w:szCs w:val="22"/>
        </w:rPr>
        <w:t>Je-li zhotovitel plátcem DPH, prohlašuje, že bankovní účet uvedený v čl. I odst. 2 této smlouvy je bankovním účtem zveřejněným ve smyslu zákona č. 235/2004 Sb., o dani z</w:t>
      </w:r>
      <w:r w:rsidR="007A0CF9" w:rsidRPr="00C250B2">
        <w:rPr>
          <w:rFonts w:ascii="Calibri" w:hAnsi="Calibri" w:cs="Calibri"/>
          <w:spacing w:val="-2"/>
          <w:sz w:val="22"/>
          <w:szCs w:val="22"/>
        </w:rPr>
        <w:t> </w:t>
      </w:r>
      <w:r w:rsidRPr="00C250B2">
        <w:rPr>
          <w:rFonts w:ascii="Calibri" w:hAnsi="Calibri" w:cs="Calibri"/>
          <w:spacing w:val="-2"/>
          <w:sz w:val="22"/>
          <w:szCs w:val="22"/>
        </w:rPr>
        <w:t>přidané hodnoty, ve znění pozdějších předpisů (dále jen „zákon o DPH“). V případě změny účtu zhotovitele je zhotovitel povinen doložit vlastnictví nové</w:t>
      </w:r>
      <w:r w:rsidR="00C250B2" w:rsidRPr="00C250B2">
        <w:rPr>
          <w:rFonts w:ascii="Calibri" w:hAnsi="Calibri" w:cs="Calibri"/>
          <w:spacing w:val="-2"/>
          <w:sz w:val="22"/>
          <w:szCs w:val="22"/>
        </w:rPr>
        <w:t>ho</w:t>
      </w:r>
      <w:r w:rsidRPr="00C250B2">
        <w:rPr>
          <w:rFonts w:ascii="Calibri" w:hAnsi="Calibri" w:cs="Calibri"/>
          <w:spacing w:val="-2"/>
          <w:sz w:val="22"/>
          <w:szCs w:val="22"/>
        </w:rPr>
        <w:t xml:space="preserve"> účtu, a to kopií příslušné smlouvy nebo potvrzením peněžního ústavu; je-li zhotovitel plátcem DPH, musí být nový účet zveřejněným účtem ve smyslu předchozí věty.</w:t>
      </w:r>
    </w:p>
    <w:p w14:paraId="105EFE83" w14:textId="77777777" w:rsidR="002537D0" w:rsidRPr="005A1D4F" w:rsidRDefault="002537D0" w:rsidP="00C250B2">
      <w:pPr>
        <w:pStyle w:val="Zkladntext"/>
        <w:numPr>
          <w:ilvl w:val="0"/>
          <w:numId w:val="1"/>
        </w:numPr>
        <w:spacing w:before="120" w:after="120" w:line="360" w:lineRule="auto"/>
        <w:ind w:left="357" w:hanging="357"/>
        <w:rPr>
          <w:rFonts w:ascii="Calibri" w:hAnsi="Calibri" w:cs="Calibri"/>
          <w:i/>
          <w:color w:val="000000"/>
          <w:sz w:val="22"/>
          <w:szCs w:val="22"/>
        </w:rPr>
      </w:pPr>
      <w:r w:rsidRPr="005A1D4F">
        <w:rPr>
          <w:rFonts w:ascii="Calibri" w:hAnsi="Calibri" w:cs="Calibri"/>
          <w:sz w:val="22"/>
          <w:szCs w:val="22"/>
        </w:rPr>
        <w:t>Poskytovatel prohlašuje, že je plně způsobilý k řádnému a včasnému poskytnutí plnění dle této smlouvy, že se detailně seznámil s rozsahem a povahou předmětu smlouvy, a to tak že jsou mu známy veškeré relevantní technické, kvalitativní a jiné podmínky nezbytné k jeho realizaci, a že disponuje takovými kapacitami a odbornými znalostmi, které jsou nezbytné pro realizaci předmětu smlouvy za dohodnuté maximální smluvní ceny uvedené v této smlouvě, a to rovněž ve vazbě na jím prokázanou kvalifikaci pro plnění veřejné zakázky. Pověří-li poskytovatel plněním smlouvy jinou osobu, má se za to, že plnění realizuje sám.</w:t>
      </w:r>
    </w:p>
    <w:p w14:paraId="27569C1E" w14:textId="77777777" w:rsidR="002537D0" w:rsidRPr="005A1D4F" w:rsidRDefault="002537D0" w:rsidP="00C250B2">
      <w:pPr>
        <w:numPr>
          <w:ilvl w:val="0"/>
          <w:numId w:val="1"/>
        </w:numPr>
        <w:pBdr>
          <w:top w:val="nil"/>
          <w:left w:val="nil"/>
          <w:bottom w:val="nil"/>
          <w:right w:val="nil"/>
          <w:between w:val="nil"/>
        </w:pBdr>
        <w:spacing w:before="120" w:after="120" w:line="360" w:lineRule="auto"/>
        <w:jc w:val="both"/>
        <w:rPr>
          <w:rFonts w:ascii="Calibri" w:hAnsi="Calibri" w:cs="Calibri"/>
        </w:rPr>
      </w:pPr>
      <w:r w:rsidRPr="005A1D4F">
        <w:rPr>
          <w:rFonts w:ascii="Calibri" w:hAnsi="Calibri" w:cs="Calibri"/>
        </w:rPr>
        <w:t>Poskytovatel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poskytovatele a že takové exekuční řízení nebylo vůči němu zahájeno.</w:t>
      </w:r>
    </w:p>
    <w:p w14:paraId="40AFEB0A" w14:textId="37288055" w:rsidR="002537D0" w:rsidRPr="005A1D4F" w:rsidRDefault="002537D0" w:rsidP="00C250B2">
      <w:pPr>
        <w:numPr>
          <w:ilvl w:val="0"/>
          <w:numId w:val="1"/>
        </w:numPr>
        <w:pBdr>
          <w:top w:val="nil"/>
          <w:left w:val="nil"/>
          <w:bottom w:val="nil"/>
          <w:right w:val="nil"/>
          <w:between w:val="nil"/>
        </w:pBdr>
        <w:spacing w:before="120" w:after="120" w:line="360" w:lineRule="auto"/>
        <w:jc w:val="both"/>
        <w:rPr>
          <w:rFonts w:ascii="Calibri" w:hAnsi="Calibri" w:cs="Calibri"/>
        </w:rPr>
      </w:pPr>
      <w:r w:rsidRPr="005A1D4F">
        <w:rPr>
          <w:rFonts w:ascii="Calibri" w:hAnsi="Calibri" w:cs="Calibri"/>
        </w:rPr>
        <w:t>Smluvní strany prohlašují, že identifikační údaje uvedené v ustanovení o smluvních stranách této smlouvy odpovídají aktuálnímu stavu, a že osobami jednajícími při uzavření této smlouvy jsou osoby oprávněné k jednání za smluvní strany. Jakékoliv změny předmětných údajů, jež nastanou v</w:t>
      </w:r>
      <w:r w:rsidR="009D16F8">
        <w:rPr>
          <w:rFonts w:ascii="Calibri" w:hAnsi="Calibri" w:cs="Calibri"/>
        </w:rPr>
        <w:t> </w:t>
      </w:r>
      <w:r w:rsidRPr="005A1D4F">
        <w:rPr>
          <w:rFonts w:ascii="Calibri" w:hAnsi="Calibri" w:cs="Calibri"/>
        </w:rPr>
        <w:t xml:space="preserve">době po uzavření této smlouvy, jsou smluvní strany povinny bez zbytečného odkladu písemně </w:t>
      </w:r>
      <w:r w:rsidRPr="005A1D4F">
        <w:rPr>
          <w:rFonts w:ascii="Calibri" w:hAnsi="Calibri" w:cs="Calibri"/>
        </w:rPr>
        <w:lastRenderedPageBreak/>
        <w:t>sdělit druhé straně. Při změně identifikačních údajů smluvních stran včetně změny účtu není nutné uzavírat ke smlouvě dodatek.</w:t>
      </w:r>
    </w:p>
    <w:p w14:paraId="37D8A4B1" w14:textId="77777777" w:rsidR="002537D0" w:rsidRPr="005A1D4F" w:rsidRDefault="002537D0" w:rsidP="00C250B2">
      <w:pPr>
        <w:numPr>
          <w:ilvl w:val="0"/>
          <w:numId w:val="1"/>
        </w:numPr>
        <w:pBdr>
          <w:top w:val="nil"/>
          <w:left w:val="nil"/>
          <w:bottom w:val="nil"/>
          <w:right w:val="nil"/>
          <w:between w:val="nil"/>
        </w:pBdr>
        <w:spacing w:before="120" w:after="120" w:line="360" w:lineRule="auto"/>
        <w:jc w:val="both"/>
        <w:rPr>
          <w:rFonts w:ascii="Calibri" w:hAnsi="Calibri" w:cs="Calibri"/>
        </w:rPr>
      </w:pPr>
      <w:r w:rsidRPr="005A1D4F">
        <w:rPr>
          <w:rFonts w:ascii="Calibri" w:hAnsi="Calibri" w:cs="Calibri"/>
        </w:rP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p>
    <w:p w14:paraId="0D32EDC6" w14:textId="5918AE15" w:rsidR="002537D0" w:rsidRPr="005A1D4F" w:rsidRDefault="002537D0" w:rsidP="00C250B2">
      <w:pPr>
        <w:numPr>
          <w:ilvl w:val="0"/>
          <w:numId w:val="1"/>
        </w:numPr>
        <w:pBdr>
          <w:top w:val="nil"/>
          <w:left w:val="nil"/>
          <w:bottom w:val="nil"/>
          <w:right w:val="nil"/>
          <w:between w:val="nil"/>
        </w:pBdr>
        <w:spacing w:before="120" w:after="120" w:line="360" w:lineRule="auto"/>
        <w:jc w:val="both"/>
        <w:rPr>
          <w:rFonts w:ascii="Calibri" w:hAnsi="Calibri" w:cs="Calibri"/>
        </w:rPr>
      </w:pPr>
      <w:r w:rsidRPr="005A1D4F">
        <w:rPr>
          <w:rFonts w:ascii="Calibri" w:hAnsi="Calibri" w:cs="Calibri"/>
        </w:rPr>
        <w:t xml:space="preserve">Poskytovatel prohlašuje a zavazuje se, že po celou dobu platnosti této smlouvy bude mít sjednánu pojistnou smlouvu pro případ způsobení škody objednateli či třetí osobě s limitním plněním na jednu škodnou událost minimálně </w:t>
      </w:r>
      <w:r w:rsidR="00AE16FB" w:rsidRPr="005A1D4F">
        <w:rPr>
          <w:rFonts w:ascii="Calibri" w:hAnsi="Calibri" w:cs="Calibri"/>
        </w:rPr>
        <w:t>2</w:t>
      </w:r>
      <w:r w:rsidRPr="005A1D4F">
        <w:rPr>
          <w:rFonts w:ascii="Calibri" w:hAnsi="Calibri" w:cs="Calibri"/>
        </w:rPr>
        <w:t>.000.000 Kč. Kopii pojistné smlouvy předloží poskytovatel objednateli před podpisem smlouvy.</w:t>
      </w:r>
    </w:p>
    <w:p w14:paraId="75D885BD" w14:textId="77777777" w:rsidR="002537D0" w:rsidRPr="005A1D4F" w:rsidRDefault="002537D0" w:rsidP="00C250B2">
      <w:pPr>
        <w:pStyle w:val="Zkladntext"/>
        <w:numPr>
          <w:ilvl w:val="0"/>
          <w:numId w:val="1"/>
        </w:numPr>
        <w:spacing w:before="120" w:after="120" w:line="360" w:lineRule="auto"/>
        <w:rPr>
          <w:rFonts w:ascii="Calibri" w:hAnsi="Calibri" w:cs="Calibri"/>
          <w:i/>
          <w:color w:val="000000"/>
          <w:sz w:val="22"/>
          <w:szCs w:val="22"/>
        </w:rPr>
      </w:pPr>
      <w:r w:rsidRPr="005A1D4F">
        <w:rPr>
          <w:rFonts w:ascii="Calibri" w:hAnsi="Calibri" w:cs="Calibri"/>
          <w:sz w:val="22"/>
          <w:szCs w:val="22"/>
        </w:rPr>
        <w:t>Poskytovatel a objednatel se zavazují ke vzájemné součinnosti za účelem plnění smlouvy.</w:t>
      </w:r>
    </w:p>
    <w:p w14:paraId="0E8FA870" w14:textId="756BDDDB" w:rsidR="002537D0" w:rsidRPr="00C250B2" w:rsidRDefault="002537D0" w:rsidP="00C250B2">
      <w:pPr>
        <w:numPr>
          <w:ilvl w:val="0"/>
          <w:numId w:val="1"/>
        </w:numPr>
        <w:pBdr>
          <w:top w:val="nil"/>
          <w:left w:val="nil"/>
          <w:bottom w:val="nil"/>
          <w:right w:val="nil"/>
          <w:between w:val="nil"/>
        </w:pBdr>
        <w:spacing w:before="120" w:after="120" w:line="360" w:lineRule="auto"/>
        <w:jc w:val="both"/>
        <w:rPr>
          <w:rFonts w:ascii="Calibri" w:hAnsi="Calibri" w:cs="Calibri"/>
          <w:spacing w:val="-2"/>
        </w:rPr>
      </w:pPr>
      <w:r w:rsidRPr="00C250B2">
        <w:rPr>
          <w:rFonts w:ascii="Calibri" w:hAnsi="Calibri" w:cs="Calibri"/>
          <w:spacing w:val="-2"/>
        </w:rPr>
        <w:t>Poskytovatel se zavazuje, že pracovníci poskytovatele a jeho poddodavatelé budou při plnění</w:t>
      </w:r>
      <w:r w:rsidR="00C250B2" w:rsidRPr="00C250B2">
        <w:rPr>
          <w:rFonts w:ascii="Calibri" w:hAnsi="Calibri" w:cs="Calibri"/>
          <w:spacing w:val="-2"/>
        </w:rPr>
        <w:t xml:space="preserve"> </w:t>
      </w:r>
      <w:r w:rsidRPr="00C250B2">
        <w:rPr>
          <w:rFonts w:ascii="Calibri" w:hAnsi="Calibri" w:cs="Calibri"/>
          <w:spacing w:val="-2"/>
        </w:rPr>
        <w:t>závazků, které vyplývají z této smlouvy, dodržovat veškeré bezpečnostní předpisy, veškeré zákony</w:t>
      </w:r>
      <w:r w:rsidR="00C250B2" w:rsidRPr="00C250B2">
        <w:rPr>
          <w:rFonts w:ascii="Calibri" w:hAnsi="Calibri" w:cs="Calibri"/>
          <w:spacing w:val="-2"/>
        </w:rPr>
        <w:t xml:space="preserve"> </w:t>
      </w:r>
      <w:r w:rsidRPr="00C250B2">
        <w:rPr>
          <w:rFonts w:ascii="Calibri" w:hAnsi="Calibri" w:cs="Calibri"/>
          <w:spacing w:val="-2"/>
        </w:rPr>
        <w:t>a</w:t>
      </w:r>
      <w:r w:rsidR="009D16F8">
        <w:rPr>
          <w:rFonts w:ascii="Calibri" w:hAnsi="Calibri" w:cs="Calibri"/>
          <w:spacing w:val="-2"/>
        </w:rPr>
        <w:t> </w:t>
      </w:r>
      <w:r w:rsidRPr="00C250B2">
        <w:rPr>
          <w:rFonts w:ascii="Calibri" w:hAnsi="Calibri" w:cs="Calibri"/>
          <w:spacing w:val="-2"/>
        </w:rPr>
        <w:t>jejich prováděcí vyhlášky, pokud se vztahují k činnosti poskytovatele, bezpečnosti práce, požární ochraně a ochraně životního prostředí. P</w:t>
      </w:r>
      <w:r w:rsidR="00C250B2" w:rsidRPr="00C250B2">
        <w:rPr>
          <w:rFonts w:ascii="Calibri" w:hAnsi="Calibri" w:cs="Calibri"/>
          <w:spacing w:val="-2"/>
        </w:rPr>
        <w:t>ři škodě vzniklé</w:t>
      </w:r>
      <w:r w:rsidRPr="00C250B2">
        <w:rPr>
          <w:rFonts w:ascii="Calibri" w:hAnsi="Calibri" w:cs="Calibri"/>
          <w:spacing w:val="-2"/>
        </w:rPr>
        <w:t xml:space="preserve"> porušením těchto předpisů poskytovatelem nebo poddodavatelem poskytovatele nese náklady poskytovatel. Vzhledem k charakteru objednatele se pracovníci poskytovatele musí při plnění závazků bezpodmínečně řídit také pokyny objednatele.</w:t>
      </w:r>
    </w:p>
    <w:p w14:paraId="4B14CDA1" w14:textId="1C1180B6" w:rsidR="00627252" w:rsidRPr="005A1D4F" w:rsidRDefault="00627252" w:rsidP="00C250B2">
      <w:pPr>
        <w:numPr>
          <w:ilvl w:val="0"/>
          <w:numId w:val="1"/>
        </w:numPr>
        <w:pBdr>
          <w:top w:val="nil"/>
          <w:left w:val="nil"/>
          <w:bottom w:val="nil"/>
          <w:right w:val="nil"/>
          <w:between w:val="nil"/>
        </w:pBdr>
        <w:spacing w:before="120" w:after="120" w:line="360" w:lineRule="auto"/>
        <w:jc w:val="both"/>
        <w:rPr>
          <w:rFonts w:ascii="Calibri" w:hAnsi="Calibri" w:cs="Calibri"/>
        </w:rPr>
      </w:pPr>
      <w:r w:rsidRPr="005A1D4F">
        <w:rPr>
          <w:rFonts w:ascii="Calibri" w:hAnsi="Calibri" w:cs="Calibri"/>
        </w:rPr>
        <w:t>Smlouva se řídí právním řádem České republiky. Veškeré případné spory budou řešeny u</w:t>
      </w:r>
      <w:r w:rsidR="007A0CF9" w:rsidRPr="005A1D4F">
        <w:rPr>
          <w:rFonts w:ascii="Calibri" w:hAnsi="Calibri" w:cs="Calibri"/>
        </w:rPr>
        <w:t> </w:t>
      </w:r>
      <w:r w:rsidRPr="005A1D4F">
        <w:rPr>
          <w:rFonts w:ascii="Calibri" w:hAnsi="Calibri" w:cs="Calibri"/>
        </w:rPr>
        <w:t>věcně a místně příslušného soudu v České republice.</w:t>
      </w:r>
      <w:r w:rsidR="00FB042E" w:rsidRPr="005A1D4F">
        <w:rPr>
          <w:rFonts w:ascii="Calibri" w:hAnsi="Calibri" w:cs="Calibri"/>
        </w:rPr>
        <w:t xml:space="preserve"> Závazná je zadávací dokumentace v českém jazyce.</w:t>
      </w:r>
    </w:p>
    <w:p w14:paraId="349A4379" w14:textId="77777777" w:rsidR="00C250B2" w:rsidRPr="00C250B2" w:rsidRDefault="002537D0" w:rsidP="00C250B2">
      <w:pPr>
        <w:pStyle w:val="Zkladntext"/>
        <w:numPr>
          <w:ilvl w:val="0"/>
          <w:numId w:val="1"/>
        </w:numPr>
        <w:spacing w:before="120" w:after="120" w:line="360" w:lineRule="auto"/>
        <w:rPr>
          <w:rFonts w:ascii="Calibri" w:hAnsi="Calibri" w:cs="Calibri"/>
          <w:i/>
          <w:color w:val="000000"/>
          <w:sz w:val="22"/>
          <w:szCs w:val="22"/>
        </w:rPr>
      </w:pPr>
      <w:r w:rsidRPr="005A1D4F">
        <w:rPr>
          <w:rFonts w:ascii="Calibri" w:hAnsi="Calibri" w:cs="Calibri"/>
          <w:sz w:val="22"/>
          <w:szCs w:val="22"/>
        </w:rPr>
        <w:t>Smluvní strany určují jako kontaktní osoby odpovědné pracovníky pro plněné této smlouvy. Tyto kontaktní osoby budou oprávněny zastupovat své strany při plnění ustanovení této smlouvy.</w:t>
      </w:r>
    </w:p>
    <w:p w14:paraId="383D7F12" w14:textId="59412E4E" w:rsidR="002537D0" w:rsidRPr="005A1D4F" w:rsidRDefault="002537D0" w:rsidP="00C250B2">
      <w:pPr>
        <w:pStyle w:val="Zkladntext"/>
        <w:spacing w:before="120" w:after="120" w:line="360" w:lineRule="auto"/>
        <w:ind w:left="360"/>
        <w:rPr>
          <w:rFonts w:ascii="Calibri" w:hAnsi="Calibri" w:cs="Calibri"/>
          <w:i/>
          <w:color w:val="000000"/>
          <w:sz w:val="22"/>
          <w:szCs w:val="22"/>
        </w:rPr>
      </w:pPr>
      <w:r w:rsidRPr="005A1D4F">
        <w:rPr>
          <w:rFonts w:ascii="Calibri" w:hAnsi="Calibri" w:cs="Calibri"/>
          <w:sz w:val="22"/>
          <w:szCs w:val="22"/>
        </w:rPr>
        <w:t>Odpovědnými pracovníky objednatele jsou:</w:t>
      </w:r>
    </w:p>
    <w:p w14:paraId="2A4099BA" w14:textId="6114189E" w:rsidR="002537D0" w:rsidRPr="005A1D4F" w:rsidRDefault="002537D0" w:rsidP="00F938DE">
      <w:pPr>
        <w:numPr>
          <w:ilvl w:val="0"/>
          <w:numId w:val="19"/>
        </w:numPr>
        <w:pBdr>
          <w:top w:val="nil"/>
          <w:left w:val="nil"/>
          <w:bottom w:val="nil"/>
          <w:right w:val="nil"/>
          <w:between w:val="nil"/>
        </w:pBdr>
        <w:spacing w:after="0" w:line="360" w:lineRule="auto"/>
        <w:ind w:left="1077" w:hanging="357"/>
        <w:jc w:val="both"/>
        <w:rPr>
          <w:rFonts w:ascii="Calibri" w:hAnsi="Calibri" w:cs="Calibri"/>
        </w:rPr>
      </w:pPr>
      <w:r w:rsidRPr="005A1D4F">
        <w:rPr>
          <w:rFonts w:ascii="Calibri" w:hAnsi="Calibri" w:cs="Calibri"/>
        </w:rPr>
        <w:t>odpovědný pracovník:</w:t>
      </w:r>
      <w:r w:rsidRPr="005A1D4F">
        <w:rPr>
          <w:rFonts w:ascii="Calibri" w:hAnsi="Calibri" w:cs="Calibri"/>
        </w:rPr>
        <w:tab/>
        <w:t>Ing. Martin Karas, Královehradecký kraj</w:t>
      </w:r>
    </w:p>
    <w:p w14:paraId="4D77B5CB" w14:textId="77777777" w:rsidR="009D16F8" w:rsidRDefault="002537D0" w:rsidP="00F3458A">
      <w:pPr>
        <w:numPr>
          <w:ilvl w:val="0"/>
          <w:numId w:val="19"/>
        </w:numPr>
        <w:pBdr>
          <w:top w:val="nil"/>
          <w:left w:val="nil"/>
          <w:bottom w:val="nil"/>
          <w:right w:val="nil"/>
          <w:between w:val="nil"/>
        </w:pBdr>
        <w:spacing w:after="0" w:line="360" w:lineRule="auto"/>
        <w:ind w:hanging="360"/>
        <w:contextualSpacing/>
        <w:rPr>
          <w:rFonts w:ascii="Calibri" w:hAnsi="Calibri" w:cs="Calibri"/>
        </w:rPr>
      </w:pPr>
      <w:r w:rsidRPr="009D16F8">
        <w:rPr>
          <w:rFonts w:ascii="Calibri" w:hAnsi="Calibri" w:cs="Calibri"/>
        </w:rPr>
        <w:t>odpovědný pracovník:</w:t>
      </w:r>
      <w:r w:rsidRPr="009D16F8">
        <w:rPr>
          <w:rFonts w:ascii="Calibri" w:hAnsi="Calibri" w:cs="Calibri"/>
        </w:rPr>
        <w:tab/>
        <w:t>Mgr. Jiří Zeman, Královéhradecký kraj</w:t>
      </w:r>
    </w:p>
    <w:p w14:paraId="3BC255D7" w14:textId="472A97D9" w:rsidR="002537D0" w:rsidRPr="009D16F8" w:rsidRDefault="002537D0" w:rsidP="009D16F8">
      <w:pPr>
        <w:pStyle w:val="Zkladntext"/>
        <w:spacing w:before="120" w:after="120" w:line="360" w:lineRule="auto"/>
        <w:ind w:left="360"/>
        <w:rPr>
          <w:rFonts w:ascii="Calibri" w:hAnsi="Calibri" w:cs="Calibri"/>
          <w:sz w:val="22"/>
          <w:szCs w:val="22"/>
        </w:rPr>
      </w:pPr>
      <w:r w:rsidRPr="009D16F8">
        <w:rPr>
          <w:rFonts w:ascii="Calibri" w:hAnsi="Calibri" w:cs="Calibri"/>
          <w:sz w:val="22"/>
          <w:szCs w:val="22"/>
        </w:rPr>
        <w:t>Odpovědnými pracovníky poskytovatele jsou:</w:t>
      </w:r>
    </w:p>
    <w:p w14:paraId="2963F678" w14:textId="77777777" w:rsidR="002537D0" w:rsidRPr="005A1D4F" w:rsidRDefault="002537D0" w:rsidP="00F938DE">
      <w:pPr>
        <w:numPr>
          <w:ilvl w:val="0"/>
          <w:numId w:val="19"/>
        </w:numPr>
        <w:pBdr>
          <w:top w:val="nil"/>
          <w:left w:val="nil"/>
          <w:bottom w:val="nil"/>
          <w:right w:val="nil"/>
          <w:between w:val="nil"/>
        </w:pBdr>
        <w:spacing w:after="0" w:line="360" w:lineRule="auto"/>
        <w:ind w:left="1077" w:hanging="357"/>
        <w:jc w:val="both"/>
        <w:rPr>
          <w:rFonts w:ascii="Calibri" w:hAnsi="Calibri" w:cs="Calibri"/>
        </w:rPr>
      </w:pPr>
      <w:r w:rsidRPr="005A1D4F">
        <w:rPr>
          <w:rFonts w:ascii="Calibri" w:hAnsi="Calibri" w:cs="Calibri"/>
        </w:rPr>
        <w:t>odpovědný pracovník:</w:t>
      </w:r>
      <w:r w:rsidRPr="005A1D4F">
        <w:rPr>
          <w:rFonts w:ascii="Calibri" w:hAnsi="Calibri" w:cs="Calibri"/>
        </w:rPr>
        <w:tab/>
      </w:r>
      <w:r w:rsidRPr="005A1D4F">
        <w:rPr>
          <w:rFonts w:ascii="Calibri" w:hAnsi="Calibri" w:cs="Calibri"/>
          <w:highlight w:val="yellow"/>
        </w:rPr>
        <w:t>[…………]</w:t>
      </w:r>
    </w:p>
    <w:p w14:paraId="7AF31981" w14:textId="77777777" w:rsidR="002537D0" w:rsidRPr="005A1D4F" w:rsidRDefault="002537D0" w:rsidP="00F938DE">
      <w:pPr>
        <w:numPr>
          <w:ilvl w:val="0"/>
          <w:numId w:val="19"/>
        </w:numPr>
        <w:pBdr>
          <w:top w:val="nil"/>
          <w:left w:val="nil"/>
          <w:bottom w:val="nil"/>
          <w:right w:val="nil"/>
          <w:between w:val="nil"/>
        </w:pBdr>
        <w:spacing w:after="0" w:line="360" w:lineRule="auto"/>
        <w:ind w:hanging="360"/>
        <w:contextualSpacing/>
        <w:rPr>
          <w:rFonts w:ascii="Calibri" w:hAnsi="Calibri" w:cs="Calibri"/>
        </w:rPr>
      </w:pPr>
      <w:r w:rsidRPr="005A1D4F">
        <w:rPr>
          <w:rFonts w:ascii="Calibri" w:hAnsi="Calibri" w:cs="Calibri"/>
        </w:rPr>
        <w:t>odpovědný pracovník:</w:t>
      </w:r>
      <w:r w:rsidRPr="005A1D4F">
        <w:rPr>
          <w:rFonts w:ascii="Calibri" w:hAnsi="Calibri" w:cs="Calibri"/>
        </w:rPr>
        <w:tab/>
      </w:r>
      <w:r w:rsidRPr="005A1D4F">
        <w:rPr>
          <w:rFonts w:ascii="Calibri" w:hAnsi="Calibri" w:cs="Calibri"/>
          <w:highlight w:val="yellow"/>
        </w:rPr>
        <w:t>[…………]</w:t>
      </w:r>
    </w:p>
    <w:p w14:paraId="5B2667BE" w14:textId="77777777" w:rsidR="002537D0" w:rsidRPr="005A1D4F" w:rsidRDefault="002537D0" w:rsidP="00F938DE">
      <w:pPr>
        <w:numPr>
          <w:ilvl w:val="0"/>
          <w:numId w:val="19"/>
        </w:numPr>
        <w:pBdr>
          <w:top w:val="nil"/>
          <w:left w:val="nil"/>
          <w:bottom w:val="nil"/>
          <w:right w:val="nil"/>
          <w:between w:val="nil"/>
        </w:pBdr>
        <w:spacing w:after="0" w:line="360" w:lineRule="auto"/>
        <w:ind w:hanging="360"/>
        <w:contextualSpacing/>
        <w:rPr>
          <w:rFonts w:ascii="Calibri" w:hAnsi="Calibri" w:cs="Calibri"/>
        </w:rPr>
      </w:pPr>
      <w:r w:rsidRPr="005A1D4F">
        <w:rPr>
          <w:rFonts w:ascii="Calibri" w:hAnsi="Calibri" w:cs="Calibri"/>
        </w:rPr>
        <w:t>odpovědný pracovník:</w:t>
      </w:r>
      <w:r w:rsidRPr="005A1D4F">
        <w:rPr>
          <w:rFonts w:ascii="Calibri" w:hAnsi="Calibri" w:cs="Calibri"/>
        </w:rPr>
        <w:tab/>
      </w:r>
      <w:r w:rsidRPr="005A1D4F">
        <w:rPr>
          <w:rFonts w:ascii="Calibri" w:hAnsi="Calibri" w:cs="Calibri"/>
          <w:highlight w:val="yellow"/>
        </w:rPr>
        <w:t>[…………]</w:t>
      </w:r>
    </w:p>
    <w:p w14:paraId="303FE97E" w14:textId="77777777" w:rsidR="002537D0" w:rsidRPr="005A1D4F" w:rsidRDefault="002537D0" w:rsidP="00F938DE">
      <w:pPr>
        <w:pBdr>
          <w:top w:val="nil"/>
          <w:left w:val="nil"/>
          <w:bottom w:val="nil"/>
          <w:right w:val="nil"/>
          <w:between w:val="nil"/>
        </w:pBdr>
        <w:spacing w:after="0" w:line="360" w:lineRule="auto"/>
        <w:ind w:left="720"/>
        <w:contextualSpacing/>
        <w:rPr>
          <w:rFonts w:ascii="Calibri" w:hAnsi="Calibri" w:cs="Calibri"/>
        </w:rPr>
      </w:pPr>
    </w:p>
    <w:p w14:paraId="7EA5DD3E" w14:textId="3C259D04" w:rsidR="00C250B2" w:rsidRPr="00C250B2" w:rsidRDefault="002537D0" w:rsidP="00C250B2">
      <w:pPr>
        <w:pStyle w:val="OdstavecSmlouvy"/>
        <w:tabs>
          <w:tab w:val="clear" w:pos="426"/>
        </w:tabs>
        <w:spacing w:line="360" w:lineRule="auto"/>
        <w:ind w:left="426"/>
        <w:rPr>
          <w:rFonts w:ascii="Calibri" w:hAnsi="Calibri" w:cs="Calibri"/>
          <w:sz w:val="22"/>
          <w:szCs w:val="22"/>
        </w:rPr>
      </w:pPr>
      <w:r w:rsidRPr="005A1D4F">
        <w:rPr>
          <w:rFonts w:ascii="Calibri" w:hAnsi="Calibri" w:cs="Calibri"/>
          <w:sz w:val="22"/>
          <w:szCs w:val="22"/>
        </w:rPr>
        <w:t>Změní-li se kontaktní osoba jedné ze smluvních stran, je tato strana povinna sdělit jméno nové kontaktní osoby druhé smluvní straně nejpozději do dvou dní ode dne, kdy došlo ke změně (v tomto případě postačuje forma e-mailu).</w:t>
      </w:r>
      <w:r w:rsidR="00C250B2">
        <w:rPr>
          <w:rFonts w:ascii="Calibri" w:hAnsi="Calibri" w:cs="Calibri"/>
          <w:sz w:val="22"/>
          <w:szCs w:val="22"/>
        </w:rPr>
        <w:br w:type="page"/>
      </w:r>
    </w:p>
    <w:p w14:paraId="76895C92" w14:textId="4370B327" w:rsidR="002537D0" w:rsidRPr="007A0CF9" w:rsidRDefault="002537D0" w:rsidP="00540FB6">
      <w:pPr>
        <w:pStyle w:val="Podnadpis"/>
        <w:rPr>
          <w:rFonts w:cs="Arial"/>
        </w:rPr>
      </w:pPr>
      <w:r w:rsidRPr="007A0CF9">
        <w:rPr>
          <w:rFonts w:cs="Arial"/>
        </w:rPr>
        <w:lastRenderedPageBreak/>
        <w:t>ČÁST „A“ – POSKYTOVÁNÍ SLUŽBY</w:t>
      </w:r>
    </w:p>
    <w:p w14:paraId="0EB14F45" w14:textId="77777777" w:rsidR="002537D0" w:rsidRPr="00CA7866" w:rsidRDefault="002537D0" w:rsidP="00BD1B4C">
      <w:pPr>
        <w:pStyle w:val="Nadpis1"/>
        <w:rPr>
          <w:rFonts w:ascii="Calibri" w:hAnsi="Calibri" w:cs="Calibri"/>
          <w:sz w:val="22"/>
          <w:szCs w:val="22"/>
        </w:rPr>
      </w:pPr>
      <w:r w:rsidRPr="00CA7866">
        <w:rPr>
          <w:rFonts w:ascii="Calibri" w:hAnsi="Calibri" w:cs="Calibri"/>
          <w:sz w:val="22"/>
          <w:szCs w:val="22"/>
        </w:rPr>
        <w:t>III.</w:t>
      </w:r>
    </w:p>
    <w:p w14:paraId="433AB1DA" w14:textId="77777777" w:rsidR="002537D0" w:rsidRPr="00CA7866" w:rsidRDefault="002537D0" w:rsidP="00BD1B4C">
      <w:pPr>
        <w:pStyle w:val="Nadpis1"/>
        <w:rPr>
          <w:rFonts w:ascii="Calibri" w:hAnsi="Calibri" w:cs="Calibri"/>
          <w:sz w:val="22"/>
          <w:szCs w:val="22"/>
        </w:rPr>
      </w:pPr>
      <w:bookmarkStart w:id="1" w:name="_Toc410038560"/>
      <w:r w:rsidRPr="00CA7866">
        <w:rPr>
          <w:rFonts w:ascii="Calibri" w:hAnsi="Calibri" w:cs="Calibri"/>
          <w:sz w:val="22"/>
          <w:szCs w:val="22"/>
        </w:rPr>
        <w:t>Předmět smlouvy</w:t>
      </w:r>
      <w:bookmarkEnd w:id="1"/>
      <w:r w:rsidRPr="00CA7866">
        <w:rPr>
          <w:rFonts w:ascii="Calibri" w:hAnsi="Calibri" w:cs="Calibri"/>
          <w:sz w:val="22"/>
          <w:szCs w:val="22"/>
        </w:rPr>
        <w:t xml:space="preserve"> v části „A“</w:t>
      </w:r>
    </w:p>
    <w:p w14:paraId="3DC5E358" w14:textId="6A37C083" w:rsidR="002537D0" w:rsidRPr="00CA7866" w:rsidRDefault="002537D0" w:rsidP="00F938DE">
      <w:pPr>
        <w:numPr>
          <w:ilvl w:val="0"/>
          <w:numId w:val="2"/>
        </w:numPr>
        <w:tabs>
          <w:tab w:val="left" w:pos="426"/>
        </w:tabs>
        <w:spacing w:after="120" w:line="360" w:lineRule="auto"/>
        <w:jc w:val="both"/>
        <w:rPr>
          <w:rFonts w:ascii="Calibri" w:hAnsi="Calibri" w:cs="Calibri"/>
        </w:rPr>
      </w:pPr>
      <w:r w:rsidRPr="00CA7866">
        <w:rPr>
          <w:rFonts w:ascii="Calibri" w:hAnsi="Calibri" w:cs="Calibri"/>
        </w:rPr>
        <w:t xml:space="preserve">Poskytovatel je provozovatelem </w:t>
      </w:r>
      <w:r w:rsidRPr="00CA7866">
        <w:rPr>
          <w:rFonts w:ascii="Calibri" w:hAnsi="Calibri" w:cs="Calibri"/>
          <w:i/>
        </w:rPr>
        <w:t xml:space="preserve">datového prostoru </w:t>
      </w:r>
      <w:r w:rsidR="00AE16FB" w:rsidRPr="00CA7866">
        <w:rPr>
          <w:rFonts w:ascii="Calibri" w:hAnsi="Calibri" w:cs="Calibri"/>
        </w:rPr>
        <w:t xml:space="preserve">cestovního ruchu Královéhradeckého kraje </w:t>
      </w:r>
      <w:r w:rsidRPr="00CA7866">
        <w:rPr>
          <w:rFonts w:ascii="Calibri" w:hAnsi="Calibri" w:cs="Calibri"/>
        </w:rPr>
        <w:t>určeného ke sdílení a využívání dat v oblasti cestovního ruchu</w:t>
      </w:r>
      <w:r w:rsidR="004A40BD" w:rsidRPr="00CA7866">
        <w:rPr>
          <w:rFonts w:ascii="Calibri" w:hAnsi="Calibri" w:cs="Calibri"/>
        </w:rPr>
        <w:t xml:space="preserve"> do rozsahu</w:t>
      </w:r>
      <w:r w:rsidR="00812CC7" w:rsidRPr="00CA7866">
        <w:rPr>
          <w:rFonts w:ascii="Calibri" w:hAnsi="Calibri" w:cs="Calibri"/>
        </w:rPr>
        <w:t xml:space="preserve"> až</w:t>
      </w:r>
      <w:r w:rsidR="004A40BD" w:rsidRPr="00CA7866">
        <w:rPr>
          <w:rFonts w:ascii="Calibri" w:hAnsi="Calibri" w:cs="Calibri"/>
        </w:rPr>
        <w:t xml:space="preserve"> 100 konektorů</w:t>
      </w:r>
      <w:r w:rsidR="004851C7" w:rsidRPr="00CA7866">
        <w:rPr>
          <w:rFonts w:ascii="Calibri" w:hAnsi="Calibri" w:cs="Calibri"/>
        </w:rPr>
        <w:t xml:space="preserve"> licencí různého typu</w:t>
      </w:r>
      <w:r w:rsidR="004A40BD" w:rsidRPr="00CA7866">
        <w:rPr>
          <w:rFonts w:ascii="Calibri" w:hAnsi="Calibri" w:cs="Calibri"/>
        </w:rPr>
        <w:t>, přičemž</w:t>
      </w:r>
      <w:r w:rsidRPr="00CA7866">
        <w:rPr>
          <w:rFonts w:ascii="Calibri" w:hAnsi="Calibri" w:cs="Calibri"/>
        </w:rPr>
        <w:t xml:space="preserve"> </w:t>
      </w:r>
      <w:r w:rsidR="004A40BD" w:rsidRPr="00CA7866">
        <w:rPr>
          <w:rFonts w:ascii="Calibri" w:hAnsi="Calibri" w:cs="Calibri"/>
        </w:rPr>
        <w:t>p</w:t>
      </w:r>
      <w:r w:rsidRPr="00CA7866">
        <w:rPr>
          <w:rFonts w:ascii="Calibri" w:hAnsi="Calibri" w:cs="Calibri"/>
        </w:rPr>
        <w:t>oskytovatel se zavazuje poskytnout jej objednateli k užívání a</w:t>
      </w:r>
      <w:r w:rsidR="008349E8" w:rsidRPr="00CA7866">
        <w:rPr>
          <w:rFonts w:ascii="Calibri" w:hAnsi="Calibri" w:cs="Calibri"/>
        </w:rPr>
        <w:t> </w:t>
      </w:r>
      <w:r w:rsidRPr="00CA7866">
        <w:rPr>
          <w:rFonts w:ascii="Calibri" w:hAnsi="Calibri" w:cs="Calibri"/>
        </w:rPr>
        <w:t>garantuje specifikace uvedené v příloze č. 1 této smlouvy „</w:t>
      </w:r>
      <w:r w:rsidR="008349E8" w:rsidRPr="00CA7866">
        <w:rPr>
          <w:rFonts w:ascii="Calibri" w:hAnsi="Calibri" w:cs="Calibri"/>
        </w:rPr>
        <w:t>Návrh technického zadání</w:t>
      </w:r>
      <w:r w:rsidRPr="00CA7866">
        <w:rPr>
          <w:rFonts w:ascii="Calibri" w:hAnsi="Calibri" w:cs="Calibri"/>
        </w:rPr>
        <w:t>“</w:t>
      </w:r>
      <w:r w:rsidR="004851C7" w:rsidRPr="00CA7866">
        <w:rPr>
          <w:rFonts w:ascii="Calibri" w:hAnsi="Calibri" w:cs="Calibri"/>
        </w:rPr>
        <w:t xml:space="preserve"> a příloze č. </w:t>
      </w:r>
      <w:r w:rsidR="004718D1" w:rsidRPr="00CA7866">
        <w:rPr>
          <w:rFonts w:ascii="Calibri" w:hAnsi="Calibri" w:cs="Calibri"/>
        </w:rPr>
        <w:t>4</w:t>
      </w:r>
      <w:r w:rsidR="004851C7" w:rsidRPr="00CA7866">
        <w:rPr>
          <w:rFonts w:ascii="Calibri" w:hAnsi="Calibri" w:cs="Calibri"/>
        </w:rPr>
        <w:t xml:space="preserve"> „Cena poskytované služby,“</w:t>
      </w:r>
      <w:r w:rsidR="008349E8" w:rsidRPr="00CA7866">
        <w:rPr>
          <w:rFonts w:ascii="Calibri" w:hAnsi="Calibri" w:cs="Calibri"/>
        </w:rPr>
        <w:t xml:space="preserve"> mj. soulad s referenční architekturou a souborem pravidel IDSA.</w:t>
      </w:r>
      <w:r w:rsidR="004A40BD" w:rsidRPr="00CA7866">
        <w:rPr>
          <w:rFonts w:ascii="Calibri" w:hAnsi="Calibri" w:cs="Calibri"/>
        </w:rPr>
        <w:t xml:space="preserve"> </w:t>
      </w:r>
      <w:r w:rsidRPr="00CA7866">
        <w:rPr>
          <w:rFonts w:ascii="Calibri" w:hAnsi="Calibri" w:cs="Calibri"/>
        </w:rPr>
        <w:t xml:space="preserve"> </w:t>
      </w:r>
    </w:p>
    <w:p w14:paraId="6BAF7711" w14:textId="0D66F2E1" w:rsidR="002537D0" w:rsidRPr="00CA7866" w:rsidRDefault="002537D0" w:rsidP="00F938DE">
      <w:pPr>
        <w:numPr>
          <w:ilvl w:val="0"/>
          <w:numId w:val="2"/>
        </w:numPr>
        <w:tabs>
          <w:tab w:val="left" w:pos="426"/>
        </w:tabs>
        <w:spacing w:after="120" w:line="360" w:lineRule="auto"/>
        <w:jc w:val="both"/>
        <w:rPr>
          <w:rFonts w:ascii="Calibri" w:hAnsi="Calibri" w:cs="Calibri"/>
        </w:rPr>
      </w:pPr>
      <w:r w:rsidRPr="00CA7866">
        <w:rPr>
          <w:rFonts w:ascii="Calibri" w:hAnsi="Calibri" w:cs="Calibri"/>
        </w:rPr>
        <w:t>Poskytovatel provozuje a spravuje systém na svých technických zařízeních a oprávněným uživatelům systému umožňuje jeho užívání prostřednictvím vzdáleného přístupu v rámci sjednaného počtu konektorů.</w:t>
      </w:r>
      <w:r w:rsidR="004A40BD" w:rsidRPr="00CA7866">
        <w:rPr>
          <w:rFonts w:ascii="Calibri" w:hAnsi="Calibri" w:cs="Calibri"/>
        </w:rPr>
        <w:t xml:space="preserve"> Zvýšení počtu konektorů nad tento rozsah je možné na základě písemné dohody smluvních stran formou dodatku.</w:t>
      </w:r>
    </w:p>
    <w:p w14:paraId="4577A7AF" w14:textId="12E9B763" w:rsidR="002537D0" w:rsidRPr="00CA7866" w:rsidRDefault="002537D0" w:rsidP="00F938DE">
      <w:pPr>
        <w:numPr>
          <w:ilvl w:val="0"/>
          <w:numId w:val="2"/>
        </w:numPr>
        <w:tabs>
          <w:tab w:val="left" w:pos="426"/>
        </w:tabs>
        <w:spacing w:after="120" w:line="360" w:lineRule="auto"/>
        <w:jc w:val="both"/>
        <w:rPr>
          <w:rFonts w:ascii="Calibri" w:hAnsi="Calibri" w:cs="Calibri"/>
        </w:rPr>
      </w:pPr>
      <w:r w:rsidRPr="00CA7866">
        <w:rPr>
          <w:rFonts w:ascii="Calibri" w:hAnsi="Calibri" w:cs="Calibri"/>
        </w:rPr>
        <w:t>Poskytovatel se zavazuje zajistit pro objednatele nepřetržitý provoz datového prostoru včetně zajištění jeho správy. Systém bude provozován na serverech poskytovatele, které budou fyzicky umístěny na území Evropské unie, popř. jiných územích v souladu s § 6 bodu 3 zákona č. 134/2016 Sb., (dále jen jako „outsourcing“).</w:t>
      </w:r>
    </w:p>
    <w:p w14:paraId="1A68BC9E" w14:textId="036DD8FE" w:rsidR="002537D0" w:rsidRPr="00CA7866" w:rsidRDefault="002537D0" w:rsidP="00F938DE">
      <w:pPr>
        <w:numPr>
          <w:ilvl w:val="0"/>
          <w:numId w:val="2"/>
        </w:numPr>
        <w:tabs>
          <w:tab w:val="left" w:pos="426"/>
        </w:tabs>
        <w:spacing w:after="120" w:line="360" w:lineRule="auto"/>
        <w:jc w:val="both"/>
        <w:rPr>
          <w:rFonts w:ascii="Calibri" w:hAnsi="Calibri" w:cs="Calibri"/>
        </w:rPr>
      </w:pPr>
      <w:r w:rsidRPr="00CA7866">
        <w:rPr>
          <w:rFonts w:ascii="Calibri" w:hAnsi="Calibri" w:cs="Calibri"/>
        </w:rPr>
        <w:t>V rámci outsourcing</w:t>
      </w:r>
      <w:r w:rsidR="004851C7" w:rsidRPr="00CA7866">
        <w:rPr>
          <w:rFonts w:ascii="Calibri" w:hAnsi="Calibri" w:cs="Calibri"/>
        </w:rPr>
        <w:t>u</w:t>
      </w:r>
      <w:r w:rsidRPr="00CA7866">
        <w:rPr>
          <w:rFonts w:ascii="Calibri" w:hAnsi="Calibri" w:cs="Calibri"/>
        </w:rPr>
        <w:t xml:space="preserve"> se poskytovatel zavazuje:</w:t>
      </w:r>
    </w:p>
    <w:p w14:paraId="3F18BD49" w14:textId="2EF9F5D3" w:rsidR="002537D0" w:rsidRPr="00CA7866" w:rsidRDefault="002537D0" w:rsidP="00F938DE">
      <w:pPr>
        <w:numPr>
          <w:ilvl w:val="1"/>
          <w:numId w:val="3"/>
        </w:numPr>
        <w:tabs>
          <w:tab w:val="left" w:pos="426"/>
        </w:tabs>
        <w:spacing w:after="120"/>
        <w:jc w:val="both"/>
        <w:rPr>
          <w:rFonts w:ascii="Calibri" w:hAnsi="Calibri" w:cs="Calibri"/>
        </w:rPr>
      </w:pPr>
      <w:r w:rsidRPr="00CA7866">
        <w:rPr>
          <w:rFonts w:ascii="Calibri" w:hAnsi="Calibri" w:cs="Calibri"/>
        </w:rPr>
        <w:t xml:space="preserve">splnění minimálních parametrů datového prostoru dle přílohy č. </w:t>
      </w:r>
      <w:r w:rsidR="00F938DE" w:rsidRPr="00CA7866">
        <w:rPr>
          <w:rFonts w:ascii="Calibri" w:hAnsi="Calibri" w:cs="Calibri"/>
        </w:rPr>
        <w:t>3</w:t>
      </w:r>
      <w:r w:rsidR="00771D5C" w:rsidRPr="00CA7866">
        <w:rPr>
          <w:rFonts w:ascii="Calibri" w:hAnsi="Calibri" w:cs="Calibri"/>
        </w:rPr>
        <w:t>,</w:t>
      </w:r>
    </w:p>
    <w:p w14:paraId="332262BA" w14:textId="77777777" w:rsidR="002537D0" w:rsidRPr="00CA7866" w:rsidRDefault="002537D0" w:rsidP="00F938DE">
      <w:pPr>
        <w:numPr>
          <w:ilvl w:val="1"/>
          <w:numId w:val="3"/>
        </w:numPr>
        <w:tabs>
          <w:tab w:val="left" w:pos="426"/>
        </w:tabs>
        <w:spacing w:after="120"/>
        <w:jc w:val="both"/>
        <w:rPr>
          <w:rFonts w:ascii="Calibri" w:hAnsi="Calibri" w:cs="Calibri"/>
        </w:rPr>
      </w:pPr>
      <w:r w:rsidRPr="00CA7866">
        <w:rPr>
          <w:rFonts w:ascii="Calibri" w:hAnsi="Calibri" w:cs="Calibri"/>
        </w:rPr>
        <w:t xml:space="preserve">umožnit objednateli užívání plné verze systému, </w:t>
      </w:r>
    </w:p>
    <w:p w14:paraId="489FCF62" w14:textId="697015C3" w:rsidR="002537D0" w:rsidRPr="00CA7866" w:rsidRDefault="002537D0" w:rsidP="00F938DE">
      <w:pPr>
        <w:numPr>
          <w:ilvl w:val="1"/>
          <w:numId w:val="3"/>
        </w:numPr>
        <w:tabs>
          <w:tab w:val="left" w:pos="426"/>
        </w:tabs>
        <w:spacing w:after="120"/>
        <w:jc w:val="both"/>
        <w:rPr>
          <w:rFonts w:ascii="Calibri" w:hAnsi="Calibri" w:cs="Calibri"/>
        </w:rPr>
      </w:pPr>
      <w:r w:rsidRPr="00CA7866">
        <w:rPr>
          <w:rFonts w:ascii="Calibri" w:hAnsi="Calibri" w:cs="Calibri"/>
        </w:rPr>
        <w:t xml:space="preserve">poskytovat školení uživatelů a kontrolní dny </w:t>
      </w:r>
      <w:r w:rsidR="00DD01AD" w:rsidRPr="00CA7866">
        <w:rPr>
          <w:rFonts w:ascii="Calibri" w:hAnsi="Calibri" w:cs="Calibri"/>
        </w:rPr>
        <w:t xml:space="preserve">alespoň </w:t>
      </w:r>
      <w:r w:rsidRPr="00CA7866">
        <w:rPr>
          <w:rFonts w:ascii="Calibri" w:hAnsi="Calibri" w:cs="Calibri"/>
        </w:rPr>
        <w:t>1x za 3 měsíce,</w:t>
      </w:r>
    </w:p>
    <w:p w14:paraId="35E3BCE4" w14:textId="037923F7" w:rsidR="002537D0" w:rsidRPr="00CA7866" w:rsidRDefault="002537D0" w:rsidP="00F938DE">
      <w:pPr>
        <w:numPr>
          <w:ilvl w:val="1"/>
          <w:numId w:val="3"/>
        </w:numPr>
        <w:tabs>
          <w:tab w:val="left" w:pos="426"/>
        </w:tabs>
        <w:spacing w:after="120"/>
        <w:jc w:val="both"/>
        <w:rPr>
          <w:rFonts w:ascii="Calibri" w:hAnsi="Calibri" w:cs="Calibri"/>
        </w:rPr>
      </w:pPr>
      <w:r w:rsidRPr="00CA7866">
        <w:rPr>
          <w:rFonts w:ascii="Calibri" w:hAnsi="Calibri" w:cs="Calibri"/>
        </w:rPr>
        <w:t>poskytovat službu systému v režimu 24x7x365 s garantovanou dostupností 99</w:t>
      </w:r>
      <w:r w:rsidR="00771D5C" w:rsidRPr="00CA7866">
        <w:rPr>
          <w:rFonts w:ascii="Calibri" w:hAnsi="Calibri" w:cs="Calibri"/>
        </w:rPr>
        <w:t xml:space="preserve">,5 </w:t>
      </w:r>
      <w:r w:rsidRPr="00CA7866">
        <w:rPr>
          <w:rFonts w:ascii="Calibri" w:hAnsi="Calibri" w:cs="Calibri"/>
        </w:rPr>
        <w:t>% per 30 dní,</w:t>
      </w:r>
    </w:p>
    <w:p w14:paraId="39325D7D" w14:textId="3659E226" w:rsidR="00771D5C" w:rsidRPr="00CA7866" w:rsidRDefault="00771D5C" w:rsidP="00F938DE">
      <w:pPr>
        <w:numPr>
          <w:ilvl w:val="1"/>
          <w:numId w:val="3"/>
        </w:numPr>
        <w:tabs>
          <w:tab w:val="left" w:pos="426"/>
        </w:tabs>
        <w:spacing w:after="120"/>
        <w:jc w:val="both"/>
        <w:rPr>
          <w:rFonts w:ascii="Calibri" w:hAnsi="Calibri" w:cs="Calibri"/>
        </w:rPr>
      </w:pPr>
      <w:r w:rsidRPr="00CA7866">
        <w:rPr>
          <w:rFonts w:ascii="Calibri" w:hAnsi="Calibri" w:cs="Calibri"/>
        </w:rPr>
        <w:t>oznamovat plánované odstávky a servis systému minimálně 5 pracovních dnů předem,</w:t>
      </w:r>
    </w:p>
    <w:p w14:paraId="19C1B459" w14:textId="57DC5D84" w:rsidR="00771D5C" w:rsidRPr="00CA7866" w:rsidRDefault="00771D5C" w:rsidP="00F938DE">
      <w:pPr>
        <w:numPr>
          <w:ilvl w:val="1"/>
          <w:numId w:val="3"/>
        </w:numPr>
        <w:tabs>
          <w:tab w:val="left" w:pos="426"/>
        </w:tabs>
        <w:spacing w:after="120"/>
        <w:jc w:val="both"/>
        <w:rPr>
          <w:rFonts w:ascii="Calibri" w:hAnsi="Calibri" w:cs="Calibri"/>
        </w:rPr>
      </w:pPr>
      <w:r w:rsidRPr="00CA7866">
        <w:rPr>
          <w:rFonts w:ascii="Calibri" w:hAnsi="Calibri" w:cs="Calibri"/>
        </w:rPr>
        <w:t>odstávky musí být plánovány mimo pracovní dobu (pondělí–pátek, 08:00–18:00 CET), pokud není dohodnuto jinak,</w:t>
      </w:r>
    </w:p>
    <w:p w14:paraId="7CD24BF1" w14:textId="06CA4B91" w:rsidR="002537D0" w:rsidRPr="00CA7866" w:rsidRDefault="00771D5C" w:rsidP="00F938DE">
      <w:pPr>
        <w:numPr>
          <w:ilvl w:val="1"/>
          <w:numId w:val="3"/>
        </w:numPr>
        <w:tabs>
          <w:tab w:val="left" w:pos="426"/>
        </w:tabs>
        <w:spacing w:after="120"/>
        <w:jc w:val="both"/>
        <w:rPr>
          <w:rFonts w:ascii="Calibri" w:hAnsi="Calibri" w:cs="Calibri"/>
        </w:rPr>
      </w:pPr>
      <w:r w:rsidRPr="00CA7866">
        <w:rPr>
          <w:rFonts w:ascii="Calibri" w:hAnsi="Calibri" w:cs="Calibri"/>
        </w:rPr>
        <w:t>r</w:t>
      </w:r>
      <w:r w:rsidR="002537D0" w:rsidRPr="00CA7866">
        <w:rPr>
          <w:rFonts w:ascii="Calibri" w:hAnsi="Calibri" w:cs="Calibri"/>
        </w:rPr>
        <w:t>eportovat výpadky s jejich vysvětlením,</w:t>
      </w:r>
    </w:p>
    <w:p w14:paraId="2AB869F1" w14:textId="77777777" w:rsidR="002537D0" w:rsidRPr="00CA7866" w:rsidRDefault="002537D0" w:rsidP="00F938DE">
      <w:pPr>
        <w:spacing w:after="120" w:line="360" w:lineRule="auto"/>
        <w:ind w:left="357"/>
        <w:jc w:val="both"/>
        <w:rPr>
          <w:rFonts w:ascii="Calibri" w:hAnsi="Calibri" w:cs="Calibri"/>
        </w:rPr>
      </w:pPr>
      <w:r w:rsidRPr="00CA7866">
        <w:rPr>
          <w:rFonts w:ascii="Calibri" w:hAnsi="Calibri" w:cs="Calibri"/>
        </w:rPr>
        <w:t>a to způsobem a ve lhůtách a termínech dle této smlouvy, při splnění podmínek uvedených v příloze č. 1 této smlouvy.</w:t>
      </w:r>
    </w:p>
    <w:p w14:paraId="660E6118" w14:textId="35CC3C71"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IV.</w:t>
      </w:r>
    </w:p>
    <w:p w14:paraId="50AFD027"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Místo a doba plnění</w:t>
      </w:r>
    </w:p>
    <w:p w14:paraId="03D13A5E" w14:textId="7640E25C" w:rsidR="002537D0" w:rsidRPr="00CA7866" w:rsidRDefault="002537D0" w:rsidP="00082C28">
      <w:pPr>
        <w:numPr>
          <w:ilvl w:val="0"/>
          <w:numId w:val="9"/>
        </w:numPr>
        <w:tabs>
          <w:tab w:val="left" w:pos="540"/>
          <w:tab w:val="left" w:pos="1980"/>
          <w:tab w:val="left" w:pos="7380"/>
        </w:tabs>
        <w:spacing w:after="120" w:line="360" w:lineRule="auto"/>
        <w:jc w:val="both"/>
        <w:rPr>
          <w:rFonts w:ascii="Calibri" w:hAnsi="Calibri" w:cs="Calibri"/>
        </w:rPr>
      </w:pPr>
      <w:r w:rsidRPr="00CA7866">
        <w:rPr>
          <w:rFonts w:ascii="Calibri" w:hAnsi="Calibri" w:cs="Calibri"/>
        </w:rPr>
        <w:t xml:space="preserve">Místem plnění dle části „A“ této smlouvy je sídlo objednatele: </w:t>
      </w:r>
    </w:p>
    <w:p w14:paraId="4A8FCDBC" w14:textId="41A3D766" w:rsidR="002537D0" w:rsidRPr="00CA7866" w:rsidRDefault="002537D0" w:rsidP="00082C28">
      <w:pPr>
        <w:pStyle w:val="Odstavecseseznamem"/>
        <w:numPr>
          <w:ilvl w:val="0"/>
          <w:numId w:val="17"/>
        </w:numPr>
        <w:tabs>
          <w:tab w:val="left" w:pos="540"/>
          <w:tab w:val="left" w:pos="1980"/>
          <w:tab w:val="left" w:pos="7380"/>
        </w:tabs>
        <w:spacing w:after="120" w:line="360" w:lineRule="auto"/>
        <w:ind w:left="1054" w:hanging="357"/>
        <w:contextualSpacing w:val="0"/>
        <w:rPr>
          <w:rFonts w:ascii="Calibri" w:hAnsi="Calibri" w:cs="Calibri"/>
        </w:rPr>
      </w:pPr>
      <w:r w:rsidRPr="00CA7866">
        <w:rPr>
          <w:rFonts w:ascii="Calibri" w:hAnsi="Calibri" w:cs="Calibri"/>
        </w:rPr>
        <w:lastRenderedPageBreak/>
        <w:t>Krajský úřad Královéhradeckého kraje, Pivovarské náměstí 1245, 500 03 Hradec Králové</w:t>
      </w:r>
    </w:p>
    <w:p w14:paraId="4A7F4729" w14:textId="4F67EFDF" w:rsidR="002537D0" w:rsidRPr="00CA7866" w:rsidRDefault="002537D0" w:rsidP="00082C28">
      <w:pPr>
        <w:numPr>
          <w:ilvl w:val="0"/>
          <w:numId w:val="9"/>
        </w:numPr>
        <w:tabs>
          <w:tab w:val="left" w:pos="540"/>
          <w:tab w:val="left" w:pos="1980"/>
          <w:tab w:val="left" w:pos="7380"/>
        </w:tabs>
        <w:spacing w:after="120" w:line="360" w:lineRule="auto"/>
        <w:jc w:val="both"/>
        <w:rPr>
          <w:rFonts w:ascii="Calibri" w:hAnsi="Calibri" w:cs="Calibri"/>
        </w:rPr>
      </w:pPr>
      <w:r w:rsidRPr="00CA7866">
        <w:rPr>
          <w:rFonts w:ascii="Calibri" w:hAnsi="Calibri" w:cs="Calibri"/>
        </w:rPr>
        <w:t xml:space="preserve">Plnění této smlouvy začíná uveřejněním smlouvy v registru smluv dle zákona č. 340/2015 Sb., nejdříve však </w:t>
      </w:r>
      <w:r w:rsidRPr="009D16F8">
        <w:rPr>
          <w:rFonts w:ascii="Calibri" w:hAnsi="Calibri" w:cs="Calibri"/>
          <w:b/>
          <w:bCs/>
        </w:rPr>
        <w:t xml:space="preserve">01. </w:t>
      </w:r>
      <w:r w:rsidR="009D16F8" w:rsidRPr="009D16F8">
        <w:rPr>
          <w:rFonts w:ascii="Calibri" w:hAnsi="Calibri" w:cs="Calibri"/>
          <w:b/>
          <w:bCs/>
        </w:rPr>
        <w:t>0</w:t>
      </w:r>
      <w:r w:rsidRPr="009D16F8">
        <w:rPr>
          <w:rFonts w:ascii="Calibri" w:hAnsi="Calibri" w:cs="Calibri"/>
          <w:b/>
          <w:bCs/>
        </w:rPr>
        <w:t>1. 202</w:t>
      </w:r>
      <w:r w:rsidR="009D16F8" w:rsidRPr="009D16F8">
        <w:rPr>
          <w:rFonts w:ascii="Calibri" w:hAnsi="Calibri" w:cs="Calibri"/>
          <w:b/>
          <w:bCs/>
        </w:rPr>
        <w:t>6</w:t>
      </w:r>
      <w:r w:rsidRPr="00CA7866">
        <w:rPr>
          <w:rFonts w:ascii="Calibri" w:hAnsi="Calibri" w:cs="Calibri"/>
        </w:rPr>
        <w:t>. Objednatel bude poskytovatele o uveřejnění smlouvy v registru smluv bez odkladu informovat.</w:t>
      </w:r>
    </w:p>
    <w:p w14:paraId="0FD9CD09" w14:textId="4CBA5378" w:rsidR="002537D0" w:rsidRPr="00CA7866" w:rsidRDefault="002537D0" w:rsidP="00082C28">
      <w:pPr>
        <w:numPr>
          <w:ilvl w:val="0"/>
          <w:numId w:val="9"/>
        </w:numPr>
        <w:tabs>
          <w:tab w:val="left" w:pos="540"/>
          <w:tab w:val="left" w:pos="1980"/>
          <w:tab w:val="left" w:pos="7380"/>
        </w:tabs>
        <w:spacing w:after="120" w:line="360" w:lineRule="auto"/>
        <w:jc w:val="both"/>
        <w:rPr>
          <w:rFonts w:ascii="Calibri" w:hAnsi="Calibri" w:cs="Calibri"/>
        </w:rPr>
      </w:pPr>
      <w:r w:rsidRPr="00CA7866">
        <w:rPr>
          <w:rFonts w:ascii="Calibri" w:hAnsi="Calibri" w:cs="Calibri"/>
        </w:rPr>
        <w:t>Požadavky na plnění této smlouvy budou akceptovány pouze na základě písemné nebo elektronické objednávky (e-mail) od osob uvedených v článku II, odst. 1</w:t>
      </w:r>
      <w:r w:rsidR="009D16F8">
        <w:rPr>
          <w:rFonts w:ascii="Calibri" w:hAnsi="Calibri" w:cs="Calibri"/>
        </w:rPr>
        <w:t>2</w:t>
      </w:r>
      <w:r w:rsidRPr="00CA7866">
        <w:rPr>
          <w:rFonts w:ascii="Calibri" w:hAnsi="Calibri" w:cs="Calibri"/>
        </w:rPr>
        <w:t xml:space="preserve"> této smlouvy.</w:t>
      </w:r>
    </w:p>
    <w:p w14:paraId="319B7D48" w14:textId="044EE6E2" w:rsidR="002537D0" w:rsidRPr="00CA7866" w:rsidRDefault="002537D0" w:rsidP="00082C28">
      <w:pPr>
        <w:numPr>
          <w:ilvl w:val="0"/>
          <w:numId w:val="9"/>
        </w:numPr>
        <w:tabs>
          <w:tab w:val="left" w:pos="540"/>
          <w:tab w:val="left" w:pos="1980"/>
          <w:tab w:val="left" w:pos="7380"/>
        </w:tabs>
        <w:spacing w:after="120" w:line="360" w:lineRule="auto"/>
        <w:jc w:val="both"/>
        <w:rPr>
          <w:rFonts w:ascii="Calibri" w:hAnsi="Calibri" w:cs="Calibri"/>
        </w:rPr>
      </w:pPr>
      <w:r w:rsidRPr="00CA7866">
        <w:rPr>
          <w:rFonts w:ascii="Calibri" w:hAnsi="Calibri" w:cs="Calibri"/>
        </w:rPr>
        <w:t xml:space="preserve">Tato smlouva se uzavírá na dobu </w:t>
      </w:r>
      <w:r w:rsidR="000A78DC" w:rsidRPr="00CA7866">
        <w:rPr>
          <w:rFonts w:ascii="Calibri" w:hAnsi="Calibri" w:cs="Calibri"/>
          <w:b/>
          <w:bCs/>
        </w:rPr>
        <w:t>určitou, a to 48 měsíců</w:t>
      </w:r>
      <w:r w:rsidRPr="00CA7866">
        <w:rPr>
          <w:rFonts w:ascii="Calibri" w:hAnsi="Calibri" w:cs="Calibri"/>
        </w:rPr>
        <w:t xml:space="preserve"> od</w:t>
      </w:r>
      <w:r w:rsidR="000A78DC" w:rsidRPr="00CA7866">
        <w:rPr>
          <w:rFonts w:ascii="Calibri" w:hAnsi="Calibri" w:cs="Calibri"/>
        </w:rPr>
        <w:t>e dne</w:t>
      </w:r>
      <w:r w:rsidRPr="00CA7866">
        <w:rPr>
          <w:rFonts w:ascii="Calibri" w:hAnsi="Calibri" w:cs="Calibri"/>
        </w:rPr>
        <w:t xml:space="preserve"> začátku plnění. </w:t>
      </w:r>
    </w:p>
    <w:p w14:paraId="3521F0AC"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V.</w:t>
      </w:r>
    </w:p>
    <w:p w14:paraId="721AD531" w14:textId="77777777" w:rsidR="002537D0" w:rsidRPr="00CA7866" w:rsidRDefault="002537D0" w:rsidP="00540FB6">
      <w:pPr>
        <w:pStyle w:val="Nadpis1"/>
        <w:rPr>
          <w:rFonts w:ascii="Calibri" w:hAnsi="Calibri" w:cs="Calibri"/>
          <w:sz w:val="22"/>
          <w:szCs w:val="22"/>
        </w:rPr>
      </w:pPr>
      <w:bookmarkStart w:id="2" w:name="_Toc410038561"/>
      <w:r w:rsidRPr="00CA7866">
        <w:rPr>
          <w:rFonts w:ascii="Calibri" w:hAnsi="Calibri" w:cs="Calibri"/>
          <w:sz w:val="22"/>
          <w:szCs w:val="22"/>
        </w:rPr>
        <w:t xml:space="preserve">Cena za </w:t>
      </w:r>
      <w:bookmarkEnd w:id="2"/>
      <w:r w:rsidRPr="00CA7866">
        <w:rPr>
          <w:rFonts w:ascii="Calibri" w:hAnsi="Calibri" w:cs="Calibri"/>
          <w:sz w:val="22"/>
          <w:szCs w:val="22"/>
        </w:rPr>
        <w:t>plnění</w:t>
      </w:r>
    </w:p>
    <w:p w14:paraId="0A71A96C" w14:textId="69428C34" w:rsidR="002537D0" w:rsidRPr="00CA7866" w:rsidRDefault="002537D0" w:rsidP="004851C7">
      <w:pPr>
        <w:pStyle w:val="Smlouva-slo"/>
        <w:numPr>
          <w:ilvl w:val="0"/>
          <w:numId w:val="4"/>
        </w:numPr>
        <w:tabs>
          <w:tab w:val="clear" w:pos="360"/>
          <w:tab w:val="left" w:pos="1560"/>
        </w:tabs>
        <w:spacing w:after="120" w:line="360" w:lineRule="auto"/>
        <w:rPr>
          <w:rFonts w:ascii="Calibri" w:hAnsi="Calibri" w:cs="Calibri"/>
          <w:sz w:val="22"/>
          <w:szCs w:val="22"/>
        </w:rPr>
      </w:pPr>
      <w:r w:rsidRPr="00CA7866">
        <w:rPr>
          <w:rFonts w:ascii="Calibri" w:hAnsi="Calibri" w:cs="Calibri"/>
          <w:sz w:val="22"/>
          <w:szCs w:val="22"/>
        </w:rPr>
        <w:t xml:space="preserve">Maximální cena za plnění poskytovatele podle čl. III. této smlouvy se sjednává ve výši </w:t>
      </w:r>
      <w:r w:rsidRPr="00CA7866">
        <w:rPr>
          <w:rFonts w:ascii="Calibri" w:hAnsi="Calibri" w:cs="Calibri"/>
          <w:sz w:val="22"/>
          <w:szCs w:val="22"/>
          <w:highlight w:val="yellow"/>
        </w:rPr>
        <w:t>[………]</w:t>
      </w:r>
      <w:r w:rsidRPr="00CA7866">
        <w:rPr>
          <w:rFonts w:ascii="Calibri" w:hAnsi="Calibri" w:cs="Calibri"/>
          <w:sz w:val="22"/>
          <w:szCs w:val="22"/>
        </w:rPr>
        <w:t xml:space="preserve"> Kč (slovy: </w:t>
      </w:r>
      <w:r w:rsidRPr="00CA7866">
        <w:rPr>
          <w:rFonts w:ascii="Calibri" w:hAnsi="Calibri" w:cs="Calibri"/>
          <w:sz w:val="22"/>
          <w:szCs w:val="22"/>
          <w:highlight w:val="yellow"/>
        </w:rPr>
        <w:t>[…………]</w:t>
      </w:r>
      <w:r w:rsidRPr="00CA7866">
        <w:rPr>
          <w:rFonts w:ascii="Calibri" w:hAnsi="Calibri" w:cs="Calibri"/>
          <w:sz w:val="22"/>
          <w:szCs w:val="22"/>
        </w:rPr>
        <w:t xml:space="preserve"> Kč) bez DPH za outsourcing a technickou servisní podporu systému</w:t>
      </w:r>
      <w:r w:rsidR="00FB042E" w:rsidRPr="00CA7866">
        <w:rPr>
          <w:rFonts w:ascii="Calibri" w:hAnsi="Calibri" w:cs="Calibri"/>
          <w:sz w:val="22"/>
          <w:szCs w:val="22"/>
        </w:rPr>
        <w:t xml:space="preserve"> po </w:t>
      </w:r>
      <w:r w:rsidR="000A78DC" w:rsidRPr="00CA7866">
        <w:rPr>
          <w:rFonts w:ascii="Calibri" w:hAnsi="Calibri" w:cs="Calibri"/>
          <w:sz w:val="22"/>
          <w:szCs w:val="22"/>
        </w:rPr>
        <w:t>celou dobu</w:t>
      </w:r>
      <w:r w:rsidR="00FB042E" w:rsidRPr="00CA7866">
        <w:rPr>
          <w:rFonts w:ascii="Calibri" w:hAnsi="Calibri" w:cs="Calibri"/>
          <w:sz w:val="22"/>
          <w:szCs w:val="22"/>
        </w:rPr>
        <w:t xml:space="preserve"> 48 měsíců poskytování služby</w:t>
      </w:r>
      <w:r w:rsidRPr="00CA7866">
        <w:rPr>
          <w:rFonts w:ascii="Calibri" w:hAnsi="Calibri" w:cs="Calibri"/>
          <w:sz w:val="22"/>
          <w:szCs w:val="22"/>
        </w:rPr>
        <w:t>.</w:t>
      </w:r>
    </w:p>
    <w:p w14:paraId="091268AA" w14:textId="42AC91C5" w:rsidR="004851C7" w:rsidRPr="00CA7866" w:rsidRDefault="004851C7" w:rsidP="00141229">
      <w:pPr>
        <w:pStyle w:val="Smlouva-slo"/>
        <w:numPr>
          <w:ilvl w:val="0"/>
          <w:numId w:val="5"/>
        </w:numPr>
        <w:tabs>
          <w:tab w:val="left" w:pos="426"/>
          <w:tab w:val="left" w:pos="540"/>
          <w:tab w:val="left" w:pos="1980"/>
          <w:tab w:val="left" w:pos="7380"/>
        </w:tabs>
        <w:spacing w:after="120" w:line="360" w:lineRule="auto"/>
        <w:rPr>
          <w:rFonts w:ascii="Calibri" w:hAnsi="Calibri" w:cs="Calibri"/>
          <w:sz w:val="22"/>
          <w:szCs w:val="22"/>
        </w:rPr>
      </w:pPr>
      <w:r w:rsidRPr="00CA7866">
        <w:rPr>
          <w:rFonts w:ascii="Calibri" w:hAnsi="Calibri" w:cs="Calibri"/>
          <w:sz w:val="22"/>
          <w:szCs w:val="22"/>
        </w:rPr>
        <w:t>Z důvodu zajištění návratnosti fixních nákladů na provoz a technickou podporu datového prostoru se smluvní strany dohodly, že objednatel uhradí poskytovateli minimální garantovaný objem plnění ve výši 60 % z celkové nabídkové ceny za celé období 48 měsíců, a to i v případě, že nebude v</w:t>
      </w:r>
      <w:r w:rsidR="000A78DC" w:rsidRPr="00CA7866">
        <w:rPr>
          <w:rFonts w:ascii="Calibri" w:hAnsi="Calibri" w:cs="Calibri"/>
          <w:sz w:val="22"/>
          <w:szCs w:val="22"/>
        </w:rPr>
        <w:t> </w:t>
      </w:r>
      <w:r w:rsidRPr="00CA7866">
        <w:rPr>
          <w:rFonts w:ascii="Calibri" w:hAnsi="Calibri" w:cs="Calibri"/>
          <w:sz w:val="22"/>
          <w:szCs w:val="22"/>
        </w:rPr>
        <w:t>průběhu plnění využit celý předpokládaný rozsah licencí nebo konektorů.</w:t>
      </w:r>
    </w:p>
    <w:p w14:paraId="5618796C" w14:textId="77777777" w:rsidR="004851C7" w:rsidRPr="00CA7866" w:rsidRDefault="002537D0" w:rsidP="00640C1C">
      <w:pPr>
        <w:pStyle w:val="Smlouva-slo"/>
        <w:numPr>
          <w:ilvl w:val="0"/>
          <w:numId w:val="5"/>
        </w:numPr>
        <w:pBdr>
          <w:top w:val="nil"/>
          <w:left w:val="nil"/>
          <w:bottom w:val="nil"/>
          <w:right w:val="nil"/>
          <w:between w:val="nil"/>
        </w:pBdr>
        <w:tabs>
          <w:tab w:val="left" w:pos="426"/>
          <w:tab w:val="left" w:pos="540"/>
          <w:tab w:val="left" w:pos="1980"/>
          <w:tab w:val="left" w:pos="7380"/>
        </w:tabs>
        <w:spacing w:before="240" w:after="240" w:line="360" w:lineRule="auto"/>
        <w:rPr>
          <w:rFonts w:ascii="Calibri" w:hAnsi="Calibri" w:cs="Calibri"/>
          <w:sz w:val="22"/>
          <w:szCs w:val="22"/>
        </w:rPr>
      </w:pPr>
      <w:r w:rsidRPr="00CA7866">
        <w:rPr>
          <w:rFonts w:ascii="Calibri" w:hAnsi="Calibri" w:cs="Calibri"/>
          <w:sz w:val="22"/>
          <w:szCs w:val="22"/>
        </w:rPr>
        <w:t>Cena podle odst. 1 tohoto článku smlouvy zahrnuje veškeré náklady poskytovatele spojené se splněním jeho závazku z této části smlouvy, tj. cenu poskytování služby včetně dopravného, práce technika</w:t>
      </w:r>
      <w:r w:rsidR="008349E8" w:rsidRPr="00CA7866">
        <w:rPr>
          <w:rFonts w:ascii="Calibri" w:hAnsi="Calibri" w:cs="Calibri"/>
          <w:sz w:val="22"/>
          <w:szCs w:val="22"/>
        </w:rPr>
        <w:t>, servis</w:t>
      </w:r>
      <w:r w:rsidRPr="00CA7866">
        <w:rPr>
          <w:rFonts w:ascii="Calibri" w:hAnsi="Calibri" w:cs="Calibri"/>
          <w:sz w:val="22"/>
          <w:szCs w:val="22"/>
        </w:rPr>
        <w:t xml:space="preserve"> apod. Cena je stanovena jako nejvýše přípustná a není ji možno překročit. K vyúčtovaným cenám bude připočtena DPH v zákonné výši.</w:t>
      </w:r>
    </w:p>
    <w:p w14:paraId="72406245" w14:textId="00FF1D6C" w:rsidR="002537D0" w:rsidRPr="00CA7866" w:rsidRDefault="002537D0" w:rsidP="00640C1C">
      <w:pPr>
        <w:pStyle w:val="Smlouva-slo"/>
        <w:numPr>
          <w:ilvl w:val="0"/>
          <w:numId w:val="5"/>
        </w:numPr>
        <w:pBdr>
          <w:top w:val="nil"/>
          <w:left w:val="nil"/>
          <w:bottom w:val="nil"/>
          <w:right w:val="nil"/>
          <w:between w:val="nil"/>
        </w:pBdr>
        <w:tabs>
          <w:tab w:val="left" w:pos="426"/>
          <w:tab w:val="left" w:pos="540"/>
          <w:tab w:val="left" w:pos="1980"/>
          <w:tab w:val="left" w:pos="7380"/>
        </w:tabs>
        <w:spacing w:before="240" w:after="240" w:line="360" w:lineRule="auto"/>
        <w:rPr>
          <w:rFonts w:ascii="Calibri" w:hAnsi="Calibri" w:cs="Calibri"/>
          <w:sz w:val="22"/>
          <w:szCs w:val="22"/>
        </w:rPr>
      </w:pPr>
      <w:r w:rsidRPr="00CA7866">
        <w:rPr>
          <w:rFonts w:ascii="Calibri" w:hAnsi="Calibri" w:cs="Calibri"/>
          <w:sz w:val="22"/>
          <w:szCs w:val="22"/>
        </w:rPr>
        <w:t>Smluvní strany se dohodly, že v případě změny zákonných sazeb DPH, nebudou uzavírat písemný dodatek k této smlouvě o změně výše ceny a DPH bude účtována podle předpisů platných v době uskutečnění zdanitelného plnění.</w:t>
      </w:r>
      <w:r w:rsidR="00DA3004" w:rsidRPr="00CA7866">
        <w:rPr>
          <w:rFonts w:ascii="Calibri" w:hAnsi="Calibri" w:cs="Calibri"/>
          <w:sz w:val="22"/>
          <w:szCs w:val="22"/>
        </w:rPr>
        <w:t xml:space="preserve"> </w:t>
      </w:r>
    </w:p>
    <w:p w14:paraId="2B06E056"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VI.</w:t>
      </w:r>
    </w:p>
    <w:p w14:paraId="41D9130B"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Platební a fakturační podmínky</w:t>
      </w:r>
    </w:p>
    <w:p w14:paraId="3FBC51A1" w14:textId="7CB6948D" w:rsidR="002537D0" w:rsidRPr="00CA7866" w:rsidRDefault="002537D0" w:rsidP="009D16F8">
      <w:pPr>
        <w:pStyle w:val="Zkladntext"/>
        <w:numPr>
          <w:ilvl w:val="0"/>
          <w:numId w:val="10"/>
        </w:numPr>
        <w:tabs>
          <w:tab w:val="left" w:pos="0"/>
        </w:tabs>
        <w:spacing w:before="120" w:after="120" w:line="360" w:lineRule="auto"/>
        <w:rPr>
          <w:rFonts w:ascii="Calibri" w:hAnsi="Calibri" w:cs="Calibri"/>
          <w:sz w:val="22"/>
          <w:szCs w:val="22"/>
        </w:rPr>
      </w:pPr>
      <w:r w:rsidRPr="00CA7866">
        <w:rPr>
          <w:rFonts w:ascii="Calibri" w:hAnsi="Calibri" w:cs="Calibri"/>
          <w:sz w:val="22"/>
          <w:szCs w:val="22"/>
        </w:rPr>
        <w:t xml:space="preserve">Úhrada ceny za plnění bude provedena </w:t>
      </w:r>
      <w:r w:rsidR="00B324DF" w:rsidRPr="00CA7866">
        <w:rPr>
          <w:rFonts w:ascii="Calibri" w:hAnsi="Calibri" w:cs="Calibri"/>
          <w:sz w:val="22"/>
          <w:szCs w:val="22"/>
        </w:rPr>
        <w:t>ročně</w:t>
      </w:r>
      <w:r w:rsidRPr="00CA7866">
        <w:rPr>
          <w:rFonts w:ascii="Calibri" w:hAnsi="Calibri" w:cs="Calibri"/>
          <w:sz w:val="22"/>
          <w:szCs w:val="22"/>
        </w:rPr>
        <w:t xml:space="preserve"> na základě faktury vystavené poskytovatelem</w:t>
      </w:r>
      <w:r w:rsidR="004851C7" w:rsidRPr="00CA7866">
        <w:rPr>
          <w:rFonts w:ascii="Calibri" w:hAnsi="Calibri" w:cs="Calibri"/>
          <w:sz w:val="22"/>
          <w:szCs w:val="22"/>
        </w:rPr>
        <w:t>, přičemž celková úhrada po dobu 48 měsíců nepřekročí výši sjednané maximální ceny.</w:t>
      </w:r>
      <w:r w:rsidRPr="00CA7866">
        <w:rPr>
          <w:rFonts w:ascii="Calibri" w:hAnsi="Calibri" w:cs="Calibri"/>
          <w:sz w:val="22"/>
          <w:szCs w:val="22"/>
        </w:rPr>
        <w:t xml:space="preserve"> Zálohové platby nebudou poskytovány.</w:t>
      </w:r>
      <w:r w:rsidR="004851C7" w:rsidRPr="00CA7866">
        <w:rPr>
          <w:rFonts w:ascii="Calibri" w:hAnsi="Calibri" w:cs="Calibri"/>
          <w:sz w:val="22"/>
          <w:szCs w:val="22"/>
        </w:rPr>
        <w:t xml:space="preserve"> </w:t>
      </w:r>
    </w:p>
    <w:p w14:paraId="36947604" w14:textId="31D50005" w:rsidR="002537D0" w:rsidRPr="00CA7866" w:rsidRDefault="002537D0" w:rsidP="009D16F8">
      <w:pPr>
        <w:numPr>
          <w:ilvl w:val="0"/>
          <w:numId w:val="10"/>
        </w:numPr>
        <w:pBdr>
          <w:top w:val="nil"/>
          <w:left w:val="nil"/>
          <w:bottom w:val="nil"/>
          <w:right w:val="nil"/>
          <w:between w:val="nil"/>
        </w:pBdr>
        <w:spacing w:before="120" w:after="120" w:line="360" w:lineRule="auto"/>
        <w:jc w:val="both"/>
        <w:rPr>
          <w:rFonts w:ascii="Calibri" w:hAnsi="Calibri" w:cs="Calibri"/>
        </w:rPr>
      </w:pPr>
      <w:r w:rsidRPr="00CA7866">
        <w:rPr>
          <w:rFonts w:ascii="Calibri" w:hAnsi="Calibri" w:cs="Calibri"/>
        </w:rPr>
        <w:t>Faktura musí obsahovat veškeré náležitosti daňového dokladu podle zákona č. 563/1991 Sb., o</w:t>
      </w:r>
      <w:r w:rsidR="00082C28" w:rsidRPr="00CA7866">
        <w:rPr>
          <w:rFonts w:ascii="Calibri" w:hAnsi="Calibri" w:cs="Calibri"/>
        </w:rPr>
        <w:t> </w:t>
      </w:r>
      <w:r w:rsidRPr="00CA7866">
        <w:rPr>
          <w:rFonts w:ascii="Calibri" w:hAnsi="Calibri" w:cs="Calibri"/>
        </w:rPr>
        <w:t>účetnictví, ve znění pozdějších předpisů, a zákona č. 235/2004 Sb., o dani z přidané hodnoty, ve znění pozdějších předpisů.</w:t>
      </w:r>
    </w:p>
    <w:p w14:paraId="613C217E" w14:textId="77777777" w:rsidR="009D16F8" w:rsidRDefault="009D16F8">
      <w:pPr>
        <w:spacing w:after="160" w:line="278" w:lineRule="auto"/>
        <w:rPr>
          <w:rFonts w:ascii="Calibri" w:eastAsia="Times New Roman" w:hAnsi="Calibri" w:cs="Calibri"/>
          <w:kern w:val="2"/>
          <w:lang w:eastAsia="en-US"/>
          <w14:ligatures w14:val="standardContextual"/>
        </w:rPr>
      </w:pPr>
      <w:r>
        <w:rPr>
          <w:rFonts w:ascii="Calibri" w:hAnsi="Calibri" w:cs="Calibri"/>
        </w:rPr>
        <w:lastRenderedPageBreak/>
        <w:br w:type="page"/>
      </w:r>
    </w:p>
    <w:p w14:paraId="788039D6" w14:textId="275ACB75" w:rsidR="002537D0" w:rsidRPr="00CA7866" w:rsidRDefault="002537D0" w:rsidP="00082C28">
      <w:pPr>
        <w:pStyle w:val="Zkladntext"/>
        <w:numPr>
          <w:ilvl w:val="0"/>
          <w:numId w:val="10"/>
        </w:numPr>
        <w:tabs>
          <w:tab w:val="left" w:pos="0"/>
        </w:tabs>
        <w:spacing w:after="120" w:line="360" w:lineRule="auto"/>
        <w:rPr>
          <w:rFonts w:ascii="Calibri" w:hAnsi="Calibri" w:cs="Calibri"/>
          <w:sz w:val="22"/>
          <w:szCs w:val="22"/>
        </w:rPr>
      </w:pPr>
      <w:r w:rsidRPr="00CA7866">
        <w:rPr>
          <w:rFonts w:ascii="Calibri" w:hAnsi="Calibri" w:cs="Calibri"/>
          <w:sz w:val="22"/>
          <w:szCs w:val="22"/>
        </w:rPr>
        <w:t>Faktura musí kromě zákonem stanovených náležitostí pro daňový doklad také obsahovat:</w:t>
      </w:r>
    </w:p>
    <w:p w14:paraId="6A37C465" w14:textId="77777777" w:rsidR="002537D0" w:rsidRPr="00CA7866"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CA7866">
        <w:rPr>
          <w:rFonts w:ascii="Calibri" w:hAnsi="Calibri" w:cs="Calibri"/>
        </w:rPr>
        <w:t>číslo a datum vystavení faktury</w:t>
      </w:r>
    </w:p>
    <w:p w14:paraId="7876480E" w14:textId="77777777" w:rsidR="002537D0" w:rsidRPr="00CA7866"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CA7866">
        <w:rPr>
          <w:rFonts w:ascii="Calibri" w:hAnsi="Calibri" w:cs="Calibri"/>
        </w:rPr>
        <w:t>číslo smlouvy a datum jejího uzavření, číslo veřejné zakázky,</w:t>
      </w:r>
    </w:p>
    <w:p w14:paraId="6CB73A78" w14:textId="77777777" w:rsidR="002537D0" w:rsidRPr="00CA7866"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CA7866">
        <w:rPr>
          <w:rFonts w:ascii="Calibri" w:hAnsi="Calibri" w:cs="Calibri"/>
        </w:rPr>
        <w:t xml:space="preserve">předmět plnění a jeho přesnou specifikaci ve slovním vyjádření (nestačí pouze odkaz na číslo uzavřené smlouvy), </w:t>
      </w:r>
    </w:p>
    <w:p w14:paraId="4C4AF153" w14:textId="77777777" w:rsidR="002537D0" w:rsidRPr="00CA7866"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CA7866">
        <w:rPr>
          <w:rFonts w:ascii="Calibri" w:hAnsi="Calibri" w:cs="Calibri"/>
        </w:rPr>
        <w:t>označení banky a číslo účtu, na který musí být zaplaceno (pokud je číslo účtu odlišné od čísla uvedeného v této smlouvě, je poskytovatel povinen o této skutečnosti informovat objednatele)</w:t>
      </w:r>
    </w:p>
    <w:p w14:paraId="7218CDFF" w14:textId="77777777" w:rsidR="002537D0" w:rsidRPr="00CA7866"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CA7866">
        <w:rPr>
          <w:rFonts w:ascii="Calibri" w:hAnsi="Calibri" w:cs="Calibri"/>
        </w:rPr>
        <w:t>lhůtu splatnosti faktury,</w:t>
      </w:r>
    </w:p>
    <w:p w14:paraId="3CA3AF77" w14:textId="77777777" w:rsidR="002537D0" w:rsidRPr="00CA7866"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CA7866">
        <w:rPr>
          <w:rFonts w:ascii="Calibri" w:hAnsi="Calibri" w:cs="Calibri"/>
        </w:rPr>
        <w:t>název, sídlo, IČO a DIČ objednatele a poskytovatele,</w:t>
      </w:r>
    </w:p>
    <w:p w14:paraId="6E8F3D92" w14:textId="77777777" w:rsidR="002537D0" w:rsidRPr="00CA7866" w:rsidRDefault="002537D0" w:rsidP="00082C28">
      <w:pPr>
        <w:widowControl w:val="0"/>
        <w:numPr>
          <w:ilvl w:val="2"/>
          <w:numId w:val="11"/>
        </w:numPr>
        <w:tabs>
          <w:tab w:val="left" w:pos="426"/>
          <w:tab w:val="left" w:pos="709"/>
        </w:tabs>
        <w:snapToGrid w:val="0"/>
        <w:spacing w:after="60"/>
        <w:jc w:val="both"/>
        <w:rPr>
          <w:rFonts w:ascii="Calibri" w:hAnsi="Calibri" w:cs="Calibri"/>
        </w:rPr>
      </w:pPr>
      <w:r w:rsidRPr="00CA7866">
        <w:rPr>
          <w:rFonts w:ascii="Calibri" w:hAnsi="Calibri" w:cs="Calibri"/>
        </w:rPr>
        <w:t>označení osoby, která fakturu vyhotovila, včetně jejího podpisu a kontaktního telefonu.</w:t>
      </w:r>
    </w:p>
    <w:p w14:paraId="083A05F9" w14:textId="77777777" w:rsidR="002537D0" w:rsidRPr="00CA7866" w:rsidRDefault="002537D0" w:rsidP="00082C28">
      <w:pPr>
        <w:pStyle w:val="Zkladntext"/>
        <w:numPr>
          <w:ilvl w:val="0"/>
          <w:numId w:val="10"/>
        </w:numPr>
        <w:tabs>
          <w:tab w:val="left" w:pos="0"/>
        </w:tabs>
        <w:spacing w:before="120" w:after="120" w:line="360" w:lineRule="auto"/>
        <w:rPr>
          <w:rFonts w:ascii="Calibri" w:hAnsi="Calibri" w:cs="Calibri"/>
          <w:sz w:val="22"/>
          <w:szCs w:val="22"/>
        </w:rPr>
      </w:pPr>
      <w:r w:rsidRPr="00CA7866">
        <w:rPr>
          <w:rFonts w:ascii="Calibri" w:hAnsi="Calibri" w:cs="Calibri"/>
          <w:sz w:val="22"/>
          <w:szCs w:val="22"/>
        </w:rPr>
        <w:t>Lhůta splatnosti faktury činí 30 kalendářních dnů ode dne jejího doručení objednateli. Zaplacením se pro účely této smlouvy rozumí odepsání příslušné částky z účtu objednatele ve prospěch účtu poskytovatele.</w:t>
      </w:r>
    </w:p>
    <w:p w14:paraId="3503E5B8" w14:textId="77777777" w:rsidR="002537D0" w:rsidRPr="00CA7866" w:rsidRDefault="002537D0" w:rsidP="00082C28">
      <w:pPr>
        <w:pStyle w:val="Zkladntext"/>
        <w:numPr>
          <w:ilvl w:val="0"/>
          <w:numId w:val="10"/>
        </w:numPr>
        <w:tabs>
          <w:tab w:val="left" w:pos="0"/>
        </w:tabs>
        <w:spacing w:after="120" w:line="360" w:lineRule="auto"/>
        <w:rPr>
          <w:rFonts w:ascii="Calibri" w:hAnsi="Calibri" w:cs="Calibri"/>
          <w:sz w:val="22"/>
          <w:szCs w:val="22"/>
        </w:rPr>
      </w:pPr>
      <w:r w:rsidRPr="00CA7866">
        <w:rPr>
          <w:rFonts w:ascii="Calibri" w:hAnsi="Calibri" w:cs="Calibri"/>
          <w:sz w:val="22"/>
          <w:szCs w:val="22"/>
        </w:rPr>
        <w:t>Nebude-li faktura obsahovat některou povinnou nebo dohodnutou náležitost nebo bude chybně vyúčtována cena nebo DPH, je objednatel oprávněn fakturu vrátit druhé smluvní straně. Poskytovatel provede opravu vystavením nové faktury. Vrácením vadné faktury poskytovateli přestává běžet původní lhůta splatnosti. Nová lhůta splatnosti běží ode dne doručení nové bezvadné faktury objednateli.</w:t>
      </w:r>
    </w:p>
    <w:p w14:paraId="4AAFE97E" w14:textId="30A02823" w:rsidR="00DD01AD" w:rsidRPr="00CA7866" w:rsidRDefault="00DD01AD" w:rsidP="00082C28">
      <w:pPr>
        <w:pStyle w:val="Zkladntext"/>
        <w:numPr>
          <w:ilvl w:val="0"/>
          <w:numId w:val="10"/>
        </w:numPr>
        <w:tabs>
          <w:tab w:val="left" w:pos="0"/>
        </w:tabs>
        <w:spacing w:after="120" w:line="360" w:lineRule="auto"/>
        <w:rPr>
          <w:rFonts w:ascii="Calibri" w:hAnsi="Calibri" w:cs="Calibri"/>
          <w:sz w:val="22"/>
          <w:szCs w:val="22"/>
        </w:rPr>
      </w:pPr>
      <w:r w:rsidRPr="00CA7866">
        <w:rPr>
          <w:rFonts w:ascii="Calibri" w:hAnsi="Calibri" w:cs="Calibri"/>
          <w:sz w:val="22"/>
          <w:szCs w:val="22"/>
        </w:rPr>
        <w:t>Fakturace a úhrady mohou být prováděny v českých korunách (CZK) nebo v eurech (EUR). V případě plateb v eurech budou úhrady přepočítávány podle pevného kurzu používaného objednatelem pro cizí měny; v souvislosti s těmito platbami mohou vznikat kurzové rozdíly a bankovní poplatky, které jdou k tíži poskytovatele.</w:t>
      </w:r>
    </w:p>
    <w:p w14:paraId="71908986"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VII.</w:t>
      </w:r>
    </w:p>
    <w:p w14:paraId="50F8D709"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Práva a povinnosti smluvních stran</w:t>
      </w:r>
    </w:p>
    <w:p w14:paraId="755E49C3" w14:textId="77777777" w:rsidR="002537D0" w:rsidRPr="00CA7866" w:rsidRDefault="002537D0" w:rsidP="00BD1B4C">
      <w:pPr>
        <w:pStyle w:val="Zkladntextodsazen"/>
        <w:numPr>
          <w:ilvl w:val="0"/>
          <w:numId w:val="6"/>
        </w:numPr>
        <w:tabs>
          <w:tab w:val="clear" w:pos="357"/>
          <w:tab w:val="clear" w:pos="720"/>
          <w:tab w:val="num" w:pos="360"/>
        </w:tabs>
        <w:spacing w:after="120" w:line="360" w:lineRule="auto"/>
        <w:ind w:left="360"/>
        <w:rPr>
          <w:rFonts w:ascii="Calibri" w:hAnsi="Calibri" w:cs="Calibri"/>
          <w:sz w:val="22"/>
          <w:szCs w:val="22"/>
        </w:rPr>
      </w:pPr>
      <w:r w:rsidRPr="00CA7866">
        <w:rPr>
          <w:rFonts w:ascii="Calibri" w:hAnsi="Calibri" w:cs="Calibri"/>
          <w:sz w:val="22"/>
          <w:szCs w:val="22"/>
        </w:rPr>
        <w:t>Poskytovatel je zejména povinen:</w:t>
      </w:r>
    </w:p>
    <w:p w14:paraId="3D40A158" w14:textId="77777777" w:rsidR="002537D0" w:rsidRPr="00CA7866" w:rsidRDefault="002537D0" w:rsidP="00BD1B4C">
      <w:pPr>
        <w:pStyle w:val="Zkladntext"/>
        <w:numPr>
          <w:ilvl w:val="0"/>
          <w:numId w:val="7"/>
        </w:numPr>
        <w:tabs>
          <w:tab w:val="clear" w:pos="540"/>
          <w:tab w:val="clear" w:pos="645"/>
          <w:tab w:val="left" w:pos="284"/>
          <w:tab w:val="num" w:pos="720"/>
        </w:tabs>
        <w:spacing w:after="60" w:line="276" w:lineRule="auto"/>
        <w:ind w:left="720"/>
        <w:rPr>
          <w:rFonts w:ascii="Calibri" w:hAnsi="Calibri" w:cs="Calibri"/>
          <w:sz w:val="22"/>
          <w:szCs w:val="22"/>
        </w:rPr>
      </w:pPr>
      <w:r w:rsidRPr="00CA7866">
        <w:rPr>
          <w:rFonts w:ascii="Calibri" w:hAnsi="Calibri" w:cs="Calibri"/>
          <w:sz w:val="22"/>
          <w:szCs w:val="22"/>
        </w:rPr>
        <w:t>Poskytovat objednanou službu řádně a včas za použití postupů odpovídajících právním předpisům ČR. Služba musí odpovídat příslušným právním předpisům, vztahujícím se k provedení poskytované služby a umožňovat užívání, k němuž byla určena a zhotovena.</w:t>
      </w:r>
    </w:p>
    <w:p w14:paraId="737A8F32" w14:textId="77777777" w:rsidR="002537D0" w:rsidRPr="00CA7866" w:rsidRDefault="002537D0" w:rsidP="00BD1B4C">
      <w:pPr>
        <w:pStyle w:val="Zkladntext"/>
        <w:numPr>
          <w:ilvl w:val="0"/>
          <w:numId w:val="7"/>
        </w:numPr>
        <w:tabs>
          <w:tab w:val="clear" w:pos="540"/>
          <w:tab w:val="clear" w:pos="645"/>
          <w:tab w:val="left" w:pos="284"/>
          <w:tab w:val="num" w:pos="720"/>
        </w:tabs>
        <w:spacing w:after="60" w:line="276" w:lineRule="auto"/>
        <w:ind w:left="720"/>
        <w:rPr>
          <w:rFonts w:ascii="Calibri" w:hAnsi="Calibri" w:cs="Calibri"/>
          <w:sz w:val="22"/>
          <w:szCs w:val="22"/>
        </w:rPr>
      </w:pPr>
      <w:r w:rsidRPr="00CA7866">
        <w:rPr>
          <w:rFonts w:ascii="Calibri" w:hAnsi="Calibri" w:cs="Calibri"/>
          <w:sz w:val="22"/>
          <w:szCs w:val="22"/>
        </w:rPr>
        <w:t xml:space="preserve">Řídit se při poskytování služby pokyny objednatele. </w:t>
      </w:r>
    </w:p>
    <w:p w14:paraId="3FD47663" w14:textId="77777777" w:rsidR="002537D0" w:rsidRPr="00CA7866" w:rsidRDefault="002537D0" w:rsidP="00BD1B4C">
      <w:pPr>
        <w:pStyle w:val="Zkladntext"/>
        <w:numPr>
          <w:ilvl w:val="0"/>
          <w:numId w:val="7"/>
        </w:numPr>
        <w:tabs>
          <w:tab w:val="clear" w:pos="540"/>
          <w:tab w:val="clear" w:pos="645"/>
          <w:tab w:val="left" w:pos="284"/>
          <w:tab w:val="num" w:pos="720"/>
        </w:tabs>
        <w:spacing w:after="60" w:line="276" w:lineRule="auto"/>
        <w:ind w:left="720"/>
        <w:rPr>
          <w:rFonts w:ascii="Calibri" w:hAnsi="Calibri" w:cs="Calibri"/>
          <w:sz w:val="22"/>
          <w:szCs w:val="22"/>
        </w:rPr>
      </w:pPr>
      <w:r w:rsidRPr="00CA7866">
        <w:rPr>
          <w:rFonts w:ascii="Calibri" w:hAnsi="Calibri" w:cs="Calibri"/>
          <w:sz w:val="22"/>
          <w:szCs w:val="22"/>
        </w:rPr>
        <w:t>Umožnit objednateli kontrolu provádění plnění. Pokud objednatel zjistí, že poskytovatel neprovádí plnění řádně či jinak porušuje svou povinnost, poskytne poskytovateli lhůtu k nápravě; neučiní-li tak poskytovatel ve stanovené lhůtě, je objednatel oprávněn od smlouvy odstoupit.</w:t>
      </w:r>
    </w:p>
    <w:p w14:paraId="54CE8C4E" w14:textId="77777777" w:rsidR="002537D0" w:rsidRPr="00CA7866" w:rsidRDefault="002537D0" w:rsidP="00BD1B4C">
      <w:pPr>
        <w:pStyle w:val="Zkladntext"/>
        <w:numPr>
          <w:ilvl w:val="0"/>
          <w:numId w:val="7"/>
        </w:numPr>
        <w:tabs>
          <w:tab w:val="clear" w:pos="540"/>
          <w:tab w:val="clear" w:pos="645"/>
          <w:tab w:val="left" w:pos="284"/>
          <w:tab w:val="num" w:pos="720"/>
        </w:tabs>
        <w:spacing w:after="60" w:line="276" w:lineRule="auto"/>
        <w:ind w:left="720"/>
        <w:rPr>
          <w:rFonts w:ascii="Calibri" w:hAnsi="Calibri" w:cs="Calibri"/>
          <w:sz w:val="22"/>
          <w:szCs w:val="22"/>
        </w:rPr>
      </w:pPr>
      <w:r w:rsidRPr="00CA7866">
        <w:rPr>
          <w:rFonts w:ascii="Calibri" w:hAnsi="Calibri" w:cs="Calibri"/>
          <w:sz w:val="22"/>
          <w:szCs w:val="22"/>
        </w:rPr>
        <w:t>Odstranit zjištěné vady a nedodělky na své náklady.</w:t>
      </w:r>
    </w:p>
    <w:p w14:paraId="12E96C19" w14:textId="77777777" w:rsidR="002537D0" w:rsidRPr="00CA7866" w:rsidRDefault="002537D0" w:rsidP="00BD1B4C">
      <w:pPr>
        <w:pStyle w:val="Zkladntextodsazen"/>
        <w:numPr>
          <w:ilvl w:val="0"/>
          <w:numId w:val="6"/>
        </w:numPr>
        <w:tabs>
          <w:tab w:val="clear" w:pos="357"/>
          <w:tab w:val="clear" w:pos="720"/>
          <w:tab w:val="num" w:pos="360"/>
        </w:tabs>
        <w:spacing w:before="120" w:after="120" w:line="360" w:lineRule="auto"/>
        <w:ind w:left="357" w:hanging="357"/>
        <w:rPr>
          <w:rFonts w:ascii="Calibri" w:hAnsi="Calibri" w:cs="Calibri"/>
          <w:sz w:val="22"/>
          <w:szCs w:val="22"/>
        </w:rPr>
      </w:pPr>
      <w:r w:rsidRPr="00CA7866">
        <w:rPr>
          <w:rFonts w:ascii="Calibri" w:hAnsi="Calibri" w:cs="Calibri"/>
          <w:sz w:val="22"/>
          <w:szCs w:val="22"/>
        </w:rPr>
        <w:lastRenderedPageBreak/>
        <w:t>Objednatel je povinen poskytnout poskytovateli součinnost nutnou k poskytování služby.</w:t>
      </w:r>
    </w:p>
    <w:p w14:paraId="1FE4B3CE" w14:textId="77777777" w:rsidR="002537D0" w:rsidRPr="00CA7866" w:rsidRDefault="002537D0" w:rsidP="00BD1B4C">
      <w:pPr>
        <w:pStyle w:val="Zkladntextodsazen"/>
        <w:numPr>
          <w:ilvl w:val="0"/>
          <w:numId w:val="6"/>
        </w:numPr>
        <w:tabs>
          <w:tab w:val="clear" w:pos="357"/>
          <w:tab w:val="clear" w:pos="720"/>
          <w:tab w:val="num" w:pos="360"/>
        </w:tabs>
        <w:spacing w:after="60" w:line="360" w:lineRule="auto"/>
        <w:ind w:left="360" w:hanging="357"/>
        <w:rPr>
          <w:rFonts w:ascii="Calibri" w:hAnsi="Calibri" w:cs="Calibri"/>
          <w:sz w:val="22"/>
          <w:szCs w:val="22"/>
        </w:rPr>
      </w:pPr>
      <w:r w:rsidRPr="00CA7866">
        <w:rPr>
          <w:rFonts w:ascii="Calibri" w:hAnsi="Calibri" w:cs="Calibri"/>
          <w:sz w:val="22"/>
          <w:szCs w:val="22"/>
        </w:rPr>
        <w:t>Objednatel je oprávněn poskytnutou službu užít ve smyslu ustanovení § 2376 a násl. občanského zákoníku (dále též „licence“), a to:</w:t>
      </w:r>
    </w:p>
    <w:p w14:paraId="23D2AC92" w14:textId="77777777" w:rsidR="002537D0" w:rsidRPr="00CA7866" w:rsidRDefault="002537D0"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CA7866">
        <w:rPr>
          <w:rFonts w:ascii="Calibri" w:hAnsi="Calibri" w:cs="Calibri"/>
          <w:sz w:val="22"/>
          <w:szCs w:val="22"/>
        </w:rPr>
        <w:t>v původní nebo zpracované či jinak změněné podobě,</w:t>
      </w:r>
    </w:p>
    <w:p w14:paraId="6433227F" w14:textId="77777777" w:rsidR="002537D0" w:rsidRPr="00CA7866" w:rsidRDefault="002537D0"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CA7866">
        <w:rPr>
          <w:rFonts w:ascii="Calibri" w:hAnsi="Calibri" w:cs="Calibri"/>
          <w:sz w:val="22"/>
          <w:szCs w:val="22"/>
        </w:rPr>
        <w:t>všemi způsoby užití,</w:t>
      </w:r>
    </w:p>
    <w:p w14:paraId="2E92DA79" w14:textId="77777777" w:rsidR="00BD1B4C" w:rsidRPr="00CA7866" w:rsidRDefault="00BD1B4C"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CA7866">
        <w:rPr>
          <w:rFonts w:ascii="Calibri" w:hAnsi="Calibri" w:cs="Calibri"/>
          <w:sz w:val="22"/>
          <w:szCs w:val="22"/>
        </w:rPr>
        <w:t xml:space="preserve">pro účastníky datového prostoru smluvně navázané s objednatelem </w:t>
      </w:r>
    </w:p>
    <w:p w14:paraId="18BF4A97" w14:textId="317347B6" w:rsidR="002537D0" w:rsidRPr="00CA7866" w:rsidRDefault="002537D0"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CA7866">
        <w:rPr>
          <w:rFonts w:ascii="Calibri" w:hAnsi="Calibri" w:cs="Calibri"/>
          <w:sz w:val="22"/>
          <w:szCs w:val="22"/>
        </w:rPr>
        <w:t xml:space="preserve">po dobu poskytování služby. </w:t>
      </w:r>
    </w:p>
    <w:p w14:paraId="7D9D3E45" w14:textId="77777777" w:rsidR="002537D0" w:rsidRPr="00CA7866" w:rsidRDefault="002537D0" w:rsidP="00BD1B4C">
      <w:pPr>
        <w:pStyle w:val="Zkladntextodsazen"/>
        <w:numPr>
          <w:ilvl w:val="0"/>
          <w:numId w:val="18"/>
        </w:numPr>
        <w:tabs>
          <w:tab w:val="clear" w:pos="357"/>
          <w:tab w:val="clear" w:pos="720"/>
          <w:tab w:val="num" w:pos="360"/>
        </w:tabs>
        <w:spacing w:after="60" w:line="360" w:lineRule="auto"/>
        <w:ind w:left="360" w:hanging="357"/>
        <w:rPr>
          <w:rFonts w:ascii="Calibri" w:hAnsi="Calibri" w:cs="Calibri"/>
          <w:sz w:val="22"/>
          <w:szCs w:val="22"/>
        </w:rPr>
      </w:pPr>
      <w:r w:rsidRPr="00CA7866">
        <w:rPr>
          <w:rFonts w:ascii="Calibri" w:hAnsi="Calibri" w:cs="Calibri"/>
          <w:sz w:val="22"/>
          <w:szCs w:val="22"/>
        </w:rPr>
        <w:t>Objednatel není oprávněn poskytnutou licenci:</w:t>
      </w:r>
    </w:p>
    <w:p w14:paraId="146ADED8" w14:textId="77777777" w:rsidR="002537D0" w:rsidRPr="00CA7866" w:rsidRDefault="002537D0"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CA7866">
        <w:rPr>
          <w:rFonts w:ascii="Calibri" w:hAnsi="Calibri" w:cs="Calibri"/>
          <w:sz w:val="22"/>
          <w:szCs w:val="22"/>
        </w:rPr>
        <w:t>užít k rozmnožování díla, k pořízení rozmnoženin přímých i nepřímých, trvalých i dočasných, vcelku nebo zčásti, jakýmikoli prostředky a v jakékoli formě.</w:t>
      </w:r>
    </w:p>
    <w:p w14:paraId="62F3CF05" w14:textId="77777777" w:rsidR="002537D0" w:rsidRPr="00CA7866" w:rsidRDefault="002537D0" w:rsidP="00BD1B4C">
      <w:pPr>
        <w:pStyle w:val="Zkladntextodsazen"/>
        <w:numPr>
          <w:ilvl w:val="0"/>
          <w:numId w:val="8"/>
        </w:numPr>
        <w:tabs>
          <w:tab w:val="clear" w:pos="357"/>
          <w:tab w:val="clear" w:pos="540"/>
        </w:tabs>
        <w:spacing w:after="60" w:line="276" w:lineRule="auto"/>
        <w:ind w:hanging="357"/>
        <w:rPr>
          <w:rFonts w:ascii="Calibri" w:hAnsi="Calibri" w:cs="Calibri"/>
          <w:sz w:val="22"/>
          <w:szCs w:val="22"/>
        </w:rPr>
      </w:pPr>
      <w:r w:rsidRPr="00CA7866">
        <w:rPr>
          <w:rFonts w:ascii="Calibri" w:hAnsi="Calibri" w:cs="Calibri"/>
          <w:sz w:val="22"/>
          <w:szCs w:val="22"/>
        </w:rPr>
        <w:t>užít k rozmnožování nebo k rozšiřování takto zhotovených rozmnoženin.</w:t>
      </w:r>
    </w:p>
    <w:p w14:paraId="3E59E8C1" w14:textId="77777777" w:rsidR="002537D0" w:rsidRPr="00CA7866" w:rsidRDefault="002537D0" w:rsidP="00BD1B4C">
      <w:pPr>
        <w:pStyle w:val="Zkladntextodsazen"/>
        <w:numPr>
          <w:ilvl w:val="0"/>
          <w:numId w:val="18"/>
        </w:numPr>
        <w:tabs>
          <w:tab w:val="clear" w:pos="357"/>
          <w:tab w:val="clear" w:pos="540"/>
          <w:tab w:val="clear" w:pos="720"/>
        </w:tabs>
        <w:spacing w:after="60" w:line="360" w:lineRule="auto"/>
        <w:ind w:left="426"/>
        <w:rPr>
          <w:rFonts w:ascii="Calibri" w:hAnsi="Calibri" w:cs="Calibri"/>
          <w:sz w:val="22"/>
          <w:szCs w:val="22"/>
        </w:rPr>
      </w:pPr>
      <w:r w:rsidRPr="00CA7866">
        <w:rPr>
          <w:rFonts w:ascii="Calibri" w:hAnsi="Calibri" w:cs="Calibri"/>
          <w:sz w:val="22"/>
          <w:szCs w:val="22"/>
        </w:rPr>
        <w:t>Objednatel není povinen udělenou licenci využít. Odměna poskytovatele, coby autora Díla, za poskytnutí licence je součástí ceny za poskytnutou službu podle čl. V této smlouvy.</w:t>
      </w:r>
    </w:p>
    <w:p w14:paraId="1A430A35"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VIII.</w:t>
      </w:r>
    </w:p>
    <w:p w14:paraId="18EB61C8"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Ochrana osobních údajů, citlivé informace</w:t>
      </w:r>
    </w:p>
    <w:p w14:paraId="1912F6EC" w14:textId="46A004A0" w:rsidR="002537D0" w:rsidRPr="00CA7866" w:rsidRDefault="002537D0" w:rsidP="009D16F8">
      <w:pPr>
        <w:numPr>
          <w:ilvl w:val="0"/>
          <w:numId w:val="20"/>
        </w:numPr>
        <w:pBdr>
          <w:top w:val="nil"/>
          <w:left w:val="nil"/>
          <w:bottom w:val="nil"/>
          <w:right w:val="nil"/>
          <w:between w:val="nil"/>
        </w:pBdr>
        <w:spacing w:before="120" w:after="120" w:line="360" w:lineRule="auto"/>
        <w:ind w:hanging="360"/>
        <w:jc w:val="both"/>
        <w:rPr>
          <w:rFonts w:ascii="Calibri" w:hAnsi="Calibri" w:cs="Calibri"/>
        </w:rPr>
      </w:pPr>
      <w:r w:rsidRPr="00CA7866">
        <w:rPr>
          <w:rFonts w:ascii="Calibri" w:hAnsi="Calibri" w:cs="Calibri"/>
        </w:rPr>
        <w:t>V případě, že bude při plnění předmětu smlouvy docházet ke zpracování osobních údajů, je tato smlouva zároveň smlouvou o zpracování osobních údajů</w:t>
      </w:r>
      <w:r w:rsidR="0043545D" w:rsidRPr="00CA7866">
        <w:rPr>
          <w:rFonts w:ascii="Calibri" w:hAnsi="Calibri" w:cs="Calibri"/>
        </w:rPr>
        <w:t xml:space="preserve"> </w:t>
      </w:r>
      <w:r w:rsidRPr="00CA7866">
        <w:rPr>
          <w:rFonts w:ascii="Calibri" w:hAnsi="Calibri" w:cs="Calibri"/>
        </w:rPr>
        <w:t>ve smyslu § 44 zákona č. 110/2019 Sb., o zpracování osobních údajů, ve znění pozdějších předpisů (dále jen „zákon o</w:t>
      </w:r>
      <w:r w:rsidR="0043545D" w:rsidRPr="00CA7866">
        <w:rPr>
          <w:rFonts w:ascii="Calibri" w:hAnsi="Calibri" w:cs="Calibri"/>
        </w:rPr>
        <w:t> </w:t>
      </w:r>
      <w:r w:rsidRPr="00CA7866">
        <w:rPr>
          <w:rFonts w:ascii="Calibri" w:hAnsi="Calibri" w:cs="Calibri"/>
        </w:rPr>
        <w:t xml:space="preserve">zpracování osobních údajů“). </w:t>
      </w:r>
      <w:r w:rsidR="0043545D" w:rsidRPr="00CA7866">
        <w:rPr>
          <w:rFonts w:ascii="Calibri" w:hAnsi="Calibri" w:cs="Calibri"/>
        </w:rPr>
        <w:t>Poskytovatel je rovněž povinen dodržovat povinnosti vyplývající z GDPR, NIS2 a</w:t>
      </w:r>
      <w:r w:rsidR="005A1D4F">
        <w:rPr>
          <w:rFonts w:ascii="Calibri" w:hAnsi="Calibri" w:cs="Calibri"/>
        </w:rPr>
        <w:t> </w:t>
      </w:r>
      <w:r w:rsidR="0043545D" w:rsidRPr="00CA7866">
        <w:rPr>
          <w:rFonts w:ascii="Calibri" w:hAnsi="Calibri" w:cs="Calibri"/>
        </w:rPr>
        <w:t>relevantních bezpečnostních standardů (ENISA).</w:t>
      </w:r>
    </w:p>
    <w:p w14:paraId="2E30BCF2" w14:textId="6B879869" w:rsidR="009D16F8" w:rsidRPr="009D16F8" w:rsidRDefault="009D16F8" w:rsidP="009D16F8">
      <w:pPr>
        <w:numPr>
          <w:ilvl w:val="0"/>
          <w:numId w:val="20"/>
        </w:numPr>
        <w:pBdr>
          <w:top w:val="nil"/>
          <w:left w:val="nil"/>
          <w:bottom w:val="nil"/>
          <w:right w:val="nil"/>
          <w:between w:val="nil"/>
        </w:pBdr>
        <w:spacing w:before="120" w:after="120" w:line="360" w:lineRule="auto"/>
        <w:ind w:hanging="360"/>
        <w:jc w:val="both"/>
        <w:rPr>
          <w:rFonts w:ascii="Calibri" w:hAnsi="Calibri" w:cs="Calibri"/>
        </w:rPr>
      </w:pPr>
      <w:r w:rsidRPr="009D16F8">
        <w:rPr>
          <w:rFonts w:ascii="Calibri" w:hAnsi="Calibri" w:cs="Calibri"/>
        </w:rPr>
        <w:t>Dle nařízení Evropského parlamentu a Rady (EU) 2016/679 ze dne 27. dubna 2016 o ochraně fyzických osob v souvislosti se zpracováním osobních údajů a volném pohybu těchto údajů, v platném znění je, a v souladu se zákonem č. 110/2019 Sb., o zpracování osobních údajů, v platném znění je   poskytovatel považován za zpracovatele a je povinen splnit všechny povinnosti z toho vyplývající.</w:t>
      </w:r>
    </w:p>
    <w:p w14:paraId="58C5CE73" w14:textId="77777777" w:rsidR="002537D0" w:rsidRPr="00CA7866" w:rsidRDefault="002537D0" w:rsidP="009D16F8">
      <w:pPr>
        <w:numPr>
          <w:ilvl w:val="0"/>
          <w:numId w:val="20"/>
        </w:numPr>
        <w:pBdr>
          <w:top w:val="nil"/>
          <w:left w:val="nil"/>
          <w:bottom w:val="nil"/>
          <w:right w:val="nil"/>
          <w:between w:val="nil"/>
        </w:pBdr>
        <w:spacing w:before="120" w:after="120" w:line="360" w:lineRule="auto"/>
        <w:ind w:hanging="360"/>
        <w:jc w:val="both"/>
        <w:rPr>
          <w:rFonts w:ascii="Calibri" w:hAnsi="Calibri" w:cs="Calibri"/>
        </w:rPr>
      </w:pPr>
      <w:r w:rsidRPr="00CA7866">
        <w:rPr>
          <w:rFonts w:ascii="Calibri" w:hAnsi="Calibri" w:cs="Calibri"/>
        </w:rPr>
        <w:t>Poskytovatel je oprávněn zpracovávat osobní údaje pouze za účelem plnění této smlouvy.</w:t>
      </w:r>
    </w:p>
    <w:p w14:paraId="378DFE93" w14:textId="77777777"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Poskytovatel je oprávněn zpracovávat osobní údaje v rozsahu nezbytně nutném pro plnění této smlouvy, za tímto účelem je oprávněn osobní údaje zejména ukládat na nosiče informací, upravovat, uchovávat po dobu nezbytnou k uplatnění práv vyplývajících z této smlouvy, předávat zpracované osobní údaje objednateli, osobní údaje likvidovat.</w:t>
      </w:r>
    </w:p>
    <w:p w14:paraId="5D6C1D59" w14:textId="77777777"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Poskytovatel učiní v souladu s platnými právními předpisy dostatečná organizační a technická opatření zabraňující přístupu neoprávněných osob k osobním údajům o ochraně osobních údajů.</w:t>
      </w:r>
    </w:p>
    <w:p w14:paraId="17AED845" w14:textId="77777777"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lastRenderedPageBreak/>
        <w:t>Poskytovatel zajistí, aby jeho zaměstnanci byli v souladu s platnými právními předpisy poučeni o povinnosti mlčenlivosti a o možných následcích pro případ porušení této povinnosti.</w:t>
      </w:r>
    </w:p>
    <w:p w14:paraId="34B3150C" w14:textId="3E96B12C"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Poskytovatel zajistí, aby písemnosti a jiné hmotné nosiče informací, které obsahují</w:t>
      </w:r>
      <w:r w:rsidR="00CA7866" w:rsidRPr="00CA7866">
        <w:rPr>
          <w:rFonts w:ascii="Calibri" w:hAnsi="Calibri" w:cs="Calibri"/>
        </w:rPr>
        <w:t xml:space="preserve"> osobní nebo</w:t>
      </w:r>
      <w:r w:rsidRPr="00CA7866">
        <w:rPr>
          <w:rFonts w:ascii="Calibri" w:hAnsi="Calibri" w:cs="Calibri"/>
        </w:rPr>
        <w:t xml:space="preserve"> citlivé údaje, byly uchovávány v uzamykatelných skříních umístěných v uzamykatelných místnostech.</w:t>
      </w:r>
    </w:p>
    <w:p w14:paraId="553B3D9B" w14:textId="0008D117"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 xml:space="preserve">Poskytovatel zajistí, aby </w:t>
      </w:r>
      <w:r w:rsidR="0043545D" w:rsidRPr="00CA7866">
        <w:rPr>
          <w:rFonts w:ascii="Calibri" w:hAnsi="Calibri" w:cs="Calibri"/>
        </w:rPr>
        <w:t>v souladu s požadavky na kybernetickou bezpečnost byla veškerá data a</w:t>
      </w:r>
      <w:r w:rsidR="005A1D4F">
        <w:rPr>
          <w:rFonts w:ascii="Calibri" w:hAnsi="Calibri" w:cs="Calibri"/>
        </w:rPr>
        <w:t> </w:t>
      </w:r>
      <w:r w:rsidR="0043545D" w:rsidRPr="00CA7866">
        <w:rPr>
          <w:rFonts w:ascii="Calibri" w:hAnsi="Calibri" w:cs="Calibri"/>
        </w:rPr>
        <w:t xml:space="preserve">metadata </w:t>
      </w:r>
      <w:r w:rsidRPr="00CA7866">
        <w:rPr>
          <w:rFonts w:ascii="Calibri" w:hAnsi="Calibri" w:cs="Calibri"/>
        </w:rPr>
        <w:t>obsahující osobní údaje uchováván</w:t>
      </w:r>
      <w:r w:rsidR="0043545D" w:rsidRPr="00CA7866">
        <w:rPr>
          <w:rFonts w:ascii="Calibri" w:hAnsi="Calibri" w:cs="Calibri"/>
        </w:rPr>
        <w:t>a</w:t>
      </w:r>
      <w:r w:rsidRPr="00CA7866">
        <w:rPr>
          <w:rFonts w:ascii="Calibri" w:hAnsi="Calibri" w:cs="Calibri"/>
        </w:rPr>
        <w:t xml:space="preserve"> v paměti počítače pouze:</w:t>
      </w:r>
    </w:p>
    <w:p w14:paraId="5CB751C0" w14:textId="77777777" w:rsidR="002537D0" w:rsidRPr="00CA7866" w:rsidRDefault="002537D0" w:rsidP="0017327C">
      <w:pPr>
        <w:numPr>
          <w:ilvl w:val="0"/>
          <w:numId w:val="19"/>
        </w:numPr>
        <w:pBdr>
          <w:top w:val="nil"/>
          <w:left w:val="nil"/>
          <w:bottom w:val="nil"/>
          <w:right w:val="nil"/>
          <w:between w:val="nil"/>
        </w:pBdr>
        <w:spacing w:before="120" w:after="120"/>
        <w:ind w:left="1077" w:hanging="357"/>
        <w:jc w:val="both"/>
        <w:rPr>
          <w:rFonts w:ascii="Calibri" w:hAnsi="Calibri" w:cs="Calibri"/>
        </w:rPr>
      </w:pPr>
      <w:r w:rsidRPr="00CA7866">
        <w:rPr>
          <w:rFonts w:ascii="Calibri" w:hAnsi="Calibri" w:cs="Calibri"/>
        </w:rPr>
        <w:t>je-li přístup k takovýmto souborům chráněn heslem nebo,</w:t>
      </w:r>
    </w:p>
    <w:p w14:paraId="7FC828E9" w14:textId="77777777" w:rsidR="002537D0" w:rsidRPr="00CA7866" w:rsidRDefault="002537D0" w:rsidP="0017327C">
      <w:pPr>
        <w:numPr>
          <w:ilvl w:val="0"/>
          <w:numId w:val="19"/>
        </w:numPr>
        <w:pBdr>
          <w:top w:val="nil"/>
          <w:left w:val="nil"/>
          <w:bottom w:val="nil"/>
          <w:right w:val="nil"/>
          <w:between w:val="nil"/>
        </w:pBdr>
        <w:spacing w:before="120" w:after="120"/>
        <w:ind w:hanging="360"/>
        <w:jc w:val="both"/>
        <w:rPr>
          <w:rFonts w:ascii="Calibri" w:hAnsi="Calibri" w:cs="Calibri"/>
        </w:rPr>
      </w:pPr>
      <w:r w:rsidRPr="00CA7866">
        <w:rPr>
          <w:rFonts w:ascii="Calibri" w:hAnsi="Calibri" w:cs="Calibri"/>
        </w:rPr>
        <w:t>je-li přístup k užívání počítače, v jehož paměti jsou tyto soubory umístěny, chráněn heslem.</w:t>
      </w:r>
    </w:p>
    <w:p w14:paraId="3CD65DA5" w14:textId="77777777"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Je-li pro účel kontroly správného fungování díla, odstranění vady nebo další vývoj díla nezbytné poskytnout poskytovateli kopii databází, souborů nebo nosičů údajů obsahujících jakékoliv údaje z činnosti objednatele, je poskytovatel povinen s takovými údaji nakládat tak, aby nedošlo k jejich úniku či zneužití.</w:t>
      </w:r>
    </w:p>
    <w:p w14:paraId="06D3451B" w14:textId="77777777"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720EDF31" w14:textId="4CDE3145"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Poskytovatel bere na vědomí, že data, která bude objednatel ukládat v rámci systému a</w:t>
      </w:r>
      <w:r w:rsidR="005A1D4F">
        <w:rPr>
          <w:rFonts w:ascii="Calibri" w:hAnsi="Calibri" w:cs="Calibri"/>
        </w:rPr>
        <w:t> </w:t>
      </w:r>
      <w:r w:rsidRPr="00CA7866">
        <w:rPr>
          <w:rFonts w:ascii="Calibri" w:hAnsi="Calibri" w:cs="Calibri"/>
        </w:rPr>
        <w:t>v diskovém prostoru, jsou jako celek ve výlučném vlastnictví objednatele, přičemž i jednotlivé prvky mohou podléhat zákonu 121/2000 Sb. o právu autorském, o právech souvisejících s právem autorským a</w:t>
      </w:r>
      <w:r w:rsidR="007A0CF9" w:rsidRPr="00CA7866">
        <w:rPr>
          <w:rFonts w:ascii="Calibri" w:hAnsi="Calibri" w:cs="Calibri"/>
        </w:rPr>
        <w:t> </w:t>
      </w:r>
      <w:r w:rsidRPr="00CA7866">
        <w:rPr>
          <w:rFonts w:ascii="Calibri" w:hAnsi="Calibri" w:cs="Calibri"/>
        </w:rPr>
        <w:t>o změně některých zákonů</w:t>
      </w:r>
      <w:r w:rsidRPr="00CA7866">
        <w:rPr>
          <w:rFonts w:ascii="Calibri" w:hAnsi="Calibri" w:cs="Calibri"/>
          <w:color w:val="FF0000"/>
        </w:rPr>
        <w:t>.</w:t>
      </w:r>
    </w:p>
    <w:p w14:paraId="3F955875" w14:textId="2D816195"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Poskytovatel se zavazuje, že důvěrné informace jiným subjektům nesdělí, nezpřístupní, ani nevyužije pro sebe nebo pro jinou osobu. Zavazuje se zachovat je v přísné tajnosti a sdělit je výlučně těm svým zaměstnancům nebo poddodavatelům, kteří jsou pověřeni plněním smlouvy a</w:t>
      </w:r>
      <w:r w:rsidR="007A0CF9" w:rsidRPr="00CA7866">
        <w:rPr>
          <w:rFonts w:ascii="Calibri" w:hAnsi="Calibri" w:cs="Calibri"/>
        </w:rPr>
        <w:t> </w:t>
      </w:r>
      <w:r w:rsidRPr="00CA7866">
        <w:rPr>
          <w:rFonts w:ascii="Calibri" w:hAnsi="Calibri" w:cs="Calibri"/>
        </w:rPr>
        <w:t>za tímto účelem jsou oprávněni se s těmito informacemi v nezbytném rozsahu seznámit. Poskytovatel se zavazuje zabezpečit, aby i tyto osoby považovaly uvedené informace za důvěrné a zachovávaly o nich mlčenlivost.</w:t>
      </w:r>
    </w:p>
    <w:p w14:paraId="38D69B20" w14:textId="77777777" w:rsidR="0017327C" w:rsidRDefault="0017327C">
      <w:pPr>
        <w:spacing w:after="160" w:line="278" w:lineRule="auto"/>
        <w:rPr>
          <w:rFonts w:ascii="Calibri" w:hAnsi="Calibri" w:cs="Calibri"/>
        </w:rPr>
      </w:pPr>
      <w:r>
        <w:rPr>
          <w:rFonts w:ascii="Calibri" w:hAnsi="Calibri" w:cs="Calibri"/>
        </w:rPr>
        <w:br w:type="page"/>
      </w:r>
    </w:p>
    <w:p w14:paraId="5F6F4B81" w14:textId="4C2EC208" w:rsidR="002537D0" w:rsidRPr="00CA7866" w:rsidRDefault="002537D0" w:rsidP="009D16F8">
      <w:pPr>
        <w:numPr>
          <w:ilvl w:val="0"/>
          <w:numId w:val="20"/>
        </w:numPr>
        <w:pBdr>
          <w:top w:val="nil"/>
          <w:left w:val="nil"/>
          <w:bottom w:val="nil"/>
          <w:right w:val="nil"/>
          <w:between w:val="nil"/>
        </w:pBdr>
        <w:spacing w:before="240" w:after="0" w:line="360" w:lineRule="auto"/>
        <w:ind w:left="425" w:hanging="357"/>
        <w:jc w:val="both"/>
        <w:rPr>
          <w:rFonts w:ascii="Calibri" w:hAnsi="Calibri" w:cs="Calibri"/>
        </w:rPr>
      </w:pPr>
      <w:r w:rsidRPr="00CA7866">
        <w:rPr>
          <w:rFonts w:ascii="Calibri" w:hAnsi="Calibri" w:cs="Calibri"/>
        </w:rPr>
        <w:t>Povinnost plnit ustanovení tohoto článku smlouvy se nevztahuje na informace, které:</w:t>
      </w:r>
    </w:p>
    <w:p w14:paraId="4BB08D3F" w14:textId="77777777" w:rsidR="002537D0" w:rsidRPr="00CA7866" w:rsidRDefault="002537D0" w:rsidP="0017327C">
      <w:pPr>
        <w:numPr>
          <w:ilvl w:val="0"/>
          <w:numId w:val="19"/>
        </w:numPr>
        <w:pBdr>
          <w:top w:val="nil"/>
          <w:left w:val="nil"/>
          <w:bottom w:val="nil"/>
          <w:right w:val="nil"/>
          <w:between w:val="nil"/>
        </w:pBdr>
        <w:spacing w:before="120" w:after="120"/>
        <w:ind w:left="1077" w:hanging="357"/>
        <w:jc w:val="both"/>
        <w:rPr>
          <w:rFonts w:ascii="Calibri" w:hAnsi="Calibri" w:cs="Calibri"/>
        </w:rPr>
      </w:pPr>
      <w:r w:rsidRPr="00CA7866">
        <w:rPr>
          <w:rFonts w:ascii="Calibri" w:hAnsi="Calibri" w:cs="Calibri"/>
        </w:rPr>
        <w:t>mohou být zveřejněny bez porušení této smlouvy,</w:t>
      </w:r>
    </w:p>
    <w:p w14:paraId="4F278D9E" w14:textId="77777777" w:rsidR="002537D0" w:rsidRPr="00CA7866" w:rsidRDefault="002537D0" w:rsidP="0017327C">
      <w:pPr>
        <w:numPr>
          <w:ilvl w:val="0"/>
          <w:numId w:val="19"/>
        </w:numPr>
        <w:pBdr>
          <w:top w:val="nil"/>
          <w:left w:val="nil"/>
          <w:bottom w:val="nil"/>
          <w:right w:val="nil"/>
          <w:between w:val="nil"/>
        </w:pBdr>
        <w:spacing w:before="120" w:after="120"/>
        <w:ind w:left="1077" w:hanging="357"/>
        <w:jc w:val="both"/>
        <w:rPr>
          <w:rFonts w:ascii="Calibri" w:hAnsi="Calibri" w:cs="Calibri"/>
        </w:rPr>
      </w:pPr>
      <w:r w:rsidRPr="00CA7866">
        <w:rPr>
          <w:rFonts w:ascii="Calibri" w:hAnsi="Calibri" w:cs="Calibri"/>
        </w:rPr>
        <w:lastRenderedPageBreak/>
        <w:t>byly písemným souhlasem obou smluvních stran zproštěny těchto omezení,</w:t>
      </w:r>
    </w:p>
    <w:p w14:paraId="3B70B72C" w14:textId="77777777" w:rsidR="002537D0" w:rsidRPr="00CA7866" w:rsidRDefault="002537D0" w:rsidP="0017327C">
      <w:pPr>
        <w:numPr>
          <w:ilvl w:val="0"/>
          <w:numId w:val="19"/>
        </w:numPr>
        <w:pBdr>
          <w:top w:val="nil"/>
          <w:left w:val="nil"/>
          <w:bottom w:val="nil"/>
          <w:right w:val="nil"/>
          <w:between w:val="nil"/>
        </w:pBdr>
        <w:spacing w:before="120" w:after="120"/>
        <w:ind w:left="1077" w:hanging="357"/>
        <w:jc w:val="both"/>
        <w:rPr>
          <w:rFonts w:ascii="Calibri" w:hAnsi="Calibri" w:cs="Calibri"/>
        </w:rPr>
      </w:pPr>
      <w:r w:rsidRPr="00CA7866">
        <w:rPr>
          <w:rFonts w:ascii="Calibri" w:hAnsi="Calibri" w:cs="Calibri"/>
        </w:rPr>
        <w:t xml:space="preserve">jsou známé nebo byly zveřejněny jinak, než následkem porušení povinnosti jedné </w:t>
      </w:r>
      <w:r w:rsidRPr="00CA7866">
        <w:rPr>
          <w:rFonts w:ascii="Calibri" w:hAnsi="Calibri" w:cs="Calibri"/>
        </w:rPr>
        <w:br/>
        <w:t>ze smluvních stran,</w:t>
      </w:r>
    </w:p>
    <w:p w14:paraId="6E2FE57A" w14:textId="77777777" w:rsidR="002537D0" w:rsidRPr="00CA7866" w:rsidRDefault="002537D0" w:rsidP="0017327C">
      <w:pPr>
        <w:numPr>
          <w:ilvl w:val="0"/>
          <w:numId w:val="19"/>
        </w:numPr>
        <w:pBdr>
          <w:top w:val="nil"/>
          <w:left w:val="nil"/>
          <w:bottom w:val="nil"/>
          <w:right w:val="nil"/>
          <w:between w:val="nil"/>
        </w:pBdr>
        <w:spacing w:before="120" w:after="120"/>
        <w:ind w:left="1077" w:hanging="357"/>
        <w:jc w:val="both"/>
        <w:rPr>
          <w:rFonts w:ascii="Calibri" w:hAnsi="Calibri" w:cs="Calibri"/>
        </w:rPr>
      </w:pPr>
      <w:r w:rsidRPr="00CA7866">
        <w:rPr>
          <w:rFonts w:ascii="Calibri" w:hAnsi="Calibri" w:cs="Calibri"/>
        </w:rPr>
        <w:t>příjemce je zná dříve, než je sdělí smluvní strana,</w:t>
      </w:r>
    </w:p>
    <w:p w14:paraId="3E837900" w14:textId="77777777" w:rsidR="002537D0" w:rsidRPr="00CA7866" w:rsidRDefault="002537D0" w:rsidP="0017327C">
      <w:pPr>
        <w:numPr>
          <w:ilvl w:val="0"/>
          <w:numId w:val="19"/>
        </w:numPr>
        <w:pBdr>
          <w:top w:val="nil"/>
          <w:left w:val="nil"/>
          <w:bottom w:val="nil"/>
          <w:right w:val="nil"/>
          <w:between w:val="nil"/>
        </w:pBdr>
        <w:spacing w:before="120" w:after="120"/>
        <w:ind w:left="1077" w:hanging="357"/>
        <w:jc w:val="both"/>
        <w:rPr>
          <w:rFonts w:ascii="Calibri" w:hAnsi="Calibri" w:cs="Calibri"/>
        </w:rPr>
      </w:pPr>
      <w:r w:rsidRPr="00CA7866">
        <w:rPr>
          <w:rFonts w:ascii="Calibri" w:hAnsi="Calibri" w:cs="Calibri"/>
        </w:rPr>
        <w:t>jsou vyžádány soudem, státním zastupitelstvím nebo příslušným správním orgánem na základě zákona, nebo jejichž uveřejnění je stanoveno zákonem,</w:t>
      </w:r>
    </w:p>
    <w:p w14:paraId="54C5BC42" w14:textId="77777777" w:rsidR="002537D0" w:rsidRPr="00CA7866" w:rsidRDefault="002537D0" w:rsidP="0017327C">
      <w:pPr>
        <w:numPr>
          <w:ilvl w:val="0"/>
          <w:numId w:val="19"/>
        </w:numPr>
        <w:pBdr>
          <w:top w:val="nil"/>
          <w:left w:val="nil"/>
          <w:bottom w:val="nil"/>
          <w:right w:val="nil"/>
          <w:between w:val="nil"/>
        </w:pBdr>
        <w:spacing w:before="120" w:after="120"/>
        <w:ind w:left="1077" w:hanging="357"/>
        <w:jc w:val="both"/>
        <w:rPr>
          <w:rFonts w:ascii="Calibri" w:hAnsi="Calibri" w:cs="Calibri"/>
        </w:rPr>
      </w:pPr>
      <w:r w:rsidRPr="00CA7866">
        <w:rPr>
          <w:rFonts w:ascii="Calibri" w:hAnsi="Calibri" w:cs="Calibri"/>
        </w:rPr>
        <w:t>smluvní strana sdělí osobě vázané zákonnou povinností mlčenlivosti (např. advokátovi nebo daňovému poradci) za účelem uplatňování svých práv.</w:t>
      </w:r>
    </w:p>
    <w:p w14:paraId="40D3FFDA" w14:textId="77777777"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Povinnost ochrany důvěrných informací trvá bez ohledu na ukončení platnosti této smlouvy.</w:t>
      </w:r>
    </w:p>
    <w:p w14:paraId="200B19CD" w14:textId="77777777" w:rsidR="002537D0" w:rsidRPr="00CA7866" w:rsidRDefault="002537D0"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Smluvní strany se zavazují, že obchodní a technické informace, které jim byly svěřeny druhou stranou, nezpřístupní třetím osobám bez písemného souhlasu druhé strany a nepoužijí tyto informace k jiným účelům, než je k plnění této smlouvy.</w:t>
      </w:r>
      <w:bookmarkStart w:id="3" w:name="3znysh7" w:colFirst="0" w:colLast="0"/>
      <w:bookmarkEnd w:id="3"/>
    </w:p>
    <w:p w14:paraId="5F051ACA" w14:textId="6D55A04D" w:rsidR="00CA7866" w:rsidRPr="00CA7866" w:rsidRDefault="00CA7866" w:rsidP="009D16F8">
      <w:pPr>
        <w:numPr>
          <w:ilvl w:val="0"/>
          <w:numId w:val="20"/>
        </w:numPr>
        <w:pBdr>
          <w:top w:val="nil"/>
          <w:left w:val="nil"/>
          <w:bottom w:val="nil"/>
          <w:right w:val="nil"/>
          <w:between w:val="nil"/>
        </w:pBdr>
        <w:spacing w:before="120" w:after="120" w:line="360" w:lineRule="auto"/>
        <w:ind w:left="425" w:hanging="357"/>
        <w:jc w:val="both"/>
        <w:rPr>
          <w:rFonts w:ascii="Calibri" w:hAnsi="Calibri" w:cs="Calibri"/>
        </w:rPr>
      </w:pPr>
      <w:r w:rsidRPr="00CA7866">
        <w:rPr>
          <w:rFonts w:ascii="Calibri" w:hAnsi="Calibri" w:cs="Calibri"/>
        </w:rPr>
        <w:t xml:space="preserve">S datovými nosiči, které obsahují informace označené objednatelem jako důvěrné nebo utajované, musí být v souvislosti s plněním ustanovení této smlouvy nakládáno podle pokynů objednatele. Poskytovatel se zavazuje vyvinout maximální úsilí a odbornou péči k řádnému technologickému zabezpečení systému, včetně zabezpečení hardware, na kterém se systém umístěn. </w:t>
      </w:r>
    </w:p>
    <w:p w14:paraId="26738541" w14:textId="77777777" w:rsidR="002537D0" w:rsidRPr="007A0CF9" w:rsidRDefault="002537D0" w:rsidP="00540FB6">
      <w:pPr>
        <w:pStyle w:val="Podnadpis"/>
        <w:rPr>
          <w:rFonts w:cs="Arial"/>
        </w:rPr>
      </w:pPr>
      <w:r w:rsidRPr="007A0CF9">
        <w:rPr>
          <w:rFonts w:cs="Arial"/>
        </w:rPr>
        <w:br w:type="column"/>
      </w:r>
      <w:r w:rsidRPr="007A0CF9">
        <w:rPr>
          <w:rFonts w:cs="Arial"/>
        </w:rPr>
        <w:lastRenderedPageBreak/>
        <w:t>ČÁST „B“ – TECHNICKÁ SERVISNÍ PODPORA</w:t>
      </w:r>
    </w:p>
    <w:p w14:paraId="38CBC516"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IX.</w:t>
      </w:r>
    </w:p>
    <w:p w14:paraId="7C54B8DA"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Předmět smlouvy v části „B“</w:t>
      </w:r>
    </w:p>
    <w:p w14:paraId="5944778F" w14:textId="77777777" w:rsidR="002537D0" w:rsidRPr="00CA7866" w:rsidRDefault="002537D0" w:rsidP="00540FB6">
      <w:pPr>
        <w:pStyle w:val="Zkladntext"/>
        <w:numPr>
          <w:ilvl w:val="0"/>
          <w:numId w:val="21"/>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Účelem této části smlouvy je určení a definice závazku smluvních stran ve smyslu poskytování technické servisní podpory (dále také jako „servis nebo servisní podpora“) poskytovatelem pro potřeby objednatele, a to zejména časové a věcné vymezení způsobu provádění servisních činností poskytovatelem, stanovení předmětu a rozsahu servisních činností a vymezení dalších náležitostí souvisejících s právy a povinnostmi smluvních stran plynoucích z této smlouvy.</w:t>
      </w:r>
    </w:p>
    <w:p w14:paraId="32AB863C" w14:textId="202D0A74" w:rsidR="002537D0" w:rsidRPr="00CA7866" w:rsidRDefault="002537D0" w:rsidP="00540FB6">
      <w:pPr>
        <w:pStyle w:val="Zkladntext"/>
        <w:numPr>
          <w:ilvl w:val="0"/>
          <w:numId w:val="21"/>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Smluvní strany souhlasí s touto smlouvou s vědomím, že její plnění má za cíl zajistit optimální chod datového prostoru, a to za předpokladu aktivní a cílevědomé součinnosti obou smluvních stran v intencích pravidel této smlouvy, i vlastní snahy každé ze smluvních stran samostatně minimalizovat případné poruchy, závady a chyby provozu a užití datového prostoru.</w:t>
      </w:r>
    </w:p>
    <w:p w14:paraId="156A6673" w14:textId="1AE1C7E9"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X.</w:t>
      </w:r>
    </w:p>
    <w:p w14:paraId="5F22EE74" w14:textId="2D344212"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Vymezení rozsahu servisní podpory</w:t>
      </w:r>
    </w:p>
    <w:p w14:paraId="5A22D199" w14:textId="161DFF35"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 xml:space="preserve">Poskytovatel se zavazuje provádět pro objednatele servisní podporu </w:t>
      </w:r>
      <w:r w:rsidRPr="00CA7866">
        <w:rPr>
          <w:rFonts w:ascii="Calibri" w:hAnsi="Calibri" w:cs="Calibri"/>
          <w:i/>
          <w:sz w:val="22"/>
          <w:szCs w:val="22"/>
        </w:rPr>
        <w:t xml:space="preserve">datového prostoru </w:t>
      </w:r>
      <w:r w:rsidRPr="00CA7866">
        <w:rPr>
          <w:rFonts w:ascii="Calibri" w:hAnsi="Calibri" w:cs="Calibri"/>
          <w:sz w:val="22"/>
          <w:szCs w:val="22"/>
        </w:rPr>
        <w:t>(díla), dle specifikace uvedené v této smlouvě.</w:t>
      </w:r>
    </w:p>
    <w:p w14:paraId="04CFC549" w14:textId="77777777"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Servisní podpora se vztahuje na všechny části díla.</w:t>
      </w:r>
    </w:p>
    <w:p w14:paraId="31D027CF" w14:textId="77777777" w:rsidR="002537D0" w:rsidRPr="00CA7866" w:rsidRDefault="002537D0" w:rsidP="00540FB6">
      <w:pPr>
        <w:numPr>
          <w:ilvl w:val="0"/>
          <w:numId w:val="23"/>
        </w:numPr>
        <w:pBdr>
          <w:top w:val="nil"/>
          <w:left w:val="nil"/>
          <w:bottom w:val="nil"/>
          <w:right w:val="nil"/>
          <w:between w:val="nil"/>
        </w:pBdr>
        <w:spacing w:before="240" w:after="240" w:line="360" w:lineRule="auto"/>
        <w:jc w:val="both"/>
        <w:rPr>
          <w:rFonts w:ascii="Calibri" w:hAnsi="Calibri" w:cs="Calibri"/>
        </w:rPr>
      </w:pPr>
      <w:r w:rsidRPr="00CA7866">
        <w:rPr>
          <w:rFonts w:ascii="Calibri" w:hAnsi="Calibri" w:cs="Calibri"/>
        </w:rPr>
        <w:t xml:space="preserve">Po celou dobu poskytování servisní podpory je poskytovatel povinen poskytnout objednateli na jeho vyžádání písemný přehled provedených činností. </w:t>
      </w:r>
    </w:p>
    <w:p w14:paraId="19940313" w14:textId="77777777" w:rsidR="002537D0" w:rsidRPr="00CA7866" w:rsidRDefault="002537D0" w:rsidP="00540FB6">
      <w:pPr>
        <w:numPr>
          <w:ilvl w:val="0"/>
          <w:numId w:val="23"/>
        </w:numPr>
        <w:pBdr>
          <w:top w:val="nil"/>
          <w:left w:val="nil"/>
          <w:bottom w:val="nil"/>
          <w:right w:val="nil"/>
          <w:between w:val="nil"/>
        </w:pBdr>
        <w:spacing w:before="240" w:after="240" w:line="360" w:lineRule="auto"/>
        <w:jc w:val="both"/>
        <w:rPr>
          <w:rFonts w:ascii="Calibri" w:hAnsi="Calibri" w:cs="Calibri"/>
        </w:rPr>
      </w:pPr>
      <w:r w:rsidRPr="00CA7866">
        <w:rPr>
          <w:rFonts w:ascii="Calibri" w:hAnsi="Calibri" w:cs="Calibri"/>
        </w:rPr>
        <w:t>Servisní podporou se rozumí průběžné provádění inovace díla a všech jeho jednotlivých technologických částí a příslušného software (dále jen „produkt“), zejména update a legislativního update, upgrade a legislativního upgrade.</w:t>
      </w:r>
    </w:p>
    <w:p w14:paraId="5E469F55" w14:textId="77777777"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 xml:space="preserve">Pod pojmem update se v této smlouvě rozumí taková verze produktu, u které se oproti předcházející verzi produktu mění její funkčnost, a to na základě změny jakékoliv skutečnosti, podle které byla celá funkčnost produktu vytvořena, ale nemění se struktura dat datového fondu, se kterým předcházející verze produktu pracuje. V případě, že změna funkčnosti produktu byla provedena pouze na základě legislativních změn, je nová verze produktu jeho “legislativním updatem”.  </w:t>
      </w:r>
    </w:p>
    <w:p w14:paraId="565B58E5" w14:textId="77777777"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 xml:space="preserve">Pod pojmem upgrade se ve smlouvě rozumí taková verze produktu, u které se oproti předcházející verzi produktu mění její funkčnost, a to na základě změny jakékoliv skutečnosti, podle které byla celá funkčnost produktu vytvořena, a zároveň se mění struktura vět datového </w:t>
      </w:r>
      <w:r w:rsidRPr="00CA7866">
        <w:rPr>
          <w:rFonts w:ascii="Calibri" w:hAnsi="Calibri" w:cs="Calibri"/>
          <w:sz w:val="22"/>
          <w:szCs w:val="22"/>
        </w:rPr>
        <w:lastRenderedPageBreak/>
        <w:t>fondu, se kterým tato předcházející verze produktu pracuje. V případě, že změna funkčnosti produktu a změna struktury dat datového fondu, se kterým poskytovaná služba pracuje, byla provedena pouze na základě legislativních změn, je nová verze produktu jeho “legislativním upgradem”.</w:t>
      </w:r>
    </w:p>
    <w:p w14:paraId="096E1AF1" w14:textId="77777777"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Poskytování update a upgrade produktu, vzniklé legislativními změnami a požadavky objednatele či samostatnou, nevynucenou, inovační činností poskytovatele.</w:t>
      </w:r>
    </w:p>
    <w:p w14:paraId="600C498B" w14:textId="77777777"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Provádění obecných změn produktu v důsledku vývoje HW a SW prostředků.</w:t>
      </w:r>
    </w:p>
    <w:p w14:paraId="526E49F6" w14:textId="77777777"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Distribuce nových verzí produktu a bezpečnostních a funkčních oprav (patchů) včetně aktuální dokumentace a popisu změn zpřístupněním pokynů k jeho elektronickému stažení objednatelem z datového úložiště poskytovatele.</w:t>
      </w:r>
    </w:p>
    <w:p w14:paraId="6C1854DB" w14:textId="77777777"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Distribuce inovovaného produktu za účelem legislativního update nebo legislativního upgrade bude provedena před termínem účinnosti změn příslušných právních předpisů.</w:t>
      </w:r>
    </w:p>
    <w:p w14:paraId="7C7C4460" w14:textId="77777777"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Aktualizace provozní a bezpečnostní dokumentace.</w:t>
      </w:r>
    </w:p>
    <w:p w14:paraId="46580997" w14:textId="77777777"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Poskytování přístupu k databázi známých řešených problémů a přístupu k servisní podpoře výrobce.</w:t>
      </w:r>
    </w:p>
    <w:p w14:paraId="3A74C34B" w14:textId="77777777"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Služba Hot-line formou telefonické podpory pro zaměstnance objednatele pro hlášení požadavků na technickou podporu a servis, poradenství a konzultace.</w:t>
      </w:r>
    </w:p>
    <w:p w14:paraId="1A075463" w14:textId="1384BCF8" w:rsidR="002537D0" w:rsidRPr="00CA7866" w:rsidRDefault="002537D0" w:rsidP="00540FB6">
      <w:pPr>
        <w:pStyle w:val="Zkladntext"/>
        <w:numPr>
          <w:ilvl w:val="0"/>
          <w:numId w:val="23"/>
        </w:numPr>
        <w:tabs>
          <w:tab w:val="clear" w:pos="540"/>
          <w:tab w:val="clear" w:pos="1260"/>
          <w:tab w:val="left" w:pos="426"/>
          <w:tab w:val="left" w:pos="1418"/>
        </w:tabs>
        <w:spacing w:after="120" w:line="360" w:lineRule="auto"/>
        <w:rPr>
          <w:rFonts w:ascii="Calibri" w:hAnsi="Calibri" w:cs="Calibri"/>
          <w:sz w:val="22"/>
          <w:szCs w:val="22"/>
        </w:rPr>
      </w:pPr>
      <w:r w:rsidRPr="00CA7866">
        <w:rPr>
          <w:rFonts w:ascii="Calibri" w:hAnsi="Calibri" w:cs="Calibri"/>
          <w:sz w:val="22"/>
          <w:szCs w:val="22"/>
        </w:rPr>
        <w:t>Služba HelpDesk pro zaměstnance objednatele pro hlášení závad a požadavků na technickou podporu, poradenství a konzultace.</w:t>
      </w:r>
    </w:p>
    <w:p w14:paraId="263D13D0" w14:textId="0FB89B5C"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XI.</w:t>
      </w:r>
    </w:p>
    <w:p w14:paraId="102DCEBC"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Servis</w:t>
      </w:r>
    </w:p>
    <w:p w14:paraId="4058680B" w14:textId="77777777" w:rsidR="002537D0" w:rsidRPr="00CA7866" w:rsidRDefault="002537D0" w:rsidP="00540FB6">
      <w:pPr>
        <w:numPr>
          <w:ilvl w:val="0"/>
          <w:numId w:val="25"/>
        </w:numPr>
        <w:pBdr>
          <w:top w:val="nil"/>
          <w:left w:val="nil"/>
          <w:bottom w:val="nil"/>
          <w:right w:val="nil"/>
          <w:between w:val="nil"/>
        </w:pBdr>
        <w:spacing w:before="120" w:after="240" w:line="360" w:lineRule="auto"/>
        <w:ind w:left="425" w:hanging="357"/>
        <w:jc w:val="both"/>
        <w:rPr>
          <w:rFonts w:ascii="Calibri" w:hAnsi="Calibri" w:cs="Calibri"/>
        </w:rPr>
      </w:pPr>
      <w:r w:rsidRPr="00CA7866">
        <w:rPr>
          <w:rFonts w:ascii="Calibri" w:hAnsi="Calibri" w:cs="Calibri"/>
        </w:rPr>
        <w:t>Odstraňování vad</w:t>
      </w:r>
    </w:p>
    <w:p w14:paraId="1A9C4152" w14:textId="77777777" w:rsidR="002537D0" w:rsidRPr="00CA7866" w:rsidRDefault="002537D0" w:rsidP="005A1D4F">
      <w:pPr>
        <w:widowControl w:val="0"/>
        <w:numPr>
          <w:ilvl w:val="0"/>
          <w:numId w:val="24"/>
        </w:numPr>
        <w:pBdr>
          <w:top w:val="nil"/>
          <w:left w:val="nil"/>
          <w:bottom w:val="nil"/>
          <w:right w:val="nil"/>
          <w:between w:val="nil"/>
        </w:pBdr>
        <w:spacing w:after="120" w:line="360" w:lineRule="auto"/>
        <w:ind w:left="850" w:hanging="425"/>
        <w:contextualSpacing/>
        <w:jc w:val="both"/>
        <w:rPr>
          <w:rFonts w:ascii="Calibri" w:hAnsi="Calibri" w:cs="Calibri"/>
        </w:rPr>
      </w:pPr>
      <w:r w:rsidRPr="00CA7866">
        <w:rPr>
          <w:rFonts w:ascii="Calibri" w:hAnsi="Calibri" w:cs="Calibri"/>
        </w:rPr>
        <w:t>Odstranění nahlášené vady bude provedeno nejpozději následující pracovní den od okamžiku oznámení vady.</w:t>
      </w:r>
    </w:p>
    <w:p w14:paraId="778299AA" w14:textId="77777777" w:rsidR="002537D0" w:rsidRPr="00CA7866" w:rsidRDefault="002537D0" w:rsidP="005A1D4F">
      <w:pPr>
        <w:widowControl w:val="0"/>
        <w:numPr>
          <w:ilvl w:val="0"/>
          <w:numId w:val="24"/>
        </w:numPr>
        <w:pBdr>
          <w:top w:val="nil"/>
          <w:left w:val="nil"/>
          <w:bottom w:val="nil"/>
          <w:right w:val="nil"/>
          <w:between w:val="nil"/>
        </w:pBdr>
        <w:spacing w:after="120" w:line="360" w:lineRule="auto"/>
        <w:ind w:left="850" w:hanging="425"/>
        <w:contextualSpacing/>
        <w:jc w:val="both"/>
        <w:rPr>
          <w:rFonts w:ascii="Calibri" w:hAnsi="Calibri" w:cs="Calibri"/>
        </w:rPr>
      </w:pPr>
      <w:r w:rsidRPr="00CA7866">
        <w:rPr>
          <w:rFonts w:ascii="Calibri" w:hAnsi="Calibri" w:cs="Calibri"/>
        </w:rPr>
        <w:t>Garantovaná doba odezvy na nahlášené vady bude do 4 hodin od okamžiku oznámení vady.</w:t>
      </w:r>
    </w:p>
    <w:p w14:paraId="684DF568" w14:textId="77777777" w:rsidR="002537D0" w:rsidRPr="00CA7866" w:rsidRDefault="002537D0" w:rsidP="00540FB6">
      <w:pPr>
        <w:widowControl w:val="0"/>
        <w:numPr>
          <w:ilvl w:val="0"/>
          <w:numId w:val="24"/>
        </w:numPr>
        <w:pBdr>
          <w:top w:val="nil"/>
          <w:left w:val="nil"/>
          <w:bottom w:val="nil"/>
          <w:right w:val="nil"/>
          <w:between w:val="nil"/>
        </w:pBdr>
        <w:spacing w:after="120" w:line="360" w:lineRule="auto"/>
        <w:ind w:left="851" w:hanging="425"/>
        <w:jc w:val="both"/>
        <w:rPr>
          <w:rFonts w:ascii="Calibri" w:hAnsi="Calibri" w:cs="Calibri"/>
        </w:rPr>
      </w:pPr>
      <w:r w:rsidRPr="00CA7866">
        <w:rPr>
          <w:rFonts w:ascii="Calibri" w:hAnsi="Calibri" w:cs="Calibri"/>
        </w:rPr>
        <w:t>Proces odstranění nahlášené vady a obnovení funkce probíhat v těchto režimech:</w:t>
      </w:r>
    </w:p>
    <w:p w14:paraId="11CC914B" w14:textId="77777777" w:rsidR="002537D0" w:rsidRPr="00CA7866" w:rsidRDefault="002537D0" w:rsidP="002537D0">
      <w:pPr>
        <w:widowControl w:val="0"/>
        <w:numPr>
          <w:ilvl w:val="1"/>
          <w:numId w:val="24"/>
        </w:numPr>
        <w:pBdr>
          <w:top w:val="nil"/>
          <w:left w:val="nil"/>
          <w:bottom w:val="nil"/>
          <w:right w:val="nil"/>
          <w:between w:val="nil"/>
        </w:pBdr>
        <w:spacing w:after="120"/>
        <w:ind w:left="1134" w:hanging="283"/>
        <w:jc w:val="both"/>
        <w:rPr>
          <w:rFonts w:ascii="Calibri" w:hAnsi="Calibri" w:cs="Calibri"/>
        </w:rPr>
      </w:pPr>
      <w:r w:rsidRPr="00CA7866">
        <w:rPr>
          <w:rFonts w:ascii="Calibri" w:hAnsi="Calibri" w:cs="Calibri"/>
          <w:b/>
        </w:rPr>
        <w:t>Kategorie vady „vysoká“ nebo „havárie“,</w:t>
      </w:r>
      <w:r w:rsidRPr="00CA7866">
        <w:rPr>
          <w:rFonts w:ascii="Calibri" w:hAnsi="Calibri" w:cs="Calibri"/>
        </w:rPr>
        <w:t xml:space="preserve"> vady zabraňující provozu, produkt není použitelný ve svých základních funkcích nebo se vyskytuje funkční závada znemožňující činnost systému. Tento stav může ohrozit bezpečnost informačních systémů a běžný provoz objednatele a nelze jej dočasně řešit organizačním opatřením. Nejpozději do 4 hodin po nahlášení vady provede zhotovitel zjištění příčin, které vadu způsobují. Jde-li o vadu způsobenou důvody na straně zhotovitele (oprávněná reklamace) bezodkladně </w:t>
      </w:r>
      <w:r w:rsidRPr="00CA7866">
        <w:rPr>
          <w:rFonts w:ascii="Calibri" w:hAnsi="Calibri" w:cs="Calibri"/>
        </w:rPr>
        <w:lastRenderedPageBreak/>
        <w:t>zahájí práce na odstranění vady a zajistí odstranění této vady ve lhůtě do 24 hodin od nahlášení vady, a to i způsobem dočasného provizorního řešení, umožňujícího provoz produktu. Vada bude odstraněna v nejkratší možné lhůtě s ohledem na její povahu a dopad na činnost objednatele. Jde-li o vadu způsobenou důvody na straně objednatele, dohodne s objednatelem další postup.</w:t>
      </w:r>
    </w:p>
    <w:p w14:paraId="6FEE9D0B" w14:textId="77777777" w:rsidR="002537D0" w:rsidRPr="00CA7866" w:rsidRDefault="002537D0" w:rsidP="002537D0">
      <w:pPr>
        <w:widowControl w:val="0"/>
        <w:numPr>
          <w:ilvl w:val="1"/>
          <w:numId w:val="24"/>
        </w:numPr>
        <w:pBdr>
          <w:top w:val="nil"/>
          <w:left w:val="nil"/>
          <w:bottom w:val="nil"/>
          <w:right w:val="nil"/>
          <w:between w:val="nil"/>
        </w:pBdr>
        <w:spacing w:after="120"/>
        <w:ind w:left="1134" w:hanging="283"/>
        <w:jc w:val="both"/>
        <w:rPr>
          <w:rFonts w:ascii="Calibri" w:hAnsi="Calibri" w:cs="Calibri"/>
        </w:rPr>
      </w:pPr>
      <w:r w:rsidRPr="00CA7866">
        <w:rPr>
          <w:rFonts w:ascii="Calibri" w:hAnsi="Calibri" w:cs="Calibri"/>
          <w:b/>
        </w:rPr>
        <w:t>Kategorie vady „střední“ nebo „významná závada“,</w:t>
      </w:r>
      <w:r w:rsidRPr="00CA7866">
        <w:rPr>
          <w:rFonts w:ascii="Calibri" w:hAnsi="Calibri" w:cs="Calibri"/>
        </w:rPr>
        <w:t xml:space="preserve"> 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Nejpozději do 24 hodin po nahlášení vady provede zhotovitel zjištění příčin, které vadu způsobují. Jde-li o vadu způsobenou důvody na straně zhotovitele (oprávněná reklamace) bezodkladně zahájí práce na odstranění vady a zajistí odstranění této vady ve lhůtě do 5 pracovních dnů od nahlášení vady. Vada bude odstraněna v nejkratší možné lhůtě s ohledem na její povahu a dopad na činnost objednatele. Jde-li o vadu způsobenou důvody na straně objednatele, dohodne s objednatelem další postup.</w:t>
      </w:r>
    </w:p>
    <w:p w14:paraId="300BB50B" w14:textId="77777777" w:rsidR="002537D0" w:rsidRPr="00CA7866" w:rsidRDefault="002537D0" w:rsidP="002537D0">
      <w:pPr>
        <w:widowControl w:val="0"/>
        <w:numPr>
          <w:ilvl w:val="1"/>
          <w:numId w:val="24"/>
        </w:numPr>
        <w:pBdr>
          <w:top w:val="nil"/>
          <w:left w:val="nil"/>
          <w:bottom w:val="nil"/>
          <w:right w:val="nil"/>
          <w:between w:val="nil"/>
        </w:pBdr>
        <w:spacing w:after="120"/>
        <w:ind w:left="1134" w:hanging="283"/>
        <w:jc w:val="both"/>
        <w:rPr>
          <w:rFonts w:ascii="Calibri" w:hAnsi="Calibri" w:cs="Calibri"/>
        </w:rPr>
      </w:pPr>
      <w:bookmarkStart w:id="4" w:name="_4d34og8" w:colFirst="0" w:colLast="0"/>
      <w:bookmarkEnd w:id="4"/>
      <w:r w:rsidRPr="00CA7866">
        <w:rPr>
          <w:rFonts w:ascii="Calibri" w:hAnsi="Calibri" w:cs="Calibri"/>
          <w:b/>
        </w:rPr>
        <w:t>Kategorie vady „nízká“ nebo „chyba“,</w:t>
      </w:r>
      <w:r w:rsidRPr="00CA7866">
        <w:rPr>
          <w:rFonts w:ascii="Calibri" w:hAnsi="Calibri" w:cs="Calibri"/>
        </w:rPr>
        <w:t xml:space="preserve"> vady neomezující provoz, jedná se o drobné vady, které nespadají do kategorií „vysoká“ nebo „střední“. Nejpozději během dvou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14 kalendářních dnů od nahlášení vady. Vada bude odstraněna v nejkratší možné lhůtě s ohledem na její povahu a dopad na činnost objednatele. Jde-li o vadu způsobenou důvody na straně objednatele, dohodne s objednatelem další postup.</w:t>
      </w:r>
    </w:p>
    <w:p w14:paraId="4C2D3F30" w14:textId="77777777" w:rsidR="002537D0" w:rsidRPr="00CA7866" w:rsidRDefault="002537D0" w:rsidP="00540FB6">
      <w:pPr>
        <w:widowControl w:val="0"/>
        <w:numPr>
          <w:ilvl w:val="0"/>
          <w:numId w:val="24"/>
        </w:numPr>
        <w:pBdr>
          <w:top w:val="nil"/>
          <w:left w:val="nil"/>
          <w:bottom w:val="nil"/>
          <w:right w:val="nil"/>
          <w:between w:val="nil"/>
        </w:pBdr>
        <w:spacing w:after="120" w:line="360" w:lineRule="auto"/>
        <w:ind w:left="851" w:hanging="425"/>
        <w:jc w:val="both"/>
        <w:rPr>
          <w:rFonts w:ascii="Calibri" w:hAnsi="Calibri" w:cs="Calibri"/>
        </w:rPr>
      </w:pPr>
      <w:r w:rsidRPr="00CA7866">
        <w:rPr>
          <w:rFonts w:ascii="Calibri" w:hAnsi="Calibri" w:cs="Calibri"/>
        </w:rPr>
        <w:t>Zařazení vady do jednotlivých kategorií určuje objednatel.</w:t>
      </w:r>
    </w:p>
    <w:p w14:paraId="7EDDE641" w14:textId="77777777" w:rsidR="002537D0" w:rsidRPr="00CA7866" w:rsidRDefault="002537D0" w:rsidP="00540FB6">
      <w:pPr>
        <w:widowControl w:val="0"/>
        <w:numPr>
          <w:ilvl w:val="0"/>
          <w:numId w:val="24"/>
        </w:numPr>
        <w:pBdr>
          <w:top w:val="nil"/>
          <w:left w:val="nil"/>
          <w:bottom w:val="nil"/>
          <w:right w:val="nil"/>
          <w:between w:val="nil"/>
        </w:pBdr>
        <w:spacing w:after="120" w:line="360" w:lineRule="auto"/>
        <w:ind w:left="851" w:hanging="425"/>
        <w:jc w:val="both"/>
        <w:rPr>
          <w:rFonts w:ascii="Calibri" w:hAnsi="Calibri" w:cs="Calibri"/>
        </w:rPr>
      </w:pPr>
      <w:r w:rsidRPr="00CA7866">
        <w:rPr>
          <w:rFonts w:ascii="Calibri" w:hAnsi="Calibri" w:cs="Calibri"/>
        </w:rPr>
        <w:t>Vyplyne-li z objektivních skutečností potřeba lhůty delší, než je stanovena u jednotlivých kategorií vad, lze písemně dohodnout lhůtu delší. Za objektivní skutečnosti lze považovat zásah vyšší moci, chybnou funkci operačních a databázových platforem, časový rozsah potřebných prací jdoucí nad stanovený rámec.</w:t>
      </w:r>
    </w:p>
    <w:p w14:paraId="21D7594E" w14:textId="77777777" w:rsidR="002537D0" w:rsidRPr="00CA7866" w:rsidRDefault="002537D0" w:rsidP="00540FB6">
      <w:pPr>
        <w:widowControl w:val="0"/>
        <w:numPr>
          <w:ilvl w:val="0"/>
          <w:numId w:val="24"/>
        </w:numPr>
        <w:pBdr>
          <w:top w:val="nil"/>
          <w:left w:val="nil"/>
          <w:bottom w:val="nil"/>
          <w:right w:val="nil"/>
          <w:between w:val="nil"/>
        </w:pBdr>
        <w:spacing w:after="120" w:line="360" w:lineRule="auto"/>
        <w:ind w:left="851" w:hanging="425"/>
        <w:jc w:val="both"/>
        <w:rPr>
          <w:rFonts w:ascii="Calibri" w:hAnsi="Calibri" w:cs="Calibri"/>
        </w:rPr>
      </w:pPr>
      <w:r w:rsidRPr="00CA7866">
        <w:rPr>
          <w:rFonts w:ascii="Calibri" w:hAnsi="Calibri" w:cs="Calibri"/>
        </w:rPr>
        <w:t>Pro účely smlouvy je pro pracovní dny stanovena pracovní doba od 8:00 do 17:00 hodin.</w:t>
      </w:r>
    </w:p>
    <w:p w14:paraId="5D89CB64" w14:textId="6C3AAB91" w:rsidR="002537D0" w:rsidRPr="00CA7866" w:rsidRDefault="002537D0" w:rsidP="00540FB6">
      <w:pPr>
        <w:numPr>
          <w:ilvl w:val="0"/>
          <w:numId w:val="25"/>
        </w:numPr>
        <w:pBdr>
          <w:top w:val="nil"/>
          <w:left w:val="nil"/>
          <w:bottom w:val="nil"/>
          <w:right w:val="nil"/>
          <w:between w:val="nil"/>
        </w:pBdr>
        <w:spacing w:before="240" w:after="240" w:line="360" w:lineRule="auto"/>
        <w:ind w:left="425" w:hanging="357"/>
        <w:jc w:val="both"/>
        <w:rPr>
          <w:rFonts w:ascii="Calibri" w:hAnsi="Calibri" w:cs="Calibri"/>
        </w:rPr>
      </w:pPr>
      <w:r w:rsidRPr="00CA7866">
        <w:rPr>
          <w:rFonts w:ascii="Calibri" w:hAnsi="Calibri" w:cs="Calibri"/>
        </w:rPr>
        <w:t>Servis a řešení provozních problémů jednotlivých částí datového prostoru vzniklých při jeho užití objednatelem.</w:t>
      </w:r>
    </w:p>
    <w:p w14:paraId="0A4CB52A" w14:textId="77777777" w:rsidR="002537D0" w:rsidRPr="00CA7866" w:rsidRDefault="002537D0" w:rsidP="00540FB6">
      <w:pPr>
        <w:numPr>
          <w:ilvl w:val="0"/>
          <w:numId w:val="25"/>
        </w:numPr>
        <w:pBdr>
          <w:top w:val="nil"/>
          <w:left w:val="nil"/>
          <w:bottom w:val="nil"/>
          <w:right w:val="nil"/>
          <w:between w:val="nil"/>
        </w:pBdr>
        <w:spacing w:before="240" w:after="240" w:line="360" w:lineRule="auto"/>
        <w:ind w:left="425" w:hanging="357"/>
        <w:jc w:val="both"/>
        <w:rPr>
          <w:rFonts w:ascii="Calibri" w:hAnsi="Calibri" w:cs="Calibri"/>
        </w:rPr>
      </w:pPr>
      <w:r w:rsidRPr="00CA7866">
        <w:rPr>
          <w:rFonts w:ascii="Calibri" w:hAnsi="Calibri" w:cs="Calibri"/>
        </w:rPr>
        <w:t>Poskytování služby Hot-line formou telefonické podpory pro hlášení požadavků na technickou podporu a servis, metodickou podporu, poradenství a konzultace (funkčnost systému, návrhy rozvoje, vysvětlení důvodů v zobrazení určitých dat apod.).</w:t>
      </w:r>
    </w:p>
    <w:p w14:paraId="3BCECD12" w14:textId="77777777" w:rsidR="002537D0" w:rsidRPr="00CA7866" w:rsidRDefault="002537D0" w:rsidP="00540FB6">
      <w:pPr>
        <w:numPr>
          <w:ilvl w:val="0"/>
          <w:numId w:val="25"/>
        </w:numPr>
        <w:pBdr>
          <w:top w:val="nil"/>
          <w:left w:val="nil"/>
          <w:bottom w:val="nil"/>
          <w:right w:val="nil"/>
          <w:between w:val="nil"/>
        </w:pBdr>
        <w:spacing w:before="240" w:after="240" w:line="360" w:lineRule="auto"/>
        <w:ind w:left="425" w:hanging="357"/>
        <w:jc w:val="both"/>
        <w:rPr>
          <w:rFonts w:ascii="Calibri" w:hAnsi="Calibri" w:cs="Calibri"/>
        </w:rPr>
      </w:pPr>
      <w:r w:rsidRPr="00CA7866">
        <w:rPr>
          <w:rFonts w:ascii="Calibri" w:hAnsi="Calibri" w:cs="Calibri"/>
        </w:rPr>
        <w:t>Poskytování služby HelpDesk pro hlášení závad a požadavků na servis, metodickou podporu, poradenství a konzultace a jejich řešení.</w:t>
      </w:r>
    </w:p>
    <w:p w14:paraId="54F08405" w14:textId="35CCC9DF"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lastRenderedPageBreak/>
        <w:t>XI</w:t>
      </w:r>
      <w:r w:rsidR="00540FB6" w:rsidRPr="00CA7866">
        <w:rPr>
          <w:rFonts w:ascii="Calibri" w:hAnsi="Calibri" w:cs="Calibri"/>
          <w:sz w:val="22"/>
          <w:szCs w:val="22"/>
        </w:rPr>
        <w:t>I</w:t>
      </w:r>
      <w:r w:rsidRPr="00CA7866">
        <w:rPr>
          <w:rFonts w:ascii="Calibri" w:hAnsi="Calibri" w:cs="Calibri"/>
          <w:sz w:val="22"/>
          <w:szCs w:val="22"/>
        </w:rPr>
        <w:t>.</w:t>
      </w:r>
    </w:p>
    <w:p w14:paraId="2A059E5E"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Vymezení mechanismů technické servisní podpory a kontaktní údaje</w:t>
      </w:r>
    </w:p>
    <w:p w14:paraId="34993ADD" w14:textId="77777777" w:rsidR="002537D0" w:rsidRPr="00CA7866"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CA7866">
        <w:rPr>
          <w:rFonts w:ascii="Calibri" w:hAnsi="Calibri" w:cs="Calibri"/>
        </w:rPr>
        <w:t>Veškeré požadavky na servisní zásah poskytovatele uplatňují kontaktní osoby objednatele, uvedené v čl. II odst. 11 této smlouvy, prostřednictvím kontaktního místa, které provozuje poskytovatel v souladu s dále uvedenými pravidly.</w:t>
      </w:r>
    </w:p>
    <w:p w14:paraId="75740B65" w14:textId="77777777" w:rsidR="002537D0" w:rsidRPr="00CA7866"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CA7866">
        <w:rPr>
          <w:rFonts w:ascii="Calibri" w:hAnsi="Calibri" w:cs="Calibri"/>
        </w:rPr>
        <w:t>Dostupnost kontaktního místa (aplikace HelpDesk) pro hlášení závad je 7x24x365 s garantovanou dobou odezvy od nahlášení požadavku dle článku XIII bodu 1c smlouvy. Veškeré požadavky budou evidovány v systému technické servisní podpory zhotovitele.</w:t>
      </w:r>
    </w:p>
    <w:p w14:paraId="7FE61D18" w14:textId="09FA09EE" w:rsidR="002537D0" w:rsidRPr="00CA7866"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CA7866">
        <w:rPr>
          <w:rFonts w:ascii="Calibri" w:hAnsi="Calibri" w:cs="Calibri"/>
        </w:rPr>
        <w:t xml:space="preserve">Kontaktní místo umožňuje příjem požadavků na technickou podporu a servis v českém nebo anglickém jazyce </w:t>
      </w:r>
    </w:p>
    <w:p w14:paraId="39F72837" w14:textId="77777777" w:rsidR="002537D0" w:rsidRPr="00CA7866" w:rsidRDefault="002537D0" w:rsidP="00540FB6">
      <w:pPr>
        <w:pStyle w:val="Odstavecseseznamem"/>
        <w:widowControl w:val="0"/>
        <w:numPr>
          <w:ilvl w:val="0"/>
          <w:numId w:val="27"/>
        </w:numPr>
        <w:pBdr>
          <w:top w:val="nil"/>
          <w:left w:val="nil"/>
          <w:bottom w:val="nil"/>
          <w:right w:val="nil"/>
          <w:between w:val="nil"/>
        </w:pBdr>
        <w:spacing w:line="360" w:lineRule="auto"/>
        <w:jc w:val="both"/>
        <w:rPr>
          <w:rFonts w:ascii="Calibri" w:hAnsi="Calibri" w:cs="Calibri"/>
        </w:rPr>
      </w:pPr>
      <w:r w:rsidRPr="00CA7866">
        <w:rPr>
          <w:rFonts w:ascii="Calibri" w:hAnsi="Calibri" w:cs="Calibri"/>
        </w:rPr>
        <w:t xml:space="preserve">na telefonním čísle (Hot-line): </w:t>
      </w:r>
      <w:r w:rsidRPr="00CA7866">
        <w:rPr>
          <w:rFonts w:ascii="Calibri" w:hAnsi="Calibri" w:cs="Calibri"/>
          <w:highlight w:val="yellow"/>
        </w:rPr>
        <w:t>[…………]</w:t>
      </w:r>
      <w:r w:rsidRPr="00CA7866">
        <w:rPr>
          <w:rFonts w:ascii="Calibri" w:hAnsi="Calibri" w:cs="Calibri"/>
        </w:rPr>
        <w:t xml:space="preserve"> v pracovních dnech</w:t>
      </w:r>
      <w:r w:rsidRPr="00CA7866" w:rsidDel="006B0F3E">
        <w:rPr>
          <w:rFonts w:ascii="Calibri" w:hAnsi="Calibri" w:cs="Calibri"/>
        </w:rPr>
        <w:t xml:space="preserve"> </w:t>
      </w:r>
      <w:r w:rsidRPr="00CA7866">
        <w:rPr>
          <w:rFonts w:ascii="Calibri" w:hAnsi="Calibri" w:cs="Calibri"/>
        </w:rPr>
        <w:t>v době od 7:00 do 19:00</w:t>
      </w:r>
    </w:p>
    <w:p w14:paraId="59CEA19E" w14:textId="77777777" w:rsidR="002537D0" w:rsidRPr="00CA7866" w:rsidRDefault="002537D0" w:rsidP="00540FB6">
      <w:pPr>
        <w:pStyle w:val="Odstavecseseznamem"/>
        <w:widowControl w:val="0"/>
        <w:numPr>
          <w:ilvl w:val="0"/>
          <w:numId w:val="27"/>
        </w:numPr>
        <w:pBdr>
          <w:top w:val="nil"/>
          <w:left w:val="nil"/>
          <w:bottom w:val="nil"/>
          <w:right w:val="nil"/>
          <w:between w:val="nil"/>
        </w:pBdr>
        <w:spacing w:line="360" w:lineRule="auto"/>
        <w:jc w:val="both"/>
        <w:rPr>
          <w:rFonts w:ascii="Calibri" w:hAnsi="Calibri" w:cs="Calibri"/>
        </w:rPr>
      </w:pPr>
      <w:r w:rsidRPr="00CA7866">
        <w:rPr>
          <w:rFonts w:ascii="Calibri" w:hAnsi="Calibri" w:cs="Calibri"/>
        </w:rPr>
        <w:t xml:space="preserve">systémem technické servisní podpory HelpDesk v režimu 7x24x365: </w:t>
      </w:r>
      <w:r w:rsidRPr="00CA7866">
        <w:rPr>
          <w:rFonts w:ascii="Calibri" w:hAnsi="Calibri" w:cs="Calibri"/>
          <w:highlight w:val="yellow"/>
        </w:rPr>
        <w:t>[…………]</w:t>
      </w:r>
    </w:p>
    <w:p w14:paraId="671B09DB" w14:textId="77777777" w:rsidR="002537D0" w:rsidRPr="00CA7866"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CA7866">
        <w:rPr>
          <w:rFonts w:ascii="Calibri" w:hAnsi="Calibri" w:cs="Calibri"/>
        </w:rPr>
        <w:t>Telefonické zadání požadavku bude zajištěno lidskou obsluhou.</w:t>
      </w:r>
    </w:p>
    <w:p w14:paraId="13560023" w14:textId="77777777" w:rsidR="002537D0" w:rsidRPr="00CA7866"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CA7866">
        <w:rPr>
          <w:rFonts w:ascii="Calibri" w:hAnsi="Calibri" w:cs="Calibri"/>
        </w:rPr>
        <w:t>Požadavek na servisní zásah se považuje za nahlášený okamžikem jeho zapsání na HelpDesk, nebo okamžikem jeho telefonického zadání.</w:t>
      </w:r>
    </w:p>
    <w:p w14:paraId="654FEF91" w14:textId="77777777" w:rsidR="002537D0" w:rsidRPr="00CA7866"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CA7866">
        <w:rPr>
          <w:rFonts w:ascii="Calibri" w:hAnsi="Calibri" w:cs="Calibri"/>
        </w:rPr>
        <w:t xml:space="preserve">Bude zajištěn nepřetržitý přístup do systému servisní podpory (HelpDesk), umožňující objednateli upřesnit nebo doplnit požadavek. V případě podstatné změny požadavku běží zhotoviteli nová lhůta k jeho vyřešení. V případě nepodstatné změny požadavku není původní lhůta dotčena. </w:t>
      </w:r>
    </w:p>
    <w:p w14:paraId="46A67800" w14:textId="77777777" w:rsidR="002537D0" w:rsidRPr="00CA7866"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CA7866">
        <w:rPr>
          <w:rFonts w:ascii="Calibri" w:hAnsi="Calibri" w:cs="Calibri"/>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apod.) a musí objednateli umožnit schvalování uzavření nahlášeného požadavku.</w:t>
      </w:r>
    </w:p>
    <w:p w14:paraId="7B56682C" w14:textId="77777777" w:rsidR="002537D0" w:rsidRPr="00CA7866" w:rsidRDefault="002537D0" w:rsidP="00540FB6">
      <w:pPr>
        <w:numPr>
          <w:ilvl w:val="0"/>
          <w:numId w:val="26"/>
        </w:numPr>
        <w:pBdr>
          <w:top w:val="nil"/>
          <w:left w:val="nil"/>
          <w:bottom w:val="nil"/>
          <w:right w:val="nil"/>
          <w:between w:val="nil"/>
        </w:pBdr>
        <w:spacing w:line="360" w:lineRule="auto"/>
        <w:ind w:left="426" w:hanging="426"/>
        <w:jc w:val="both"/>
        <w:rPr>
          <w:rFonts w:ascii="Calibri" w:hAnsi="Calibri" w:cs="Calibri"/>
        </w:rPr>
      </w:pPr>
      <w:r w:rsidRPr="00CA7866">
        <w:rPr>
          <w:rFonts w:ascii="Calibri" w:hAnsi="Calibri" w:cs="Calibri"/>
        </w:rPr>
        <w:t>Systém servisní podpory musí poskytovat objednateli přístup i k databázi uzavřených požadavků a způsobu jejich řešení, který bude poskytovat podrobné údaje o historii požadavků od jejich nahlášení, po jejich vyřešení.</w:t>
      </w:r>
    </w:p>
    <w:p w14:paraId="4610DE19" w14:textId="77777777" w:rsidR="0017327C" w:rsidRDefault="0017327C">
      <w:pPr>
        <w:spacing w:after="160" w:line="278" w:lineRule="auto"/>
        <w:rPr>
          <w:rFonts w:ascii="Calibri" w:eastAsia="Times New Roman" w:hAnsi="Calibri" w:cs="Calibri"/>
          <w:b/>
          <w:kern w:val="2"/>
          <w:lang w:eastAsia="en-US"/>
          <w14:ligatures w14:val="standardContextual"/>
        </w:rPr>
      </w:pPr>
      <w:r>
        <w:rPr>
          <w:rFonts w:ascii="Calibri" w:hAnsi="Calibri" w:cs="Calibri"/>
        </w:rPr>
        <w:br w:type="page"/>
      </w:r>
    </w:p>
    <w:p w14:paraId="0690E284" w14:textId="1C09FBE2"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X</w:t>
      </w:r>
      <w:r w:rsidR="00540FB6" w:rsidRPr="00CA7866">
        <w:rPr>
          <w:rFonts w:ascii="Calibri" w:hAnsi="Calibri" w:cs="Calibri"/>
          <w:sz w:val="22"/>
          <w:szCs w:val="22"/>
        </w:rPr>
        <w:t>III</w:t>
      </w:r>
      <w:r w:rsidRPr="00CA7866">
        <w:rPr>
          <w:rFonts w:ascii="Calibri" w:hAnsi="Calibri" w:cs="Calibri"/>
          <w:sz w:val="22"/>
          <w:szCs w:val="22"/>
        </w:rPr>
        <w:t>.</w:t>
      </w:r>
    </w:p>
    <w:p w14:paraId="7F4EA383"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Místo a doba plnění</w:t>
      </w:r>
    </w:p>
    <w:p w14:paraId="06E3D653" w14:textId="39BC0D10" w:rsidR="002537D0" w:rsidRPr="00CA7866" w:rsidRDefault="002537D0" w:rsidP="00540FB6">
      <w:pPr>
        <w:numPr>
          <w:ilvl w:val="0"/>
          <w:numId w:val="12"/>
        </w:numPr>
        <w:tabs>
          <w:tab w:val="left" w:pos="540"/>
          <w:tab w:val="left" w:pos="1980"/>
          <w:tab w:val="left" w:pos="7380"/>
        </w:tabs>
        <w:spacing w:after="120" w:line="360" w:lineRule="auto"/>
        <w:jc w:val="both"/>
        <w:rPr>
          <w:rFonts w:ascii="Calibri" w:hAnsi="Calibri" w:cs="Calibri"/>
        </w:rPr>
      </w:pPr>
      <w:r w:rsidRPr="00CA7866">
        <w:rPr>
          <w:rFonts w:ascii="Calibri" w:hAnsi="Calibri" w:cs="Calibri"/>
        </w:rPr>
        <w:t xml:space="preserve">Místem plnění dle části „B“ této smlouvy je sídlo objednatele: </w:t>
      </w:r>
    </w:p>
    <w:p w14:paraId="437A5328" w14:textId="46261AF4" w:rsidR="002537D0" w:rsidRPr="00CA7866" w:rsidRDefault="002537D0" w:rsidP="00540FB6">
      <w:pPr>
        <w:pStyle w:val="Odstavecseseznamem"/>
        <w:numPr>
          <w:ilvl w:val="0"/>
          <w:numId w:val="16"/>
        </w:numPr>
        <w:tabs>
          <w:tab w:val="left" w:pos="540"/>
          <w:tab w:val="left" w:pos="1980"/>
          <w:tab w:val="left" w:pos="7380"/>
        </w:tabs>
        <w:spacing w:after="120" w:line="360" w:lineRule="auto"/>
        <w:ind w:left="1054" w:hanging="357"/>
        <w:contextualSpacing w:val="0"/>
        <w:rPr>
          <w:rFonts w:ascii="Calibri" w:hAnsi="Calibri" w:cs="Calibri"/>
        </w:rPr>
      </w:pPr>
      <w:r w:rsidRPr="00CA7866">
        <w:rPr>
          <w:rFonts w:ascii="Calibri" w:hAnsi="Calibri" w:cs="Calibri"/>
        </w:rPr>
        <w:t>Krajský úřad Královéhradeckého kraje, Pivovarské náměstí 1245, 500 03 Hradec Králové</w:t>
      </w:r>
    </w:p>
    <w:p w14:paraId="7F677BCA" w14:textId="42CCBCF8" w:rsidR="002537D0" w:rsidRPr="00CA7866" w:rsidRDefault="002537D0" w:rsidP="00540FB6">
      <w:pPr>
        <w:numPr>
          <w:ilvl w:val="0"/>
          <w:numId w:val="12"/>
        </w:numPr>
        <w:tabs>
          <w:tab w:val="left" w:pos="540"/>
          <w:tab w:val="left" w:pos="1980"/>
          <w:tab w:val="left" w:pos="7380"/>
        </w:tabs>
        <w:spacing w:after="120" w:line="360" w:lineRule="auto"/>
        <w:jc w:val="both"/>
        <w:rPr>
          <w:rFonts w:ascii="Calibri" w:hAnsi="Calibri" w:cs="Calibri"/>
        </w:rPr>
      </w:pPr>
      <w:r w:rsidRPr="00CA7866">
        <w:rPr>
          <w:rFonts w:ascii="Calibri" w:hAnsi="Calibri" w:cs="Calibri"/>
        </w:rPr>
        <w:lastRenderedPageBreak/>
        <w:t>Poskytovatel se zavazuje poskytovat objednateli servisní podporu dle této smlouvy po dobu trvání této smlouvy.</w:t>
      </w:r>
    </w:p>
    <w:p w14:paraId="4004EAFF" w14:textId="77777777" w:rsidR="002537D0" w:rsidRPr="00CA7866" w:rsidRDefault="002537D0" w:rsidP="00540FB6">
      <w:pPr>
        <w:numPr>
          <w:ilvl w:val="0"/>
          <w:numId w:val="12"/>
        </w:numPr>
        <w:tabs>
          <w:tab w:val="left" w:pos="540"/>
          <w:tab w:val="left" w:pos="1980"/>
          <w:tab w:val="left" w:pos="7380"/>
        </w:tabs>
        <w:spacing w:after="120" w:line="360" w:lineRule="auto"/>
        <w:jc w:val="both"/>
        <w:rPr>
          <w:rFonts w:ascii="Calibri" w:hAnsi="Calibri" w:cs="Calibri"/>
        </w:rPr>
      </w:pPr>
      <w:r w:rsidRPr="00CA7866">
        <w:rPr>
          <w:rFonts w:ascii="Calibri" w:hAnsi="Calibri" w:cs="Calibri"/>
        </w:rPr>
        <w:t>Servisní podpora je součástí poskytované služby / outsourcingu.</w:t>
      </w:r>
    </w:p>
    <w:p w14:paraId="09034284" w14:textId="5330DFAA"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X</w:t>
      </w:r>
      <w:r w:rsidR="00540FB6" w:rsidRPr="00CA7866">
        <w:rPr>
          <w:rFonts w:ascii="Calibri" w:hAnsi="Calibri" w:cs="Calibri"/>
          <w:sz w:val="22"/>
          <w:szCs w:val="22"/>
        </w:rPr>
        <w:t>I</w:t>
      </w:r>
      <w:r w:rsidRPr="00CA7866">
        <w:rPr>
          <w:rFonts w:ascii="Calibri" w:hAnsi="Calibri" w:cs="Calibri"/>
          <w:sz w:val="22"/>
          <w:szCs w:val="22"/>
        </w:rPr>
        <w:t>V.</w:t>
      </w:r>
    </w:p>
    <w:p w14:paraId="5D1B8277"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Sankce</w:t>
      </w:r>
    </w:p>
    <w:p w14:paraId="21A83403" w14:textId="77777777" w:rsidR="009D16F8" w:rsidRDefault="009D16F8"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9D16F8">
        <w:rPr>
          <w:rFonts w:ascii="Calibri" w:hAnsi="Calibri" w:cs="Calibri"/>
        </w:rPr>
        <w:t>V případě, že poskytovatel nedodrží kterýkoli z termínů plnění uvedených v čl. 6 Přílohy č. 1 této smlouvy (tj. termíny jednotlivých fází projektu), je poskytovatel povinen zaplatit objednateli smluvní pokutu ve výši 2.500 Kč za každý započatý den prodlení s dokončením dané fáze</w:t>
      </w:r>
    </w:p>
    <w:p w14:paraId="6D03EF37" w14:textId="56A20BB6" w:rsidR="002537D0" w:rsidRPr="00CA7866"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CA7866">
        <w:rPr>
          <w:rFonts w:ascii="Calibri" w:hAnsi="Calibri" w:cs="Calibri"/>
        </w:rPr>
        <w:t>V případě nedodržení doby odezvy nebo jiných dohodnutých termínů poskytovatelem k jednotlivému případu se smluvní strany dohodly na smluvní pokutě ve výši 1.000 Kč za každou i</w:t>
      </w:r>
      <w:r w:rsidR="00FC71EB" w:rsidRPr="00CA7866">
        <w:rPr>
          <w:rFonts w:ascii="Calibri" w:hAnsi="Calibri" w:cs="Calibri"/>
        </w:rPr>
        <w:t> </w:t>
      </w:r>
      <w:r w:rsidRPr="00CA7866">
        <w:rPr>
          <w:rFonts w:ascii="Calibri" w:hAnsi="Calibri" w:cs="Calibri"/>
        </w:rPr>
        <w:t xml:space="preserve">započatou hodinu prodlení s tím, že nejvyšší částka takovéto smluvní pokuty nepřesáhne částku odpovídající smluvní pokutě za pět dní. Tuto smluvní pokutu zaplatí poskytovatel objednateli. </w:t>
      </w:r>
    </w:p>
    <w:p w14:paraId="4AFCFA08" w14:textId="77777777" w:rsidR="002537D0" w:rsidRPr="00CA7866"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CA7866">
        <w:rPr>
          <w:rFonts w:ascii="Calibri" w:hAnsi="Calibri" w:cs="Calibri"/>
        </w:rPr>
        <w:t>V případě, že poskytovatel neumožní objednateli zadat požadavek na servisní zásah z důvodu nedostupnosti služeb Hot-line ani HelpDesk, způsobené výpadkem uvedených služeb na straně poskytovatele, je objednatel oprávněn po poskytovateli požadovat smluvní pokutu ve výši 1.000 Kč za každý jednotlivý případ.</w:t>
      </w:r>
    </w:p>
    <w:p w14:paraId="6610D1DB" w14:textId="77777777" w:rsidR="002537D0" w:rsidRPr="00CA7866"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CA7866">
        <w:rPr>
          <w:rFonts w:ascii="Calibri" w:hAnsi="Calibri" w:cs="Calibri"/>
        </w:rPr>
        <w:t>V případě, že objednatel je v prodlení s úhradou faktury, je povinen uhradit poskytovateli úrok z prodlení v zákonné výši.</w:t>
      </w:r>
      <w:bookmarkStart w:id="5" w:name="3dy6vkm" w:colFirst="0" w:colLast="0"/>
      <w:bookmarkStart w:id="6" w:name="tyjcwt" w:colFirst="0" w:colLast="0"/>
      <w:bookmarkEnd w:id="5"/>
      <w:bookmarkEnd w:id="6"/>
      <w:r w:rsidRPr="00CA7866">
        <w:rPr>
          <w:rFonts w:ascii="Calibri" w:hAnsi="Calibri" w:cs="Calibri"/>
        </w:rPr>
        <w:t xml:space="preserve"> V případě, že objednatel je v prodlení s úhradou faktury, poskytovatel na tuto skutečnost upozorní písemným sdělením kontaktní osobu objednatele. </w:t>
      </w:r>
    </w:p>
    <w:p w14:paraId="2E4FAD4E" w14:textId="77777777" w:rsidR="002537D0" w:rsidRPr="00CA7866"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bookmarkStart w:id="7" w:name="1t3h5sf" w:colFirst="0" w:colLast="0"/>
      <w:bookmarkEnd w:id="7"/>
      <w:r w:rsidRPr="00CA7866">
        <w:rPr>
          <w:rFonts w:ascii="Calibri" w:hAnsi="Calibri" w:cs="Calibri"/>
        </w:rPr>
        <w:t>Poskytovatel je po dobu prodlení objednatele s uhrazením faktury oprávněn pozastavit plnění podle této smlouvy (není povinen poskytovat objednateli služby podle ustanovení této smlouvy). Poskytovatel sdělí písemně kontaktním osobám uvedeným v čl. II odst. 10 této smlouvy termín, ke kterému pozastavuje plnění podle této smlouvy. K obnovení plnění pozastaveného dle tohoto ustanovení dojde v den následující po provedení úhrady (připsání na účet poskytovatele). Objednatel bezodkladně po provedení úhrady poskytovatele na tuto skutečnost upozorní. Poskytovatel není a nemůže být po dobu pozastavení plnění v prodlení.</w:t>
      </w:r>
    </w:p>
    <w:p w14:paraId="41B84EA5" w14:textId="77777777" w:rsidR="002537D0" w:rsidRPr="00CA7866" w:rsidRDefault="002537D0"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CA7866">
        <w:rPr>
          <w:rFonts w:ascii="Calibri" w:hAnsi="Calibri" w:cs="Calibri"/>
        </w:rPr>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 ke které je poskytovatel povinen v celém rozsahu.</w:t>
      </w:r>
    </w:p>
    <w:p w14:paraId="1B3E6E4C" w14:textId="17CF4926" w:rsidR="009559C7" w:rsidRPr="00CA7866" w:rsidRDefault="009559C7"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CA7866">
        <w:rPr>
          <w:rFonts w:ascii="Calibri" w:hAnsi="Calibri" w:cs="Calibri"/>
        </w:rPr>
        <w:lastRenderedPageBreak/>
        <w:t xml:space="preserve">V případě, že poskytovatel poruší kterékoli ustanovení článku VIII této smlouvy, </w:t>
      </w:r>
      <w:sdt>
        <w:sdtPr>
          <w:rPr>
            <w:rFonts w:ascii="Calibri" w:hAnsi="Calibri" w:cs="Calibri"/>
          </w:rPr>
          <w:tag w:val="goog_rdk_2"/>
          <w:id w:val="1824004953"/>
        </w:sdtPr>
        <w:sdtEndPr/>
        <w:sdtContent/>
      </w:sdt>
      <w:r w:rsidRPr="00CA7866">
        <w:rPr>
          <w:rFonts w:ascii="Calibri" w:hAnsi="Calibri" w:cs="Calibri"/>
        </w:rPr>
        <w:t xml:space="preserve">je povinen zaplatit objednateli smluvní pokutu ve výši 100.000 Kč (slovy: sto tisíc korun českých) za každé jednotlivé porušení uvedených článků smlouvy ze strany poskytovatele. Smluvní pokuta je splatná do 30 dnů od doručení oznámení o uplatnění smluvní pokuty. Zaplacením smluvní pokuty nezaniká straně povinné odpovědnost za škodu, vzniklou protistraně či třetím osobám (oprávněná strana má tedy právo na náhradu újmy v plné výši). </w:t>
      </w:r>
    </w:p>
    <w:p w14:paraId="1227A29D" w14:textId="468D5E36" w:rsidR="009559C7" w:rsidRPr="00CA7866" w:rsidRDefault="009559C7" w:rsidP="00540FB6">
      <w:pPr>
        <w:numPr>
          <w:ilvl w:val="0"/>
          <w:numId w:val="22"/>
        </w:numPr>
        <w:pBdr>
          <w:top w:val="nil"/>
          <w:left w:val="nil"/>
          <w:bottom w:val="nil"/>
          <w:right w:val="nil"/>
          <w:between w:val="nil"/>
        </w:pBdr>
        <w:spacing w:before="240" w:after="240" w:line="360" w:lineRule="auto"/>
        <w:jc w:val="both"/>
        <w:rPr>
          <w:rFonts w:ascii="Calibri" w:hAnsi="Calibri" w:cs="Calibri"/>
        </w:rPr>
      </w:pPr>
      <w:r w:rsidRPr="00CA7866">
        <w:rPr>
          <w:rFonts w:ascii="Calibri" w:hAnsi="Calibri" w:cs="Calibri"/>
        </w:rPr>
        <w:t xml:space="preserve">Zároveň se poskytovatel zavazuje k úhradě škody v plné výši (např. správní či jiné sankce, náhrady škody za neoprávněné nakládání s osobními údaji), která vznikla objednateli či třetí osobě v důsledku porušení povinností poskytovatele dle článku VIII. </w:t>
      </w:r>
    </w:p>
    <w:p w14:paraId="1651A089" w14:textId="77777777" w:rsidR="0017327C" w:rsidRDefault="0017327C">
      <w:pPr>
        <w:spacing w:after="160" w:line="278" w:lineRule="auto"/>
        <w:rPr>
          <w:rFonts w:ascii="Arial" w:eastAsiaTheme="majorEastAsia" w:hAnsi="Arial" w:cs="Arial"/>
          <w:b/>
          <w:color w:val="595959" w:themeColor="text1" w:themeTint="A6"/>
          <w:spacing w:val="15"/>
          <w:kern w:val="2"/>
          <w:sz w:val="28"/>
          <w:szCs w:val="28"/>
          <w:lang w:eastAsia="en-US"/>
          <w14:ligatures w14:val="standardContextual"/>
        </w:rPr>
      </w:pPr>
      <w:r>
        <w:rPr>
          <w:rFonts w:cs="Arial"/>
        </w:rPr>
        <w:br w:type="page"/>
      </w:r>
    </w:p>
    <w:p w14:paraId="56ADEA74" w14:textId="252EFAA0" w:rsidR="002537D0" w:rsidRPr="007A0CF9" w:rsidRDefault="002537D0" w:rsidP="00540FB6">
      <w:pPr>
        <w:pStyle w:val="Podnadpis"/>
        <w:rPr>
          <w:rFonts w:cs="Arial"/>
        </w:rPr>
      </w:pPr>
      <w:r w:rsidRPr="007A0CF9">
        <w:rPr>
          <w:rFonts w:cs="Arial"/>
        </w:rPr>
        <w:t>ČÁST „C“ – SPOLEČNÁ USTANOVENÍ</w:t>
      </w:r>
    </w:p>
    <w:p w14:paraId="69084E29" w14:textId="5C7B5E0C"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XV.</w:t>
      </w:r>
    </w:p>
    <w:p w14:paraId="7EAB7BEB"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Zánik smlouvy</w:t>
      </w:r>
    </w:p>
    <w:p w14:paraId="13BDDE56" w14:textId="77777777" w:rsidR="002537D0" w:rsidRPr="00CA7866" w:rsidRDefault="002537D0" w:rsidP="00540FB6">
      <w:pPr>
        <w:numPr>
          <w:ilvl w:val="0"/>
          <w:numId w:val="13"/>
        </w:numPr>
        <w:spacing w:after="0" w:line="360" w:lineRule="auto"/>
        <w:jc w:val="both"/>
        <w:rPr>
          <w:rFonts w:ascii="Calibri" w:hAnsi="Calibri" w:cs="Calibri"/>
        </w:rPr>
      </w:pPr>
      <w:r w:rsidRPr="00CA7866">
        <w:rPr>
          <w:rFonts w:ascii="Calibri" w:hAnsi="Calibri" w:cs="Calibri"/>
        </w:rPr>
        <w:t>Smluvní strany se dohodly, že smlouva zaniká:</w:t>
      </w:r>
    </w:p>
    <w:p w14:paraId="7607355F" w14:textId="77777777" w:rsidR="002537D0" w:rsidRPr="00CA7866" w:rsidRDefault="002537D0" w:rsidP="00D66F56">
      <w:pPr>
        <w:numPr>
          <w:ilvl w:val="1"/>
          <w:numId w:val="13"/>
        </w:numPr>
        <w:tabs>
          <w:tab w:val="num" w:pos="720"/>
        </w:tabs>
        <w:spacing w:before="120" w:after="120" w:line="360" w:lineRule="auto"/>
        <w:ind w:left="720" w:hanging="294"/>
        <w:jc w:val="both"/>
        <w:rPr>
          <w:rFonts w:ascii="Calibri" w:hAnsi="Calibri" w:cs="Calibri"/>
        </w:rPr>
      </w:pPr>
      <w:r w:rsidRPr="00CA7866">
        <w:rPr>
          <w:rFonts w:ascii="Calibri" w:hAnsi="Calibri" w:cs="Calibri"/>
        </w:rPr>
        <w:t>dohodou smluvních stran.</w:t>
      </w:r>
    </w:p>
    <w:p w14:paraId="0D977D31" w14:textId="77777777" w:rsidR="002537D0" w:rsidRPr="00CA7866" w:rsidRDefault="002537D0" w:rsidP="00D66F56">
      <w:pPr>
        <w:numPr>
          <w:ilvl w:val="1"/>
          <w:numId w:val="13"/>
        </w:numPr>
        <w:tabs>
          <w:tab w:val="num" w:pos="720"/>
        </w:tabs>
        <w:spacing w:before="120" w:after="120"/>
        <w:ind w:left="720" w:hanging="294"/>
        <w:jc w:val="both"/>
        <w:rPr>
          <w:rFonts w:ascii="Calibri" w:hAnsi="Calibri" w:cs="Calibri"/>
        </w:rPr>
      </w:pPr>
      <w:bookmarkStart w:id="8" w:name="_Hlk212109985"/>
      <w:r w:rsidRPr="00CA7866">
        <w:rPr>
          <w:rFonts w:ascii="Calibri" w:hAnsi="Calibri" w:cs="Calibri"/>
        </w:rPr>
        <w:t>jednostranným odstoupením od smlouvy pro její podstatné porušení druhou smluvní stranou, přičemž podstatným porušením smlouvy se rozumí zejména:</w:t>
      </w:r>
    </w:p>
    <w:bookmarkEnd w:id="8"/>
    <w:p w14:paraId="07AA8810" w14:textId="77777777" w:rsidR="002537D0" w:rsidRPr="00CA7866" w:rsidRDefault="002537D0" w:rsidP="00540FB6">
      <w:pPr>
        <w:pStyle w:val="Import3"/>
        <w:numPr>
          <w:ilvl w:val="0"/>
          <w:numId w:val="14"/>
        </w:numPr>
        <w:tabs>
          <w:tab w:val="clear" w:pos="1584"/>
          <w:tab w:val="clear" w:pos="2448"/>
          <w:tab w:val="num" w:pos="1080"/>
          <w:tab w:val="left" w:pos="1985"/>
        </w:tabs>
        <w:spacing w:after="60" w:line="276" w:lineRule="auto"/>
        <w:ind w:left="1080" w:hanging="360"/>
        <w:jc w:val="both"/>
        <w:rPr>
          <w:rFonts w:ascii="Calibri" w:hAnsi="Calibri" w:cs="Calibri"/>
          <w:sz w:val="22"/>
          <w:szCs w:val="22"/>
        </w:rPr>
      </w:pPr>
      <w:r w:rsidRPr="00CA7866">
        <w:rPr>
          <w:rFonts w:ascii="Calibri" w:hAnsi="Calibri" w:cs="Calibri"/>
          <w:sz w:val="22"/>
          <w:szCs w:val="22"/>
        </w:rPr>
        <w:t>nedodržení pokynů objednatele, právních předpisů nebo technických norem, které se týkají poskytnutí služby, a to ani v dodatečné lhůtě, která bude objednatelem poskytovateli poskytnuta.</w:t>
      </w:r>
    </w:p>
    <w:p w14:paraId="34327753" w14:textId="77777777" w:rsidR="002537D0" w:rsidRPr="00CA7866" w:rsidRDefault="002537D0" w:rsidP="00540FB6">
      <w:pPr>
        <w:pStyle w:val="Import5"/>
        <w:numPr>
          <w:ilvl w:val="0"/>
          <w:numId w:val="14"/>
        </w:numPr>
        <w:tabs>
          <w:tab w:val="clear" w:pos="1584"/>
          <w:tab w:val="clear" w:pos="2448"/>
          <w:tab w:val="num" w:pos="1080"/>
          <w:tab w:val="num" w:pos="1985"/>
        </w:tabs>
        <w:spacing w:line="276" w:lineRule="auto"/>
        <w:ind w:left="1080" w:hanging="360"/>
        <w:jc w:val="both"/>
        <w:rPr>
          <w:rFonts w:ascii="Calibri" w:hAnsi="Calibri" w:cs="Calibri"/>
          <w:sz w:val="22"/>
          <w:szCs w:val="22"/>
        </w:rPr>
      </w:pPr>
      <w:r w:rsidRPr="00CA7866">
        <w:rPr>
          <w:rFonts w:ascii="Calibri" w:hAnsi="Calibri" w:cs="Calibri"/>
          <w:sz w:val="22"/>
          <w:szCs w:val="22"/>
        </w:rPr>
        <w:t>neuhrazení ceny za poskytnutí služby objednatelem po druhé výzvě poskytovatele k uhrazení dlužné částky, přičemž druhá výzva nesmí následovat dříve než 30 dnů po doručení první výzvy.</w:t>
      </w:r>
    </w:p>
    <w:p w14:paraId="7A0440DD" w14:textId="7E77025A" w:rsidR="002B7FD2" w:rsidRPr="00CA7866" w:rsidRDefault="002B7FD2" w:rsidP="002B7FD2">
      <w:pPr>
        <w:numPr>
          <w:ilvl w:val="1"/>
          <w:numId w:val="13"/>
        </w:numPr>
        <w:tabs>
          <w:tab w:val="num" w:pos="720"/>
          <w:tab w:val="num" w:pos="2098"/>
        </w:tabs>
        <w:spacing w:before="120" w:after="120"/>
        <w:ind w:left="720" w:hanging="294"/>
        <w:jc w:val="both"/>
        <w:rPr>
          <w:rFonts w:ascii="Calibri" w:hAnsi="Calibri" w:cs="Calibri"/>
        </w:rPr>
      </w:pPr>
      <w:r w:rsidRPr="00CA7866">
        <w:rPr>
          <w:rFonts w:ascii="Calibri" w:hAnsi="Calibri" w:cs="Calibri"/>
        </w:rPr>
        <w:t>vypovězen</w:t>
      </w:r>
      <w:r w:rsidR="00D66F56" w:rsidRPr="00CA7866">
        <w:rPr>
          <w:rFonts w:ascii="Calibri" w:hAnsi="Calibri" w:cs="Calibri"/>
        </w:rPr>
        <w:t>ím</w:t>
      </w:r>
      <w:r w:rsidRPr="00CA7866">
        <w:rPr>
          <w:rFonts w:ascii="Calibri" w:hAnsi="Calibri" w:cs="Calibri"/>
        </w:rPr>
        <w:t xml:space="preserve"> kteroukoliv smluvní stranou bez udání důvodu s výpovědní lhůtou šest</w:t>
      </w:r>
      <w:r w:rsidR="00D66F56" w:rsidRPr="00CA7866">
        <w:rPr>
          <w:rFonts w:ascii="Calibri" w:hAnsi="Calibri" w:cs="Calibri"/>
        </w:rPr>
        <w:t>i</w:t>
      </w:r>
      <w:r w:rsidRPr="00CA7866">
        <w:rPr>
          <w:rFonts w:ascii="Calibri" w:hAnsi="Calibri" w:cs="Calibri"/>
        </w:rPr>
        <w:t xml:space="preserve"> měsíců. Výpověď musí být učiněna písemně, doručena druhé smluvní straně a </w:t>
      </w:r>
      <w:r w:rsidR="00D66F56" w:rsidRPr="00CA7866">
        <w:rPr>
          <w:rFonts w:ascii="Calibri" w:hAnsi="Calibri" w:cs="Calibri"/>
        </w:rPr>
        <w:t xml:space="preserve">lhůta </w:t>
      </w:r>
      <w:r w:rsidRPr="00CA7866">
        <w:rPr>
          <w:rFonts w:ascii="Calibri" w:hAnsi="Calibri" w:cs="Calibri"/>
        </w:rPr>
        <w:t>počíná běžet prvním dnem měsíce následujícího po dni doručení výpovědi.</w:t>
      </w:r>
    </w:p>
    <w:p w14:paraId="790BAAC9" w14:textId="510D0F9D" w:rsidR="00CA7866" w:rsidRPr="002572BA" w:rsidRDefault="00CA7866" w:rsidP="002B7FD2">
      <w:pPr>
        <w:numPr>
          <w:ilvl w:val="1"/>
          <w:numId w:val="13"/>
        </w:numPr>
        <w:tabs>
          <w:tab w:val="num" w:pos="720"/>
          <w:tab w:val="num" w:pos="2098"/>
        </w:tabs>
        <w:spacing w:before="120" w:after="120"/>
        <w:ind w:left="720" w:hanging="294"/>
        <w:jc w:val="both"/>
        <w:rPr>
          <w:rFonts w:ascii="Calibri" w:hAnsi="Calibri" w:cs="Calibri"/>
          <w:sz w:val="20"/>
          <w:szCs w:val="20"/>
        </w:rPr>
      </w:pPr>
      <w:r w:rsidRPr="002572BA">
        <w:rPr>
          <w:rFonts w:ascii="Calibri" w:hAnsi="Calibri" w:cs="Calibri"/>
        </w:rPr>
        <w:t>uplynutím doby platnosti smlouvy, neboť ta automaticky zaniká uplynutím doby 48 měsíců ode dne nabytí její účinnosti, pokud nebyla před tím ukončena některým z ustanovení uvedených výše nebo nebude-li smluvními stranami písemně sjednáno její prodloužení.</w:t>
      </w:r>
    </w:p>
    <w:p w14:paraId="0F1876C2" w14:textId="77777777" w:rsidR="002537D0" w:rsidRPr="00CA7866" w:rsidRDefault="002537D0" w:rsidP="00540FB6">
      <w:pPr>
        <w:numPr>
          <w:ilvl w:val="0"/>
          <w:numId w:val="13"/>
        </w:numPr>
        <w:spacing w:before="120" w:after="0" w:line="360" w:lineRule="auto"/>
        <w:jc w:val="both"/>
        <w:rPr>
          <w:rFonts w:ascii="Calibri" w:hAnsi="Calibri" w:cs="Calibri"/>
        </w:rPr>
      </w:pPr>
      <w:r w:rsidRPr="00CA7866">
        <w:rPr>
          <w:rFonts w:ascii="Calibri" w:hAnsi="Calibri" w:cs="Calibri"/>
        </w:rPr>
        <w:t>Objednatel je dále oprávněn od této smlouvy odstoupit v těchto případech:</w:t>
      </w:r>
    </w:p>
    <w:p w14:paraId="3890AE85" w14:textId="20FE56CD" w:rsidR="002537D0" w:rsidRPr="00CA7866" w:rsidRDefault="002537D0" w:rsidP="00052272">
      <w:pPr>
        <w:numPr>
          <w:ilvl w:val="1"/>
          <w:numId w:val="13"/>
        </w:numPr>
        <w:tabs>
          <w:tab w:val="num" w:pos="720"/>
        </w:tabs>
        <w:spacing w:before="120" w:after="120"/>
        <w:ind w:left="720"/>
        <w:jc w:val="both"/>
        <w:rPr>
          <w:rFonts w:ascii="Calibri" w:hAnsi="Calibri" w:cs="Calibri"/>
          <w:color w:val="000000"/>
        </w:rPr>
      </w:pPr>
      <w:r w:rsidRPr="00CA7866">
        <w:rPr>
          <w:rFonts w:ascii="Calibri" w:hAnsi="Calibri" w:cs="Calibri"/>
          <w:color w:val="000000"/>
        </w:rPr>
        <w:t>bylo-li příslušným soudem rozhodnuto o tom, že poskytovatel je v úpadku ve smyslu zákona č.</w:t>
      </w:r>
      <w:r w:rsidR="004A40BD" w:rsidRPr="00CA7866">
        <w:rPr>
          <w:rFonts w:ascii="Calibri" w:hAnsi="Calibri" w:cs="Calibri"/>
          <w:color w:val="000000"/>
        </w:rPr>
        <w:t> </w:t>
      </w:r>
      <w:r w:rsidRPr="00CA7866">
        <w:rPr>
          <w:rFonts w:ascii="Calibri" w:hAnsi="Calibri" w:cs="Calibri"/>
          <w:color w:val="000000"/>
        </w:rPr>
        <w:t xml:space="preserve">182/2006 Sb., o úpadku a způsobech jeho řešení (insolvenční zákon), </w:t>
      </w:r>
      <w:r w:rsidRPr="00CA7866">
        <w:rPr>
          <w:rFonts w:ascii="Calibri" w:hAnsi="Calibri" w:cs="Calibri"/>
          <w:color w:val="000000"/>
        </w:rPr>
        <w:br/>
        <w:t xml:space="preserve">ve znění pozdějších předpisů (a to bez ohledu na právní moc tohoto rozhodnutí); </w:t>
      </w:r>
    </w:p>
    <w:p w14:paraId="2183E714" w14:textId="77777777" w:rsidR="002537D0" w:rsidRPr="00CA7866" w:rsidRDefault="002537D0" w:rsidP="00052272">
      <w:pPr>
        <w:numPr>
          <w:ilvl w:val="1"/>
          <w:numId w:val="13"/>
        </w:numPr>
        <w:tabs>
          <w:tab w:val="num" w:pos="720"/>
        </w:tabs>
        <w:spacing w:before="120" w:after="120"/>
        <w:ind w:left="720"/>
        <w:jc w:val="both"/>
        <w:rPr>
          <w:rFonts w:ascii="Calibri" w:hAnsi="Calibri" w:cs="Calibri"/>
          <w:color w:val="000000"/>
        </w:rPr>
      </w:pPr>
      <w:r w:rsidRPr="00CA7866">
        <w:rPr>
          <w:rFonts w:ascii="Calibri" w:hAnsi="Calibri" w:cs="Calibri"/>
          <w:color w:val="000000"/>
        </w:rPr>
        <w:t>podá-li poskytovatel sám na sebe insolvenční návrh.</w:t>
      </w:r>
    </w:p>
    <w:p w14:paraId="543B3BF4" w14:textId="2DE3CA21"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lastRenderedPageBreak/>
        <w:t>XVI</w:t>
      </w:r>
      <w:r w:rsidR="00540FB6" w:rsidRPr="00CA7866">
        <w:rPr>
          <w:rFonts w:ascii="Calibri" w:hAnsi="Calibri" w:cs="Calibri"/>
          <w:sz w:val="22"/>
          <w:szCs w:val="22"/>
        </w:rPr>
        <w:t>.</w:t>
      </w:r>
    </w:p>
    <w:p w14:paraId="7F77F3ED" w14:textId="77777777" w:rsidR="002537D0" w:rsidRPr="00CA7866" w:rsidRDefault="002537D0" w:rsidP="00540FB6">
      <w:pPr>
        <w:pStyle w:val="Nadpis1"/>
        <w:rPr>
          <w:rFonts w:ascii="Calibri" w:hAnsi="Calibri" w:cs="Calibri"/>
          <w:sz w:val="22"/>
          <w:szCs w:val="22"/>
        </w:rPr>
      </w:pPr>
      <w:r w:rsidRPr="00CA7866">
        <w:rPr>
          <w:rFonts w:ascii="Calibri" w:hAnsi="Calibri" w:cs="Calibri"/>
          <w:sz w:val="22"/>
          <w:szCs w:val="22"/>
        </w:rPr>
        <w:t>Závěrečná ustanovení</w:t>
      </w:r>
    </w:p>
    <w:p w14:paraId="37D5C7B4" w14:textId="77777777" w:rsidR="002537D0" w:rsidRPr="00CA7866"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CA7866">
        <w:rPr>
          <w:rFonts w:ascii="Calibri" w:hAnsi="Calibri" w:cs="Calibri"/>
        </w:rPr>
        <w:t>Smluvní strany se budou bez zbytečného prodlení vzájemně informovat o všech změnách v adresách, telefonních číslech apod., uvedených v této smlouvě. Komunikace smluvních stran bude probíhat písemně. Za písemnou formu se považuje i prostá elektronická pošta (e-mail).</w:t>
      </w:r>
    </w:p>
    <w:p w14:paraId="1F5B20EE" w14:textId="77777777" w:rsidR="002537D0" w:rsidRPr="00CA7866"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CA7866">
        <w:rPr>
          <w:rFonts w:ascii="Calibri" w:hAnsi="Calibri" w:cs="Calibri"/>
        </w:rPr>
        <w:t>Tato smlouva nabývá platnosti a účinnosti dnem jejího podpisu smluvními stranami, pokud zvláštní právní předpis (zejména zákon č. 340/2015 Sb., o zvláštních podmínkách účinnosti některých smluv, uveřejňování těchto smluv a o registru smluv (zákon o registru smluv), ve znění pozdějších předpisů) nestanoví jinak.</w:t>
      </w:r>
    </w:p>
    <w:p w14:paraId="060B0A74" w14:textId="77777777" w:rsidR="002537D0" w:rsidRPr="00CA7866"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CA7866">
        <w:rPr>
          <w:rFonts w:ascii="Calibri" w:hAnsi="Calibri" w:cs="Calibri"/>
        </w:rPr>
        <w:t>Doplnit a měnit smlouvu mohou smluvní strany pouze formou písemných dodatků, které budou vzestupně číslovány, výslovně prohlášeny za dodatek této smlouvy a podepsány oprávněnými zástupci smluvních stran.</w:t>
      </w:r>
    </w:p>
    <w:p w14:paraId="709CBC42" w14:textId="19461221" w:rsidR="002537D0" w:rsidRPr="00CA7866"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CA7866">
        <w:rPr>
          <w:rFonts w:ascii="Calibri" w:hAnsi="Calibri" w:cs="Calibri"/>
        </w:rPr>
        <w:t>Objednatel je povinen ve smyslu zákona o registru smluv a zákona o zadávání veřejných zakázkách uveřejnit text uzavřené smlouvy s poskytovatelem, včetně jejích příloh případných změn a</w:t>
      </w:r>
      <w:r w:rsidR="005A1D4F">
        <w:rPr>
          <w:rFonts w:ascii="Calibri" w:hAnsi="Calibri" w:cs="Calibri"/>
        </w:rPr>
        <w:t> </w:t>
      </w:r>
      <w:r w:rsidRPr="00CA7866">
        <w:rPr>
          <w:rFonts w:ascii="Calibri" w:hAnsi="Calibri" w:cs="Calibri"/>
        </w:rPr>
        <w:t>dodatků a dále skutečně uhrazenou cenu, a to zákonem předpokládaným způsobem. Objednatel s uveřejněním souhlasí v plném rozsahu. Souhlas poskytovatele se vztahuje také na uveřejnění předmětných dokumentů a informací objednatelem podle zákona č. 106/1999 Sb., o svobodném přístupu k informacím, ve znění pozdějších předpisů.</w:t>
      </w:r>
    </w:p>
    <w:p w14:paraId="47EF320D" w14:textId="6FFAE4C9" w:rsidR="002537D0" w:rsidRPr="00CA7866"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CA7866">
        <w:rPr>
          <w:rFonts w:ascii="Calibri" w:hAnsi="Calibri" w:cs="Calibri"/>
        </w:rPr>
        <w:t>Poskytovatel je podle ustanovení § 2 písm. e) zákona č. 320/2001 Sb., o finanční kontrole ve veřejné správě a o změně některých zákonů, ve znění pozdějších předpisů, osobou povinou spolupůsobit při výkonu finanční kontroly prováděné v souvislosti s úhradou zboží nebo služeb z</w:t>
      </w:r>
      <w:r w:rsidR="004A40BD" w:rsidRPr="00CA7866">
        <w:rPr>
          <w:rFonts w:ascii="Calibri" w:hAnsi="Calibri" w:cs="Calibri"/>
        </w:rPr>
        <w:t> </w:t>
      </w:r>
      <w:r w:rsidRPr="00CA7866">
        <w:rPr>
          <w:rFonts w:ascii="Calibri" w:hAnsi="Calibri" w:cs="Calibri"/>
        </w:rPr>
        <w:t>veřejných výdajů. Poskytovatel je povinen archivovat originální vyhotovení smlouvy včetně jejích dodatků, originály účetních dokladů a dalších dokladů vztahujících se k realizaci předmětu této smlouvy po dobu 10 let od zániku této smlouvy. Po tuto dobu je poskytovatel povinen umožnit osobám oprávněným k výkonu kontroly projektů provést kontrolu dokladů souvisejících s plněním této smlouvy.</w:t>
      </w:r>
    </w:p>
    <w:p w14:paraId="3E600326" w14:textId="667D2DA3" w:rsidR="002537D0" w:rsidRPr="00CA7866"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CA7866">
        <w:rPr>
          <w:rFonts w:ascii="Calibri" w:hAnsi="Calibri" w:cs="Calibri"/>
        </w:rPr>
        <w:t>Smlouva je uzavírána smluvními stranami elektronicky. Pokud bude tato smlouva uzavírána</w:t>
      </w:r>
      <w:r w:rsidR="004A40BD" w:rsidRPr="00CA7866">
        <w:rPr>
          <w:rFonts w:ascii="Calibri" w:hAnsi="Calibri" w:cs="Calibri"/>
        </w:rPr>
        <w:t xml:space="preserve"> v </w:t>
      </w:r>
      <w:r w:rsidRPr="00CA7866">
        <w:rPr>
          <w:rFonts w:ascii="Calibri" w:hAnsi="Calibri" w:cs="Calibri"/>
        </w:rPr>
        <w:t>listinné podobě, bude je vyhotovena ve 4 stejnopisech, které mají platnost originálu, z toho jeden stejnopis smlouvy obdrží poskytovatel a tři stejnopisy smlouvy objednatel.</w:t>
      </w:r>
    </w:p>
    <w:p w14:paraId="0465AE43" w14:textId="4F2DB6AA" w:rsidR="002537D0" w:rsidRPr="00CA7866"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CA7866">
        <w:rPr>
          <w:rFonts w:ascii="Calibri" w:hAnsi="Calibri" w:cs="Calibri"/>
        </w:rPr>
        <w:t>Vztahy smluvních stran výslovně touto smlouvou neupravené se řídí obecně závaznými právními předpisy, zejména ustanoveními občanského zákoníku.</w:t>
      </w:r>
    </w:p>
    <w:p w14:paraId="4BDAF191" w14:textId="781AA56F" w:rsidR="002537D0" w:rsidRPr="00CA7866"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CA7866">
        <w:rPr>
          <w:rFonts w:ascii="Calibri" w:hAnsi="Calibri" w:cs="Calibri"/>
        </w:rPr>
        <w:lastRenderedPageBreak/>
        <w:t>Smluvní strany prohlašují, že si smlouvu přečetly, že tato byla sepsána na základě jejich pravé a</w:t>
      </w:r>
      <w:r w:rsidR="004A40BD" w:rsidRPr="00CA7866">
        <w:rPr>
          <w:rFonts w:ascii="Calibri" w:hAnsi="Calibri" w:cs="Calibri"/>
        </w:rPr>
        <w:t> </w:t>
      </w:r>
      <w:r w:rsidRPr="00CA7866">
        <w:rPr>
          <w:rFonts w:ascii="Calibri" w:hAnsi="Calibri" w:cs="Calibri"/>
        </w:rPr>
        <w:t>svobodné vůle, nikoli v tísni a za nápadně nevýhodných podmínek, a na důkaz toho připojují své podpisy.</w:t>
      </w:r>
    </w:p>
    <w:p w14:paraId="29722E7B" w14:textId="77777777" w:rsidR="002537D0" w:rsidRPr="00CA7866" w:rsidRDefault="002537D0" w:rsidP="00540FB6">
      <w:pPr>
        <w:numPr>
          <w:ilvl w:val="0"/>
          <w:numId w:val="15"/>
        </w:numPr>
        <w:pBdr>
          <w:top w:val="nil"/>
          <w:left w:val="nil"/>
          <w:bottom w:val="nil"/>
          <w:right w:val="nil"/>
          <w:between w:val="nil"/>
        </w:pBdr>
        <w:spacing w:before="240" w:after="240" w:line="360" w:lineRule="auto"/>
        <w:ind w:left="426"/>
        <w:jc w:val="both"/>
        <w:rPr>
          <w:rFonts w:ascii="Calibri" w:hAnsi="Calibri" w:cs="Calibri"/>
        </w:rPr>
      </w:pPr>
      <w:r w:rsidRPr="00CA7866">
        <w:rPr>
          <w:rFonts w:ascii="Calibri" w:hAnsi="Calibri" w:cs="Calibri"/>
        </w:rPr>
        <w:t>Práva a závazky z této smlouvy přecházejí na právní nástupce smluvních stran.</w:t>
      </w:r>
    </w:p>
    <w:p w14:paraId="1C6DE041" w14:textId="55FD00F3" w:rsidR="002537D0" w:rsidRPr="00CA7866" w:rsidRDefault="002537D0" w:rsidP="00540FB6">
      <w:pPr>
        <w:numPr>
          <w:ilvl w:val="0"/>
          <w:numId w:val="15"/>
        </w:numPr>
        <w:pBdr>
          <w:top w:val="nil"/>
          <w:left w:val="nil"/>
          <w:bottom w:val="nil"/>
          <w:right w:val="nil"/>
          <w:between w:val="nil"/>
        </w:pBdr>
        <w:spacing w:after="0" w:line="360" w:lineRule="auto"/>
        <w:ind w:left="426"/>
        <w:jc w:val="both"/>
        <w:rPr>
          <w:rFonts w:ascii="Calibri" w:hAnsi="Calibri" w:cs="Calibri"/>
        </w:rPr>
      </w:pPr>
      <w:r w:rsidRPr="00CA7866">
        <w:rPr>
          <w:rFonts w:ascii="Calibri" w:hAnsi="Calibri" w:cs="Calibri"/>
        </w:rPr>
        <w:t xml:space="preserve">Všechny postupně číslované přílohy </w:t>
      </w:r>
      <w:r w:rsidR="00DD01AD" w:rsidRPr="00CA7866">
        <w:rPr>
          <w:rFonts w:ascii="Calibri" w:hAnsi="Calibri" w:cs="Calibri"/>
        </w:rPr>
        <w:t>smlouvy</w:t>
      </w:r>
      <w:r w:rsidRPr="00CA7866">
        <w:rPr>
          <w:rFonts w:ascii="Calibri" w:hAnsi="Calibri" w:cs="Calibri"/>
        </w:rPr>
        <w:t xml:space="preserve"> jsou její nedílnou součástí. Seznam příloh smlouvy:</w:t>
      </w:r>
    </w:p>
    <w:p w14:paraId="3E40E099" w14:textId="36C12E0D" w:rsidR="002537D0" w:rsidRPr="0017327C" w:rsidRDefault="002537D0" w:rsidP="00956A80">
      <w:pPr>
        <w:pStyle w:val="Odstavecseseznamem"/>
        <w:numPr>
          <w:ilvl w:val="0"/>
          <w:numId w:val="16"/>
        </w:numPr>
        <w:spacing w:after="0"/>
        <w:ind w:left="709"/>
        <w:rPr>
          <w:rFonts w:ascii="Calibri" w:hAnsi="Calibri" w:cs="Calibri"/>
        </w:rPr>
      </w:pPr>
      <w:r w:rsidRPr="0017327C">
        <w:rPr>
          <w:rFonts w:ascii="Calibri" w:hAnsi="Calibri" w:cs="Calibri"/>
        </w:rPr>
        <w:t xml:space="preserve">Příloha č. 1 – </w:t>
      </w:r>
      <w:r w:rsidR="0043545D" w:rsidRPr="0017327C">
        <w:rPr>
          <w:rFonts w:ascii="Calibri" w:hAnsi="Calibri" w:cs="Calibri"/>
        </w:rPr>
        <w:t>Návrh technického zadání</w:t>
      </w:r>
      <w:r w:rsidR="00DD01AD" w:rsidRPr="0017327C">
        <w:rPr>
          <w:rFonts w:ascii="Calibri" w:hAnsi="Calibri" w:cs="Calibri"/>
        </w:rPr>
        <w:t xml:space="preserve"> (viz Příloha č. 1 zadávací dokumentace)</w:t>
      </w:r>
    </w:p>
    <w:p w14:paraId="59F53641" w14:textId="189D4685" w:rsidR="002537D0" w:rsidRPr="0017327C" w:rsidRDefault="002537D0" w:rsidP="00956A80">
      <w:pPr>
        <w:pStyle w:val="Odstavecseseznamem"/>
        <w:numPr>
          <w:ilvl w:val="0"/>
          <w:numId w:val="16"/>
        </w:numPr>
        <w:spacing w:after="0"/>
        <w:ind w:left="709"/>
        <w:rPr>
          <w:rFonts w:ascii="Calibri" w:hAnsi="Calibri" w:cs="Calibri"/>
        </w:rPr>
      </w:pPr>
      <w:r w:rsidRPr="0017327C">
        <w:rPr>
          <w:rFonts w:ascii="Calibri" w:hAnsi="Calibri" w:cs="Calibri"/>
        </w:rPr>
        <w:t xml:space="preserve">Příloha č. </w:t>
      </w:r>
      <w:r w:rsidR="00DD01AD" w:rsidRPr="0017327C">
        <w:rPr>
          <w:rFonts w:ascii="Calibri" w:hAnsi="Calibri" w:cs="Calibri"/>
        </w:rPr>
        <w:t>2</w:t>
      </w:r>
      <w:r w:rsidRPr="0017327C">
        <w:rPr>
          <w:rFonts w:ascii="Calibri" w:hAnsi="Calibri" w:cs="Calibri"/>
        </w:rPr>
        <w:t xml:space="preserve"> –</w:t>
      </w:r>
      <w:r w:rsidR="00DD01AD" w:rsidRPr="0017327C">
        <w:rPr>
          <w:rFonts w:ascii="Calibri" w:hAnsi="Calibri" w:cs="Calibri"/>
        </w:rPr>
        <w:t xml:space="preserve"> Tabulka plnění minimálních parametrů (viz Příloha č. </w:t>
      </w:r>
      <w:r w:rsidR="004718D1" w:rsidRPr="0017327C">
        <w:rPr>
          <w:rFonts w:ascii="Calibri" w:hAnsi="Calibri" w:cs="Calibri"/>
        </w:rPr>
        <w:t>3</w:t>
      </w:r>
      <w:r w:rsidR="00DD01AD" w:rsidRPr="0017327C">
        <w:rPr>
          <w:rFonts w:ascii="Calibri" w:hAnsi="Calibri" w:cs="Calibri"/>
        </w:rPr>
        <w:t xml:space="preserve"> zadávací dokumentace)</w:t>
      </w:r>
    </w:p>
    <w:p w14:paraId="3115A026" w14:textId="14E2319A" w:rsidR="00DD01AD" w:rsidRPr="0017327C" w:rsidRDefault="00DD01AD" w:rsidP="00956A80">
      <w:pPr>
        <w:pStyle w:val="Odstavecseseznamem"/>
        <w:numPr>
          <w:ilvl w:val="0"/>
          <w:numId w:val="16"/>
        </w:numPr>
        <w:spacing w:after="0"/>
        <w:ind w:left="709"/>
        <w:rPr>
          <w:rFonts w:ascii="Calibri" w:hAnsi="Calibri" w:cs="Calibri"/>
        </w:rPr>
      </w:pPr>
      <w:r w:rsidRPr="0017327C">
        <w:rPr>
          <w:rFonts w:ascii="Calibri" w:hAnsi="Calibri" w:cs="Calibri"/>
        </w:rPr>
        <w:t>Příloha č. 3 – Souhrnné prohlášení a krycí list (viz Příloha č. 4 zadávací dokumentace)</w:t>
      </w:r>
    </w:p>
    <w:p w14:paraId="2EC446A6" w14:textId="1A1BB71E" w:rsidR="004851C7" w:rsidRPr="0017327C" w:rsidRDefault="00AE16FB" w:rsidP="004851C7">
      <w:pPr>
        <w:pStyle w:val="Odstavecseseznamem"/>
        <w:numPr>
          <w:ilvl w:val="0"/>
          <w:numId w:val="16"/>
        </w:numPr>
        <w:spacing w:after="0"/>
        <w:ind w:left="709"/>
        <w:rPr>
          <w:rFonts w:ascii="Calibri" w:hAnsi="Calibri" w:cs="Calibri"/>
        </w:rPr>
      </w:pPr>
      <w:r w:rsidRPr="0017327C">
        <w:rPr>
          <w:rFonts w:ascii="Calibri" w:hAnsi="Calibri" w:cs="Calibri"/>
        </w:rPr>
        <w:t>Příloha č. 4 – Cena poskytované služby (viz Příloha č. 5 zadávací dokumentace)</w:t>
      </w:r>
    </w:p>
    <w:p w14:paraId="448B8230" w14:textId="35681608" w:rsidR="002572BA" w:rsidRPr="0017327C" w:rsidRDefault="002572BA" w:rsidP="00C90337">
      <w:pPr>
        <w:pStyle w:val="Odstavecseseznamem"/>
        <w:numPr>
          <w:ilvl w:val="0"/>
          <w:numId w:val="16"/>
        </w:numPr>
        <w:spacing w:after="0"/>
        <w:ind w:left="709"/>
        <w:rPr>
          <w:rFonts w:ascii="Calibri" w:hAnsi="Calibri" w:cs="Calibri"/>
        </w:rPr>
      </w:pPr>
      <w:r w:rsidRPr="0017327C">
        <w:rPr>
          <w:rFonts w:ascii="Calibri" w:hAnsi="Calibri" w:cs="Calibri"/>
        </w:rPr>
        <w:t>Příloha č. 5 – Zpráva z předběžné tržní konzultace (viz Příloha č. 6 zadávací dokumentace)</w:t>
      </w:r>
    </w:p>
    <w:p w14:paraId="2F2F524D" w14:textId="0D1A6257" w:rsidR="002537D0" w:rsidRPr="007A0CF9" w:rsidRDefault="00291856" w:rsidP="00291856">
      <w:pPr>
        <w:numPr>
          <w:ilvl w:val="0"/>
          <w:numId w:val="15"/>
        </w:numPr>
        <w:pBdr>
          <w:top w:val="nil"/>
          <w:left w:val="nil"/>
          <w:bottom w:val="nil"/>
          <w:right w:val="nil"/>
          <w:between w:val="nil"/>
        </w:pBdr>
        <w:spacing w:before="240" w:after="240" w:line="360" w:lineRule="auto"/>
        <w:ind w:left="426"/>
        <w:jc w:val="both"/>
        <w:rPr>
          <w:rFonts w:ascii="Arial" w:hAnsi="Arial" w:cs="Arial"/>
          <w:sz w:val="20"/>
          <w:szCs w:val="20"/>
        </w:rPr>
      </w:pPr>
      <w:r w:rsidRPr="00CA7866">
        <w:rPr>
          <w:rFonts w:ascii="Calibri" w:hAnsi="Calibri" w:cs="Calibri"/>
        </w:rPr>
        <w:t>Tato smlouva byla uzavřena v souladu se zákonem č. 134/2016 Sb., o zadávání veřejných zakázek, a interní Směrnicí č. 3 Královéhradeckého kraje. Ustanovení této smlouvy budou vykládána ve prospěch jejich souladu se zadávací dokumentací veřejné zakázky.</w:t>
      </w:r>
    </w:p>
    <w:p w14:paraId="36B31C53" w14:textId="77777777" w:rsidR="00052272" w:rsidRPr="007A0CF9" w:rsidRDefault="00052272" w:rsidP="002537D0">
      <w:pPr>
        <w:spacing w:after="0" w:line="240" w:lineRule="auto"/>
        <w:jc w:val="both"/>
        <w:rPr>
          <w:rFonts w:ascii="Arial" w:hAnsi="Arial" w:cs="Arial"/>
          <w:sz w:val="20"/>
          <w:szCs w:val="20"/>
        </w:rPr>
      </w:pPr>
    </w:p>
    <w:tbl>
      <w:tblPr>
        <w:tblW w:w="0" w:type="auto"/>
        <w:tblInd w:w="430" w:type="dxa"/>
        <w:tblCellMar>
          <w:left w:w="70" w:type="dxa"/>
          <w:right w:w="70" w:type="dxa"/>
        </w:tblCellMar>
        <w:tblLook w:val="04A0" w:firstRow="1" w:lastRow="0" w:firstColumn="1" w:lastColumn="0" w:noHBand="0" w:noVBand="1"/>
      </w:tblPr>
      <w:tblGrid>
        <w:gridCol w:w="3394"/>
        <w:gridCol w:w="1730"/>
        <w:gridCol w:w="3518"/>
      </w:tblGrid>
      <w:tr w:rsidR="002537D0" w:rsidRPr="007A0CF9" w14:paraId="64C48376" w14:textId="77777777" w:rsidTr="003A1A42">
        <w:tc>
          <w:tcPr>
            <w:tcW w:w="3420" w:type="dxa"/>
            <w:hideMark/>
          </w:tcPr>
          <w:p w14:paraId="45752306" w14:textId="77777777" w:rsidR="002537D0" w:rsidRPr="007A0CF9" w:rsidRDefault="002537D0" w:rsidP="003A1A42">
            <w:pPr>
              <w:pStyle w:val="Zhlav"/>
              <w:tabs>
                <w:tab w:val="left" w:pos="708"/>
              </w:tabs>
              <w:spacing w:before="240"/>
              <w:rPr>
                <w:rFonts w:ascii="Arial" w:hAnsi="Arial" w:cs="Arial"/>
                <w:sz w:val="20"/>
                <w:szCs w:val="20"/>
              </w:rPr>
            </w:pPr>
            <w:r w:rsidRPr="007A0CF9">
              <w:rPr>
                <w:rFonts w:ascii="Arial" w:hAnsi="Arial" w:cs="Arial"/>
                <w:sz w:val="20"/>
                <w:szCs w:val="20"/>
              </w:rPr>
              <w:t xml:space="preserve">V Hradci Králové dne: </w:t>
            </w:r>
          </w:p>
        </w:tc>
        <w:tc>
          <w:tcPr>
            <w:tcW w:w="1749" w:type="dxa"/>
          </w:tcPr>
          <w:p w14:paraId="39CD68DC" w14:textId="77777777" w:rsidR="002537D0" w:rsidRPr="007A0CF9" w:rsidRDefault="002537D0" w:rsidP="003A1A42">
            <w:pPr>
              <w:spacing w:after="160" w:line="256" w:lineRule="auto"/>
              <w:rPr>
                <w:rFonts w:ascii="Arial" w:hAnsi="Arial" w:cs="Arial"/>
                <w:sz w:val="20"/>
                <w:szCs w:val="20"/>
                <w:lang w:eastAsia="en-US"/>
              </w:rPr>
            </w:pPr>
          </w:p>
        </w:tc>
        <w:tc>
          <w:tcPr>
            <w:tcW w:w="3543" w:type="dxa"/>
            <w:hideMark/>
          </w:tcPr>
          <w:p w14:paraId="183C84EF" w14:textId="77777777" w:rsidR="002537D0" w:rsidRPr="007A0CF9" w:rsidRDefault="002537D0" w:rsidP="003A1A42">
            <w:pPr>
              <w:pStyle w:val="Zhlav"/>
              <w:tabs>
                <w:tab w:val="left" w:pos="708"/>
              </w:tabs>
              <w:spacing w:before="240"/>
              <w:rPr>
                <w:rFonts w:ascii="Arial" w:hAnsi="Arial" w:cs="Arial"/>
                <w:sz w:val="20"/>
                <w:szCs w:val="20"/>
              </w:rPr>
            </w:pPr>
            <w:r w:rsidRPr="007A0CF9">
              <w:rPr>
                <w:rFonts w:ascii="Arial" w:hAnsi="Arial" w:cs="Arial"/>
                <w:sz w:val="20"/>
                <w:szCs w:val="20"/>
              </w:rPr>
              <w:t xml:space="preserve">V </w:t>
            </w:r>
            <w:r w:rsidRPr="007A0CF9">
              <w:rPr>
                <w:rFonts w:ascii="Arial" w:hAnsi="Arial" w:cs="Arial"/>
                <w:sz w:val="20"/>
                <w:szCs w:val="20"/>
                <w:highlight w:val="yellow"/>
              </w:rPr>
              <w:t>[…………]</w:t>
            </w:r>
            <w:r w:rsidRPr="007A0CF9">
              <w:rPr>
                <w:rFonts w:ascii="Arial" w:hAnsi="Arial" w:cs="Arial"/>
                <w:sz w:val="20"/>
                <w:szCs w:val="20"/>
              </w:rPr>
              <w:t xml:space="preserve"> dne:</w:t>
            </w:r>
          </w:p>
        </w:tc>
      </w:tr>
      <w:tr w:rsidR="002537D0" w:rsidRPr="007A0CF9" w14:paraId="34DEDA9E" w14:textId="77777777" w:rsidTr="00052272">
        <w:trPr>
          <w:cantSplit/>
          <w:trHeight w:val="1134"/>
        </w:trPr>
        <w:tc>
          <w:tcPr>
            <w:tcW w:w="3420" w:type="dxa"/>
            <w:tcBorders>
              <w:top w:val="nil"/>
              <w:left w:val="nil"/>
              <w:bottom w:val="single" w:sz="4" w:space="0" w:color="auto"/>
              <w:right w:val="nil"/>
            </w:tcBorders>
            <w:vAlign w:val="center"/>
          </w:tcPr>
          <w:p w14:paraId="61F44060" w14:textId="77777777" w:rsidR="002537D0" w:rsidRPr="007A0CF9" w:rsidRDefault="002537D0" w:rsidP="00052272">
            <w:pPr>
              <w:spacing w:after="0" w:line="257" w:lineRule="auto"/>
              <w:rPr>
                <w:rFonts w:ascii="Arial" w:hAnsi="Arial" w:cs="Arial"/>
                <w:sz w:val="20"/>
                <w:szCs w:val="20"/>
                <w:lang w:eastAsia="en-US"/>
              </w:rPr>
            </w:pPr>
          </w:p>
        </w:tc>
        <w:tc>
          <w:tcPr>
            <w:tcW w:w="1749" w:type="dxa"/>
            <w:vAlign w:val="center"/>
          </w:tcPr>
          <w:p w14:paraId="72567C09" w14:textId="77777777" w:rsidR="002537D0" w:rsidRPr="007A0CF9" w:rsidRDefault="002537D0" w:rsidP="00052272">
            <w:pPr>
              <w:spacing w:after="0" w:line="257" w:lineRule="auto"/>
              <w:jc w:val="center"/>
              <w:rPr>
                <w:rFonts w:ascii="Arial" w:hAnsi="Arial" w:cs="Arial"/>
                <w:sz w:val="20"/>
                <w:szCs w:val="20"/>
                <w:lang w:eastAsia="en-US"/>
              </w:rPr>
            </w:pPr>
          </w:p>
        </w:tc>
        <w:tc>
          <w:tcPr>
            <w:tcW w:w="3543" w:type="dxa"/>
            <w:tcBorders>
              <w:top w:val="nil"/>
              <w:left w:val="nil"/>
              <w:bottom w:val="single" w:sz="4" w:space="0" w:color="auto"/>
              <w:right w:val="nil"/>
            </w:tcBorders>
            <w:vAlign w:val="center"/>
          </w:tcPr>
          <w:p w14:paraId="7AE16B50" w14:textId="77777777" w:rsidR="002537D0" w:rsidRPr="007A0CF9" w:rsidRDefault="002537D0" w:rsidP="00052272">
            <w:pPr>
              <w:spacing w:after="0" w:line="257" w:lineRule="auto"/>
              <w:jc w:val="center"/>
              <w:rPr>
                <w:rFonts w:ascii="Arial" w:hAnsi="Arial" w:cs="Arial"/>
                <w:sz w:val="20"/>
                <w:szCs w:val="20"/>
                <w:lang w:eastAsia="en-US"/>
              </w:rPr>
            </w:pPr>
          </w:p>
        </w:tc>
      </w:tr>
      <w:tr w:rsidR="002537D0" w:rsidRPr="007A0CF9" w14:paraId="417EE763" w14:textId="77777777" w:rsidTr="00052272">
        <w:trPr>
          <w:trHeight w:val="170"/>
        </w:trPr>
        <w:tc>
          <w:tcPr>
            <w:tcW w:w="3420" w:type="dxa"/>
            <w:tcBorders>
              <w:top w:val="single" w:sz="4" w:space="0" w:color="auto"/>
              <w:left w:val="nil"/>
              <w:bottom w:val="nil"/>
              <w:right w:val="nil"/>
            </w:tcBorders>
          </w:tcPr>
          <w:p w14:paraId="121F788B" w14:textId="0AC6FC35" w:rsidR="002537D0" w:rsidRPr="007A0CF9" w:rsidRDefault="002537D0" w:rsidP="00052272">
            <w:pPr>
              <w:jc w:val="center"/>
              <w:rPr>
                <w:rFonts w:ascii="Arial" w:hAnsi="Arial" w:cs="Arial"/>
                <w:i/>
                <w:color w:val="FF0000"/>
                <w:sz w:val="20"/>
                <w:szCs w:val="20"/>
                <w:lang w:eastAsia="en-US"/>
              </w:rPr>
            </w:pPr>
            <w:r w:rsidRPr="007A0CF9">
              <w:rPr>
                <w:rFonts w:ascii="Arial" w:hAnsi="Arial" w:cs="Arial"/>
                <w:sz w:val="20"/>
                <w:szCs w:val="20"/>
              </w:rPr>
              <w:t>za objednatele</w:t>
            </w:r>
          </w:p>
        </w:tc>
        <w:tc>
          <w:tcPr>
            <w:tcW w:w="1749" w:type="dxa"/>
            <w:vAlign w:val="center"/>
          </w:tcPr>
          <w:p w14:paraId="5C602E5B" w14:textId="77777777" w:rsidR="002537D0" w:rsidRPr="007A0CF9" w:rsidRDefault="002537D0" w:rsidP="003A1A42">
            <w:pPr>
              <w:spacing w:after="160" w:line="256" w:lineRule="auto"/>
              <w:jc w:val="center"/>
              <w:rPr>
                <w:rFonts w:ascii="Arial" w:hAnsi="Arial" w:cs="Arial"/>
                <w:sz w:val="20"/>
                <w:szCs w:val="20"/>
                <w:lang w:eastAsia="en-US"/>
              </w:rPr>
            </w:pPr>
          </w:p>
        </w:tc>
        <w:tc>
          <w:tcPr>
            <w:tcW w:w="3543" w:type="dxa"/>
            <w:tcBorders>
              <w:top w:val="single" w:sz="4" w:space="0" w:color="auto"/>
              <w:left w:val="nil"/>
              <w:bottom w:val="nil"/>
              <w:right w:val="nil"/>
            </w:tcBorders>
            <w:hideMark/>
          </w:tcPr>
          <w:p w14:paraId="70DF4C4C" w14:textId="77777777" w:rsidR="002537D0" w:rsidRPr="007A0CF9" w:rsidRDefault="002537D0" w:rsidP="003A1A42">
            <w:pPr>
              <w:spacing w:after="160" w:line="256" w:lineRule="auto"/>
              <w:jc w:val="center"/>
              <w:rPr>
                <w:rFonts w:ascii="Arial" w:hAnsi="Arial" w:cs="Arial"/>
                <w:sz w:val="20"/>
                <w:szCs w:val="20"/>
                <w:lang w:eastAsia="en-US"/>
              </w:rPr>
            </w:pPr>
            <w:r w:rsidRPr="007A0CF9">
              <w:rPr>
                <w:rFonts w:ascii="Arial" w:hAnsi="Arial" w:cs="Arial"/>
                <w:sz w:val="20"/>
                <w:szCs w:val="20"/>
              </w:rPr>
              <w:t>za poskytovatele</w:t>
            </w:r>
          </w:p>
        </w:tc>
      </w:tr>
    </w:tbl>
    <w:p w14:paraId="37310B6F" w14:textId="77777777" w:rsidR="006C1FBF" w:rsidRPr="007A0CF9" w:rsidRDefault="006C1FBF" w:rsidP="00052272">
      <w:pPr>
        <w:rPr>
          <w:rFonts w:ascii="Arial" w:hAnsi="Arial" w:cs="Arial"/>
        </w:rPr>
      </w:pPr>
      <w:bookmarkStart w:id="9" w:name="h.14jqwik0rw8x"/>
      <w:bookmarkEnd w:id="9"/>
    </w:p>
    <w:sectPr w:rsidR="006C1FBF" w:rsidRPr="007A0CF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53FCC" w14:textId="77777777" w:rsidR="00583A80" w:rsidRDefault="00583A80" w:rsidP="00583A80">
      <w:pPr>
        <w:spacing w:after="0" w:line="240" w:lineRule="auto"/>
      </w:pPr>
      <w:r>
        <w:separator/>
      </w:r>
    </w:p>
  </w:endnote>
  <w:endnote w:type="continuationSeparator" w:id="0">
    <w:p w14:paraId="4DAEADAA" w14:textId="77777777" w:rsidR="00583A80" w:rsidRDefault="00583A80" w:rsidP="00583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479038576"/>
      <w:docPartObj>
        <w:docPartGallery w:val="Page Numbers (Bottom of Page)"/>
        <w:docPartUnique/>
      </w:docPartObj>
    </w:sdtPr>
    <w:sdtEndPr/>
    <w:sdtContent>
      <w:p w14:paraId="7B94E121" w14:textId="352A6B51" w:rsidR="00583A80" w:rsidRPr="00CA7866" w:rsidRDefault="00583A80" w:rsidP="00F938DE">
        <w:pPr>
          <w:pStyle w:val="Zpat"/>
          <w:jc w:val="center"/>
          <w:rPr>
            <w:rFonts w:ascii="Calibri" w:hAnsi="Calibri" w:cs="Calibri"/>
            <w:sz w:val="22"/>
            <w:szCs w:val="22"/>
          </w:rPr>
        </w:pPr>
        <w:r w:rsidRPr="00CA7866">
          <w:rPr>
            <w:rFonts w:ascii="Calibri" w:hAnsi="Calibri" w:cs="Calibri"/>
            <w:sz w:val="22"/>
            <w:szCs w:val="22"/>
          </w:rPr>
          <w:fldChar w:fldCharType="begin"/>
        </w:r>
        <w:r w:rsidRPr="00CA7866">
          <w:rPr>
            <w:rFonts w:ascii="Calibri" w:hAnsi="Calibri" w:cs="Calibri"/>
            <w:sz w:val="22"/>
            <w:szCs w:val="22"/>
          </w:rPr>
          <w:instrText>PAGE   \* MERGEFORMAT</w:instrText>
        </w:r>
        <w:r w:rsidRPr="00CA7866">
          <w:rPr>
            <w:rFonts w:ascii="Calibri" w:hAnsi="Calibri" w:cs="Calibri"/>
            <w:sz w:val="22"/>
            <w:szCs w:val="22"/>
          </w:rPr>
          <w:fldChar w:fldCharType="separate"/>
        </w:r>
        <w:r w:rsidRPr="00CA7866">
          <w:rPr>
            <w:rFonts w:ascii="Calibri" w:hAnsi="Calibri" w:cs="Calibri"/>
            <w:sz w:val="22"/>
            <w:szCs w:val="22"/>
          </w:rPr>
          <w:t>13</w:t>
        </w:r>
        <w:r w:rsidRPr="00CA7866">
          <w:rPr>
            <w:rFonts w:ascii="Calibri" w:hAnsi="Calibri" w:cs="Calibri"/>
            <w:sz w:val="22"/>
            <w:szCs w:val="22"/>
          </w:rPr>
          <w:fldChar w:fldCharType="end"/>
        </w:r>
        <w:r w:rsidR="00C250B2">
          <w:rPr>
            <w:rFonts w:ascii="Calibri" w:hAnsi="Calibri" w:cs="Calibri"/>
            <w:sz w:val="22"/>
            <w:szCs w:val="22"/>
          </w:rPr>
          <w:t xml:space="preserve"> / </w:t>
        </w:r>
        <w:r w:rsidR="00C250B2">
          <w:rPr>
            <w:rFonts w:ascii="Calibri" w:hAnsi="Calibri" w:cs="Calibri"/>
            <w:sz w:val="22"/>
            <w:szCs w:val="22"/>
          </w:rPr>
          <w:fldChar w:fldCharType="begin"/>
        </w:r>
        <w:r w:rsidR="00C250B2">
          <w:rPr>
            <w:rFonts w:ascii="Calibri" w:hAnsi="Calibri" w:cs="Calibri"/>
            <w:sz w:val="22"/>
            <w:szCs w:val="22"/>
          </w:rPr>
          <w:instrText xml:space="preserve"> NUMPAGES  \* Arabic  \* MERGEFORMAT </w:instrText>
        </w:r>
        <w:r w:rsidR="00C250B2">
          <w:rPr>
            <w:rFonts w:ascii="Calibri" w:hAnsi="Calibri" w:cs="Calibri"/>
            <w:sz w:val="22"/>
            <w:szCs w:val="22"/>
          </w:rPr>
          <w:fldChar w:fldCharType="separate"/>
        </w:r>
        <w:r w:rsidR="00C250B2">
          <w:rPr>
            <w:rFonts w:ascii="Calibri" w:hAnsi="Calibri" w:cs="Calibri"/>
            <w:noProof/>
            <w:sz w:val="22"/>
            <w:szCs w:val="22"/>
          </w:rPr>
          <w:t>17</w:t>
        </w:r>
        <w:r w:rsidR="00C250B2">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AE49" w14:textId="77777777" w:rsidR="00583A80" w:rsidRDefault="00583A80" w:rsidP="00583A80">
      <w:pPr>
        <w:spacing w:after="0" w:line="240" w:lineRule="auto"/>
      </w:pPr>
      <w:r>
        <w:separator/>
      </w:r>
    </w:p>
  </w:footnote>
  <w:footnote w:type="continuationSeparator" w:id="0">
    <w:p w14:paraId="795A4EAA" w14:textId="77777777" w:rsidR="00583A80" w:rsidRDefault="00583A80" w:rsidP="00583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B2AD" w14:textId="0965927A" w:rsidR="006B3659" w:rsidRPr="007A0CF9" w:rsidRDefault="00C85DCF">
    <w:pPr>
      <w:pStyle w:val="Zhlav"/>
      <w:rPr>
        <w:rFonts w:ascii="Calibri" w:hAnsi="Calibri" w:cs="Calibri"/>
      </w:rPr>
    </w:pPr>
    <w:r w:rsidRPr="007A0CF9">
      <w:rPr>
        <w:rFonts w:ascii="Calibri" w:hAnsi="Calibri" w:cs="Calibri"/>
        <w:sz w:val="22"/>
        <w:szCs w:val="22"/>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009"/>
    <w:multiLevelType w:val="hybridMultilevel"/>
    <w:tmpl w:val="6B505BA0"/>
    <w:lvl w:ilvl="0" w:tplc="1C7E4F56">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B96C01"/>
    <w:multiLevelType w:val="hybridMultilevel"/>
    <w:tmpl w:val="4218121C"/>
    <w:lvl w:ilvl="0" w:tplc="03EA99DC">
      <w:start w:val="1"/>
      <w:numFmt w:val="decimal"/>
      <w:lvlText w:val="%1. "/>
      <w:lvlJc w:val="left"/>
      <w:pPr>
        <w:tabs>
          <w:tab w:val="num" w:pos="360"/>
        </w:tabs>
        <w:ind w:left="357" w:hanging="357"/>
      </w:pPr>
      <w:rPr>
        <w:rFonts w:ascii="Arial" w:hAnsi="Arial" w:cs="Arial" w:hint="default"/>
        <w:b w:val="0"/>
        <w:i w:val="0"/>
        <w:strike w:val="0"/>
        <w:dstrike w:val="0"/>
        <w:sz w:val="20"/>
        <w:szCs w:val="20"/>
        <w:u w:val="none"/>
        <w:effect w:val="none"/>
      </w:rPr>
    </w:lvl>
    <w:lvl w:ilvl="1" w:tplc="04050019">
      <w:start w:val="1"/>
      <w:numFmt w:val="lowerLetter"/>
      <w:lvlText w:val="%2."/>
      <w:lvlJc w:val="left"/>
      <w:pPr>
        <w:tabs>
          <w:tab w:val="num" w:pos="785"/>
        </w:tabs>
        <w:ind w:left="785"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A1612ED"/>
    <w:multiLevelType w:val="multilevel"/>
    <w:tmpl w:val="8E6C5AA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4" w15:restartNumberingAfterBreak="0">
    <w:nsid w:val="0E172C49"/>
    <w:multiLevelType w:val="multilevel"/>
    <w:tmpl w:val="38569964"/>
    <w:lvl w:ilvl="0">
      <w:start w:val="1"/>
      <w:numFmt w:val="lowerLetter"/>
      <w:lvlText w:val="%1)"/>
      <w:lvlJc w:val="left"/>
      <w:pPr>
        <w:ind w:left="720" w:firstLine="360"/>
      </w:pPr>
      <w:rPr>
        <w:b w:val="0"/>
      </w:rPr>
    </w:lvl>
    <w:lvl w:ilvl="1">
      <w:start w:val="1"/>
      <w:numFmt w:val="bullet"/>
      <w:lvlText w:val=""/>
      <w:lvlJc w:val="left"/>
      <w:pPr>
        <w:ind w:left="1440" w:firstLine="1080"/>
      </w:pPr>
      <w:rPr>
        <w:rFonts w:ascii="Symbol" w:hAnsi="Symbol" w:hint="default"/>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4D740DF"/>
    <w:multiLevelType w:val="hybridMultilevel"/>
    <w:tmpl w:val="268ACBEE"/>
    <w:lvl w:ilvl="0" w:tplc="9568654E">
      <w:start w:val="1"/>
      <w:numFmt w:val="decimal"/>
      <w:lvlText w:val="%1."/>
      <w:lvlJc w:val="left"/>
      <w:pPr>
        <w:tabs>
          <w:tab w:val="num" w:pos="360"/>
        </w:tabs>
        <w:ind w:left="340" w:hanging="340"/>
      </w:pPr>
    </w:lvl>
    <w:lvl w:ilvl="1" w:tplc="26BA289C">
      <w:start w:val="1"/>
      <w:numFmt w:val="lowerLetter"/>
      <w:lvlText w:val="%2)"/>
      <w:lvlJc w:val="left"/>
      <w:pPr>
        <w:tabs>
          <w:tab w:val="num" w:pos="1440"/>
        </w:tabs>
        <w:ind w:left="1440" w:hanging="360"/>
      </w:pPr>
      <w:rPr>
        <w:b w:val="0"/>
        <w:i w:val="0"/>
        <w:sz w:val="20"/>
        <w:szCs w:val="20"/>
      </w:rPr>
    </w:lvl>
    <w:lvl w:ilvl="2" w:tplc="1FCAD4C2">
      <w:start w:val="1"/>
      <w:numFmt w:val="bullet"/>
      <w:lvlText w:val=""/>
      <w:lvlJc w:val="left"/>
      <w:pPr>
        <w:tabs>
          <w:tab w:val="num" w:pos="2340"/>
        </w:tabs>
        <w:ind w:left="2320" w:hanging="340"/>
      </w:pPr>
      <w:rPr>
        <w:rFonts w:ascii="Symbol" w:hAnsi="Symbol" w:hint="default"/>
        <w:sz w:val="20"/>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269727E6"/>
    <w:multiLevelType w:val="hybridMultilevel"/>
    <w:tmpl w:val="EBF6DCBE"/>
    <w:lvl w:ilvl="0" w:tplc="F7E6D0F8">
      <w:start w:val="1"/>
      <w:numFmt w:val="decimal"/>
      <w:lvlText w:val="%1."/>
      <w:lvlJc w:val="left"/>
      <w:pPr>
        <w:tabs>
          <w:tab w:val="num" w:pos="360"/>
        </w:tabs>
        <w:ind w:left="340" w:hanging="340"/>
      </w:pPr>
    </w:lvl>
    <w:lvl w:ilvl="1" w:tplc="C4020808">
      <w:start w:val="1"/>
      <w:numFmt w:val="lowerLetter"/>
      <w:lvlText w:val="%2)"/>
      <w:lvlJc w:val="left"/>
      <w:pPr>
        <w:tabs>
          <w:tab w:val="num" w:pos="1440"/>
        </w:tabs>
        <w:ind w:left="1440" w:hanging="360"/>
      </w:pPr>
    </w:lvl>
    <w:lvl w:ilvl="2" w:tplc="30C4394C">
      <w:start w:val="1"/>
      <w:numFmt w:val="bullet"/>
      <w:lvlText w:val="-"/>
      <w:lvlJc w:val="left"/>
      <w:pPr>
        <w:ind w:left="2340" w:hanging="360"/>
      </w:pPr>
      <w:rPr>
        <w:rFonts w:ascii="Times New Roman" w:eastAsia="Times New Roman" w:hAnsi="Times New Roman" w:cs="Times New Roman" w:hint="default"/>
      </w:rPr>
    </w:lvl>
    <w:lvl w:ilvl="3" w:tplc="14D20860">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27134858"/>
    <w:multiLevelType w:val="hybridMultilevel"/>
    <w:tmpl w:val="A824E5B8"/>
    <w:lvl w:ilvl="0" w:tplc="B890E260">
      <w:start w:val="1"/>
      <w:numFmt w:val="decimal"/>
      <w:lvlText w:val="%1."/>
      <w:lvlJc w:val="left"/>
      <w:pPr>
        <w:tabs>
          <w:tab w:val="num" w:pos="360"/>
        </w:tabs>
        <w:ind w:left="340" w:hanging="340"/>
      </w:pPr>
      <w:rPr>
        <w:b w:val="0"/>
        <w:i w:val="0"/>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C1E47A6"/>
    <w:multiLevelType w:val="hybridMultilevel"/>
    <w:tmpl w:val="9F84140E"/>
    <w:lvl w:ilvl="0" w:tplc="A4945EF8">
      <w:start w:val="1"/>
      <w:numFmt w:val="decimal"/>
      <w:lvlText w:val="%1."/>
      <w:lvlJc w:val="left"/>
      <w:pPr>
        <w:tabs>
          <w:tab w:val="num" w:pos="360"/>
        </w:tabs>
        <w:ind w:left="360" w:hanging="360"/>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C5166A8"/>
    <w:multiLevelType w:val="hybridMultilevel"/>
    <w:tmpl w:val="31001602"/>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0" w15:restartNumberingAfterBreak="0">
    <w:nsid w:val="3200740A"/>
    <w:multiLevelType w:val="hybridMultilevel"/>
    <w:tmpl w:val="C7A21E76"/>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F50C56"/>
    <w:multiLevelType w:val="multilevel"/>
    <w:tmpl w:val="06DA30F4"/>
    <w:lvl w:ilvl="0">
      <w:start w:val="1"/>
      <w:numFmt w:val="decimal"/>
      <w:lvlText w:val="%1."/>
      <w:lvlJc w:val="left"/>
      <w:pPr>
        <w:ind w:left="737" w:firstLine="284"/>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3" w15:restartNumberingAfterBreak="0">
    <w:nsid w:val="36437230"/>
    <w:multiLevelType w:val="multilevel"/>
    <w:tmpl w:val="8B04AA5E"/>
    <w:lvl w:ilvl="0">
      <w:start w:val="1"/>
      <w:numFmt w:val="decimal"/>
      <w:lvlText w:val="%1."/>
      <w:lvlJc w:val="left"/>
      <w:pPr>
        <w:ind w:left="428" w:firstLine="67"/>
      </w:pPr>
      <w:rPr>
        <w:rFonts w:hint="default"/>
      </w:rPr>
    </w:lvl>
    <w:lvl w:ilvl="1">
      <w:start w:val="1"/>
      <w:numFmt w:val="lowerLetter"/>
      <w:lvlText w:val="%2."/>
      <w:lvlJc w:val="left"/>
      <w:pPr>
        <w:ind w:left="1148" w:firstLine="788"/>
      </w:pPr>
      <w:rPr>
        <w:rFonts w:hint="default"/>
      </w:rPr>
    </w:lvl>
    <w:lvl w:ilvl="2">
      <w:start w:val="1"/>
      <w:numFmt w:val="lowerRoman"/>
      <w:lvlText w:val="%3."/>
      <w:lvlJc w:val="right"/>
      <w:pPr>
        <w:ind w:left="1868" w:firstLine="1688"/>
      </w:pPr>
      <w:rPr>
        <w:rFonts w:hint="default"/>
      </w:rPr>
    </w:lvl>
    <w:lvl w:ilvl="3">
      <w:start w:val="1"/>
      <w:numFmt w:val="decimal"/>
      <w:lvlText w:val="%4."/>
      <w:lvlJc w:val="left"/>
      <w:pPr>
        <w:ind w:left="2588" w:firstLine="2228"/>
      </w:pPr>
      <w:rPr>
        <w:rFonts w:hint="default"/>
      </w:rPr>
    </w:lvl>
    <w:lvl w:ilvl="4">
      <w:start w:val="1"/>
      <w:numFmt w:val="lowerLetter"/>
      <w:lvlText w:val="%5."/>
      <w:lvlJc w:val="left"/>
      <w:pPr>
        <w:ind w:left="3308" w:firstLine="2948"/>
      </w:pPr>
      <w:rPr>
        <w:rFonts w:hint="default"/>
      </w:rPr>
    </w:lvl>
    <w:lvl w:ilvl="5">
      <w:start w:val="1"/>
      <w:numFmt w:val="lowerRoman"/>
      <w:lvlText w:val="%6."/>
      <w:lvlJc w:val="right"/>
      <w:pPr>
        <w:ind w:left="4028" w:firstLine="3848"/>
      </w:pPr>
      <w:rPr>
        <w:rFonts w:hint="default"/>
      </w:rPr>
    </w:lvl>
    <w:lvl w:ilvl="6">
      <w:start w:val="1"/>
      <w:numFmt w:val="decimal"/>
      <w:lvlText w:val="%7."/>
      <w:lvlJc w:val="left"/>
      <w:pPr>
        <w:ind w:left="4748" w:firstLine="4388"/>
      </w:pPr>
      <w:rPr>
        <w:rFonts w:hint="default"/>
      </w:rPr>
    </w:lvl>
    <w:lvl w:ilvl="7">
      <w:start w:val="1"/>
      <w:numFmt w:val="lowerLetter"/>
      <w:lvlText w:val="%8."/>
      <w:lvlJc w:val="left"/>
      <w:pPr>
        <w:ind w:left="5468" w:firstLine="5108"/>
      </w:pPr>
      <w:rPr>
        <w:rFonts w:hint="default"/>
      </w:rPr>
    </w:lvl>
    <w:lvl w:ilvl="8">
      <w:start w:val="1"/>
      <w:numFmt w:val="lowerRoman"/>
      <w:lvlText w:val="%9."/>
      <w:lvlJc w:val="right"/>
      <w:pPr>
        <w:ind w:left="6188" w:firstLine="6008"/>
      </w:pPr>
      <w:rPr>
        <w:rFonts w:hint="default"/>
      </w:rPr>
    </w:lvl>
  </w:abstractNum>
  <w:abstractNum w:abstractNumId="14" w15:restartNumberingAfterBreak="0">
    <w:nsid w:val="36A51AE1"/>
    <w:multiLevelType w:val="singleLevel"/>
    <w:tmpl w:val="0405000F"/>
    <w:lvl w:ilvl="0">
      <w:start w:val="1"/>
      <w:numFmt w:val="decimal"/>
      <w:lvlText w:val="%1."/>
      <w:lvlJc w:val="left"/>
      <w:pPr>
        <w:ind w:left="720" w:hanging="360"/>
      </w:pPr>
    </w:lvl>
  </w:abstractNum>
  <w:abstractNum w:abstractNumId="15" w15:restartNumberingAfterBreak="0">
    <w:nsid w:val="37A3384B"/>
    <w:multiLevelType w:val="multilevel"/>
    <w:tmpl w:val="A9246750"/>
    <w:lvl w:ilvl="0">
      <w:start w:val="1"/>
      <w:numFmt w:val="decimal"/>
      <w:lvlText w:val="%1."/>
      <w:lvlJc w:val="left"/>
      <w:pPr>
        <w:ind w:left="428" w:firstLine="67"/>
      </w:pPr>
    </w:lvl>
    <w:lvl w:ilvl="1">
      <w:start w:val="1"/>
      <w:numFmt w:val="lowerLetter"/>
      <w:lvlText w:val="%2."/>
      <w:lvlJc w:val="left"/>
      <w:pPr>
        <w:ind w:left="1148" w:firstLine="788"/>
      </w:pPr>
    </w:lvl>
    <w:lvl w:ilvl="2">
      <w:start w:val="1"/>
      <w:numFmt w:val="lowerRoman"/>
      <w:lvlText w:val="%3."/>
      <w:lvlJc w:val="right"/>
      <w:pPr>
        <w:ind w:left="1868" w:firstLine="1688"/>
      </w:pPr>
    </w:lvl>
    <w:lvl w:ilvl="3">
      <w:start w:val="1"/>
      <w:numFmt w:val="decimal"/>
      <w:lvlText w:val="%4."/>
      <w:lvlJc w:val="left"/>
      <w:pPr>
        <w:ind w:left="2588" w:firstLine="2228"/>
      </w:pPr>
    </w:lvl>
    <w:lvl w:ilvl="4">
      <w:start w:val="1"/>
      <w:numFmt w:val="lowerLetter"/>
      <w:lvlText w:val="%5."/>
      <w:lvlJc w:val="left"/>
      <w:pPr>
        <w:ind w:left="3308" w:firstLine="2948"/>
      </w:pPr>
    </w:lvl>
    <w:lvl w:ilvl="5">
      <w:start w:val="1"/>
      <w:numFmt w:val="lowerRoman"/>
      <w:lvlText w:val="%6."/>
      <w:lvlJc w:val="right"/>
      <w:pPr>
        <w:ind w:left="4028" w:firstLine="3848"/>
      </w:pPr>
    </w:lvl>
    <w:lvl w:ilvl="6">
      <w:start w:val="1"/>
      <w:numFmt w:val="decimal"/>
      <w:lvlText w:val="%7."/>
      <w:lvlJc w:val="left"/>
      <w:pPr>
        <w:ind w:left="4748" w:firstLine="4388"/>
      </w:pPr>
    </w:lvl>
    <w:lvl w:ilvl="7">
      <w:start w:val="1"/>
      <w:numFmt w:val="lowerLetter"/>
      <w:lvlText w:val="%8."/>
      <w:lvlJc w:val="left"/>
      <w:pPr>
        <w:ind w:left="5468" w:firstLine="5108"/>
      </w:pPr>
    </w:lvl>
    <w:lvl w:ilvl="8">
      <w:start w:val="1"/>
      <w:numFmt w:val="lowerRoman"/>
      <w:lvlText w:val="%9."/>
      <w:lvlJc w:val="right"/>
      <w:pPr>
        <w:ind w:left="6188" w:firstLine="6008"/>
      </w:pPr>
    </w:lvl>
  </w:abstractNum>
  <w:abstractNum w:abstractNumId="16" w15:restartNumberingAfterBreak="0">
    <w:nsid w:val="435C6976"/>
    <w:multiLevelType w:val="hybridMultilevel"/>
    <w:tmpl w:val="2182009E"/>
    <w:lvl w:ilvl="0" w:tplc="8A3CA58C">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5D95084"/>
    <w:multiLevelType w:val="hybridMultilevel"/>
    <w:tmpl w:val="5E32FACA"/>
    <w:lvl w:ilvl="0" w:tplc="9568654E">
      <w:start w:val="1"/>
      <w:numFmt w:val="decimal"/>
      <w:lvlText w:val="%1."/>
      <w:lvlJc w:val="left"/>
      <w:pPr>
        <w:tabs>
          <w:tab w:val="num" w:pos="360"/>
        </w:tabs>
        <w:ind w:left="340" w:hanging="34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49BA1721"/>
    <w:multiLevelType w:val="hybridMultilevel"/>
    <w:tmpl w:val="CB10C6C2"/>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0405000F">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D917BCE"/>
    <w:multiLevelType w:val="multilevel"/>
    <w:tmpl w:val="D7C2B8F2"/>
    <w:lvl w:ilvl="0">
      <w:start w:val="1"/>
      <w:numFmt w:val="bullet"/>
      <w:lvlText w:val="▪"/>
      <w:lvlJc w:val="left"/>
      <w:pPr>
        <w:ind w:left="1080" w:firstLine="720"/>
      </w:pPr>
      <w:rPr>
        <w:rFonts w:ascii="Arial" w:eastAsia="Arial" w:hAnsi="Arial" w:cs="Arial"/>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0" w15:restartNumberingAfterBreak="0">
    <w:nsid w:val="5AD851BD"/>
    <w:multiLevelType w:val="hybridMultilevel"/>
    <w:tmpl w:val="3BC67D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2" w15:restartNumberingAfterBreak="0">
    <w:nsid w:val="671F6BD0"/>
    <w:multiLevelType w:val="hybridMultilevel"/>
    <w:tmpl w:val="ACA23552"/>
    <w:lvl w:ilvl="0" w:tplc="AC90A244">
      <w:start w:val="2"/>
      <w:numFmt w:val="decimal"/>
      <w:lvlText w:val="%1."/>
      <w:lvlJc w:val="left"/>
      <w:pPr>
        <w:tabs>
          <w:tab w:val="num" w:pos="360"/>
        </w:tabs>
        <w:ind w:left="340" w:hanging="340"/>
      </w:pPr>
      <w:rPr>
        <w:b w:val="0"/>
        <w:i w:val="0"/>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694126B6"/>
    <w:multiLevelType w:val="hybridMultilevel"/>
    <w:tmpl w:val="897E2AC6"/>
    <w:lvl w:ilvl="0" w:tplc="15444C0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300E5A"/>
    <w:multiLevelType w:val="hybridMultilevel"/>
    <w:tmpl w:val="793097CA"/>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25" w15:restartNumberingAfterBreak="0">
    <w:nsid w:val="6BFA2C73"/>
    <w:multiLevelType w:val="hybridMultilevel"/>
    <w:tmpl w:val="BDACEEF4"/>
    <w:lvl w:ilvl="0" w:tplc="9EFA61DE">
      <w:start w:val="1"/>
      <w:numFmt w:val="decimal"/>
      <w:lvlText w:val="%1. "/>
      <w:lvlJc w:val="left"/>
      <w:pPr>
        <w:tabs>
          <w:tab w:val="num" w:pos="360"/>
        </w:tabs>
        <w:ind w:left="357" w:hanging="357"/>
      </w:pPr>
      <w:rPr>
        <w:rFonts w:ascii="Times New Roman" w:hAnsi="Times New Roman" w:cs="Times New Roman" w:hint="default"/>
        <w:b w:val="0"/>
        <w:i w:val="0"/>
        <w:strike w:val="0"/>
        <w:dstrike w:val="0"/>
        <w:sz w:val="24"/>
        <w:u w:val="none"/>
        <w:effect w:val="none"/>
      </w:rPr>
    </w:lvl>
    <w:lvl w:ilvl="1" w:tplc="04050001">
      <w:start w:val="1"/>
      <w:numFmt w:val="bullet"/>
      <w:lvlText w:val=""/>
      <w:lvlJc w:val="left"/>
      <w:pPr>
        <w:tabs>
          <w:tab w:val="num" w:pos="785"/>
        </w:tabs>
        <w:ind w:left="785" w:hanging="360"/>
      </w:pPr>
      <w:rPr>
        <w:rFonts w:ascii="Symbol" w:hAnsi="Symbol" w:hint="default"/>
      </w:rPr>
    </w:lvl>
    <w:lvl w:ilvl="2" w:tplc="D4E28262">
      <w:start w:val="1"/>
      <w:numFmt w:val="decimal"/>
      <w:lvlText w:val="%3)"/>
      <w:lvlJc w:val="left"/>
      <w:pPr>
        <w:ind w:left="234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756456A8"/>
    <w:multiLevelType w:val="hybridMultilevel"/>
    <w:tmpl w:val="55669A9A"/>
    <w:lvl w:ilvl="0" w:tplc="B374FB9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34599"/>
    <w:multiLevelType w:val="hybridMultilevel"/>
    <w:tmpl w:val="55669A9A"/>
    <w:lvl w:ilvl="0" w:tplc="B374FB9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78639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3926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17303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58599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698206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3025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48161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33253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47705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190023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18188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0846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7733490">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3576504">
    <w:abstractNumId w:val="21"/>
  </w:num>
  <w:num w:numId="15" w16cid:durableId="180898935">
    <w:abstractNumId w:val="14"/>
  </w:num>
  <w:num w:numId="16" w16cid:durableId="1109159336">
    <w:abstractNumId w:val="10"/>
  </w:num>
  <w:num w:numId="17" w16cid:durableId="1222600021">
    <w:abstractNumId w:val="24"/>
  </w:num>
  <w:num w:numId="18" w16cid:durableId="1504279257">
    <w:abstractNumId w:val="20"/>
  </w:num>
  <w:num w:numId="19" w16cid:durableId="2055503533">
    <w:abstractNumId w:val="19"/>
  </w:num>
  <w:num w:numId="20" w16cid:durableId="1457942701">
    <w:abstractNumId w:val="15"/>
  </w:num>
  <w:num w:numId="21" w16cid:durableId="1926651316">
    <w:abstractNumId w:val="26"/>
  </w:num>
  <w:num w:numId="22" w16cid:durableId="615058965">
    <w:abstractNumId w:val="0"/>
  </w:num>
  <w:num w:numId="23" w16cid:durableId="1289581278">
    <w:abstractNumId w:val="27"/>
  </w:num>
  <w:num w:numId="24" w16cid:durableId="935400505">
    <w:abstractNumId w:val="4"/>
  </w:num>
  <w:num w:numId="25" w16cid:durableId="1836989314">
    <w:abstractNumId w:val="13"/>
  </w:num>
  <w:num w:numId="26" w16cid:durableId="1347099213">
    <w:abstractNumId w:val="12"/>
  </w:num>
  <w:num w:numId="27" w16cid:durableId="139854399">
    <w:abstractNumId w:val="9"/>
  </w:num>
  <w:num w:numId="28" w16cid:durableId="1604457856">
    <w:abstractNumId w:val="23"/>
  </w:num>
  <w:num w:numId="29" w16cid:durableId="1662780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11"/>
    <w:rsid w:val="000379B1"/>
    <w:rsid w:val="00052272"/>
    <w:rsid w:val="00082C28"/>
    <w:rsid w:val="000A78DC"/>
    <w:rsid w:val="000C5926"/>
    <w:rsid w:val="000D38D9"/>
    <w:rsid w:val="00102EA0"/>
    <w:rsid w:val="0015031D"/>
    <w:rsid w:val="0017327C"/>
    <w:rsid w:val="001E0CB6"/>
    <w:rsid w:val="0022050C"/>
    <w:rsid w:val="00225F11"/>
    <w:rsid w:val="002537D0"/>
    <w:rsid w:val="002572BA"/>
    <w:rsid w:val="00283202"/>
    <w:rsid w:val="00291856"/>
    <w:rsid w:val="002B7FD2"/>
    <w:rsid w:val="003714BD"/>
    <w:rsid w:val="0037157A"/>
    <w:rsid w:val="00392DA7"/>
    <w:rsid w:val="003C7063"/>
    <w:rsid w:val="003D0F56"/>
    <w:rsid w:val="00413739"/>
    <w:rsid w:val="0043545D"/>
    <w:rsid w:val="004368E1"/>
    <w:rsid w:val="004718D1"/>
    <w:rsid w:val="0047214A"/>
    <w:rsid w:val="004851C7"/>
    <w:rsid w:val="004A40BD"/>
    <w:rsid w:val="00540FB6"/>
    <w:rsid w:val="00583A80"/>
    <w:rsid w:val="005A1D4F"/>
    <w:rsid w:val="005C6711"/>
    <w:rsid w:val="00627252"/>
    <w:rsid w:val="00633920"/>
    <w:rsid w:val="006B3659"/>
    <w:rsid w:val="006C1FBF"/>
    <w:rsid w:val="006E0BD7"/>
    <w:rsid w:val="00740C70"/>
    <w:rsid w:val="0075552C"/>
    <w:rsid w:val="00771D5C"/>
    <w:rsid w:val="007A0CF9"/>
    <w:rsid w:val="007C26E2"/>
    <w:rsid w:val="007C76AE"/>
    <w:rsid w:val="007E72C9"/>
    <w:rsid w:val="00812CC7"/>
    <w:rsid w:val="008349E8"/>
    <w:rsid w:val="008D2CCD"/>
    <w:rsid w:val="008F1211"/>
    <w:rsid w:val="009559C7"/>
    <w:rsid w:val="00956A80"/>
    <w:rsid w:val="009C7CCE"/>
    <w:rsid w:val="009D16F8"/>
    <w:rsid w:val="00A845A2"/>
    <w:rsid w:val="00AA4591"/>
    <w:rsid w:val="00AB6861"/>
    <w:rsid w:val="00AE16FB"/>
    <w:rsid w:val="00AF0F8B"/>
    <w:rsid w:val="00B03608"/>
    <w:rsid w:val="00B324DF"/>
    <w:rsid w:val="00B45D78"/>
    <w:rsid w:val="00BB707D"/>
    <w:rsid w:val="00BD1B4C"/>
    <w:rsid w:val="00C250B2"/>
    <w:rsid w:val="00C47FE1"/>
    <w:rsid w:val="00C74424"/>
    <w:rsid w:val="00C85DCF"/>
    <w:rsid w:val="00CA7866"/>
    <w:rsid w:val="00D01EF6"/>
    <w:rsid w:val="00D66F56"/>
    <w:rsid w:val="00DA3004"/>
    <w:rsid w:val="00DD01AD"/>
    <w:rsid w:val="00F46C9F"/>
    <w:rsid w:val="00F523F5"/>
    <w:rsid w:val="00F938DE"/>
    <w:rsid w:val="00FA190A"/>
    <w:rsid w:val="00FB042E"/>
    <w:rsid w:val="00FC7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55C4"/>
  <w15:chartTrackingRefBased/>
  <w15:docId w15:val="{69965022-0149-41A1-B10D-BBDA663D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51C7"/>
    <w:pPr>
      <w:spacing w:after="200" w:line="276" w:lineRule="auto"/>
    </w:pPr>
    <w:rPr>
      <w:rFonts w:eastAsiaTheme="minorEastAsia"/>
      <w:kern w:val="0"/>
      <w:sz w:val="22"/>
      <w:szCs w:val="22"/>
      <w:lang w:eastAsia="cs-CZ"/>
      <w14:ligatures w14:val="none"/>
    </w:rPr>
  </w:style>
  <w:style w:type="paragraph" w:styleId="Nadpis1">
    <w:name w:val="heading 1"/>
    <w:basedOn w:val="lnek1"/>
    <w:next w:val="Normln"/>
    <w:link w:val="Nadpis1Char"/>
    <w:uiPriority w:val="9"/>
    <w:qFormat/>
    <w:rsid w:val="00BD1B4C"/>
    <w:pPr>
      <w:spacing w:before="240" w:after="240"/>
      <w:contextualSpacing/>
      <w:outlineLvl w:val="0"/>
    </w:pPr>
    <w:rPr>
      <w:rFonts w:ascii="Arial" w:hAnsi="Arial" w:cs="Arial"/>
      <w:sz w:val="20"/>
      <w:szCs w:val="20"/>
    </w:rPr>
  </w:style>
  <w:style w:type="paragraph" w:styleId="Nadpis2">
    <w:name w:val="heading 2"/>
    <w:basedOn w:val="Normln"/>
    <w:next w:val="Normln"/>
    <w:link w:val="Nadpis2Char"/>
    <w:uiPriority w:val="9"/>
    <w:semiHidden/>
    <w:unhideWhenUsed/>
    <w:qFormat/>
    <w:rsid w:val="008F1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F121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semiHidden/>
    <w:unhideWhenUsed/>
    <w:qFormat/>
    <w:rsid w:val="008F121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F121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F121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F121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F121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F121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D1B4C"/>
    <w:rPr>
      <w:rFonts w:ascii="Arial" w:eastAsia="Times New Roman" w:hAnsi="Arial" w:cs="Arial"/>
      <w:b/>
      <w:sz w:val="20"/>
      <w:szCs w:val="20"/>
    </w:rPr>
  </w:style>
  <w:style w:type="character" w:customStyle="1" w:styleId="Nadpis2Char">
    <w:name w:val="Nadpis 2 Char"/>
    <w:basedOn w:val="Standardnpsmoodstavce"/>
    <w:link w:val="Nadpis2"/>
    <w:uiPriority w:val="9"/>
    <w:semiHidden/>
    <w:rsid w:val="008F12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F121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semiHidden/>
    <w:rsid w:val="008F121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F121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F121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F121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F121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F1211"/>
    <w:rPr>
      <w:rFonts w:eastAsiaTheme="majorEastAsia" w:cstheme="majorBidi"/>
      <w:color w:val="272727" w:themeColor="text1" w:themeTint="D8"/>
    </w:rPr>
  </w:style>
  <w:style w:type="paragraph" w:styleId="Nzev">
    <w:name w:val="Title"/>
    <w:basedOn w:val="Normln"/>
    <w:next w:val="Normln"/>
    <w:link w:val="NzevChar"/>
    <w:uiPriority w:val="10"/>
    <w:qFormat/>
    <w:rsid w:val="008F1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F1211"/>
    <w:rPr>
      <w:rFonts w:asciiTheme="majorHAnsi" w:eastAsiaTheme="majorEastAsia" w:hAnsiTheme="majorHAnsi" w:cstheme="majorBidi"/>
      <w:spacing w:val="-10"/>
      <w:kern w:val="28"/>
      <w:sz w:val="56"/>
      <w:szCs w:val="56"/>
    </w:rPr>
  </w:style>
  <w:style w:type="paragraph" w:styleId="Podnadpis">
    <w:name w:val="Subtitle"/>
    <w:basedOn w:val="Nadpis1"/>
    <w:next w:val="Normln"/>
    <w:link w:val="PodnadpisChar"/>
    <w:uiPriority w:val="11"/>
    <w:qFormat/>
    <w:rsid w:val="00540FB6"/>
    <w:pPr>
      <w:numPr>
        <w:ilvl w:val="1"/>
      </w:numPr>
      <w:jc w:val="left"/>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40FB6"/>
    <w:rPr>
      <w:rFonts w:ascii="Arial" w:eastAsiaTheme="majorEastAsia" w:hAnsi="Arial" w:cstheme="majorBidi"/>
      <w:b/>
      <w:color w:val="595959" w:themeColor="text1" w:themeTint="A6"/>
      <w:spacing w:val="15"/>
      <w:sz w:val="28"/>
      <w:szCs w:val="28"/>
    </w:rPr>
  </w:style>
  <w:style w:type="paragraph" w:styleId="Citt">
    <w:name w:val="Quote"/>
    <w:basedOn w:val="Normln"/>
    <w:next w:val="Normln"/>
    <w:link w:val="CittChar"/>
    <w:uiPriority w:val="29"/>
    <w:qFormat/>
    <w:rsid w:val="008F1211"/>
    <w:pPr>
      <w:spacing w:before="160"/>
      <w:jc w:val="center"/>
    </w:pPr>
    <w:rPr>
      <w:i/>
      <w:iCs/>
      <w:color w:val="404040" w:themeColor="text1" w:themeTint="BF"/>
    </w:rPr>
  </w:style>
  <w:style w:type="character" w:customStyle="1" w:styleId="CittChar">
    <w:name w:val="Citát Char"/>
    <w:basedOn w:val="Standardnpsmoodstavce"/>
    <w:link w:val="Citt"/>
    <w:uiPriority w:val="29"/>
    <w:rsid w:val="008F1211"/>
    <w:rPr>
      <w:i/>
      <w:iCs/>
      <w:color w:val="404040" w:themeColor="text1" w:themeTint="BF"/>
    </w:rPr>
  </w:style>
  <w:style w:type="paragraph" w:styleId="Odstavecseseznamem">
    <w:name w:val="List Paragraph"/>
    <w:basedOn w:val="Normln"/>
    <w:link w:val="OdstavecseseznamemChar"/>
    <w:uiPriority w:val="99"/>
    <w:qFormat/>
    <w:rsid w:val="008F1211"/>
    <w:pPr>
      <w:ind w:left="720"/>
      <w:contextualSpacing/>
    </w:pPr>
  </w:style>
  <w:style w:type="character" w:styleId="Zdraznnintenzivn">
    <w:name w:val="Intense Emphasis"/>
    <w:basedOn w:val="Standardnpsmoodstavce"/>
    <w:uiPriority w:val="21"/>
    <w:qFormat/>
    <w:rsid w:val="008F1211"/>
    <w:rPr>
      <w:i/>
      <w:iCs/>
      <w:color w:val="0F4761" w:themeColor="accent1" w:themeShade="BF"/>
    </w:rPr>
  </w:style>
  <w:style w:type="paragraph" w:styleId="Vrazncitt">
    <w:name w:val="Intense Quote"/>
    <w:basedOn w:val="Normln"/>
    <w:next w:val="Normln"/>
    <w:link w:val="VrazncittChar"/>
    <w:uiPriority w:val="30"/>
    <w:qFormat/>
    <w:rsid w:val="008F1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F1211"/>
    <w:rPr>
      <w:i/>
      <w:iCs/>
      <w:color w:val="0F4761" w:themeColor="accent1" w:themeShade="BF"/>
    </w:rPr>
  </w:style>
  <w:style w:type="character" w:styleId="Odkazintenzivn">
    <w:name w:val="Intense Reference"/>
    <w:basedOn w:val="Standardnpsmoodstavce"/>
    <w:uiPriority w:val="32"/>
    <w:qFormat/>
    <w:rsid w:val="008F1211"/>
    <w:rPr>
      <w:b/>
      <w:bCs/>
      <w:smallCaps/>
      <w:color w:val="0F4761" w:themeColor="accent1" w:themeShade="BF"/>
      <w:spacing w:val="5"/>
    </w:rPr>
  </w:style>
  <w:style w:type="paragraph" w:styleId="Zhlav">
    <w:name w:val="header"/>
    <w:basedOn w:val="Normln"/>
    <w:link w:val="ZhlavChar"/>
    <w:uiPriority w:val="99"/>
    <w:unhideWhenUsed/>
    <w:rsid w:val="002537D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hlavChar">
    <w:name w:val="Záhlaví Char"/>
    <w:basedOn w:val="Standardnpsmoodstavce"/>
    <w:link w:val="Zhlav"/>
    <w:uiPriority w:val="99"/>
    <w:rsid w:val="002537D0"/>
    <w:rPr>
      <w:rFonts w:ascii="Times New Roman" w:eastAsia="Times New Roman" w:hAnsi="Times New Roman" w:cs="Times New Roman"/>
      <w:kern w:val="0"/>
      <w:lang w:eastAsia="cs-CZ"/>
      <w14:ligatures w14:val="none"/>
    </w:rPr>
  </w:style>
  <w:style w:type="paragraph" w:styleId="Zpat">
    <w:name w:val="footer"/>
    <w:basedOn w:val="Normln"/>
    <w:link w:val="ZpatChar"/>
    <w:uiPriority w:val="99"/>
    <w:unhideWhenUsed/>
    <w:rsid w:val="002537D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2537D0"/>
    <w:rPr>
      <w:rFonts w:ascii="Times New Roman" w:eastAsia="Times New Roman" w:hAnsi="Times New Roman" w:cs="Times New Roman"/>
      <w:kern w:val="0"/>
      <w:lang w:eastAsia="cs-CZ"/>
      <w14:ligatures w14:val="none"/>
    </w:rPr>
  </w:style>
  <w:style w:type="character" w:customStyle="1" w:styleId="ZkladntextChar">
    <w:name w:val="Základní text Char"/>
    <w:aliases w:val="subtitle2 Char,Základní tZákladní text Char,Body Text Char"/>
    <w:basedOn w:val="Standardnpsmoodstavce"/>
    <w:link w:val="Zkladntext"/>
    <w:locked/>
    <w:rsid w:val="002537D0"/>
    <w:rPr>
      <w:rFonts w:ascii="Times New Roman" w:eastAsia="Times New Roman" w:hAnsi="Times New Roman" w:cs="Times New Roman"/>
    </w:rPr>
  </w:style>
  <w:style w:type="paragraph" w:styleId="Zkladntext">
    <w:name w:val="Body Text"/>
    <w:aliases w:val="subtitle2,Základní tZákladní text,Body Text"/>
    <w:basedOn w:val="Normln"/>
    <w:link w:val="ZkladntextChar"/>
    <w:unhideWhenUsed/>
    <w:rsid w:val="002537D0"/>
    <w:pPr>
      <w:tabs>
        <w:tab w:val="left" w:pos="540"/>
        <w:tab w:val="left" w:pos="1260"/>
        <w:tab w:val="left" w:pos="1980"/>
        <w:tab w:val="left" w:pos="3960"/>
      </w:tabs>
      <w:spacing w:after="0" w:line="240" w:lineRule="auto"/>
      <w:jc w:val="both"/>
    </w:pPr>
    <w:rPr>
      <w:rFonts w:ascii="Times New Roman" w:eastAsia="Times New Roman" w:hAnsi="Times New Roman" w:cs="Times New Roman"/>
      <w:kern w:val="2"/>
      <w:sz w:val="24"/>
      <w:szCs w:val="24"/>
      <w:lang w:eastAsia="en-US"/>
      <w14:ligatures w14:val="standardContextual"/>
    </w:rPr>
  </w:style>
  <w:style w:type="character" w:customStyle="1" w:styleId="ZkladntextChar1">
    <w:name w:val="Základní text Char1"/>
    <w:basedOn w:val="Standardnpsmoodstavce"/>
    <w:uiPriority w:val="99"/>
    <w:semiHidden/>
    <w:rsid w:val="002537D0"/>
    <w:rPr>
      <w:rFonts w:eastAsiaTheme="minorEastAsia"/>
      <w:kern w:val="0"/>
      <w:sz w:val="22"/>
      <w:szCs w:val="22"/>
      <w:lang w:eastAsia="cs-CZ"/>
      <w14:ligatures w14:val="none"/>
    </w:rPr>
  </w:style>
  <w:style w:type="paragraph" w:styleId="Zkladntextodsazen">
    <w:name w:val="Body Text Indent"/>
    <w:basedOn w:val="Normln"/>
    <w:link w:val="ZkladntextodsazenChar"/>
    <w:semiHidden/>
    <w:unhideWhenUsed/>
    <w:rsid w:val="002537D0"/>
    <w:pPr>
      <w:tabs>
        <w:tab w:val="left" w:pos="357"/>
        <w:tab w:val="left" w:pos="540"/>
        <w:tab w:val="left" w:pos="1980"/>
        <w:tab w:val="left" w:pos="7380"/>
      </w:tabs>
      <w:spacing w:after="0" w:line="240" w:lineRule="auto"/>
      <w:ind w:left="540" w:hanging="540"/>
      <w:jc w:val="both"/>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semiHidden/>
    <w:rsid w:val="002537D0"/>
    <w:rPr>
      <w:rFonts w:ascii="Times New Roman" w:eastAsia="Times New Roman" w:hAnsi="Times New Roman" w:cs="Times New Roman"/>
      <w:kern w:val="0"/>
      <w:lang w:eastAsia="cs-CZ"/>
      <w14:ligatures w14:val="none"/>
    </w:rPr>
  </w:style>
  <w:style w:type="paragraph" w:customStyle="1" w:styleId="Import5">
    <w:name w:val="Import 5"/>
    <w:basedOn w:val="Normln"/>
    <w:rsid w:val="002537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rPr>
  </w:style>
  <w:style w:type="paragraph" w:customStyle="1" w:styleId="Import3">
    <w:name w:val="Import 3"/>
    <w:basedOn w:val="Normln"/>
    <w:rsid w:val="002537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rPr>
  </w:style>
  <w:style w:type="paragraph" w:customStyle="1" w:styleId="slolnkuSmlouvy">
    <w:name w:val="ČísloČlánkuSmlouvy"/>
    <w:basedOn w:val="Normln"/>
    <w:next w:val="Normln"/>
    <w:rsid w:val="002537D0"/>
    <w:pPr>
      <w:keepNext/>
      <w:spacing w:before="240" w:after="0" w:line="240" w:lineRule="auto"/>
      <w:jc w:val="center"/>
    </w:pPr>
    <w:rPr>
      <w:rFonts w:ascii="Times New Roman" w:eastAsia="Times New Roman" w:hAnsi="Times New Roman" w:cs="Times New Roman"/>
      <w:b/>
      <w:sz w:val="24"/>
      <w:szCs w:val="20"/>
    </w:rPr>
  </w:style>
  <w:style w:type="paragraph" w:customStyle="1" w:styleId="OdstavecSmlouvy">
    <w:name w:val="OdstavecSmlouvy"/>
    <w:basedOn w:val="Normln"/>
    <w:rsid w:val="002537D0"/>
    <w:pPr>
      <w:keepLines/>
      <w:tabs>
        <w:tab w:val="left" w:pos="426"/>
        <w:tab w:val="left" w:pos="1701"/>
      </w:tabs>
      <w:spacing w:after="120" w:line="240" w:lineRule="auto"/>
      <w:jc w:val="both"/>
    </w:pPr>
    <w:rPr>
      <w:rFonts w:ascii="Times New Roman" w:eastAsia="Times New Roman" w:hAnsi="Times New Roman" w:cs="Times New Roman"/>
      <w:sz w:val="24"/>
      <w:szCs w:val="20"/>
    </w:rPr>
  </w:style>
  <w:style w:type="paragraph" w:customStyle="1" w:styleId="Smlouva-slo">
    <w:name w:val="Smlouva-číslo"/>
    <w:basedOn w:val="Normln"/>
    <w:rsid w:val="002537D0"/>
    <w:pPr>
      <w:widowControl w:val="0"/>
      <w:snapToGrid w:val="0"/>
      <w:spacing w:before="120" w:after="0" w:line="240" w:lineRule="atLeast"/>
      <w:jc w:val="both"/>
    </w:pPr>
    <w:rPr>
      <w:rFonts w:ascii="Times New Roman" w:eastAsia="Times New Roman" w:hAnsi="Times New Roman" w:cs="Times New Roman"/>
      <w:sz w:val="24"/>
      <w:szCs w:val="20"/>
    </w:rPr>
  </w:style>
  <w:style w:type="character" w:customStyle="1" w:styleId="lnek1Char">
    <w:name w:val="Článek1 Char"/>
    <w:link w:val="lnek1"/>
    <w:locked/>
    <w:rsid w:val="002537D0"/>
    <w:rPr>
      <w:rFonts w:ascii="Times New Roman" w:eastAsia="Times New Roman" w:hAnsi="Times New Roman" w:cs="Times New Roman"/>
      <w:b/>
    </w:rPr>
  </w:style>
  <w:style w:type="paragraph" w:customStyle="1" w:styleId="lnek1">
    <w:name w:val="Článek1"/>
    <w:basedOn w:val="Normln"/>
    <w:link w:val="lnek1Char"/>
    <w:qFormat/>
    <w:rsid w:val="002537D0"/>
    <w:pPr>
      <w:keepNext/>
      <w:tabs>
        <w:tab w:val="left" w:pos="357"/>
        <w:tab w:val="left" w:pos="540"/>
        <w:tab w:val="left" w:pos="1980"/>
        <w:tab w:val="left" w:pos="7380"/>
      </w:tabs>
      <w:spacing w:before="360" w:after="0" w:line="240" w:lineRule="auto"/>
      <w:jc w:val="center"/>
    </w:pPr>
    <w:rPr>
      <w:rFonts w:ascii="Times New Roman" w:eastAsia="Times New Roman" w:hAnsi="Times New Roman" w:cs="Times New Roman"/>
      <w:b/>
      <w:kern w:val="2"/>
      <w:sz w:val="24"/>
      <w:szCs w:val="24"/>
      <w:lang w:eastAsia="en-US"/>
      <w14:ligatures w14:val="standardContextual"/>
    </w:rPr>
  </w:style>
  <w:style w:type="character" w:customStyle="1" w:styleId="lnek2Char">
    <w:name w:val="Článek2 Char"/>
    <w:link w:val="lnek2"/>
    <w:locked/>
    <w:rsid w:val="002537D0"/>
    <w:rPr>
      <w:rFonts w:ascii="Times New Roman" w:eastAsia="Times New Roman" w:hAnsi="Times New Roman" w:cs="Times New Roman"/>
      <w:b/>
      <w:snapToGrid w:val="0"/>
    </w:rPr>
  </w:style>
  <w:style w:type="paragraph" w:customStyle="1" w:styleId="lnek2">
    <w:name w:val="Článek2"/>
    <w:basedOn w:val="Normln"/>
    <w:link w:val="lnek2Char"/>
    <w:qFormat/>
    <w:rsid w:val="002537D0"/>
    <w:pPr>
      <w:keepNext/>
      <w:snapToGrid w:val="0"/>
      <w:spacing w:after="240" w:line="240" w:lineRule="auto"/>
      <w:jc w:val="center"/>
    </w:pPr>
    <w:rPr>
      <w:rFonts w:ascii="Times New Roman" w:eastAsia="Times New Roman" w:hAnsi="Times New Roman" w:cs="Times New Roman"/>
      <w:b/>
      <w:snapToGrid w:val="0"/>
      <w:kern w:val="2"/>
      <w:sz w:val="24"/>
      <w:szCs w:val="24"/>
      <w:lang w:eastAsia="en-US"/>
      <w14:ligatures w14:val="standardContextual"/>
    </w:rPr>
  </w:style>
  <w:style w:type="character" w:customStyle="1" w:styleId="OdstavecseseznamemChar">
    <w:name w:val="Odstavec se seznamem Char"/>
    <w:basedOn w:val="Standardnpsmoodstavce"/>
    <w:link w:val="Odstavecseseznamem"/>
    <w:uiPriority w:val="99"/>
    <w:locked/>
    <w:rsid w:val="002537D0"/>
  </w:style>
  <w:style w:type="paragraph" w:customStyle="1" w:styleId="Ploha">
    <w:name w:val="Příloha"/>
    <w:basedOn w:val="Normln"/>
    <w:next w:val="Normln"/>
    <w:rsid w:val="002537D0"/>
    <w:pPr>
      <w:spacing w:after="0" w:line="240" w:lineRule="auto"/>
      <w:jc w:val="both"/>
    </w:pPr>
    <w:rPr>
      <w:rFonts w:ascii="Tahoma" w:eastAsia="Times New Roman" w:hAnsi="Tahoma" w:cs="Tahoma"/>
      <w:b/>
      <w:sz w:val="20"/>
      <w:szCs w:val="20"/>
    </w:rPr>
  </w:style>
  <w:style w:type="character" w:styleId="Odkaznakoment">
    <w:name w:val="annotation reference"/>
    <w:basedOn w:val="Standardnpsmoodstavce"/>
    <w:uiPriority w:val="99"/>
    <w:semiHidden/>
    <w:unhideWhenUsed/>
    <w:rsid w:val="00771D5C"/>
    <w:rPr>
      <w:sz w:val="16"/>
      <w:szCs w:val="16"/>
    </w:rPr>
  </w:style>
  <w:style w:type="paragraph" w:styleId="Textkomente">
    <w:name w:val="annotation text"/>
    <w:basedOn w:val="Normln"/>
    <w:link w:val="TextkomenteChar"/>
    <w:uiPriority w:val="99"/>
    <w:semiHidden/>
    <w:unhideWhenUsed/>
    <w:rsid w:val="00771D5C"/>
    <w:pPr>
      <w:spacing w:line="240" w:lineRule="auto"/>
    </w:pPr>
    <w:rPr>
      <w:sz w:val="20"/>
      <w:szCs w:val="20"/>
    </w:rPr>
  </w:style>
  <w:style w:type="character" w:customStyle="1" w:styleId="TextkomenteChar">
    <w:name w:val="Text komentáře Char"/>
    <w:basedOn w:val="Standardnpsmoodstavce"/>
    <w:link w:val="Textkomente"/>
    <w:uiPriority w:val="99"/>
    <w:semiHidden/>
    <w:rsid w:val="00771D5C"/>
    <w:rPr>
      <w:rFonts w:eastAsiaTheme="minorEastAsia"/>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71D5C"/>
    <w:rPr>
      <w:b/>
      <w:bCs/>
    </w:rPr>
  </w:style>
  <w:style w:type="character" w:customStyle="1" w:styleId="PedmtkomenteChar">
    <w:name w:val="Předmět komentáře Char"/>
    <w:basedOn w:val="TextkomenteChar"/>
    <w:link w:val="Pedmtkomente"/>
    <w:uiPriority w:val="99"/>
    <w:semiHidden/>
    <w:rsid w:val="00771D5C"/>
    <w:rPr>
      <w:rFonts w:eastAsiaTheme="minorEastAsia"/>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859768">
      <w:bodyDiv w:val="1"/>
      <w:marLeft w:val="0"/>
      <w:marRight w:val="0"/>
      <w:marTop w:val="0"/>
      <w:marBottom w:val="0"/>
      <w:divBdr>
        <w:top w:val="none" w:sz="0" w:space="0" w:color="auto"/>
        <w:left w:val="none" w:sz="0" w:space="0" w:color="auto"/>
        <w:bottom w:val="none" w:sz="0" w:space="0" w:color="auto"/>
        <w:right w:val="none" w:sz="0" w:space="0" w:color="auto"/>
      </w:divBdr>
    </w:div>
    <w:div w:id="968901762">
      <w:bodyDiv w:val="1"/>
      <w:marLeft w:val="0"/>
      <w:marRight w:val="0"/>
      <w:marTop w:val="0"/>
      <w:marBottom w:val="0"/>
      <w:divBdr>
        <w:top w:val="none" w:sz="0" w:space="0" w:color="auto"/>
        <w:left w:val="none" w:sz="0" w:space="0" w:color="auto"/>
        <w:bottom w:val="none" w:sz="0" w:space="0" w:color="auto"/>
        <w:right w:val="none" w:sz="0" w:space="0" w:color="auto"/>
      </w:divBdr>
    </w:div>
    <w:div w:id="98312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18</Pages>
  <Words>5092</Words>
  <Characters>30049</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Jiří Mgr.</dc:creator>
  <cp:keywords/>
  <dc:description/>
  <cp:lastModifiedBy>Zeman Jiří Mgr.</cp:lastModifiedBy>
  <cp:revision>6</cp:revision>
  <cp:lastPrinted>2025-11-05T14:13:00Z</cp:lastPrinted>
  <dcterms:created xsi:type="dcterms:W3CDTF">2025-11-06T12:16:00Z</dcterms:created>
  <dcterms:modified xsi:type="dcterms:W3CDTF">2025-11-24T14:30:00Z</dcterms:modified>
</cp:coreProperties>
</file>