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17F2F" w14:textId="77777777" w:rsidR="003738DF" w:rsidRDefault="003738DF">
      <w:pPr>
        <w:jc w:val="center"/>
        <w:rPr>
          <w:sz w:val="2"/>
          <w:szCs w:val="2"/>
        </w:rPr>
      </w:pPr>
    </w:p>
    <w:p w14:paraId="54D90BF5" w14:textId="77777777" w:rsidR="003738DF" w:rsidRDefault="003738DF">
      <w:pPr>
        <w:spacing w:after="2379" w:line="1" w:lineRule="exact"/>
      </w:pPr>
    </w:p>
    <w:p w14:paraId="25ACA6B3" w14:textId="77777777" w:rsidR="003738DF" w:rsidRDefault="00305D69">
      <w:pPr>
        <w:pStyle w:val="Zkladntext30"/>
      </w:pPr>
      <w:r>
        <w:t>ZPRÁVA O PRŮBĚHU</w:t>
      </w:r>
      <w:r>
        <w:br/>
        <w:t>PŘEDBĚŽNÉ TRŽNÍ KONZULTACE</w:t>
      </w:r>
    </w:p>
    <w:p w14:paraId="3C901E1F" w14:textId="1A3B5E65" w:rsidR="004A4CA6" w:rsidRPr="00160766" w:rsidRDefault="00160766">
      <w:pPr>
        <w:pStyle w:val="Zkladntext30"/>
        <w:rPr>
          <w:sz w:val="40"/>
          <w:szCs w:val="40"/>
        </w:rPr>
      </w:pPr>
      <w:r w:rsidRPr="00160766">
        <w:rPr>
          <w:rFonts w:eastAsiaTheme="minorHAnsi"/>
          <w:kern w:val="2"/>
        </w:rPr>
        <w:t>Realizace datového prostoru pro správu dat v oblasti cestovního ruchu Královéhradeckého kraje.</w:t>
      </w:r>
    </w:p>
    <w:p w14:paraId="7FE058CF" w14:textId="77777777" w:rsidR="004A4CA6" w:rsidRDefault="004A4CA6">
      <w:pPr>
        <w:pStyle w:val="Zkladntext30"/>
      </w:pPr>
    </w:p>
    <w:p w14:paraId="5CBBFD53" w14:textId="77777777" w:rsidR="004A4CA6" w:rsidRDefault="004A4CA6">
      <w:pPr>
        <w:pStyle w:val="Zkladntext30"/>
      </w:pPr>
    </w:p>
    <w:p w14:paraId="32F24A5F" w14:textId="77777777" w:rsidR="004A4CA6" w:rsidRDefault="004A4CA6">
      <w:pPr>
        <w:pStyle w:val="Zkladntext30"/>
      </w:pPr>
    </w:p>
    <w:p w14:paraId="141BE399" w14:textId="77777777" w:rsidR="004A4CA6" w:rsidRDefault="004A4CA6">
      <w:pPr>
        <w:pStyle w:val="Zkladntext30"/>
      </w:pPr>
    </w:p>
    <w:p w14:paraId="0CF72A32" w14:textId="77777777" w:rsidR="004A4CA6" w:rsidRDefault="004A4CA6">
      <w:pPr>
        <w:pStyle w:val="Zkladntext30"/>
      </w:pPr>
    </w:p>
    <w:p w14:paraId="011A69D4" w14:textId="77777777" w:rsidR="004A4CA6" w:rsidRDefault="004A4CA6">
      <w:pPr>
        <w:pStyle w:val="Zkladntext1"/>
        <w:spacing w:after="240"/>
        <w:ind w:firstLine="0"/>
        <w:jc w:val="both"/>
      </w:pPr>
    </w:p>
    <w:p w14:paraId="6D5A9D30" w14:textId="5B7B09FF" w:rsidR="003738DF" w:rsidRDefault="00305D69" w:rsidP="00896D4B">
      <w:pPr>
        <w:pStyle w:val="Zkladntext1"/>
        <w:spacing w:after="240"/>
        <w:ind w:firstLine="0"/>
        <w:jc w:val="both"/>
      </w:pPr>
      <w:r>
        <w:t>Předběžná tržní konzultace (dále jen „konzultace“) se konala pod pracovním názvem veřejné zakázky</w:t>
      </w:r>
      <w:r w:rsidR="004A4CA6">
        <w:t xml:space="preserve"> </w:t>
      </w:r>
      <w:r w:rsidR="00160766" w:rsidRPr="00160766">
        <w:rPr>
          <w:b/>
          <w:bCs/>
        </w:rPr>
        <w:t>Realizace datového prostoru pro správu dat v oblasti cestovního ruchu Královéhradeckého kraje.</w:t>
      </w:r>
      <w:r w:rsidR="00CB3C4B">
        <w:rPr>
          <w:b/>
          <w:bCs/>
        </w:rPr>
        <w:t xml:space="preserve"> </w:t>
      </w:r>
      <w:r>
        <w:t>v souladu s § 33 zákona č. 134/2016 Sb., o zadávání veřejných zakázek, ve znění pozdějších předpisů (dále jen „zákon“).</w:t>
      </w:r>
    </w:p>
    <w:p w14:paraId="484D3CF7" w14:textId="77777777" w:rsidR="00063BF2" w:rsidRPr="00063BF2" w:rsidRDefault="00063BF2" w:rsidP="00E5609F">
      <w:pPr>
        <w:pStyle w:val="Titulektabulky0"/>
        <w:numPr>
          <w:ilvl w:val="0"/>
          <w:numId w:val="5"/>
        </w:numPr>
        <w:spacing w:after="240"/>
        <w:ind w:left="425" w:hanging="425"/>
        <w:outlineLvl w:val="0"/>
      </w:pPr>
      <w:r w:rsidRPr="00063BF2">
        <w:lastRenderedPageBreak/>
        <w:t>IDENTIFIKAČNÍ A KONTAKTNÍ ÚDAJE ZADAVATELE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8"/>
        <w:gridCol w:w="5304"/>
      </w:tblGrid>
      <w:tr w:rsidR="003738DF" w14:paraId="448A37A1" w14:textId="77777777">
        <w:trPr>
          <w:trHeight w:hRule="exact" w:val="254"/>
        </w:trPr>
        <w:tc>
          <w:tcPr>
            <w:tcW w:w="3158" w:type="dxa"/>
            <w:shd w:val="clear" w:color="auto" w:fill="FFFFFF"/>
          </w:tcPr>
          <w:p w14:paraId="5744EA40" w14:textId="77777777" w:rsidR="003738DF" w:rsidRDefault="00305D69">
            <w:pPr>
              <w:pStyle w:val="Jin0"/>
              <w:spacing w:after="0"/>
              <w:ind w:firstLine="380"/>
            </w:pPr>
            <w:r>
              <w:rPr>
                <w:b/>
                <w:bCs/>
              </w:rPr>
              <w:t>Zadavatel:</w:t>
            </w:r>
          </w:p>
        </w:tc>
        <w:tc>
          <w:tcPr>
            <w:tcW w:w="5304" w:type="dxa"/>
            <w:shd w:val="clear" w:color="auto" w:fill="FFFFFF"/>
          </w:tcPr>
          <w:p w14:paraId="09DB7E55" w14:textId="77777777" w:rsidR="003738DF" w:rsidRDefault="004A4CA6">
            <w:pPr>
              <w:pStyle w:val="Jin0"/>
              <w:spacing w:after="0"/>
              <w:ind w:firstLine="0"/>
            </w:pPr>
            <w:r>
              <w:t>Královéhradecký kraj</w:t>
            </w:r>
          </w:p>
        </w:tc>
      </w:tr>
      <w:tr w:rsidR="003738DF" w14:paraId="7069B6D2" w14:textId="77777777">
        <w:trPr>
          <w:trHeight w:hRule="exact" w:val="264"/>
        </w:trPr>
        <w:tc>
          <w:tcPr>
            <w:tcW w:w="3158" w:type="dxa"/>
            <w:shd w:val="clear" w:color="auto" w:fill="FFFFFF"/>
            <w:vAlign w:val="bottom"/>
          </w:tcPr>
          <w:p w14:paraId="0584F089" w14:textId="77777777" w:rsidR="003738DF" w:rsidRDefault="00305D69">
            <w:pPr>
              <w:pStyle w:val="Jin0"/>
              <w:spacing w:after="0"/>
              <w:ind w:firstLine="380"/>
            </w:pPr>
            <w:r>
              <w:rPr>
                <w:b/>
                <w:bCs/>
              </w:rPr>
              <w:t>Sídlo:</w:t>
            </w:r>
          </w:p>
        </w:tc>
        <w:tc>
          <w:tcPr>
            <w:tcW w:w="5304" w:type="dxa"/>
            <w:shd w:val="clear" w:color="auto" w:fill="FFFFFF"/>
            <w:vAlign w:val="bottom"/>
          </w:tcPr>
          <w:p w14:paraId="580C7177" w14:textId="77777777" w:rsidR="003738DF" w:rsidRDefault="004A4CA6">
            <w:pPr>
              <w:pStyle w:val="Jin0"/>
              <w:spacing w:after="0"/>
              <w:ind w:firstLine="0"/>
            </w:pPr>
            <w:r>
              <w:t>Pivovarské náměstí 1245, 500 03 Hradec Králové</w:t>
            </w:r>
          </w:p>
        </w:tc>
      </w:tr>
      <w:tr w:rsidR="003738DF" w14:paraId="172409C3" w14:textId="77777777">
        <w:trPr>
          <w:trHeight w:hRule="exact" w:val="293"/>
        </w:trPr>
        <w:tc>
          <w:tcPr>
            <w:tcW w:w="3158" w:type="dxa"/>
            <w:shd w:val="clear" w:color="auto" w:fill="FFFFFF"/>
            <w:vAlign w:val="center"/>
          </w:tcPr>
          <w:p w14:paraId="22979944" w14:textId="77777777" w:rsidR="003738DF" w:rsidRDefault="00305D69">
            <w:pPr>
              <w:pStyle w:val="Jin0"/>
              <w:spacing w:after="0"/>
              <w:ind w:firstLine="380"/>
            </w:pPr>
            <w:r>
              <w:rPr>
                <w:b/>
                <w:bCs/>
              </w:rPr>
              <w:t>IČO: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2CDF8CA9" w14:textId="77777777" w:rsidR="003738DF" w:rsidRDefault="004A4CA6">
            <w:pPr>
              <w:pStyle w:val="Jin0"/>
              <w:spacing w:after="0"/>
              <w:ind w:firstLine="0"/>
            </w:pPr>
            <w:r>
              <w:t>70889546</w:t>
            </w:r>
          </w:p>
        </w:tc>
      </w:tr>
      <w:tr w:rsidR="003738DF" w14:paraId="74A27B30" w14:textId="77777777" w:rsidTr="00896D4B">
        <w:trPr>
          <w:trHeight w:hRule="exact" w:val="283"/>
        </w:trPr>
        <w:tc>
          <w:tcPr>
            <w:tcW w:w="3158" w:type="dxa"/>
            <w:shd w:val="clear" w:color="auto" w:fill="FFFFFF"/>
            <w:vAlign w:val="bottom"/>
          </w:tcPr>
          <w:p w14:paraId="5C973390" w14:textId="77777777" w:rsidR="003738DF" w:rsidRDefault="004A4CA6" w:rsidP="004A4CA6">
            <w:pPr>
              <w:pStyle w:val="Jin0"/>
              <w:spacing w:after="0"/>
              <w:ind w:firstLine="380"/>
            </w:pPr>
            <w:r>
              <w:rPr>
                <w:b/>
                <w:bCs/>
              </w:rPr>
              <w:t>Zastoupený</w:t>
            </w:r>
            <w:r w:rsidR="00305D69">
              <w:rPr>
                <w:b/>
                <w:bCs/>
              </w:rPr>
              <w:t>:</w:t>
            </w:r>
          </w:p>
        </w:tc>
        <w:tc>
          <w:tcPr>
            <w:tcW w:w="5304" w:type="dxa"/>
            <w:shd w:val="clear" w:color="auto" w:fill="FFFFFF"/>
            <w:vAlign w:val="bottom"/>
          </w:tcPr>
          <w:p w14:paraId="2FA1FE38" w14:textId="1CD2B6ED" w:rsidR="003738DF" w:rsidRDefault="007F7FC8">
            <w:pPr>
              <w:pStyle w:val="Jin0"/>
              <w:spacing w:after="0"/>
              <w:ind w:firstLine="0"/>
            </w:pPr>
            <w:r>
              <w:t>Petrem Koletou</w:t>
            </w:r>
            <w:r w:rsidR="00CB3C4B" w:rsidRPr="00CB3C4B">
              <w:t>, hejtmanem kraje</w:t>
            </w:r>
          </w:p>
        </w:tc>
      </w:tr>
      <w:tr w:rsidR="003738DF" w14:paraId="02B90193" w14:textId="77777777" w:rsidTr="00896D4B">
        <w:trPr>
          <w:trHeight w:hRule="exact" w:val="274"/>
        </w:trPr>
        <w:tc>
          <w:tcPr>
            <w:tcW w:w="3158" w:type="dxa"/>
            <w:shd w:val="clear" w:color="auto" w:fill="FFFFFF"/>
            <w:vAlign w:val="center"/>
          </w:tcPr>
          <w:p w14:paraId="185CE045" w14:textId="77777777" w:rsidR="003738DF" w:rsidRDefault="00305D69" w:rsidP="00896D4B">
            <w:pPr>
              <w:pStyle w:val="Jin0"/>
              <w:spacing w:after="240"/>
              <w:ind w:firstLine="380"/>
            </w:pPr>
            <w:r>
              <w:rPr>
                <w:b/>
                <w:bCs/>
              </w:rPr>
              <w:t>Profil zadavatele:</w:t>
            </w:r>
          </w:p>
        </w:tc>
        <w:tc>
          <w:tcPr>
            <w:tcW w:w="5304" w:type="dxa"/>
            <w:shd w:val="clear" w:color="auto" w:fill="FFFFFF"/>
            <w:vAlign w:val="center"/>
          </w:tcPr>
          <w:p w14:paraId="3E14660C" w14:textId="50A87E32" w:rsidR="003738DF" w:rsidRDefault="005F55AC" w:rsidP="00896D4B">
            <w:pPr>
              <w:pStyle w:val="Jin0"/>
              <w:spacing w:after="240"/>
              <w:ind w:firstLine="0"/>
              <w:rPr>
                <w:rStyle w:val="Hypertextovodkaz"/>
              </w:rPr>
            </w:pPr>
            <w:hyperlink r:id="rId7" w:history="1">
              <w:r w:rsidR="004A4CA6" w:rsidRPr="00543983">
                <w:rPr>
                  <w:rStyle w:val="Hypertextovodkaz"/>
                </w:rPr>
                <w:t>https://zaka</w:t>
              </w:r>
              <w:r w:rsidR="004A4CA6" w:rsidRPr="00543983">
                <w:rPr>
                  <w:rStyle w:val="Hypertextovodkaz"/>
                </w:rPr>
                <w:t>z</w:t>
              </w:r>
              <w:r w:rsidR="004A4CA6" w:rsidRPr="00543983">
                <w:rPr>
                  <w:rStyle w:val="Hypertextovodkaz"/>
                </w:rPr>
                <w:t>ky.cenak</w:t>
              </w:r>
              <w:r w:rsidR="004A4CA6" w:rsidRPr="00543983">
                <w:rPr>
                  <w:rStyle w:val="Hypertextovodkaz"/>
                </w:rPr>
                <w:t>h</w:t>
              </w:r>
              <w:r w:rsidR="004A4CA6" w:rsidRPr="00543983">
                <w:rPr>
                  <w:rStyle w:val="Hypertextovodkaz"/>
                </w:rPr>
                <w:t>k.cz/profile_display_2.html</w:t>
              </w:r>
            </w:hyperlink>
          </w:p>
          <w:p w14:paraId="6AFE1CE0" w14:textId="77777777" w:rsidR="00FA5204" w:rsidRDefault="00FA5204">
            <w:pPr>
              <w:pStyle w:val="Jin0"/>
              <w:spacing w:after="0"/>
              <w:ind w:firstLine="0"/>
            </w:pPr>
          </w:p>
          <w:p w14:paraId="2F9BAFEE" w14:textId="77777777" w:rsidR="004A4CA6" w:rsidRDefault="004A4CA6">
            <w:pPr>
              <w:pStyle w:val="Jin0"/>
              <w:spacing w:after="0"/>
              <w:ind w:firstLine="0"/>
            </w:pPr>
          </w:p>
        </w:tc>
      </w:tr>
    </w:tbl>
    <w:p w14:paraId="0E7E1C27" w14:textId="77777777" w:rsidR="003738DF" w:rsidRDefault="003738DF">
      <w:pPr>
        <w:spacing w:after="239" w:line="1" w:lineRule="exact"/>
      </w:pPr>
    </w:p>
    <w:p w14:paraId="170ABD0B" w14:textId="77777777" w:rsidR="003738DF" w:rsidRDefault="00305D69" w:rsidP="00E5609F">
      <w:pPr>
        <w:pStyle w:val="Nadpis10"/>
        <w:keepNext/>
        <w:keepLines/>
        <w:numPr>
          <w:ilvl w:val="0"/>
          <w:numId w:val="2"/>
        </w:numPr>
        <w:tabs>
          <w:tab w:val="left" w:pos="360"/>
        </w:tabs>
        <w:spacing w:after="240"/>
      </w:pPr>
      <w:bookmarkStart w:id="0" w:name="bookmark12"/>
      <w:bookmarkStart w:id="1" w:name="bookmark10"/>
      <w:bookmarkStart w:id="2" w:name="bookmark13"/>
      <w:bookmarkStart w:id="3" w:name="bookmark9"/>
      <w:bookmarkStart w:id="4" w:name="_Toc48217457"/>
      <w:bookmarkEnd w:id="0"/>
      <w:r>
        <w:t>PŘEDMĚT A ÚČEL KONZULTACE</w:t>
      </w:r>
      <w:bookmarkEnd w:id="1"/>
      <w:bookmarkEnd w:id="2"/>
      <w:bookmarkEnd w:id="3"/>
      <w:bookmarkEnd w:id="4"/>
    </w:p>
    <w:p w14:paraId="1A2F0862" w14:textId="69D2BA1D" w:rsidR="00CB3C4B" w:rsidRDefault="00F97291" w:rsidP="00896D4B">
      <w:pPr>
        <w:pStyle w:val="Zkladntext1"/>
        <w:ind w:left="360" w:firstLine="0"/>
        <w:jc w:val="both"/>
      </w:pPr>
      <w:r w:rsidRPr="00F97291">
        <w:t xml:space="preserve">Účelem této tržní konzultace </w:t>
      </w:r>
      <w:r>
        <w:t>bylo</w:t>
      </w:r>
      <w:r w:rsidRPr="00F97291">
        <w:t xml:space="preserve"> seznámení potenciálních dodavatelů se záměrem zadání veřejné zakázky a současně i ověření proveditelnosti záměru, získání zpětné vazby k jeho funkčnímu a technickému rozsahu a získání všech informací potřebných pro správné a objektivní stanovení zadávacích podmínek veřejné zakázky.</w:t>
      </w:r>
      <w:r>
        <w:t xml:space="preserve"> </w:t>
      </w:r>
      <w:r w:rsidR="00CB3C4B">
        <w:t>Předmětem předběžné tržní konzultace byla identifikace možných řešení veřejné zakázky a diskuze dalších</w:t>
      </w:r>
      <w:r w:rsidR="000D44D1">
        <w:t xml:space="preserve"> </w:t>
      </w:r>
      <w:r w:rsidR="00CB3C4B">
        <w:t xml:space="preserve">otázek souvisejících s budoucím plněním. </w:t>
      </w:r>
    </w:p>
    <w:p w14:paraId="31727498" w14:textId="68628F85" w:rsidR="00CB3C4B" w:rsidRDefault="00CB3C4B" w:rsidP="00896D4B">
      <w:pPr>
        <w:pStyle w:val="Zkladntext1"/>
        <w:spacing w:after="240"/>
        <w:ind w:left="357" w:firstLine="0"/>
        <w:jc w:val="both"/>
      </w:pPr>
      <w:r>
        <w:t xml:space="preserve">Předpokládaný předmět plnění veřejné zakázky je upraven podkladovou dokumentací pro předběžnou tržní konzultaci, která </w:t>
      </w:r>
      <w:r w:rsidR="00A0601D">
        <w:t>je zveřejněna na profilu zadavatele. Za</w:t>
      </w:r>
      <w:r>
        <w:t>davatel upozorňuje, že předpokládaný předmět plnění veřejné zakázky se může na základě výsledků předběžné tržní konzultace změnit.</w:t>
      </w:r>
    </w:p>
    <w:p w14:paraId="50D86039" w14:textId="77777777" w:rsidR="003738DF" w:rsidRDefault="00305D69" w:rsidP="00E5609F">
      <w:pPr>
        <w:pStyle w:val="Nadpis10"/>
        <w:keepNext/>
        <w:keepLines/>
        <w:numPr>
          <w:ilvl w:val="0"/>
          <w:numId w:val="2"/>
        </w:numPr>
        <w:tabs>
          <w:tab w:val="left" w:pos="360"/>
        </w:tabs>
        <w:spacing w:after="240"/>
        <w:jc w:val="both"/>
      </w:pPr>
      <w:bookmarkStart w:id="5" w:name="bookmark17"/>
      <w:bookmarkStart w:id="6" w:name="bookmark15"/>
      <w:bookmarkStart w:id="7" w:name="bookmark18"/>
      <w:bookmarkStart w:id="8" w:name="bookmark14"/>
      <w:bookmarkStart w:id="9" w:name="_Toc48217458"/>
      <w:bookmarkEnd w:id="5"/>
      <w:r>
        <w:t>PRŮBĚH KONZULTACE</w:t>
      </w:r>
      <w:bookmarkEnd w:id="6"/>
      <w:bookmarkEnd w:id="7"/>
      <w:bookmarkEnd w:id="8"/>
      <w:bookmarkEnd w:id="9"/>
    </w:p>
    <w:p w14:paraId="17F03C75" w14:textId="46E9A032" w:rsidR="003738DF" w:rsidRDefault="00305D69" w:rsidP="00E575AB">
      <w:pPr>
        <w:pStyle w:val="Zkladntext1"/>
        <w:ind w:left="357" w:firstLine="0"/>
        <w:jc w:val="both"/>
      </w:pPr>
      <w:r>
        <w:t xml:space="preserve">Dne </w:t>
      </w:r>
      <w:r w:rsidR="00F97291">
        <w:t>8</w:t>
      </w:r>
      <w:r w:rsidR="00A0601D">
        <w:t xml:space="preserve">. </w:t>
      </w:r>
      <w:r w:rsidR="00F97291">
        <w:t>7</w:t>
      </w:r>
      <w:r w:rsidR="00A0601D">
        <w:t>. 202</w:t>
      </w:r>
      <w:r w:rsidR="00F97291">
        <w:t>5</w:t>
      </w:r>
      <w:r w:rsidR="00CC36BF">
        <w:t xml:space="preserve"> </w:t>
      </w:r>
      <w:r>
        <w:t xml:space="preserve">uveřejnil </w:t>
      </w:r>
      <w:r w:rsidR="00CC36BF">
        <w:t xml:space="preserve">zadavatel </w:t>
      </w:r>
      <w:r>
        <w:t>na profilu zadavatele výzvu k účasti na konzultaci</w:t>
      </w:r>
      <w:r w:rsidR="00CC36BF">
        <w:t>.</w:t>
      </w:r>
      <w:r>
        <w:t xml:space="preserve"> </w:t>
      </w:r>
      <w:r w:rsidR="00CC36BF">
        <w:t>V</w:t>
      </w:r>
      <w:r>
        <w:t>ýzva byl</w:t>
      </w:r>
      <w:r w:rsidR="00CC36BF">
        <w:t>a</w:t>
      </w:r>
      <w:r>
        <w:t xml:space="preserve"> vypracován</w:t>
      </w:r>
      <w:r w:rsidR="00CC36BF">
        <w:t>a</w:t>
      </w:r>
      <w:r>
        <w:t xml:space="preserve"> v českém </w:t>
      </w:r>
      <w:r w:rsidR="00F97291">
        <w:t xml:space="preserve">a anglickém </w:t>
      </w:r>
      <w:r w:rsidR="00CC36BF">
        <w:t>j</w:t>
      </w:r>
      <w:r>
        <w:t>azyce. Konzultace se mohl účastnit jakýkoliv dodavatel, který podal přihlášku a</w:t>
      </w:r>
      <w:r w:rsidR="001C2F24">
        <w:t> </w:t>
      </w:r>
      <w:r>
        <w:t xml:space="preserve">splnil stanovené podmínky účasti. Zadavatel stanovil lhůtu pro podání přihlášky k účasti na konzultaci do </w:t>
      </w:r>
      <w:r w:rsidR="00F97291">
        <w:t>16</w:t>
      </w:r>
      <w:r w:rsidR="00A0601D">
        <w:t xml:space="preserve">. </w:t>
      </w:r>
      <w:r w:rsidR="00F97291">
        <w:t>7</w:t>
      </w:r>
      <w:r w:rsidR="00A0601D">
        <w:t>. 202</w:t>
      </w:r>
      <w:r w:rsidR="00F97291">
        <w:t>5</w:t>
      </w:r>
      <w:r w:rsidR="000D44D1">
        <w:t xml:space="preserve"> do 12:00</w:t>
      </w:r>
      <w:r w:rsidR="00A0601D">
        <w:t>.</w:t>
      </w:r>
      <w:r>
        <w:t xml:space="preserve"> K účasti na konzultaci se přihlásil</w:t>
      </w:r>
      <w:r w:rsidR="00A0601D">
        <w:t>i</w:t>
      </w:r>
      <w:r>
        <w:t xml:space="preserve"> celkem </w:t>
      </w:r>
      <w:r w:rsidR="00F97291">
        <w:t>3</w:t>
      </w:r>
      <w:r>
        <w:t xml:space="preserve"> </w:t>
      </w:r>
      <w:r w:rsidR="00A0601D">
        <w:t>zájemci.</w:t>
      </w:r>
    </w:p>
    <w:p w14:paraId="764C0E7F" w14:textId="01AFF37A" w:rsidR="003738DF" w:rsidRDefault="00E63215" w:rsidP="00E575AB">
      <w:pPr>
        <w:pStyle w:val="Zkladntext1"/>
        <w:ind w:left="357" w:firstLine="0"/>
        <w:jc w:val="both"/>
      </w:pPr>
      <w:r>
        <w:t xml:space="preserve">Předběžná tržní konzultace proběhla online </w:t>
      </w:r>
      <w:r w:rsidR="00F97291">
        <w:t>21</w:t>
      </w:r>
      <w:r w:rsidR="00A0601D">
        <w:t xml:space="preserve">. </w:t>
      </w:r>
      <w:r w:rsidR="00F97291">
        <w:t>7</w:t>
      </w:r>
      <w:r w:rsidR="00A0601D">
        <w:t>. 202</w:t>
      </w:r>
      <w:r w:rsidR="00F97291">
        <w:t>5</w:t>
      </w:r>
      <w:r w:rsidR="00305D69">
        <w:t xml:space="preserve"> </w:t>
      </w:r>
      <w:r w:rsidR="00825978">
        <w:t>od 1</w:t>
      </w:r>
      <w:r w:rsidR="00F97291">
        <w:t>4</w:t>
      </w:r>
      <w:r w:rsidR="00825978">
        <w:t xml:space="preserve">:00 </w:t>
      </w:r>
      <w:r w:rsidR="00305D69">
        <w:t>za účasti zástupců zadavatel</w:t>
      </w:r>
      <w:r w:rsidR="00CC36BF">
        <w:t>e</w:t>
      </w:r>
      <w:r w:rsidR="001C2F24">
        <w:t xml:space="preserve"> </w:t>
      </w:r>
      <w:r w:rsidR="00305D69" w:rsidRPr="00825978">
        <w:t>a</w:t>
      </w:r>
      <w:r w:rsidR="00F97291">
        <w:t xml:space="preserve"> 5</w:t>
      </w:r>
      <w:r w:rsidR="00825978">
        <w:t> </w:t>
      </w:r>
      <w:r w:rsidR="00316A6A" w:rsidRPr="00825978">
        <w:t>ú</w:t>
      </w:r>
      <w:r w:rsidR="00305D69" w:rsidRPr="00825978">
        <w:t>častníků konzultace</w:t>
      </w:r>
      <w:r w:rsidR="00F97291">
        <w:t xml:space="preserve"> (3 společnosti)</w:t>
      </w:r>
      <w:r w:rsidR="00305D69" w:rsidRPr="00825978">
        <w:t>.</w:t>
      </w:r>
      <w:r w:rsidR="00305D69">
        <w:t xml:space="preserve"> Na jednání byl zástupcům účastníků konzulta</w:t>
      </w:r>
      <w:r w:rsidR="00CC36BF">
        <w:t>ce představen záměr zadavatele</w:t>
      </w:r>
      <w:r w:rsidR="009207BF">
        <w:t xml:space="preserve"> </w:t>
      </w:r>
      <w:r w:rsidR="00305D69">
        <w:t>a</w:t>
      </w:r>
      <w:r w:rsidR="001C2F24">
        <w:t> </w:t>
      </w:r>
      <w:r w:rsidR="00305D69">
        <w:t xml:space="preserve">proveden sběr podnětů </w:t>
      </w:r>
      <w:r w:rsidR="009207BF">
        <w:t xml:space="preserve">od účastníků </w:t>
      </w:r>
      <w:r w:rsidR="00305D69">
        <w:t>pro další průběh konzultace.</w:t>
      </w:r>
    </w:p>
    <w:p w14:paraId="2E9E1C83" w14:textId="13D01F01" w:rsidR="00DA75B6" w:rsidRDefault="00484DBC" w:rsidP="00F97291">
      <w:pPr>
        <w:pStyle w:val="Zkladntext1"/>
        <w:spacing w:after="240"/>
        <w:ind w:left="357" w:firstLine="0"/>
        <w:jc w:val="both"/>
      </w:pPr>
      <w:r w:rsidRPr="00484DBC">
        <w:t xml:space="preserve">Z </w:t>
      </w:r>
      <w:r>
        <w:t xml:space="preserve">online </w:t>
      </w:r>
      <w:r w:rsidRPr="00484DBC">
        <w:t xml:space="preserve">jednání byl pořízen </w:t>
      </w:r>
      <w:r>
        <w:t xml:space="preserve">protokol o předběžné tržní konzultaci </w:t>
      </w:r>
      <w:r w:rsidR="005D31F3">
        <w:t>s</w:t>
      </w:r>
      <w:r w:rsidRPr="00484DBC">
        <w:t>hrnující komunikaci zástupců zadavatele a účastníků konzultace</w:t>
      </w:r>
      <w:r w:rsidR="00CC5F05">
        <w:t>.</w:t>
      </w:r>
    </w:p>
    <w:p w14:paraId="02B89D05" w14:textId="560D6932" w:rsidR="003738DF" w:rsidRDefault="00DA75B6" w:rsidP="00E5609F">
      <w:pPr>
        <w:pStyle w:val="Nadpis10"/>
        <w:keepNext/>
        <w:keepLines/>
        <w:numPr>
          <w:ilvl w:val="0"/>
          <w:numId w:val="2"/>
        </w:numPr>
        <w:tabs>
          <w:tab w:val="left" w:pos="360"/>
        </w:tabs>
        <w:spacing w:after="240"/>
        <w:jc w:val="both"/>
      </w:pPr>
      <w:bookmarkStart w:id="10" w:name="bookmark22"/>
      <w:bookmarkStart w:id="11" w:name="bookmark20"/>
      <w:bookmarkStart w:id="12" w:name="bookmark23"/>
      <w:bookmarkStart w:id="13" w:name="bookmark19"/>
      <w:bookmarkStart w:id="14" w:name="_Toc48217459"/>
      <w:bookmarkEnd w:id="10"/>
      <w:r>
        <w:t>ÚČASTNÍCI PŘEDBĚŽNÉ TRŽNÍ KONZULTACE</w:t>
      </w:r>
      <w:bookmarkEnd w:id="11"/>
      <w:bookmarkEnd w:id="12"/>
      <w:bookmarkEnd w:id="13"/>
      <w:bookmarkEnd w:id="14"/>
    </w:p>
    <w:p w14:paraId="5B89756F" w14:textId="5FFFA103" w:rsidR="004E0C95" w:rsidRDefault="00E5609F" w:rsidP="00E5609F">
      <w:pPr>
        <w:pStyle w:val="Nadpis10"/>
        <w:keepNext/>
        <w:keepLines/>
        <w:tabs>
          <w:tab w:val="left" w:pos="360"/>
        </w:tabs>
        <w:spacing w:after="240"/>
        <w:jc w:val="both"/>
        <w:outlineLvl w:val="1"/>
      </w:pPr>
      <w:bookmarkStart w:id="15" w:name="_Hlk137650684"/>
      <w:r>
        <w:tab/>
      </w:r>
      <w:r w:rsidR="004E0C95">
        <w:t>Přihlášky k účasti</w:t>
      </w:r>
      <w:bookmarkEnd w:id="15"/>
    </w:p>
    <w:p w14:paraId="2AE1C24D" w14:textId="77777777" w:rsidR="00F97291" w:rsidRPr="00F97291" w:rsidRDefault="00F97291" w:rsidP="00F97291">
      <w:pPr>
        <w:pStyle w:val="Odstavecseseznamem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bookmarkStart w:id="16" w:name="bookmark24"/>
      <w:bookmarkStart w:id="17" w:name="bookmark29"/>
      <w:bookmarkStart w:id="18" w:name="bookmark27"/>
      <w:bookmarkStart w:id="19" w:name="bookmark30"/>
      <w:bookmarkStart w:id="20" w:name="bookmark26"/>
      <w:bookmarkStart w:id="21" w:name="_Toc48217460"/>
      <w:bookmarkEnd w:id="16"/>
      <w:bookmarkEnd w:id="17"/>
      <w:proofErr w:type="spellStart"/>
      <w:r w:rsidRPr="00F97291">
        <w:rPr>
          <w:rFonts w:ascii="Arial" w:eastAsia="Arial" w:hAnsi="Arial" w:cs="Arial"/>
          <w:sz w:val="20"/>
          <w:szCs w:val="20"/>
        </w:rPr>
        <w:t>nexyo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GmbH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 (Andreas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Huber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, Andreas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Krimbacher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) </w:t>
      </w:r>
    </w:p>
    <w:p w14:paraId="32E1242C" w14:textId="77777777" w:rsidR="00F97291" w:rsidRPr="00F97291" w:rsidRDefault="00F97291" w:rsidP="00F97291">
      <w:pPr>
        <w:pStyle w:val="Odstavecseseznamem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proofErr w:type="spellStart"/>
      <w:r w:rsidRPr="00F97291">
        <w:rPr>
          <w:rFonts w:ascii="Arial" w:eastAsia="Arial" w:hAnsi="Arial" w:cs="Arial"/>
          <w:sz w:val="20"/>
          <w:szCs w:val="20"/>
        </w:rPr>
        <w:t>sovity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GmbH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 (Giulia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Giussani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>)</w:t>
      </w:r>
    </w:p>
    <w:p w14:paraId="7BD56FA4" w14:textId="1A7919D8" w:rsidR="00F97291" w:rsidRDefault="00F97291" w:rsidP="00F97291">
      <w:pPr>
        <w:pStyle w:val="Odstavecseseznamem"/>
        <w:numPr>
          <w:ilvl w:val="0"/>
          <w:numId w:val="6"/>
        </w:numPr>
        <w:rPr>
          <w:rFonts w:ascii="Arial" w:eastAsia="Arial" w:hAnsi="Arial" w:cs="Arial"/>
          <w:sz w:val="20"/>
          <w:szCs w:val="20"/>
        </w:rPr>
      </w:pPr>
      <w:r w:rsidRPr="00F97291">
        <w:rPr>
          <w:rFonts w:ascii="Arial" w:eastAsia="Arial" w:hAnsi="Arial" w:cs="Arial"/>
          <w:sz w:val="20"/>
          <w:szCs w:val="20"/>
        </w:rPr>
        <w:t xml:space="preserve">T-Systems International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GmbH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Sascha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Elser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Aleksander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F97291">
        <w:rPr>
          <w:rFonts w:ascii="Arial" w:eastAsia="Arial" w:hAnsi="Arial" w:cs="Arial"/>
          <w:sz w:val="20"/>
          <w:szCs w:val="20"/>
        </w:rPr>
        <w:t>Kelecevic</w:t>
      </w:r>
      <w:proofErr w:type="spellEnd"/>
      <w:r w:rsidRPr="00F97291">
        <w:rPr>
          <w:rFonts w:ascii="Arial" w:eastAsia="Arial" w:hAnsi="Arial" w:cs="Arial"/>
          <w:sz w:val="20"/>
          <w:szCs w:val="20"/>
        </w:rPr>
        <w:t>)</w:t>
      </w:r>
    </w:p>
    <w:p w14:paraId="74BD8DAD" w14:textId="77777777" w:rsidR="00F97291" w:rsidRPr="00F97291" w:rsidRDefault="00F97291" w:rsidP="00F97291">
      <w:pPr>
        <w:pStyle w:val="Odstavecseseznamem"/>
        <w:rPr>
          <w:rFonts w:ascii="Arial" w:eastAsia="Arial" w:hAnsi="Arial" w:cs="Arial"/>
          <w:sz w:val="20"/>
          <w:szCs w:val="20"/>
        </w:rPr>
      </w:pPr>
    </w:p>
    <w:p w14:paraId="6359E98E" w14:textId="77777777" w:rsidR="003738DF" w:rsidRDefault="00305D69" w:rsidP="00E5609F">
      <w:pPr>
        <w:pStyle w:val="Nadpis10"/>
        <w:keepNext/>
        <w:keepLines/>
        <w:numPr>
          <w:ilvl w:val="0"/>
          <w:numId w:val="2"/>
        </w:numPr>
        <w:tabs>
          <w:tab w:val="left" w:pos="336"/>
        </w:tabs>
        <w:spacing w:after="240"/>
      </w:pPr>
      <w:r>
        <w:t>VÝSLEDEK KONZULTACE</w:t>
      </w:r>
      <w:bookmarkEnd w:id="18"/>
      <w:bookmarkEnd w:id="19"/>
      <w:bookmarkEnd w:id="20"/>
      <w:bookmarkEnd w:id="21"/>
    </w:p>
    <w:p w14:paraId="6F7B9B4D" w14:textId="0C76F042" w:rsidR="0064558B" w:rsidRDefault="0064558B" w:rsidP="00E575AB">
      <w:pPr>
        <w:pStyle w:val="Zkladntext1"/>
        <w:spacing w:after="320"/>
        <w:ind w:left="357" w:firstLine="0"/>
        <w:jc w:val="both"/>
      </w:pPr>
      <w:r>
        <w:t xml:space="preserve">Zadavatel </w:t>
      </w:r>
      <w:r w:rsidR="00481831">
        <w:t xml:space="preserve">si </w:t>
      </w:r>
      <w:r>
        <w:t xml:space="preserve">na základě předběžné tržní konzultace upřesnil požadavky na předmět plnění a některé původní požadavky budou upraveny na základě výsledku předběžné tržní konzultace. </w:t>
      </w:r>
      <w:r w:rsidR="00684927">
        <w:t>Většina ú</w:t>
      </w:r>
      <w:r>
        <w:t>častní</w:t>
      </w:r>
      <w:r w:rsidR="00684927">
        <w:t>ků</w:t>
      </w:r>
      <w:r>
        <w:t xml:space="preserve"> se shodl</w:t>
      </w:r>
      <w:r w:rsidR="00684927">
        <w:t>a</w:t>
      </w:r>
      <w:r>
        <w:t>, že požadavky na předmět ze strany zadavatele jsou standardní a splnitelné ze strany dodavatelů. Zadavatel zároveň získal představu o předpokládané</w:t>
      </w:r>
      <w:r w:rsidR="004E423E">
        <w:t xml:space="preserve">m rozsahu </w:t>
      </w:r>
      <w:r>
        <w:t>veřejné zakázky a termínech realizace.</w:t>
      </w:r>
    </w:p>
    <w:p w14:paraId="4031DD92" w14:textId="77777777" w:rsidR="00F97291" w:rsidRDefault="0064558B" w:rsidP="00F97291">
      <w:pPr>
        <w:pStyle w:val="Zkladntext1"/>
        <w:spacing w:after="320"/>
        <w:ind w:left="360" w:firstLine="0"/>
        <w:jc w:val="both"/>
      </w:pPr>
      <w:r>
        <w:t>S přihlédnutím k výsledku konzultace a zvážení všech relevantních skutečností se zadavatel rozhodl pro přípravu zadávacích podmínek</w:t>
      </w:r>
      <w:r w:rsidR="004E423E">
        <w:t xml:space="preserve"> výběrového řízení</w:t>
      </w:r>
      <w:r>
        <w:t>.</w:t>
      </w:r>
    </w:p>
    <w:p w14:paraId="2621D470" w14:textId="77777777" w:rsidR="005F55AC" w:rsidRDefault="005F55AC" w:rsidP="00F97291">
      <w:pPr>
        <w:pStyle w:val="Zkladntext1"/>
        <w:spacing w:after="320"/>
        <w:ind w:left="360" w:firstLine="0"/>
        <w:jc w:val="both"/>
      </w:pPr>
    </w:p>
    <w:p w14:paraId="2F74A710" w14:textId="1612084C" w:rsidR="000B23C6" w:rsidRDefault="005F55AC" w:rsidP="00F97291">
      <w:pPr>
        <w:pStyle w:val="Zkladntext1"/>
        <w:spacing w:after="320"/>
        <w:ind w:left="360" w:firstLine="0"/>
        <w:jc w:val="both"/>
      </w:pPr>
      <w:r>
        <w:t>Bc. Dominika Marešová</w:t>
      </w:r>
    </w:p>
    <w:sectPr w:rsidR="000B23C6">
      <w:headerReference w:type="default" r:id="rId8"/>
      <w:footerReference w:type="default" r:id="rId9"/>
      <w:pgSz w:w="11900" w:h="16840"/>
      <w:pgMar w:top="1244" w:right="1099" w:bottom="1604" w:left="11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9DE8E" w14:textId="77777777" w:rsidR="000A2DE9" w:rsidRDefault="00305D69">
      <w:r>
        <w:separator/>
      </w:r>
    </w:p>
  </w:endnote>
  <w:endnote w:type="continuationSeparator" w:id="0">
    <w:p w14:paraId="2513228D" w14:textId="77777777" w:rsidR="000A2DE9" w:rsidRDefault="0030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1165" w14:textId="77777777" w:rsidR="003738DF" w:rsidRDefault="00305D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A09013E" wp14:editId="76819836">
              <wp:simplePos x="0" y="0"/>
              <wp:positionH relativeFrom="page">
                <wp:posOffset>3520440</wp:posOffset>
              </wp:positionH>
              <wp:positionV relativeFrom="page">
                <wp:posOffset>10095230</wp:posOffset>
              </wp:positionV>
              <wp:extent cx="514985" cy="825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8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E14BE5" w14:textId="6094ED79" w:rsidR="003738DF" w:rsidRDefault="00305D69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9A4"/>
                              <w:sz w:val="18"/>
                              <w:szCs w:val="18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B23C6" w:rsidRPr="000B23C6">
                            <w:rPr>
                              <w:rFonts w:ascii="Arial" w:eastAsia="Arial" w:hAnsi="Arial" w:cs="Arial"/>
                              <w:noProof/>
                              <w:color w:val="1639A4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1639A4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color w:val="1639A4"/>
                              <w:sz w:val="18"/>
                              <w:szCs w:val="18"/>
                            </w:rPr>
                            <w:t>/</w:t>
                          </w:r>
                          <w:r w:rsidR="00F76917">
                            <w:rPr>
                              <w:rFonts w:ascii="Arial" w:eastAsia="Arial" w:hAnsi="Arial" w:cs="Arial"/>
                              <w:color w:val="1639A4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9013E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277.2pt;margin-top:794.9pt;width:40.55pt;height:6.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F6hAEAAAUDAAAOAAAAZHJzL2Uyb0RvYy54bWysUttOwzAMfUfiH6K8s24TQ6Nah0AIhIQA&#10;CfiALE3WSE0cxWHt/h4n6y6CN8SL69jpOcfHWdz0tmUbFdCAq/hkNOZMOQm1ceuKf348XMw5wyhc&#10;LVpwquJbhfxmeX626HypptBAW6vACMRh2fmKNzH6sihQNsoKHIFXjpoaghWRjmFd1EF0hG7bYjoe&#10;XxUdhNoHkAqRqve7Jl9mfK2VjK9ao4qsrThpizmGHFcpFsuFKNdB+MbIQYb4gworjCPSA9S9iIJ9&#10;BfMLyhoZAEHHkQRbgNZGqjwDTTMZ/5jmvRFe5VnIHPQHm/D/YOXL5t2/BRb7O+hpgcmQzmOJVEzz&#10;9DrY9CWljPpk4fZgm+ojk1ScTS6v5zPOJLXm09ksu1oc//UB46MCy1JS8UBLyV6JzTNG4qOr+yuJ&#10;ysGDadtUPwpJWexXPTP1icgV1FvS3tH6Ku7ofXHWPjlyJ216n4R9shqSxIH+9isST6ZP4DuogZO8&#10;zqqGd5GWeXrOt46vd/kNAAD//wMAUEsDBBQABgAIAAAAIQD/bQ813wAAAA0BAAAPAAAAZHJzL2Rv&#10;d25yZXYueG1sTI/NTsMwEITvSLyDtUjcqEOpQwhxKlSJCzdahMTNjbdxhH8i202Tt2c5wXFnPs3O&#10;NNvZWTZhTEPwEu5XBTD0XdCD7yV8HF7vKmApK6+VDR4lLJhg215fNarW4eLfcdrnnlGIT7WSYHIe&#10;a85TZ9CptAojevJOITqV6Yw911FdKNxZvi6Kkjs1ePpg1Ig7g933/uwkPM6fAceEO/w6TV00w1LZ&#10;t0XK25v55RlYxjn/wfBbn6pDS52O4ex1YlaCEJsNoWSI6olGEFI+CAHsSFJZrCvgbcP/r2h/AAAA&#10;//8DAFBLAQItABQABgAIAAAAIQC2gziS/gAAAOEBAAATAAAAAAAAAAAAAAAAAAAAAABbQ29udGVu&#10;dF9UeXBlc10ueG1sUEsBAi0AFAAGAAgAAAAhADj9If/WAAAAlAEAAAsAAAAAAAAAAAAAAAAALwEA&#10;AF9yZWxzLy5yZWxzUEsBAi0AFAAGAAgAAAAhAGY/YXqEAQAABQMAAA4AAAAAAAAAAAAAAAAALgIA&#10;AGRycy9lMm9Eb2MueG1sUEsBAi0AFAAGAAgAAAAhAP9tDzXfAAAADQEAAA8AAAAAAAAAAAAAAAAA&#10;3gMAAGRycy9kb3ducmV2LnhtbFBLBQYAAAAABAAEAPMAAADqBAAAAAA=&#10;" filled="f" stroked="f">
              <v:textbox style="mso-fit-shape-to-text:t" inset="0,0,0,0">
                <w:txbxContent>
                  <w:p w14:paraId="6DE14BE5" w14:textId="6094ED79" w:rsidR="003738DF" w:rsidRDefault="00305D69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1639A4"/>
                        <w:sz w:val="18"/>
                        <w:szCs w:val="18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B23C6" w:rsidRPr="000B23C6">
                      <w:rPr>
                        <w:rFonts w:ascii="Arial" w:eastAsia="Arial" w:hAnsi="Arial" w:cs="Arial"/>
                        <w:noProof/>
                        <w:color w:val="1639A4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1639A4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color w:val="1639A4"/>
                        <w:sz w:val="18"/>
                        <w:szCs w:val="18"/>
                      </w:rPr>
                      <w:t>/</w:t>
                    </w:r>
                    <w:r w:rsidR="00F76917">
                      <w:rPr>
                        <w:rFonts w:ascii="Arial" w:eastAsia="Arial" w:hAnsi="Arial" w:cs="Arial"/>
                        <w:color w:val="1639A4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B95703" wp14:editId="354BF09F">
              <wp:simplePos x="0" y="0"/>
              <wp:positionH relativeFrom="page">
                <wp:posOffset>713740</wp:posOffset>
              </wp:positionH>
              <wp:positionV relativeFrom="page">
                <wp:posOffset>9970135</wp:posOffset>
              </wp:positionV>
              <wp:extent cx="612648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6.200000000000003pt;margin-top:785.05000000000007pt;width:482.40000000000003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D8B7" w14:textId="77777777" w:rsidR="003738DF" w:rsidRDefault="003738DF"/>
  </w:footnote>
  <w:footnote w:type="continuationSeparator" w:id="0">
    <w:p w14:paraId="64D19141" w14:textId="77777777" w:rsidR="003738DF" w:rsidRDefault="003738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E38D" w14:textId="77777777" w:rsidR="003738DF" w:rsidRDefault="00305D6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583635F" wp14:editId="4C882853">
              <wp:simplePos x="0" y="0"/>
              <wp:positionH relativeFrom="page">
                <wp:posOffset>719455</wp:posOffset>
              </wp:positionH>
              <wp:positionV relativeFrom="page">
                <wp:posOffset>384810</wp:posOffset>
              </wp:positionV>
              <wp:extent cx="6111240" cy="10668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1124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BE0059" w14:textId="77777777" w:rsidR="003738DF" w:rsidRDefault="00305D69">
                          <w:pPr>
                            <w:pStyle w:val="Zhlavnebozpat20"/>
                            <w:tabs>
                              <w:tab w:val="right" w:pos="9624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9A4"/>
                              <w:sz w:val="18"/>
                              <w:szCs w:val="18"/>
                            </w:rPr>
                            <w:tab/>
                            <w:t>předběžná tržní konzultace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3635F" id="_x0000_t202" coordsize="21600,21600" o:spt="202" path="m,l,21600r21600,l21600,xe">
              <v:stroke joinstyle="miter"/>
              <v:path gradientshapeok="t" o:connecttype="rect"/>
            </v:shapetype>
            <v:shape id="Shape 2" o:spid="_x0000_s1026" type="#_x0000_t202" style="position:absolute;margin-left:56.65pt;margin-top:30.3pt;width:481.2pt;height:8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T+negEAAPQCAAAOAAAAZHJzL2Uyb0RvYy54bWysUlFLwzAQfhf8DyHvru2QIWXdUEQRRIXp&#10;D0jTZC00uZCLa/fvvWTdJvomvlwud5fvvvsuy/VoerZTHjuwFS9mOWfKSmg6u634x/vD1Q1nGIRt&#10;RA9WVXyvkK9XlxfLwZVqDi30jfKMQCyWg6t4G4Irswxlq4zAGThlKanBGxHo6rdZ48VA6KbP5nm+&#10;yAbwjfMgFSJF7w9Jvkr4WisZXrVGFVhfceIWkvXJ1tFmq6Uot164tpMTDfEHFkZ0lpqeoO5FEOzT&#10;d7+gTCc9IOgwk2Ay0LqTKs1A0xT5j2k2rXAqzULioDvJhP8HK192G/fmWRjvYKQFRkEGhyVSMM4z&#10;am/iSUwZ5UnC/Uk2NQYmKbgoimJ+TSlJuSJfLG6Srtn5tfMYHhUYFp2Ke1pLUkvsnjFQRyo9lsRm&#10;Fh66vo/xM5XohbEeJ341NHui3T9ZEiMu9uj4o1NPTgREd/sZCDT1ikiH51MDkjZRmL5B3N33e6o6&#10;f9bVFwAAAP//AwBQSwMEFAAGAAgAAAAhAKyPqFXdAAAACgEAAA8AAABkcnMvZG93bnJldi54bWxM&#10;jzFPwzAQhXck/oN1SCyIOm4hgRCnQggWNgoLmxsfSYR9jmI3Cf31XCcYn+7T995V28U7MeEY+0Aa&#10;1CoDgdQE21Or4eP95foOREyGrHGBUMMPRtjW52eVKW2Y6Q2nXWoFSyiWRkOX0lBKGZsOvYmrMCDx&#10;7SuM3iSOYyvtaGaWeyfXWZZLb3rihs4M+NRh8707eA358jxcvd7jej42bqLPo1IJldaXF8vjA4iE&#10;S/qD4TSfp0PNm/bhQDYKx1ltNoyyLMtBnICsuC1A7DUUxQ3IupL/X6h/AQAA//8DAFBLAQItABQA&#10;BgAIAAAAIQC2gziS/gAAAOEBAAATAAAAAAAAAAAAAAAAAAAAAABbQ29udGVudF9UeXBlc10ueG1s&#10;UEsBAi0AFAAGAAgAAAAhADj9If/WAAAAlAEAAAsAAAAAAAAAAAAAAAAALwEAAF9yZWxzLy5yZWxz&#10;UEsBAi0AFAAGAAgAAAAhAKexP6d6AQAA9AIAAA4AAAAAAAAAAAAAAAAALgIAAGRycy9lMm9Eb2Mu&#10;eG1sUEsBAi0AFAAGAAgAAAAhAKyPqFXdAAAACgEAAA8AAAAAAAAAAAAAAAAA1AMAAGRycy9kb3du&#10;cmV2LnhtbFBLBQYAAAAABAAEAPMAAADeBAAAAAA=&#10;" filled="f" stroked="f">
              <v:textbox style="mso-fit-shape-to-text:t" inset="0,0,0,0">
                <w:txbxContent>
                  <w:p w14:paraId="78BE0059" w14:textId="77777777" w:rsidR="003738DF" w:rsidRDefault="00305D69">
                    <w:pPr>
                      <w:pStyle w:val="Zhlavnebozpat20"/>
                      <w:tabs>
                        <w:tab w:val="right" w:pos="9624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1639A4"/>
                        <w:sz w:val="18"/>
                        <w:szCs w:val="18"/>
                      </w:rPr>
                      <w:tab/>
                      <w:t>předběžná tržní konzultace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E7FD8E3" wp14:editId="29B0430D">
              <wp:simplePos x="0" y="0"/>
              <wp:positionH relativeFrom="page">
                <wp:posOffset>704215</wp:posOffset>
              </wp:positionH>
              <wp:positionV relativeFrom="page">
                <wp:posOffset>591820</wp:posOffset>
              </wp:positionV>
              <wp:extent cx="6135370" cy="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53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5.450000000000003pt;margin-top:46.600000000000001pt;width:483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0E29"/>
    <w:multiLevelType w:val="multilevel"/>
    <w:tmpl w:val="E632B3C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A26902"/>
    <w:multiLevelType w:val="hybridMultilevel"/>
    <w:tmpl w:val="EFE6117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72C01"/>
    <w:multiLevelType w:val="hybridMultilevel"/>
    <w:tmpl w:val="A90816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80FD8"/>
    <w:multiLevelType w:val="multilevel"/>
    <w:tmpl w:val="FE627EAC"/>
    <w:lvl w:ilvl="0">
      <w:start w:val="2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1639A4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A11417"/>
    <w:multiLevelType w:val="multilevel"/>
    <w:tmpl w:val="EB665A66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AB2BAE"/>
    <w:multiLevelType w:val="hybridMultilevel"/>
    <w:tmpl w:val="C532C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87991">
    <w:abstractNumId w:val="4"/>
  </w:num>
  <w:num w:numId="2" w16cid:durableId="37315174">
    <w:abstractNumId w:val="3"/>
  </w:num>
  <w:num w:numId="3" w16cid:durableId="1743984527">
    <w:abstractNumId w:val="0"/>
  </w:num>
  <w:num w:numId="4" w16cid:durableId="1186138989">
    <w:abstractNumId w:val="5"/>
  </w:num>
  <w:num w:numId="5" w16cid:durableId="932515693">
    <w:abstractNumId w:val="1"/>
  </w:num>
  <w:num w:numId="6" w16cid:durableId="1790120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8DF"/>
    <w:rsid w:val="0004770E"/>
    <w:rsid w:val="00063875"/>
    <w:rsid w:val="00063BF2"/>
    <w:rsid w:val="00071B22"/>
    <w:rsid w:val="00095AA1"/>
    <w:rsid w:val="000A2DE9"/>
    <w:rsid w:val="000B23C6"/>
    <w:rsid w:val="000D44D1"/>
    <w:rsid w:val="00160766"/>
    <w:rsid w:val="00171F2F"/>
    <w:rsid w:val="001C2F24"/>
    <w:rsid w:val="002514D7"/>
    <w:rsid w:val="0029206B"/>
    <w:rsid w:val="002A55C3"/>
    <w:rsid w:val="002E652B"/>
    <w:rsid w:val="00305D69"/>
    <w:rsid w:val="00316A6A"/>
    <w:rsid w:val="003738DF"/>
    <w:rsid w:val="003A71AC"/>
    <w:rsid w:val="003E6DEC"/>
    <w:rsid w:val="00464584"/>
    <w:rsid w:val="00481831"/>
    <w:rsid w:val="00484DBC"/>
    <w:rsid w:val="004A4CA6"/>
    <w:rsid w:val="004E0C95"/>
    <w:rsid w:val="004E423E"/>
    <w:rsid w:val="0050268B"/>
    <w:rsid w:val="00531404"/>
    <w:rsid w:val="00566E7E"/>
    <w:rsid w:val="0058072E"/>
    <w:rsid w:val="005D31F3"/>
    <w:rsid w:val="005F55AC"/>
    <w:rsid w:val="00633358"/>
    <w:rsid w:val="0064558B"/>
    <w:rsid w:val="00661D51"/>
    <w:rsid w:val="00672FB9"/>
    <w:rsid w:val="00684927"/>
    <w:rsid w:val="006E3407"/>
    <w:rsid w:val="00700E6D"/>
    <w:rsid w:val="00704101"/>
    <w:rsid w:val="007852DC"/>
    <w:rsid w:val="007A7922"/>
    <w:rsid w:val="007E2A8D"/>
    <w:rsid w:val="007F7FC8"/>
    <w:rsid w:val="00800D23"/>
    <w:rsid w:val="00825978"/>
    <w:rsid w:val="00896D4B"/>
    <w:rsid w:val="008E5600"/>
    <w:rsid w:val="009207BF"/>
    <w:rsid w:val="009946F8"/>
    <w:rsid w:val="009B5582"/>
    <w:rsid w:val="009F77D8"/>
    <w:rsid w:val="00A0601D"/>
    <w:rsid w:val="00A55391"/>
    <w:rsid w:val="00C362E1"/>
    <w:rsid w:val="00CB3C4B"/>
    <w:rsid w:val="00CC36BF"/>
    <w:rsid w:val="00CC5F05"/>
    <w:rsid w:val="00D5766D"/>
    <w:rsid w:val="00DA75B6"/>
    <w:rsid w:val="00DD4407"/>
    <w:rsid w:val="00E5609F"/>
    <w:rsid w:val="00E575AB"/>
    <w:rsid w:val="00E63215"/>
    <w:rsid w:val="00F10DE6"/>
    <w:rsid w:val="00F272C4"/>
    <w:rsid w:val="00F30D7F"/>
    <w:rsid w:val="00F76917"/>
    <w:rsid w:val="00F83509"/>
    <w:rsid w:val="00F84947"/>
    <w:rsid w:val="00F97291"/>
    <w:rsid w:val="00FA520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107EB"/>
  <w15:docId w15:val="{0D9D77F1-3C08-4FE8-AB30-18827EB96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1639A4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1639A4"/>
      <w:sz w:val="22"/>
      <w:szCs w:val="22"/>
      <w:u w:val="none"/>
      <w:shd w:val="clear" w:color="auto" w:fill="auto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color w:val="1639A4"/>
      <w:sz w:val="22"/>
      <w:szCs w:val="22"/>
      <w:u w:val="non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120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jc w:val="center"/>
    </w:pPr>
    <w:rPr>
      <w:rFonts w:ascii="Arial" w:eastAsia="Arial" w:hAnsi="Arial" w:cs="Arial"/>
      <w:b/>
      <w:bCs/>
      <w:color w:val="1639A4"/>
    </w:rPr>
  </w:style>
  <w:style w:type="paragraph" w:customStyle="1" w:styleId="Zkladntext30">
    <w:name w:val="Základní text (3)"/>
    <w:basedOn w:val="Normln"/>
    <w:link w:val="Zkladntext3"/>
    <w:pPr>
      <w:spacing w:after="9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120"/>
      <w:outlineLvl w:val="0"/>
    </w:pPr>
    <w:rPr>
      <w:rFonts w:ascii="Arial" w:eastAsia="Arial" w:hAnsi="Arial" w:cs="Arial"/>
      <w:b/>
      <w:bCs/>
      <w:color w:val="1639A4"/>
      <w:sz w:val="22"/>
      <w:szCs w:val="22"/>
    </w:rPr>
  </w:style>
  <w:style w:type="paragraph" w:customStyle="1" w:styleId="Obsah0">
    <w:name w:val="Obsah"/>
    <w:basedOn w:val="Normln"/>
    <w:link w:val="Obsah"/>
    <w:pPr>
      <w:spacing w:after="10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233" w:lineRule="auto"/>
      <w:ind w:left="1680"/>
    </w:pPr>
    <w:rPr>
      <w:rFonts w:ascii="Segoe UI" w:eastAsia="Segoe UI" w:hAnsi="Segoe UI" w:cs="Segoe UI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pacing w:line="293" w:lineRule="auto"/>
    </w:pPr>
    <w:rPr>
      <w:rFonts w:ascii="Arial" w:eastAsia="Arial" w:hAnsi="Arial" w:cs="Arial"/>
      <w:sz w:val="28"/>
      <w:szCs w:val="28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b/>
      <w:bCs/>
      <w:color w:val="1639A4"/>
      <w:sz w:val="22"/>
      <w:szCs w:val="22"/>
    </w:rPr>
  </w:style>
  <w:style w:type="paragraph" w:customStyle="1" w:styleId="Jin0">
    <w:name w:val="Jiné"/>
    <w:basedOn w:val="Normln"/>
    <w:link w:val="Jin"/>
    <w:pPr>
      <w:spacing w:after="120"/>
      <w:ind w:firstLine="20"/>
    </w:pPr>
    <w:rPr>
      <w:rFonts w:ascii="Arial" w:eastAsia="Arial" w:hAnsi="Arial" w:cs="Arial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A4C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4CA6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A4C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4CA6"/>
    <w:rPr>
      <w:color w:val="000000"/>
    </w:rPr>
  </w:style>
  <w:style w:type="character" w:styleId="Hypertextovodkaz">
    <w:name w:val="Hyperlink"/>
    <w:basedOn w:val="Standardnpsmoodstavce"/>
    <w:uiPriority w:val="99"/>
    <w:unhideWhenUsed/>
    <w:rsid w:val="004A4CA6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DA75B6"/>
    <w:pPr>
      <w:spacing w:after="100"/>
    </w:pPr>
  </w:style>
  <w:style w:type="character" w:styleId="Sledovanodkaz">
    <w:name w:val="FollowedHyperlink"/>
    <w:basedOn w:val="Standardnpsmoodstavce"/>
    <w:uiPriority w:val="99"/>
    <w:semiHidden/>
    <w:unhideWhenUsed/>
    <w:rsid w:val="007F7FC8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7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7F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FC8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F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FC8"/>
    <w:rPr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97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cenakhk.cz/profile_display_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Svoboda Filip</dc:creator>
  <cp:keywords/>
  <cp:lastModifiedBy>Marešová Dominika Bc.</cp:lastModifiedBy>
  <cp:revision>55</cp:revision>
  <cp:lastPrinted>2023-06-14T14:27:00Z</cp:lastPrinted>
  <dcterms:created xsi:type="dcterms:W3CDTF">2020-06-03T15:51:00Z</dcterms:created>
  <dcterms:modified xsi:type="dcterms:W3CDTF">2025-07-30T13:41:00Z</dcterms:modified>
</cp:coreProperties>
</file>