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6ED54D9" w:rsidR="00C5658A" w:rsidRPr="00DB5808" w:rsidRDefault="00E83DBE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E83DB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Oblastní nemocnice Jičín – pavilon psychiatrie – výkon TDS a BOZP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355C8F3" w:rsidR="00C5658A" w:rsidRPr="00FF7275" w:rsidRDefault="00E83DBE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>eřejn</w:t>
            </w:r>
            <w:r>
              <w:rPr>
                <w:rFonts w:ascii="Palatino Linotype" w:hAnsi="Palatino Linotype" w:cs="Arial"/>
                <w:sz w:val="20"/>
                <w:szCs w:val="20"/>
              </w:rPr>
              <w:t>á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 xml:space="preserve"> zakázk</w:t>
            </w:r>
            <w:r>
              <w:rPr>
                <w:rFonts w:ascii="Palatino Linotype" w:hAnsi="Palatino Linotype" w:cs="Arial"/>
                <w:sz w:val="20"/>
                <w:szCs w:val="20"/>
              </w:rPr>
              <w:t>a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 xml:space="preserve"> nadlimitní režimu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zadávaná 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>formou otevřeného řízení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5A50F4AA" w:rsidR="00846F38" w:rsidRPr="00396BAF" w:rsidRDefault="00E83DBE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5 5</w:t>
            </w:r>
            <w:r w:rsidR="006149AB">
              <w:rPr>
                <w:rFonts w:ascii="Palatino Linotype" w:hAnsi="Palatino Linotype"/>
                <w:b/>
              </w:rPr>
              <w:t>0</w:t>
            </w:r>
            <w:r w:rsidR="00D5125A">
              <w:rPr>
                <w:rFonts w:ascii="Palatino Linotype" w:hAnsi="Palatino Linotype"/>
                <w:b/>
              </w:rPr>
              <w:t>0</w:t>
            </w:r>
            <w:r w:rsidR="008C2C0A">
              <w:rPr>
                <w:rFonts w:ascii="Palatino Linotype" w:hAnsi="Palatino Linotype"/>
                <w:b/>
              </w:rPr>
              <w:t xml:space="preserve"> 000 Kč bez DPH 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290886">
        <w:tc>
          <w:tcPr>
            <w:tcW w:w="1092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08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08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290886">
        <w:tc>
          <w:tcPr>
            <w:tcW w:w="1092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08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636911">
        <w:tc>
          <w:tcPr>
            <w:tcW w:w="10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08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2FB81BCC" w14:textId="77777777" w:rsidTr="00636911">
        <w:tc>
          <w:tcPr>
            <w:tcW w:w="1092" w:type="pct"/>
            <w:shd w:val="clear" w:color="auto" w:fill="E5B8B7" w:themeFill="accent2" w:themeFillTint="66"/>
          </w:tcPr>
          <w:p w14:paraId="230F8A97" w14:textId="497A76F7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Osoba </w:t>
            </w:r>
            <w:r w:rsidR="002C5653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na </w:t>
            </w:r>
            <w:r w:rsidR="00290886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pozic</w:t>
            </w:r>
            <w:r w:rsidR="002C5653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i</w:t>
            </w:r>
            <w:r w:rsidR="00290886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 </w:t>
            </w:r>
            <w:r w:rsidR="00636911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technický dozor stavebníka</w:t>
            </w:r>
            <w:r w:rsidR="002C565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(TDS)</w:t>
            </w:r>
          </w:p>
        </w:tc>
        <w:tc>
          <w:tcPr>
            <w:tcW w:w="3908" w:type="pct"/>
          </w:tcPr>
          <w:p w14:paraId="26449295" w14:textId="0ADD6BE1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05FA0C8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19D24735" w14:textId="134AB732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3302756D" w14:textId="6B804D0F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70F75840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14E5C1CC" w14:textId="622D0F33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</w:tcPr>
          <w:p w14:paraId="4D487D2F" w14:textId="34192CBD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49079062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0AB6327A" w14:textId="56697558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</w:t>
            </w:r>
            <w:r w:rsidR="00290886"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 pozici </w:t>
            </w:r>
            <w:proofErr w:type="gramStart"/>
            <w:r w:rsidR="00290886"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specialista</w:t>
            </w:r>
            <w:r w:rsid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290886"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- elektro</w:t>
            </w:r>
            <w:proofErr w:type="gramEnd"/>
          </w:p>
        </w:tc>
        <w:tc>
          <w:tcPr>
            <w:tcW w:w="3908" w:type="pct"/>
            <w:vAlign w:val="center"/>
          </w:tcPr>
          <w:p w14:paraId="0ABB2859" w14:textId="0FAA9E6D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502FD8CA" w14:textId="77777777" w:rsidTr="00290886">
        <w:tc>
          <w:tcPr>
            <w:tcW w:w="1092" w:type="pct"/>
            <w:vAlign w:val="center"/>
          </w:tcPr>
          <w:p w14:paraId="423AE654" w14:textId="00F8547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68A2FF7A" w14:textId="51CCAE8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6093288" w14:textId="77777777" w:rsidTr="00290886">
        <w:tc>
          <w:tcPr>
            <w:tcW w:w="1092" w:type="pct"/>
            <w:vAlign w:val="center"/>
          </w:tcPr>
          <w:p w14:paraId="569CA5AF" w14:textId="34500FFE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528CFE6B" w14:textId="7E8242E2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22A05CF9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742A0E5D" w14:textId="2B95E9C3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pozici </w:t>
            </w:r>
            <w:proofErr w:type="gramStart"/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specialista - vzduchotechnika</w:t>
            </w:r>
            <w:proofErr w:type="gramEnd"/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, vytápění a chlazení</w:t>
            </w:r>
          </w:p>
        </w:tc>
        <w:tc>
          <w:tcPr>
            <w:tcW w:w="3908" w:type="pct"/>
            <w:vAlign w:val="center"/>
          </w:tcPr>
          <w:p w14:paraId="0C75EA0B" w14:textId="2DE54A9F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1D76D119" w14:textId="77777777" w:rsidTr="00290886">
        <w:tc>
          <w:tcPr>
            <w:tcW w:w="1092" w:type="pct"/>
            <w:vAlign w:val="center"/>
          </w:tcPr>
          <w:p w14:paraId="7D1B800A" w14:textId="506C7EAB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230BF9B1" w14:textId="6D4435D8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6A969A6D" w14:textId="77777777" w:rsidTr="00290886">
        <w:tc>
          <w:tcPr>
            <w:tcW w:w="1092" w:type="pct"/>
            <w:vAlign w:val="center"/>
          </w:tcPr>
          <w:p w14:paraId="72405EBB" w14:textId="6CD2837F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2A7F240C" w14:textId="630B8BDB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4A63B95A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39BA9657" w14:textId="05DFD6CD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pozici </w:t>
            </w:r>
            <w:proofErr w:type="gramStart"/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specialista - měření</w:t>
            </w:r>
            <w:proofErr w:type="gramEnd"/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a regulace</w:t>
            </w:r>
          </w:p>
        </w:tc>
        <w:tc>
          <w:tcPr>
            <w:tcW w:w="3908" w:type="pct"/>
            <w:vAlign w:val="center"/>
          </w:tcPr>
          <w:p w14:paraId="462667AA" w14:textId="3474DDE0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14448E79" w14:textId="77777777" w:rsidTr="00290886">
        <w:tc>
          <w:tcPr>
            <w:tcW w:w="1092" w:type="pct"/>
            <w:vAlign w:val="center"/>
          </w:tcPr>
          <w:p w14:paraId="6ECA8E4E" w14:textId="02709952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6BC233A7" w14:textId="34B68215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35D02478" w14:textId="77777777" w:rsidTr="00290886">
        <w:tc>
          <w:tcPr>
            <w:tcW w:w="1092" w:type="pct"/>
            <w:vAlign w:val="center"/>
          </w:tcPr>
          <w:p w14:paraId="251A74BA" w14:textId="58A9284F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02FCC2F7" w14:textId="6C7C56E2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53EEF9E3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123AE0A0" w14:textId="72AD5E5C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="003F2FE3" w:rsidRPr="003F2FE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 pozici Koordinátor BOZP</w:t>
            </w:r>
          </w:p>
        </w:tc>
        <w:tc>
          <w:tcPr>
            <w:tcW w:w="3908" w:type="pct"/>
            <w:vAlign w:val="center"/>
          </w:tcPr>
          <w:p w14:paraId="77C822E1" w14:textId="036712DD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0F5C2001" w14:textId="77777777" w:rsidTr="00290886">
        <w:tc>
          <w:tcPr>
            <w:tcW w:w="1092" w:type="pct"/>
            <w:vAlign w:val="center"/>
          </w:tcPr>
          <w:p w14:paraId="11F565E4" w14:textId="244B5266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0E5288F0" w14:textId="78A4C9AD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90886" w:rsidRPr="00FF7275" w14:paraId="36BC2D04" w14:textId="77777777" w:rsidTr="00290886">
        <w:tc>
          <w:tcPr>
            <w:tcW w:w="1092" w:type="pct"/>
            <w:vAlign w:val="center"/>
          </w:tcPr>
          <w:p w14:paraId="5C447E69" w14:textId="64D9DBA5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4AB256E3" w14:textId="14CC3511" w:rsidR="00290886" w:rsidRPr="00B229FE" w:rsidRDefault="00290886" w:rsidP="00290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4BA98A5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22D6B0C" w14:textId="1A7E39C8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B6720" w14:textId="77777777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bookmarkStart w:id="0" w:name="_Hlk193350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F0490B5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B3392" w:rsidRPr="008B3392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767C0551" w:rsidR="009B5D58" w:rsidRPr="00FF7275" w:rsidRDefault="00EB755D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66B5B1D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392" w:rsidRPr="00FF7275" w14:paraId="382A0327" w14:textId="77777777" w:rsidTr="00177C11">
        <w:tc>
          <w:tcPr>
            <w:tcW w:w="9062" w:type="dxa"/>
            <w:gridSpan w:val="2"/>
            <w:shd w:val="clear" w:color="auto" w:fill="DBE5F1" w:themeFill="accent1" w:themeFillTint="33"/>
          </w:tcPr>
          <w:p w14:paraId="2F931219" w14:textId="0453C245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Týdenní odměna za výkon zajišťované činnosti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dle čl. 7 odst. 1 </w:t>
            </w:r>
            <w:proofErr w:type="spellStart"/>
            <w:r>
              <w:rPr>
                <w:rFonts w:ascii="Palatino Linotype" w:hAnsi="Palatino Linotype" w:cs="Arial"/>
                <w:b/>
                <w:sz w:val="20"/>
                <w:szCs w:val="20"/>
              </w:rPr>
              <w:t>písm</w:t>
            </w:r>
            <w:proofErr w:type="spellEnd"/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3E6785">
              <w:rPr>
                <w:rFonts w:ascii="Palatino Linotype" w:hAnsi="Palatino Linotype" w:cs="Arial"/>
                <w:b/>
                <w:sz w:val="20"/>
                <w:szCs w:val="20"/>
              </w:rPr>
              <w:t>b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  <w:r w:rsidR="00F95A6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příkazní smlouvy</w:t>
            </w:r>
          </w:p>
        </w:tc>
      </w:tr>
      <w:tr w:rsidR="008B3392" w:rsidRPr="00FF7275" w14:paraId="3C67743D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3EC7C03E" w14:textId="1BC94C9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026D288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3E8DEFCE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67E310EA" w14:textId="7777777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D0CC929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7886D855" w14:textId="77777777" w:rsidTr="00177C11">
        <w:tc>
          <w:tcPr>
            <w:tcW w:w="4531" w:type="dxa"/>
            <w:shd w:val="clear" w:color="auto" w:fill="8DB3E2" w:themeFill="text2" w:themeFillTint="66"/>
          </w:tcPr>
          <w:p w14:paraId="6635775E" w14:textId="740D3A7D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Týdenní odměna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C314091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DC8CF6" w14:textId="77777777" w:rsidR="008B3392" w:rsidRDefault="008B3392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50EC672C" w14:textId="77777777" w:rsidR="007603C2" w:rsidRPr="00C007EC" w:rsidRDefault="007603C2" w:rsidP="007603C2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C007EC">
        <w:rPr>
          <w:rFonts w:ascii="Palatino Linotype" w:hAnsi="Palatino Linotype" w:cs="Arial"/>
          <w:b/>
          <w:u w:val="single"/>
        </w:rPr>
        <w:t>Základní způsobilost</w:t>
      </w:r>
    </w:p>
    <w:p w14:paraId="183EF4BA" w14:textId="77777777" w:rsidR="007603C2" w:rsidRPr="00D41A0E" w:rsidRDefault="007603C2" w:rsidP="007603C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Palatino Linotype" w:hAnsi="Palatino Linotype" w:cs="Arial"/>
          <w:b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Dodavatel k prokázání příslušných částí základní způsobilosti prohlašuje, že</w:t>
      </w:r>
      <w:r w:rsidRPr="00D41A0E">
        <w:rPr>
          <w:rFonts w:ascii="Palatino Linotype" w:hAnsi="Palatino Linotype" w:cs="Arial"/>
          <w:b/>
        </w:rPr>
        <w:t>:</w:t>
      </w:r>
    </w:p>
    <w:p w14:paraId="423F5312" w14:textId="77777777" w:rsidR="007603C2" w:rsidRPr="006A37C9" w:rsidRDefault="007603C2" w:rsidP="007603C2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1262A8AB" w14:textId="77777777" w:rsidR="007603C2" w:rsidRPr="006A37C9" w:rsidRDefault="007603C2" w:rsidP="007603C2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6DED5467" w14:textId="77777777" w:rsidR="007603C2" w:rsidRDefault="007603C2" w:rsidP="007603C2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pokud není zapsán v obchodním rejstříku, </w:t>
      </w:r>
      <w:proofErr w:type="gramStart"/>
      <w:r w:rsidRPr="006A37C9">
        <w:rPr>
          <w:rFonts w:ascii="Palatino Linotype" w:hAnsi="Palatino Linotype" w:cs="Arial"/>
          <w:b/>
          <w:sz w:val="20"/>
          <w:szCs w:val="20"/>
        </w:rPr>
        <w:t xml:space="preserve">prohlašuje </w:t>
      </w:r>
      <w:r w:rsidRPr="006A37C9">
        <w:rPr>
          <w:rFonts w:ascii="Palatino Linotype" w:hAnsi="Palatino Linotype" w:cs="Arial"/>
          <w:sz w:val="20"/>
          <w:szCs w:val="20"/>
        </w:rPr>
        <w:t>- že</w:t>
      </w:r>
      <w:proofErr w:type="gramEnd"/>
      <w:r w:rsidRPr="006A37C9">
        <w:rPr>
          <w:rFonts w:ascii="Palatino Linotype" w:hAnsi="Palatino Linotype" w:cs="Arial"/>
          <w:sz w:val="20"/>
          <w:szCs w:val="20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44CBDAAB" w14:textId="77777777" w:rsidR="007603C2" w:rsidRPr="003F7085" w:rsidRDefault="007603C2" w:rsidP="007603C2">
      <w:pPr>
        <w:keepNext/>
        <w:keepLines/>
        <w:spacing w:before="120" w:after="0"/>
        <w:ind w:left="360"/>
        <w:jc w:val="both"/>
        <w:rPr>
          <w:rFonts w:ascii="Palatino Linotype" w:hAnsi="Palatino Linotype" w:cs="Arial"/>
          <w:bCs/>
          <w:u w:val="single"/>
        </w:rPr>
      </w:pPr>
    </w:p>
    <w:p w14:paraId="764CC871" w14:textId="77777777" w:rsidR="007603C2" w:rsidRDefault="007603C2" w:rsidP="007603C2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24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9A0274">
        <w:rPr>
          <w:rFonts w:ascii="Palatino Linotype" w:hAnsi="Palatino Linotype" w:cs="Arial"/>
          <w:b/>
          <w:u w:val="single"/>
        </w:rPr>
        <w:t>Technick</w:t>
      </w:r>
      <w:r>
        <w:rPr>
          <w:rFonts w:ascii="Palatino Linotype" w:hAnsi="Palatino Linotype" w:cs="Arial"/>
          <w:b/>
          <w:u w:val="single"/>
        </w:rPr>
        <w:t>á</w:t>
      </w:r>
      <w:r w:rsidRPr="009A0274">
        <w:rPr>
          <w:rFonts w:ascii="Palatino Linotype" w:hAnsi="Palatino Linotype" w:cs="Arial"/>
          <w:b/>
          <w:u w:val="single"/>
        </w:rPr>
        <w:t xml:space="preserve"> kvalifikac</w:t>
      </w:r>
      <w:r>
        <w:rPr>
          <w:rFonts w:ascii="Palatino Linotype" w:hAnsi="Palatino Linotype" w:cs="Arial"/>
          <w:b/>
          <w:u w:val="single"/>
        </w:rPr>
        <w:t>e</w:t>
      </w:r>
    </w:p>
    <w:p w14:paraId="5644F7F8" w14:textId="5BF2379F" w:rsidR="007603C2" w:rsidRPr="007603C2" w:rsidRDefault="007603C2" w:rsidP="007603C2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rPr>
          <w:rFonts w:ascii="Palatino Linotype" w:hAnsi="Palatino Linotype" w:cs="Arial"/>
          <w:b/>
          <w:u w:val="single"/>
        </w:rPr>
      </w:pPr>
      <w:r w:rsidRPr="007603C2">
        <w:rPr>
          <w:rFonts w:ascii="Palatino Linotype" w:hAnsi="Palatino Linotype" w:cs="Arial"/>
          <w:b/>
          <w:sz w:val="20"/>
          <w:szCs w:val="20"/>
        </w:rPr>
        <w:t>Dodavatel k prokázání technické kvalifikace předkládá:</w:t>
      </w:r>
    </w:p>
    <w:p w14:paraId="71F719C7" w14:textId="19A2829E" w:rsidR="00B74B7C" w:rsidRPr="007603C2" w:rsidRDefault="00B74B7C" w:rsidP="007603C2">
      <w:pPr>
        <w:pStyle w:val="Odstavecseseznamem"/>
        <w:numPr>
          <w:ilvl w:val="0"/>
          <w:numId w:val="50"/>
        </w:numPr>
        <w:suppressAutoHyphens/>
        <w:spacing w:after="240" w:line="240" w:lineRule="auto"/>
        <w:ind w:left="284" w:hanging="279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7603C2">
        <w:rPr>
          <w:rFonts w:ascii="Palatino Linotype" w:eastAsia="Times New Roman" w:hAnsi="Palatino Linotype" w:cs="Calibri"/>
          <w:b/>
          <w:bCs/>
          <w:sz w:val="20"/>
          <w:szCs w:val="20"/>
          <w:shd w:val="clear" w:color="auto" w:fill="C6D9F1"/>
        </w:rPr>
        <w:t>Seznamu významných služeb</w:t>
      </w:r>
      <w:r w:rsidRPr="007603C2">
        <w:rPr>
          <w:rFonts w:ascii="Palatino Linotype" w:eastAsia="Times New Roman" w:hAnsi="Palatino Linotype" w:cs="Calibri"/>
          <w:sz w:val="20"/>
          <w:szCs w:val="20"/>
        </w:rPr>
        <w:t xml:space="preserve"> poskytnutých </w:t>
      </w:r>
      <w:r w:rsidRPr="007603C2">
        <w:rPr>
          <w:rFonts w:ascii="Palatino Linotype" w:eastAsia="Times New Roman" w:hAnsi="Palatino Linotype" w:cs="Calibri"/>
          <w:color w:val="FF0000"/>
          <w:sz w:val="20"/>
          <w:szCs w:val="20"/>
        </w:rPr>
        <w:t xml:space="preserve">za posledních pět (5) let před </w:t>
      </w:r>
      <w:r w:rsidRPr="007603C2">
        <w:rPr>
          <w:rFonts w:ascii="Palatino Linotype" w:eastAsia="Times New Roman" w:hAnsi="Palatino Linotype" w:cs="Calibri"/>
          <w:sz w:val="20"/>
          <w:szCs w:val="20"/>
        </w:rPr>
        <w:t>zahájením tohoto zadávacího řízení včetně uvedení ceny a doby jejich poskytnutí a identifikace objednatele. (lze použít formulář, který je přílohou č. 1 zadávacích podmínek).</w:t>
      </w:r>
    </w:p>
    <w:p w14:paraId="2FA4E4E0" w14:textId="77777777" w:rsidR="00B74B7C" w:rsidRPr="00B74B7C" w:rsidRDefault="00B74B7C" w:rsidP="00B74B7C">
      <w:pPr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  <w:r w:rsidRPr="00B74B7C">
        <w:rPr>
          <w:rFonts w:ascii="Palatino Linotype" w:eastAsia="Times New Roman" w:hAnsi="Palatino Linotype" w:cs="Calibri"/>
          <w:sz w:val="20"/>
          <w:szCs w:val="20"/>
          <w:lang w:eastAsia="ar-SA"/>
        </w:rPr>
        <w:t xml:space="preserve">Ze seznamu významných služeb musí vyplývat realizace </w:t>
      </w:r>
      <w:r w:rsidRPr="00B74B7C"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  <w:t>alespoň</w:t>
      </w:r>
    </w:p>
    <w:p w14:paraId="63ED2955" w14:textId="77777777" w:rsidR="00B74B7C" w:rsidRPr="00B74B7C" w:rsidRDefault="00B74B7C" w:rsidP="00B74B7C">
      <w:pPr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</w:p>
    <w:p w14:paraId="1C57986B" w14:textId="253564A1" w:rsidR="00B74B7C" w:rsidRPr="00B74B7C" w:rsidRDefault="00B74B7C" w:rsidP="00B74B7C">
      <w:pPr>
        <w:shd w:val="clear" w:color="auto" w:fill="EAF1DD"/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  <w:r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  <w:t>tří</w:t>
      </w:r>
      <w:r w:rsidRPr="00B74B7C">
        <w:rPr>
          <w:rFonts w:ascii="Palatino Linotype" w:eastAsia="Times New Roman" w:hAnsi="Palatino Linotype" w:cs="Calibri"/>
          <w:b/>
          <w:bCs/>
          <w:sz w:val="20"/>
          <w:szCs w:val="20"/>
          <w:shd w:val="clear" w:color="auto" w:fill="EAF1DD"/>
          <w:lang w:eastAsia="ar-SA"/>
        </w:rPr>
        <w:t xml:space="preserve"> (3) zakázek, jejichž předmětem byl výkon činnosti TDS</w:t>
      </w:r>
    </w:p>
    <w:p w14:paraId="677F01FB" w14:textId="77777777" w:rsidR="00B74B7C" w:rsidRPr="00B74B7C" w:rsidRDefault="00B74B7C" w:rsidP="00B74B7C">
      <w:pPr>
        <w:keepNext/>
        <w:keepLines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left="567" w:hanging="283"/>
        <w:contextualSpacing/>
        <w:jc w:val="both"/>
        <w:rPr>
          <w:rFonts w:ascii="Palatino Linotype" w:eastAsia="Arial" w:hAnsi="Palatino Linotype" w:cs="Arial"/>
          <w:b/>
          <w:sz w:val="20"/>
          <w:szCs w:val="20"/>
        </w:rPr>
      </w:pPr>
      <w:bookmarkStart w:id="1" w:name="_Hlk155545690"/>
      <w:r w:rsidRPr="00B74B7C">
        <w:rPr>
          <w:rFonts w:ascii="Palatino Linotype" w:eastAsia="Arial" w:hAnsi="Palatino Linotype" w:cs="Arial"/>
          <w:b/>
          <w:sz w:val="20"/>
          <w:szCs w:val="20"/>
        </w:rPr>
        <w:lastRenderedPageBreak/>
        <w:t>2 zakázky,</w:t>
      </w:r>
      <w:r w:rsidRPr="00B74B7C">
        <w:rPr>
          <w:rFonts w:ascii="Palatino Linotype" w:eastAsia="Arial" w:hAnsi="Palatino Linotype" w:cs="Arial"/>
          <w:bCs/>
          <w:sz w:val="20"/>
          <w:szCs w:val="20"/>
        </w:rPr>
        <w:t xml:space="preserve"> kde činnosti TDS se vztahovaly k novostavbě nebo rekonstrukci budovy občanské výstavby nebo haly občanské výstavby nebo budovy pro bydlení., kde stavební náklady činily alespoň </w:t>
      </w:r>
      <w:r w:rsidRPr="00B74B7C">
        <w:rPr>
          <w:rFonts w:ascii="Palatino Linotype" w:eastAsia="Arial" w:hAnsi="Palatino Linotype" w:cs="Arial"/>
          <w:b/>
          <w:sz w:val="20"/>
          <w:szCs w:val="20"/>
        </w:rPr>
        <w:t>200 000 000 Kč bez DPH</w:t>
      </w:r>
      <w:bookmarkEnd w:id="1"/>
      <w:r w:rsidRPr="00B74B7C">
        <w:rPr>
          <w:rFonts w:ascii="Palatino Linotype" w:eastAsia="Arial" w:hAnsi="Palatino Linotype" w:cs="Arial"/>
          <w:b/>
          <w:sz w:val="20"/>
          <w:szCs w:val="20"/>
        </w:rPr>
        <w:t xml:space="preserve"> </w:t>
      </w:r>
    </w:p>
    <w:p w14:paraId="0E7BF478" w14:textId="77777777" w:rsidR="00B74B7C" w:rsidRPr="00B74B7C" w:rsidRDefault="00B74B7C" w:rsidP="00B74B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contextualSpacing/>
        <w:jc w:val="both"/>
        <w:rPr>
          <w:rFonts w:ascii="Palatino Linotype" w:eastAsia="Arial" w:hAnsi="Palatino Linotype" w:cs="Arial"/>
          <w:b/>
          <w:sz w:val="20"/>
          <w:szCs w:val="20"/>
        </w:rPr>
      </w:pPr>
    </w:p>
    <w:p w14:paraId="445E63DA" w14:textId="77777777" w:rsidR="00B74B7C" w:rsidRPr="00B74B7C" w:rsidRDefault="00B74B7C" w:rsidP="00B74B7C">
      <w:pPr>
        <w:keepNext/>
        <w:keepLines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left="567" w:hanging="283"/>
        <w:contextualSpacing/>
        <w:jc w:val="both"/>
        <w:rPr>
          <w:rFonts w:ascii="Palatino Linotype" w:eastAsia="Arial" w:hAnsi="Palatino Linotype" w:cs="Arial"/>
          <w:b/>
          <w:sz w:val="20"/>
          <w:szCs w:val="20"/>
        </w:rPr>
      </w:pPr>
      <w:r w:rsidRPr="00B74B7C">
        <w:rPr>
          <w:rFonts w:ascii="Palatino Linotype" w:eastAsia="Arial" w:hAnsi="Palatino Linotype" w:cs="Arial"/>
          <w:b/>
          <w:sz w:val="20"/>
          <w:szCs w:val="20"/>
        </w:rPr>
        <w:t>1 zakázka,</w:t>
      </w:r>
      <w:r w:rsidRPr="00B74B7C">
        <w:rPr>
          <w:rFonts w:ascii="Palatino Linotype" w:eastAsia="Arial" w:hAnsi="Palatino Linotype" w:cs="Arial"/>
          <w:bCs/>
          <w:sz w:val="20"/>
          <w:szCs w:val="20"/>
        </w:rPr>
        <w:t xml:space="preserve"> kde činnosti TDS se vztahovaly k novostavbě nebo rekonstrukci budovy občanské výstavby nebo haly občanské výstavby nebo budovy pro bydlení., kde stavební náklady činily alespoň </w:t>
      </w:r>
      <w:r w:rsidRPr="00B74B7C">
        <w:rPr>
          <w:rFonts w:ascii="Palatino Linotype" w:eastAsia="Arial" w:hAnsi="Palatino Linotype" w:cs="Arial"/>
          <w:b/>
          <w:sz w:val="20"/>
          <w:szCs w:val="20"/>
        </w:rPr>
        <w:t xml:space="preserve">150 000 000 Kč bez DPH </w:t>
      </w:r>
    </w:p>
    <w:p w14:paraId="74298E3D" w14:textId="77777777" w:rsidR="00B74B7C" w:rsidRPr="00B74B7C" w:rsidRDefault="00B74B7C" w:rsidP="00B74B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contextualSpacing/>
        <w:jc w:val="both"/>
        <w:rPr>
          <w:rFonts w:ascii="Palatino Linotype" w:eastAsia="Arial" w:hAnsi="Palatino Linotype" w:cs="Arial"/>
          <w:b/>
          <w:sz w:val="20"/>
          <w:szCs w:val="20"/>
        </w:rPr>
      </w:pPr>
    </w:p>
    <w:p w14:paraId="7942B783" w14:textId="77777777" w:rsidR="00B74B7C" w:rsidRPr="00B74B7C" w:rsidRDefault="00B74B7C" w:rsidP="00B74B7C">
      <w:pPr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</w:p>
    <w:p w14:paraId="0F871873" w14:textId="77777777" w:rsidR="00B74B7C" w:rsidRPr="00B74B7C" w:rsidRDefault="00B74B7C" w:rsidP="00B74B7C">
      <w:pPr>
        <w:shd w:val="clear" w:color="auto" w:fill="EAF1DD"/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  <w:r w:rsidRPr="00B74B7C"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  <w:t>jedné (1) zakázky, jejíž předmětem byl výkon činnosti BOZP</w:t>
      </w:r>
    </w:p>
    <w:p w14:paraId="4CC1B0FE" w14:textId="77777777" w:rsidR="00B74B7C" w:rsidRPr="00B74B7C" w:rsidRDefault="00B74B7C" w:rsidP="00B74B7C">
      <w:pPr>
        <w:spacing w:after="0"/>
        <w:ind w:firstLine="360"/>
        <w:jc w:val="both"/>
        <w:rPr>
          <w:rFonts w:ascii="Palatino Linotype" w:eastAsia="Times New Roman" w:hAnsi="Palatino Linotype" w:cs="Calibri"/>
          <w:sz w:val="20"/>
          <w:szCs w:val="20"/>
          <w:lang w:eastAsia="ar-SA"/>
        </w:rPr>
      </w:pPr>
    </w:p>
    <w:p w14:paraId="2DFE06D1" w14:textId="3DAFE979" w:rsidR="00967077" w:rsidRPr="00967077" w:rsidRDefault="00B74B7C" w:rsidP="00B74B7C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Palatino Linotype" w:eastAsia="Arial" w:hAnsi="Palatino Linotype" w:cs="Arial"/>
          <w:b/>
          <w:sz w:val="20"/>
          <w:szCs w:val="20"/>
        </w:rPr>
      </w:pPr>
      <w:r w:rsidRPr="00B74B7C">
        <w:rPr>
          <w:rFonts w:ascii="Palatino Linotype" w:eastAsia="Arial" w:hAnsi="Palatino Linotype" w:cs="Arial"/>
          <w:b/>
          <w:sz w:val="20"/>
          <w:szCs w:val="20"/>
          <w:lang w:eastAsia="ar-SA"/>
        </w:rPr>
        <w:t>1 zakázka,</w:t>
      </w:r>
      <w:r w:rsidRPr="00B74B7C">
        <w:rPr>
          <w:rFonts w:ascii="Palatino Linotype" w:eastAsia="Arial" w:hAnsi="Palatino Linotype" w:cs="Arial"/>
          <w:bCs/>
          <w:sz w:val="20"/>
          <w:szCs w:val="20"/>
          <w:lang w:eastAsia="ar-SA"/>
        </w:rPr>
        <w:t xml:space="preserve"> kde činnosti BOZP se vztahovaly k novostavbě nebo rekonstrukci budovy občanské výstavby nebo haly občanské výstavby nebo budovy pro bydlení, kde stavební náklady činily alespoň </w:t>
      </w:r>
      <w:r w:rsidRPr="00B74B7C">
        <w:rPr>
          <w:rFonts w:ascii="Palatino Linotype" w:eastAsia="Arial" w:hAnsi="Palatino Linotype" w:cs="Arial"/>
          <w:b/>
          <w:sz w:val="20"/>
          <w:szCs w:val="20"/>
          <w:lang w:eastAsia="ar-SA"/>
        </w:rPr>
        <w:t>200 000 000 Kč bez DPH</w:t>
      </w:r>
    </w:p>
    <w:p w14:paraId="05583AAC" w14:textId="77777777" w:rsidR="00967077" w:rsidRPr="00967077" w:rsidRDefault="00967077" w:rsidP="00967077">
      <w:pPr>
        <w:spacing w:after="0"/>
        <w:ind w:left="720"/>
        <w:jc w:val="both"/>
        <w:rPr>
          <w:rFonts w:ascii="Palatino Linotype" w:eastAsia="Times New Roman" w:hAnsi="Palatino Linotype" w:cs="Calibri"/>
          <w:u w:val="single"/>
        </w:rPr>
      </w:pPr>
    </w:p>
    <w:p w14:paraId="24CF9B8C" w14:textId="77777777" w:rsidR="00967077" w:rsidRPr="00967077" w:rsidRDefault="00967077" w:rsidP="00967077">
      <w:pPr>
        <w:suppressAutoHyphens/>
        <w:spacing w:after="0"/>
        <w:ind w:firstLine="360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Seznam služeb dle tohoto ustanovení musí obsahovat alespoň: </w:t>
      </w:r>
    </w:p>
    <w:p w14:paraId="4B8F1324" w14:textId="77777777" w:rsidR="00967077" w:rsidRPr="00967077" w:rsidRDefault="00967077" w:rsidP="00967077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identifikační údaje objednatele včetně kontaktní osoby objednatele; </w:t>
      </w:r>
    </w:p>
    <w:p w14:paraId="4ADE1848" w14:textId="77777777" w:rsidR="00967077" w:rsidRPr="00967077" w:rsidRDefault="00967077" w:rsidP="00967077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stručný popis služby; </w:t>
      </w:r>
    </w:p>
    <w:p w14:paraId="45565195" w14:textId="77777777" w:rsidR="00967077" w:rsidRPr="00967077" w:rsidRDefault="00967077" w:rsidP="00967077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dobu zahájení a ukončení realizace služby v rozlišení alespoň na měsíce; </w:t>
      </w:r>
    </w:p>
    <w:p w14:paraId="1B84894A" w14:textId="77777777" w:rsidR="00967077" w:rsidRPr="00967077" w:rsidRDefault="00967077" w:rsidP="00967077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hodnotu stavebních nákladů stavby, v jejímž rámci byla služba poskytována, v Kč bez DPH </w:t>
      </w:r>
    </w:p>
    <w:p w14:paraId="46938C49" w14:textId="77777777" w:rsidR="00967077" w:rsidRPr="00967077" w:rsidRDefault="00967077" w:rsidP="00967077">
      <w:pPr>
        <w:suppressAutoHyphens/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</w:p>
    <w:p w14:paraId="48E41297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stavebních objektů a stavebních prací výrobní povahy (KSO)  ve skupině 802. Za budovy pro bydlení budou zadavatelem považovány stavební objekty zařazené v číselníku Klasifikace stavebních objektů a stavebních prací výrobní povahy (KSO)  ve skupině 803.</w:t>
      </w:r>
    </w:p>
    <w:p w14:paraId="70AA1015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</w:p>
    <w:p w14:paraId="4737DEAE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Za rekonstrukci ve smyslu výše uvedeného ustanovení se nepovažuje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>regulace,</w:t>
      </w:r>
      <w:proofErr w:type="gramEnd"/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apod.).</w:t>
      </w:r>
    </w:p>
    <w:p w14:paraId="4566862A" w14:textId="5C96AC3B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Referenční služby pro technický dozor stavebníka (TDS) a pro koordinátora bezpečnosti a ochrany zdraví při práci na staveništi (BOZP) 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>mohou být součástí jedné zakázky.</w:t>
      </w: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Dodavatel je tak oprávněn předložit seznam, ze kterého v rámci jedné akce plyne realizace jedné referenční zakázky pro TDS a zároveň realizace jedné referenční zakázky pro BOZP. 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 xml:space="preserve">Dodavatel tak vždy uvede minimálně </w:t>
      </w:r>
      <w:r w:rsidR="00B74B7C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>3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 xml:space="preserve"> referenční služby.</w:t>
      </w:r>
    </w:p>
    <w:p w14:paraId="0935C1A4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</w:pPr>
    </w:p>
    <w:p w14:paraId="6E5275E2" w14:textId="7E4F8851" w:rsidR="00967077" w:rsidRPr="00967077" w:rsidRDefault="00636911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bookmarkStart w:id="2" w:name="_Hlk212807005"/>
      <w:r w:rsidRPr="00636911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Osoba na pozici technický dozor stavebníka (TDS) může pouze jedna osoba. Osoba na pozici TDS musí být totožná s tou, jejímž prostřednictvím prokazuje dodavatel požadavky na technickou kvalifikaci. Osoba na pozici koordinátora BOZP může pouze jedna osoba. Osoba koordinátora BOZP musí být totožná s tou, jejímž prostřednictvím prokazuje dodavatel požadavky na technickou kvalifikaci – tyto osoby budou uvedeny ve smlouvě na odpovídajících </w:t>
      </w:r>
      <w:proofErr w:type="gramStart"/>
      <w:r w:rsidRPr="00636911">
        <w:rPr>
          <w:rFonts w:ascii="Palatino Linotype" w:eastAsia="Times New Roman" w:hAnsi="Palatino Linotype" w:cs="Times New Roman"/>
          <w:sz w:val="20"/>
          <w:szCs w:val="20"/>
          <w:lang w:eastAsia="ar-SA"/>
        </w:rPr>
        <w:t>místech.</w:t>
      </w:r>
      <w:r w:rsidR="00967077"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>.</w:t>
      </w:r>
      <w:proofErr w:type="gramEnd"/>
    </w:p>
    <w:bookmarkEnd w:id="2"/>
    <w:p w14:paraId="01F6B96A" w14:textId="7C2C25AD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967077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0AF7918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C1B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99A874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9B69E6" w:rsidRPr="00FF7275" w14:paraId="384454C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77F00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CF0065C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5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2BAFBCD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5ED8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3727131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2A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24F3E209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D0D48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FF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4364371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33BC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AB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A33E4E" w14:textId="30A00B08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bookmarkStart w:id="3" w:name="_Hlk101345145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967077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 2</w:t>
      </w:r>
      <w:bookmarkEnd w:id="3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58CEFB56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A305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3C888B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5F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70550F6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CF1C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524297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A0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63C7C653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D6EE4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1D3CD6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1E7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6B3D5E3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3E37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236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73C0C08F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DB65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323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A82EE7" w14:textId="77777777" w:rsid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031C1EA0" w14:textId="77777777" w:rsidR="009B69E6" w:rsidRDefault="009B69E6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Tabulku užije dodavatel tolikrát, kolik významných služeb hodlá uvést.</w:t>
      </w:r>
    </w:p>
    <w:p w14:paraId="439A2D28" w14:textId="77777777" w:rsidR="00E83C61" w:rsidRDefault="00E83C61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5D70CC9A" w14:textId="77777777" w:rsidR="005C1CBC" w:rsidRPr="00E83C61" w:rsidRDefault="005C1CBC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3A08FE2" w14:textId="49B8271A" w:rsidR="00870D39" w:rsidRPr="00870D39" w:rsidRDefault="00870D39" w:rsidP="00870D39">
      <w:pPr>
        <w:pStyle w:val="Odstavecseseznamem"/>
        <w:numPr>
          <w:ilvl w:val="0"/>
          <w:numId w:val="44"/>
        </w:numPr>
        <w:suppressAutoHyphens/>
        <w:spacing w:after="0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bookmarkStart w:id="4" w:name="_Hlk151446176"/>
      <w:bookmarkStart w:id="5" w:name="_Hlk127868682"/>
      <w:r w:rsidRPr="00870D3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seznam techniků</w:t>
      </w: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kteří se budou podílet na plnění veřejné zakázky (lze použít formulář, který je přílohou č. 8). Dodavatel předloží seznam techniků, z něhož bude vyplývat, že má k dispozici tým odborníků sestávající z: </w:t>
      </w:r>
    </w:p>
    <w:p w14:paraId="31BC907E" w14:textId="77777777" w:rsidR="00870D39" w:rsidRPr="00870D39" w:rsidRDefault="00870D39" w:rsidP="00870D39">
      <w:pPr>
        <w:suppressAutoHyphens/>
        <w:spacing w:after="0"/>
        <w:ind w:left="284" w:hanging="426"/>
        <w:jc w:val="both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</w:pPr>
    </w:p>
    <w:p w14:paraId="29FFFEE0" w14:textId="394F8863" w:rsidR="00870D39" w:rsidRPr="00870D39" w:rsidRDefault="00870D39" w:rsidP="00870D3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minimálně 1 osoby na pozici </w:t>
      </w:r>
      <w:r w:rsidR="00636911">
        <w:rPr>
          <w:rFonts w:ascii="Palatino Linotype" w:eastAsia="Times New Roman" w:hAnsi="Palatino Linotype" w:cs="Times New Roman"/>
          <w:color w:val="000000"/>
          <w:sz w:val="20"/>
          <w:szCs w:val="20"/>
        </w:rPr>
        <w:t>technický dozor stavebníka</w:t>
      </w:r>
      <w:r w:rsidR="00290886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(TDS)</w:t>
      </w: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</w:t>
      </w:r>
    </w:p>
    <w:p w14:paraId="5CE1ADB1" w14:textId="77777777" w:rsidR="00870D39" w:rsidRPr="00870D39" w:rsidRDefault="00870D39" w:rsidP="00870D3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minimálně 1 osoby na pozici </w:t>
      </w:r>
      <w:proofErr w:type="gramStart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>specialista - elektro</w:t>
      </w:r>
      <w:proofErr w:type="gramEnd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</w:t>
      </w:r>
    </w:p>
    <w:p w14:paraId="58D142BB" w14:textId="77777777" w:rsidR="00870D39" w:rsidRPr="00870D39" w:rsidRDefault="00870D39" w:rsidP="00870D3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minimálně 1 osoby na pozici </w:t>
      </w:r>
      <w:proofErr w:type="gramStart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>specialista - vzduchotechnika</w:t>
      </w:r>
      <w:proofErr w:type="gramEnd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vytápění a chlazení </w:t>
      </w:r>
    </w:p>
    <w:p w14:paraId="6EF9DB32" w14:textId="77777777" w:rsidR="00870D39" w:rsidRPr="00870D39" w:rsidRDefault="00870D39" w:rsidP="00870D3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minimálně 1 osoby na pozici </w:t>
      </w:r>
      <w:proofErr w:type="gramStart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>specialista - měření</w:t>
      </w:r>
      <w:proofErr w:type="gramEnd"/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a regulace, </w:t>
      </w:r>
    </w:p>
    <w:p w14:paraId="025AF026" w14:textId="77777777" w:rsidR="00870D39" w:rsidRPr="00870D39" w:rsidRDefault="00870D39" w:rsidP="00870D3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minimálně 1 osoby na pozici Koordinátor BOZP </w:t>
      </w:r>
    </w:p>
    <w:p w14:paraId="75BB9354" w14:textId="77777777" w:rsidR="00870D39" w:rsidRPr="00870D39" w:rsidRDefault="00870D39" w:rsidP="00870D39">
      <w:pPr>
        <w:autoSpaceDE w:val="0"/>
        <w:autoSpaceDN w:val="0"/>
        <w:adjustRightInd w:val="0"/>
        <w:spacing w:after="0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14:paraId="38100032" w14:textId="77777777" w:rsidR="00870D39" w:rsidRPr="00870D39" w:rsidRDefault="00870D39" w:rsidP="00870D39">
      <w:pPr>
        <w:autoSpaceDE w:val="0"/>
        <w:autoSpaceDN w:val="0"/>
        <w:adjustRightInd w:val="0"/>
        <w:spacing w:after="0"/>
        <w:ind w:left="1418" w:hanging="567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lastRenderedPageBreak/>
        <w:t xml:space="preserve">Požadavky na minimální úroveň tohoto kvalifikačního předpokladu jsou: </w:t>
      </w:r>
    </w:p>
    <w:p w14:paraId="58E44053" w14:textId="77777777" w:rsidR="00870D39" w:rsidRPr="00870D39" w:rsidRDefault="00870D39" w:rsidP="00870D39">
      <w:pPr>
        <w:autoSpaceDE w:val="0"/>
        <w:autoSpaceDN w:val="0"/>
        <w:adjustRightInd w:val="0"/>
        <w:spacing w:after="36"/>
        <w:ind w:left="1418" w:hanging="567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</w:pPr>
    </w:p>
    <w:p w14:paraId="478498E7" w14:textId="5C4F130C" w:rsidR="00870D39" w:rsidRPr="00870D39" w:rsidRDefault="00870D39" w:rsidP="00870D39">
      <w:pPr>
        <w:autoSpaceDE w:val="0"/>
        <w:autoSpaceDN w:val="0"/>
        <w:adjustRightInd w:val="0"/>
        <w:spacing w:after="36"/>
        <w:ind w:left="1418" w:hanging="567"/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</w:rPr>
      </w:pPr>
      <w:r w:rsidRPr="00870D3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  <w:t xml:space="preserve">1) </w:t>
      </w:r>
      <w:r w:rsidR="00636911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  <w:t>technický dozor stavebníka</w:t>
      </w:r>
      <w:r w:rsidR="002C5653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  <w:t xml:space="preserve"> (TDS</w:t>
      </w:r>
      <w:r w:rsidRPr="00870D3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  <w:t xml:space="preserve">: </w:t>
      </w:r>
    </w:p>
    <w:p w14:paraId="44EAAD36" w14:textId="77777777" w:rsidR="00870D39" w:rsidRPr="00870D39" w:rsidRDefault="00870D39" w:rsidP="00870D39">
      <w:pPr>
        <w:autoSpaceDE w:val="0"/>
        <w:autoSpaceDN w:val="0"/>
        <w:adjustRightInd w:val="0"/>
        <w:spacing w:after="0"/>
        <w:ind w:left="1418" w:hanging="567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• </w:t>
      </w: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ab/>
        <w:t xml:space="preserve">autorizovaný inženýr nebo autorizovaný technik v oboru </w:t>
      </w:r>
      <w:r w:rsidRPr="00870D39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pozemní stavby</w:t>
      </w: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</w:t>
      </w:r>
    </w:p>
    <w:p w14:paraId="7A03BB8B" w14:textId="77777777" w:rsidR="00870D39" w:rsidRPr="00870D39" w:rsidRDefault="00870D39" w:rsidP="00870D39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45" w:line="240" w:lineRule="auto"/>
        <w:ind w:left="1418" w:hanging="567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min. 6 let praxe při výkonu činnosti TDS, </w:t>
      </w:r>
    </w:p>
    <w:p w14:paraId="7C3EB5E9" w14:textId="5DC534B0" w:rsidR="00870D39" w:rsidRPr="00B74B7C" w:rsidRDefault="00870D39" w:rsidP="00870D39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účast v obdobné funkci nejméně na 1 stavbě – výkon činnosti TDS při dozorování </w:t>
      </w:r>
      <w:r w:rsidRPr="00B74B7C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novostavby nebo rekonstrukce objektu sloužícího pro zdravotnickou péči, při zachování provozu ve zbývajícím areálu takového zařízení, o finančním objemu minimálně </w:t>
      </w:r>
      <w:r w:rsidR="00B74B7C" w:rsidRPr="00B74B7C">
        <w:rPr>
          <w:rFonts w:ascii="Palatino Linotype" w:eastAsia="Times New Roman" w:hAnsi="Palatino Linotype" w:cs="Palatino Linotype"/>
          <w:color w:val="000000"/>
          <w:sz w:val="20"/>
          <w:szCs w:val="20"/>
        </w:rPr>
        <w:t>200</w:t>
      </w:r>
      <w:r w:rsidRPr="00B74B7C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mil. Kč bez DPH </w:t>
      </w:r>
    </w:p>
    <w:p w14:paraId="0CD59393" w14:textId="77777777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788B1F7A" w14:textId="77777777" w:rsidR="00870D39" w:rsidRPr="00870D39" w:rsidRDefault="00870D39" w:rsidP="00870D39">
      <w:pPr>
        <w:autoSpaceDE w:val="0"/>
        <w:autoSpaceDN w:val="0"/>
        <w:adjustRightInd w:val="0"/>
        <w:spacing w:after="36" w:line="240" w:lineRule="auto"/>
        <w:ind w:left="1418" w:hanging="567"/>
        <w:rPr>
          <w:rFonts w:ascii="Palatino Linotype" w:eastAsia="Times New Roman" w:hAnsi="Palatino Linotype" w:cs="Palatino Linotype"/>
          <w:color w:val="000000"/>
          <w:sz w:val="20"/>
          <w:szCs w:val="20"/>
          <w:u w:val="single"/>
        </w:rPr>
      </w:pP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u w:val="single"/>
        </w:rPr>
        <w:t xml:space="preserve">2) </w:t>
      </w:r>
      <w:proofErr w:type="gramStart"/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u w:val="single"/>
        </w:rPr>
        <w:t>specialista - elektro</w:t>
      </w:r>
      <w:proofErr w:type="gramEnd"/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u w:val="single"/>
        </w:rPr>
        <w:t xml:space="preserve">: </w:t>
      </w:r>
    </w:p>
    <w:p w14:paraId="0C438A8D" w14:textId="73C58B46" w:rsidR="00870D39" w:rsidRPr="00870D39" w:rsidRDefault="00870D39" w:rsidP="00870D39">
      <w:pPr>
        <w:autoSpaceDE w:val="0"/>
        <w:autoSpaceDN w:val="0"/>
        <w:adjustRightInd w:val="0"/>
        <w:spacing w:after="36" w:line="240" w:lineRule="auto"/>
        <w:ind w:left="1418" w:hanging="567"/>
        <w:jc w:val="both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,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 xml:space="preserve">specializace elektrotechnická      zařízení 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nebo autorizovaný technik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 se specializací elektrotechnická zařízení,</w:t>
      </w:r>
    </w:p>
    <w:p w14:paraId="1627072F" w14:textId="7DCB6305" w:rsidR="00870D39" w:rsidRPr="00870D39" w:rsidRDefault="00870D39" w:rsidP="00870D39">
      <w:pPr>
        <w:autoSpaceDE w:val="0"/>
        <w:autoSpaceDN w:val="0"/>
        <w:adjustRightInd w:val="0"/>
        <w:spacing w:after="36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min. 3 roky praxe při řízení nebo dozorování prací v oboru elektro (silnoproud a slaboproud), </w:t>
      </w:r>
    </w:p>
    <w:p w14:paraId="724B663F" w14:textId="77777777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519E665D" w14:textId="77777777" w:rsidR="00870D39" w:rsidRPr="00870D39" w:rsidRDefault="00870D39" w:rsidP="00870D39">
      <w:pPr>
        <w:autoSpaceDE w:val="0"/>
        <w:autoSpaceDN w:val="0"/>
        <w:adjustRightInd w:val="0"/>
        <w:spacing w:after="38" w:line="240" w:lineRule="auto"/>
        <w:ind w:left="1418" w:hanging="567"/>
        <w:rPr>
          <w:rFonts w:ascii="Palatino Linotype" w:eastAsia="Times New Roman" w:hAnsi="Palatino Linotype" w:cs="Palatino Linotype"/>
          <w:color w:val="000000"/>
          <w:sz w:val="20"/>
          <w:szCs w:val="20"/>
          <w:u w:val="single"/>
        </w:rPr>
      </w:pP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u w:val="single"/>
        </w:rPr>
        <w:t xml:space="preserve">3) specialista – vzduchotechnika, vytápění a chlazení: </w:t>
      </w:r>
    </w:p>
    <w:p w14:paraId="44C9D1C8" w14:textId="7EA2B538" w:rsidR="00870D39" w:rsidRPr="00870D39" w:rsidRDefault="00870D39" w:rsidP="00870D39">
      <w:pPr>
        <w:autoSpaceDE w:val="0"/>
        <w:autoSpaceDN w:val="0"/>
        <w:adjustRightInd w:val="0"/>
        <w:spacing w:after="38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staveb, specializace technická zařízení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nebo </w:t>
      </w:r>
    </w:p>
    <w:p w14:paraId="0D81B0E3" w14:textId="430F0FAB" w:rsidR="00870D39" w:rsidRPr="00870D39" w:rsidRDefault="00870D39" w:rsidP="00870D39">
      <w:pPr>
        <w:autoSpaceDE w:val="0"/>
        <w:autoSpaceDN w:val="0"/>
        <w:adjustRightInd w:val="0"/>
        <w:spacing w:after="38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 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autorizovaný technik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 se specializací vytápění a vzduchotechnika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, </w:t>
      </w:r>
    </w:p>
    <w:p w14:paraId="436BB607" w14:textId="33D8E35F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min. 3 roky praxe při řízení nebo dozorování prací v oboru vzduchotechnika, </w:t>
      </w:r>
    </w:p>
    <w:p w14:paraId="163301EA" w14:textId="77777777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3DDD198B" w14:textId="77777777" w:rsidR="00870D39" w:rsidRPr="00870D39" w:rsidRDefault="00870D39" w:rsidP="00870D39">
      <w:pPr>
        <w:autoSpaceDE w:val="0"/>
        <w:autoSpaceDN w:val="0"/>
        <w:adjustRightInd w:val="0"/>
        <w:spacing w:after="36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 xml:space="preserve">4) </w:t>
      </w:r>
      <w:proofErr w:type="gramStart"/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specialista - měření</w:t>
      </w:r>
      <w:proofErr w:type="gramEnd"/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 xml:space="preserve"> a regulace: </w:t>
      </w:r>
    </w:p>
    <w:p w14:paraId="6629B16D" w14:textId="22977B98" w:rsidR="00870D39" w:rsidRPr="00870D39" w:rsidRDefault="00870D39" w:rsidP="00870D39">
      <w:pPr>
        <w:autoSpaceDE w:val="0"/>
        <w:autoSpaceDN w:val="0"/>
        <w:adjustRightInd w:val="0"/>
        <w:spacing w:after="36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staveb, specializace elektrotechnická zařízení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nebo autorizovaný technik pro obor </w:t>
      </w: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>technika prostředí staveb se specializací elektrotechnická zařízení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, </w:t>
      </w:r>
    </w:p>
    <w:p w14:paraId="68888AD2" w14:textId="286D4605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min. 3 roky praxe při řízení nebo dozorování prací v oboru měření a regulace, </w:t>
      </w:r>
    </w:p>
    <w:p w14:paraId="59428D87" w14:textId="77777777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693C5BD1" w14:textId="77777777" w:rsidR="00870D39" w:rsidRPr="00870D39" w:rsidRDefault="00870D39" w:rsidP="00870D39">
      <w:pPr>
        <w:autoSpaceDE w:val="0"/>
        <w:autoSpaceDN w:val="0"/>
        <w:adjustRightInd w:val="0"/>
        <w:spacing w:after="38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  <w:t xml:space="preserve">5) koordinátor BOZP: </w:t>
      </w:r>
    </w:p>
    <w:p w14:paraId="4B9B50B8" w14:textId="0323F274" w:rsidR="00870D39" w:rsidRPr="00870D39" w:rsidRDefault="00870D39" w:rsidP="00870D39">
      <w:pPr>
        <w:autoSpaceDE w:val="0"/>
        <w:autoSpaceDN w:val="0"/>
        <w:adjustRightInd w:val="0"/>
        <w:spacing w:after="38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 odborná způsobilost ve smyslu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 w14:paraId="20747CFC" w14:textId="15190E4E" w:rsidR="00870D39" w:rsidRPr="00870D39" w:rsidRDefault="00870D39" w:rsidP="00870D39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•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min. 6 let praxe </w:t>
      </w:r>
    </w:p>
    <w:p w14:paraId="2FEB96BB" w14:textId="77777777" w:rsidR="00870D39" w:rsidRPr="00870D39" w:rsidRDefault="00870D39" w:rsidP="00870D39">
      <w:pPr>
        <w:suppressAutoHyphens/>
        <w:spacing w:after="0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7C024CD6" w14:textId="7D4688B9" w:rsidR="00870D39" w:rsidRPr="00870D39" w:rsidRDefault="00870D39" w:rsidP="00870D39">
      <w:pPr>
        <w:suppressAutoHyphens/>
        <w:spacing w:after="0"/>
        <w:ind w:left="851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Dodavatel prokáže splnění technické kvalifikace, pokud k osobám dle písm. b) předloží:</w:t>
      </w:r>
    </w:p>
    <w:p w14:paraId="7F4AA3D3" w14:textId="77777777" w:rsidR="00870D39" w:rsidRPr="00870D39" w:rsidRDefault="00870D39" w:rsidP="00870D39">
      <w:pPr>
        <w:suppressAutoHyphens/>
        <w:spacing w:after="0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•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  <w:t>doklady o odborné kvalifikaci (dle požadavku – osvědčení, oprávnění, autorizace);</w:t>
      </w:r>
    </w:p>
    <w:p w14:paraId="6D7BE00B" w14:textId="77777777" w:rsidR="00870D39" w:rsidRPr="00870D39" w:rsidRDefault="00870D39" w:rsidP="00870D39">
      <w:pPr>
        <w:suppressAutoHyphens/>
        <w:spacing w:after="0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•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  <w:t xml:space="preserve">strukturovaný profesní životopis, ze kterého bude vyplývat splnění délky požadované praxe a 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ab/>
        <w:t xml:space="preserve">realizace požadovaných služeb v uvedeném rozsahu a bude obsahovat níže uvedené náležitosti. </w:t>
      </w:r>
    </w:p>
    <w:p w14:paraId="444EF2B8" w14:textId="77777777" w:rsidR="00870D39" w:rsidRPr="00870D39" w:rsidRDefault="00870D39" w:rsidP="00870D39">
      <w:pPr>
        <w:suppressAutoHyphens/>
        <w:spacing w:after="0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23C245E7" w14:textId="77777777" w:rsidR="00870D39" w:rsidRPr="00870D39" w:rsidRDefault="00870D39" w:rsidP="00870D39">
      <w:pPr>
        <w:suppressAutoHyphens/>
        <w:spacing w:after="0"/>
        <w:ind w:left="851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Strukturovaný profesní životopis musí obsahovat: jméno, příjmení, dosavadní praxi v oboru předmětu veřejné zakázky, informace o poměru k dodavateli, pozici v rámci veřejné zakázky, nejdůležitější referenční služby, na kterých se technik v minulosti podílel, pokud zadavatel 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lastRenderedPageBreak/>
        <w:t>výše požaduje zkušenost s takovou službou, doložku pravdivosti údajů obsažených v životopise opatřenou vlastnoručním podpisem technika.</w:t>
      </w:r>
    </w:p>
    <w:p w14:paraId="6F006636" w14:textId="77777777" w:rsidR="00870D39" w:rsidRPr="00870D39" w:rsidRDefault="00870D39" w:rsidP="00870D39">
      <w:pPr>
        <w:suppressAutoHyphens/>
        <w:spacing w:after="0"/>
        <w:ind w:left="1418" w:hanging="567"/>
        <w:jc w:val="both"/>
        <w:rPr>
          <w:rFonts w:ascii="Palatino Linotype" w:eastAsia="Times New Roman" w:hAnsi="Palatino Linotype" w:cs="Palatino Linotype"/>
          <w:color w:val="000000"/>
          <w:sz w:val="20"/>
          <w:szCs w:val="20"/>
        </w:rPr>
      </w:pPr>
    </w:p>
    <w:p w14:paraId="7D5E27C4" w14:textId="0E3BBDC6" w:rsidR="00870D39" w:rsidRPr="00870D39" w:rsidRDefault="00870D39" w:rsidP="00870D39">
      <w:pPr>
        <w:suppressAutoHyphens/>
        <w:spacing w:after="0"/>
        <w:ind w:left="851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Zadavatel upozorňuje, že tyto osoby se musí přímo podílet na plnění ve výše uvedenýc</w:t>
      </w:r>
      <w:r w:rsidR="002C5653">
        <w:rPr>
          <w:rFonts w:ascii="Palatino Linotype" w:eastAsia="Times New Roman" w:hAnsi="Palatino Linotype" w:cs="Palatino Linotype"/>
          <w:color w:val="000000"/>
          <w:sz w:val="20"/>
          <w:szCs w:val="20"/>
        </w:rPr>
        <w:t xml:space="preserve">h </w:t>
      </w:r>
      <w:r w:rsidRPr="00870D39">
        <w:rPr>
          <w:rFonts w:ascii="Palatino Linotype" w:eastAsia="Times New Roman" w:hAnsi="Palatino Linotype" w:cs="Palatino Linotype"/>
          <w:color w:val="000000"/>
          <w:sz w:val="20"/>
          <w:szCs w:val="20"/>
        </w:rPr>
        <w:t>pozicích a jejich změna je možná jen se souhlasem zadavatele;</w:t>
      </w:r>
    </w:p>
    <w:p w14:paraId="3330EC04" w14:textId="77777777" w:rsidR="009B69E6" w:rsidRP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5B1513" w:rsidRPr="002656A1" w14:paraId="40E38B38" w14:textId="77777777" w:rsidTr="0042489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36A5249" w14:textId="3F34CCFA" w:rsidR="005B1513" w:rsidRPr="002656A1" w:rsidRDefault="00636911" w:rsidP="0042489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6" w:name="_Hlk62820933"/>
            <w:bookmarkEnd w:id="4"/>
            <w:bookmarkEnd w:id="5"/>
            <w:r w:rsidRPr="00636911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Technický dozor stavebníka</w:t>
            </w:r>
            <w:r w:rsidR="0029088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t xml:space="preserve"> (TDS)</w:t>
            </w:r>
          </w:p>
        </w:tc>
      </w:tr>
      <w:tr w:rsidR="00270B46" w:rsidRPr="002656A1" w14:paraId="5BADAEA9" w14:textId="77777777" w:rsidTr="0042489E">
        <w:trPr>
          <w:cantSplit/>
        </w:trPr>
        <w:tc>
          <w:tcPr>
            <w:tcW w:w="2139" w:type="pct"/>
            <w:gridSpan w:val="2"/>
          </w:tcPr>
          <w:p w14:paraId="7460AEDE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3C217E73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BFCC8BB" w14:textId="36A7DD7B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6F18FF7B" w14:textId="77777777" w:rsidTr="0042489E">
        <w:trPr>
          <w:cantSplit/>
        </w:trPr>
        <w:tc>
          <w:tcPr>
            <w:tcW w:w="2139" w:type="pct"/>
            <w:gridSpan w:val="2"/>
          </w:tcPr>
          <w:p w14:paraId="311265A2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9D1C255" w14:textId="60E875A6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28037E0D" w14:textId="77777777" w:rsidTr="0042489E">
        <w:trPr>
          <w:cantSplit/>
        </w:trPr>
        <w:tc>
          <w:tcPr>
            <w:tcW w:w="2139" w:type="pct"/>
            <w:gridSpan w:val="2"/>
          </w:tcPr>
          <w:p w14:paraId="2D0E1243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0FDF627E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7D24090" w14:textId="50F64376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1711F830" w14:textId="77777777" w:rsidTr="0042489E">
        <w:trPr>
          <w:cantSplit/>
          <w:trHeight w:val="699"/>
        </w:trPr>
        <w:tc>
          <w:tcPr>
            <w:tcW w:w="2139" w:type="pct"/>
            <w:gridSpan w:val="2"/>
          </w:tcPr>
          <w:p w14:paraId="290772DE" w14:textId="6C53F4FE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1DCE86B1" w14:textId="1286DDC3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5EE2E8E5" w14:textId="77777777" w:rsidTr="0042489E">
        <w:trPr>
          <w:cantSplit/>
        </w:trPr>
        <w:tc>
          <w:tcPr>
            <w:tcW w:w="1423" w:type="pct"/>
            <w:vMerge w:val="restart"/>
            <w:vAlign w:val="center"/>
          </w:tcPr>
          <w:p w14:paraId="276B12A5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bookmarkStart w:id="7" w:name="_Hlk62820762"/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1B7092D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75E7D6E4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5A2BD6F9" w14:textId="2954BB3D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679143B2" w14:textId="77777777" w:rsidTr="0042489E">
        <w:trPr>
          <w:cantSplit/>
          <w:trHeight w:val="482"/>
        </w:trPr>
        <w:tc>
          <w:tcPr>
            <w:tcW w:w="1423" w:type="pct"/>
            <w:vMerge/>
          </w:tcPr>
          <w:p w14:paraId="420D7C3F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645BAC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</w:t>
            </w:r>
            <w:proofErr w:type="gramStart"/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>ni - telefon</w:t>
            </w:r>
            <w:proofErr w:type="gramEnd"/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či e-mail)</w:t>
            </w:r>
          </w:p>
        </w:tc>
        <w:tc>
          <w:tcPr>
            <w:tcW w:w="1653" w:type="pct"/>
          </w:tcPr>
          <w:p w14:paraId="171DA6B6" w14:textId="329FE5CD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48122A9B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ADEEA9D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4DB78E7" w14:textId="77777777" w:rsidR="00270B46" w:rsidRPr="00870D39" w:rsidRDefault="00270B46" w:rsidP="00270B46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52BA1706" w14:textId="3B3FC915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7DCD3D66" w14:textId="77777777" w:rsidTr="0042489E">
        <w:trPr>
          <w:cantSplit/>
          <w:trHeight w:val="704"/>
        </w:trPr>
        <w:tc>
          <w:tcPr>
            <w:tcW w:w="1423" w:type="pct"/>
            <w:vMerge/>
          </w:tcPr>
          <w:p w14:paraId="7BF94596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EF7E0F" w14:textId="0997282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12C3D4F4" w14:textId="1911FBC7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BD2A37" w14:paraId="0A1E5D78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5B96B10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54D2C23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2CA32710" w14:textId="61F4D044" w:rsidR="00270B46" w:rsidRPr="00BD2A37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6"/>
      <w:bookmarkEnd w:id="7"/>
    </w:tbl>
    <w:p w14:paraId="1ADED1F0" w14:textId="77777777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870D39" w:rsidRPr="002656A1" w14:paraId="3A46DA6B" w14:textId="77777777" w:rsidTr="006C3F8A">
        <w:trPr>
          <w:cantSplit/>
        </w:trPr>
        <w:tc>
          <w:tcPr>
            <w:tcW w:w="5000" w:type="pct"/>
            <w:gridSpan w:val="2"/>
            <w:shd w:val="clear" w:color="auto" w:fill="FFCC00"/>
          </w:tcPr>
          <w:p w14:paraId="7D081627" w14:textId="45FAC484" w:rsidR="00870D39" w:rsidRPr="002656A1" w:rsidRDefault="00270B46" w:rsidP="006C3F8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70B4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t>SPECIALISTA - ELEKTRO</w:t>
            </w:r>
            <w:proofErr w:type="gramEnd"/>
          </w:p>
        </w:tc>
      </w:tr>
      <w:tr w:rsidR="00270B46" w:rsidRPr="002656A1" w14:paraId="01034977" w14:textId="77777777" w:rsidTr="006C3F8A">
        <w:trPr>
          <w:cantSplit/>
        </w:trPr>
        <w:tc>
          <w:tcPr>
            <w:tcW w:w="2139" w:type="pct"/>
          </w:tcPr>
          <w:p w14:paraId="4B360546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7275366D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</w:tcPr>
          <w:p w14:paraId="15B5F84C" w14:textId="39BFF5B9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8B6F27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3816AA05" w14:textId="77777777" w:rsidTr="006C3F8A">
        <w:trPr>
          <w:cantSplit/>
        </w:trPr>
        <w:tc>
          <w:tcPr>
            <w:tcW w:w="2139" w:type="pct"/>
          </w:tcPr>
          <w:p w14:paraId="76260323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</w:tcPr>
          <w:p w14:paraId="2B535CAA" w14:textId="144297DF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8B6F27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34AAFF57" w14:textId="77777777" w:rsidTr="006C3F8A">
        <w:trPr>
          <w:cantSplit/>
        </w:trPr>
        <w:tc>
          <w:tcPr>
            <w:tcW w:w="2139" w:type="pct"/>
          </w:tcPr>
          <w:p w14:paraId="58854780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0C14D07F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</w:tcPr>
          <w:p w14:paraId="158F4732" w14:textId="59C8FB6F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8B6F27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54CB921A" w14:textId="77777777" w:rsidTr="006C3F8A">
        <w:trPr>
          <w:cantSplit/>
          <w:trHeight w:val="699"/>
        </w:trPr>
        <w:tc>
          <w:tcPr>
            <w:tcW w:w="2139" w:type="pct"/>
          </w:tcPr>
          <w:p w14:paraId="1F126C99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</w:tcPr>
          <w:p w14:paraId="20DCE1B5" w14:textId="0E62BEB9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8B6F27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3EDEA1" w14:textId="77777777" w:rsidR="00870D39" w:rsidRDefault="00870D39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270B46" w:rsidRPr="002656A1" w14:paraId="4B18301C" w14:textId="77777777" w:rsidTr="006C3F8A">
        <w:trPr>
          <w:cantSplit/>
        </w:trPr>
        <w:tc>
          <w:tcPr>
            <w:tcW w:w="5000" w:type="pct"/>
            <w:gridSpan w:val="2"/>
            <w:shd w:val="clear" w:color="auto" w:fill="FFCC00"/>
          </w:tcPr>
          <w:p w14:paraId="7A207AE9" w14:textId="178FBE7D" w:rsidR="00270B46" w:rsidRPr="002656A1" w:rsidRDefault="00270B46" w:rsidP="006C3F8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70B4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t>SPECIALISTA – VZDUCHOTECHNIKA, VYTÁPĚNÍ A CHLAZENÍ</w:t>
            </w:r>
          </w:p>
        </w:tc>
      </w:tr>
      <w:tr w:rsidR="00270B46" w:rsidRPr="002656A1" w14:paraId="2BB69655" w14:textId="77777777" w:rsidTr="006C3F8A">
        <w:trPr>
          <w:cantSplit/>
        </w:trPr>
        <w:tc>
          <w:tcPr>
            <w:tcW w:w="2139" w:type="pct"/>
          </w:tcPr>
          <w:p w14:paraId="79FA7890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18F016B7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</w:tcPr>
          <w:p w14:paraId="4DA41B42" w14:textId="554E90FE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0051C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4DE00D6F" w14:textId="77777777" w:rsidTr="006C3F8A">
        <w:trPr>
          <w:cantSplit/>
        </w:trPr>
        <w:tc>
          <w:tcPr>
            <w:tcW w:w="2139" w:type="pct"/>
          </w:tcPr>
          <w:p w14:paraId="16B20F2D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</w:tcPr>
          <w:p w14:paraId="47FCF216" w14:textId="421D3FE2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0051C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63A502C8" w14:textId="77777777" w:rsidTr="006C3F8A">
        <w:trPr>
          <w:cantSplit/>
        </w:trPr>
        <w:tc>
          <w:tcPr>
            <w:tcW w:w="2139" w:type="pct"/>
          </w:tcPr>
          <w:p w14:paraId="27703431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168EFF9D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</w:tcPr>
          <w:p w14:paraId="06F0EC47" w14:textId="7728923F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0051C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07BE9758" w14:textId="77777777" w:rsidTr="00270B46">
        <w:trPr>
          <w:cantSplit/>
          <w:trHeight w:val="503"/>
        </w:trPr>
        <w:tc>
          <w:tcPr>
            <w:tcW w:w="2139" w:type="pct"/>
          </w:tcPr>
          <w:p w14:paraId="4C68AC31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</w:tcPr>
          <w:p w14:paraId="66A29F1A" w14:textId="6A7F7039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0051C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5C0B7DA" w14:textId="77777777" w:rsidR="00270B46" w:rsidRDefault="00270B46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270B46" w:rsidRPr="002656A1" w14:paraId="257471FC" w14:textId="77777777" w:rsidTr="006C3F8A">
        <w:trPr>
          <w:cantSplit/>
        </w:trPr>
        <w:tc>
          <w:tcPr>
            <w:tcW w:w="5000" w:type="pct"/>
            <w:gridSpan w:val="2"/>
            <w:shd w:val="clear" w:color="auto" w:fill="FFCC00"/>
          </w:tcPr>
          <w:p w14:paraId="3F9DD801" w14:textId="3CD0127D" w:rsidR="00270B46" w:rsidRPr="002656A1" w:rsidRDefault="00270B46" w:rsidP="006C3F8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70B4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lastRenderedPageBreak/>
              <w:t>SPECIALISTA - MĚŘENÍ</w:t>
            </w:r>
            <w:proofErr w:type="gramEnd"/>
            <w:r w:rsidRPr="00270B4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t xml:space="preserve"> A REGULACE</w:t>
            </w:r>
          </w:p>
        </w:tc>
      </w:tr>
      <w:tr w:rsidR="00270B46" w:rsidRPr="002656A1" w14:paraId="6B274943" w14:textId="77777777" w:rsidTr="006C3F8A">
        <w:trPr>
          <w:cantSplit/>
        </w:trPr>
        <w:tc>
          <w:tcPr>
            <w:tcW w:w="2139" w:type="pct"/>
          </w:tcPr>
          <w:p w14:paraId="7F459F4B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2CFCFCC7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</w:tcPr>
          <w:p w14:paraId="007A33F1" w14:textId="36D68A9A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CC1FB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04803FC0" w14:textId="77777777" w:rsidTr="006C3F8A">
        <w:trPr>
          <w:cantSplit/>
        </w:trPr>
        <w:tc>
          <w:tcPr>
            <w:tcW w:w="2139" w:type="pct"/>
          </w:tcPr>
          <w:p w14:paraId="5D328FB1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</w:tcPr>
          <w:p w14:paraId="77BF6485" w14:textId="5F8FFF13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CC1FB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0447A009" w14:textId="77777777" w:rsidTr="006C3F8A">
        <w:trPr>
          <w:cantSplit/>
        </w:trPr>
        <w:tc>
          <w:tcPr>
            <w:tcW w:w="2139" w:type="pct"/>
          </w:tcPr>
          <w:p w14:paraId="471A5EEC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59B86A16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</w:tcPr>
          <w:p w14:paraId="12CAAC7B" w14:textId="32396088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CC1FB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79622F78" w14:textId="77777777" w:rsidTr="00270B46">
        <w:trPr>
          <w:cantSplit/>
          <w:trHeight w:val="560"/>
        </w:trPr>
        <w:tc>
          <w:tcPr>
            <w:tcW w:w="2139" w:type="pct"/>
          </w:tcPr>
          <w:p w14:paraId="4AD33955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</w:tcPr>
          <w:p w14:paraId="244B5755" w14:textId="5E391912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CC1FB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C3F565" w14:textId="77777777" w:rsidR="00270B46" w:rsidRDefault="00270B46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270B46" w:rsidRPr="002656A1" w14:paraId="29E83742" w14:textId="77777777" w:rsidTr="006C3F8A">
        <w:trPr>
          <w:cantSplit/>
        </w:trPr>
        <w:tc>
          <w:tcPr>
            <w:tcW w:w="5000" w:type="pct"/>
            <w:gridSpan w:val="2"/>
            <w:shd w:val="clear" w:color="auto" w:fill="FFCC00"/>
          </w:tcPr>
          <w:p w14:paraId="6A967A8C" w14:textId="1CD99647" w:rsidR="00270B46" w:rsidRPr="002656A1" w:rsidRDefault="00270B46" w:rsidP="006C3F8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70B46">
              <w:rPr>
                <w:rFonts w:ascii="Palatino Linotype" w:eastAsia="Times New Roman" w:hAnsi="Palatino Linotype" w:cs="Arial"/>
                <w:b/>
                <w:bCs/>
                <w:snapToGrid w:val="0"/>
                <w:sz w:val="18"/>
                <w:szCs w:val="18"/>
                <w:lang w:eastAsia="en-US"/>
              </w:rPr>
              <w:t>KOORDINÁTOR BOZP</w:t>
            </w:r>
          </w:p>
        </w:tc>
      </w:tr>
      <w:tr w:rsidR="00270B46" w:rsidRPr="002656A1" w14:paraId="6F27D861" w14:textId="77777777" w:rsidTr="006C3F8A">
        <w:trPr>
          <w:cantSplit/>
        </w:trPr>
        <w:tc>
          <w:tcPr>
            <w:tcW w:w="2139" w:type="pct"/>
          </w:tcPr>
          <w:p w14:paraId="4C9CB61E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33038041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</w:tcPr>
          <w:p w14:paraId="285C11E9" w14:textId="42F5351A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11587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3EF7BEF7" w14:textId="77777777" w:rsidTr="006C3F8A">
        <w:trPr>
          <w:cantSplit/>
        </w:trPr>
        <w:tc>
          <w:tcPr>
            <w:tcW w:w="2139" w:type="pct"/>
          </w:tcPr>
          <w:p w14:paraId="66A4FF0A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</w:tcPr>
          <w:p w14:paraId="62D921EF" w14:textId="54030B13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11587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749F3A51" w14:textId="77777777" w:rsidTr="006C3F8A">
        <w:trPr>
          <w:cantSplit/>
        </w:trPr>
        <w:tc>
          <w:tcPr>
            <w:tcW w:w="2139" w:type="pct"/>
          </w:tcPr>
          <w:p w14:paraId="7E705758" w14:textId="689644C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270B46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Osvědčení Koordinátor bezpečnosti a ochrany zdraví při práci na staveništi (uveďte č. osvědčení)</w:t>
            </w:r>
          </w:p>
        </w:tc>
        <w:tc>
          <w:tcPr>
            <w:tcW w:w="2861" w:type="pct"/>
          </w:tcPr>
          <w:p w14:paraId="36D3C0FB" w14:textId="13CCAF92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11587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335B8762" w14:textId="77777777" w:rsidTr="00270B46">
        <w:trPr>
          <w:cantSplit/>
          <w:trHeight w:val="605"/>
        </w:trPr>
        <w:tc>
          <w:tcPr>
            <w:tcW w:w="2139" w:type="pct"/>
          </w:tcPr>
          <w:p w14:paraId="1B8D2D2A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</w:tcPr>
          <w:p w14:paraId="120A61ED" w14:textId="2E783B72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11587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9657C9D" w14:textId="77777777" w:rsidR="00270B46" w:rsidRDefault="00270B46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F96020F" w:rsidR="002E704B" w:rsidRPr="00846F38" w:rsidRDefault="00E83C61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3C61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současně jsou u něj naplněny podmínky, pro něž není zadavatel oprávněn zadat vybranému dodavateli zakázku dle </w:t>
            </w:r>
            <w:r w:rsidRPr="00E83C61">
              <w:rPr>
                <w:rFonts w:ascii="Palatino Linotype" w:hAnsi="Palatino Linotype" w:cs="Arial"/>
                <w:sz w:val="20"/>
                <w:szCs w:val="20"/>
              </w:rPr>
              <w:lastRenderedPageBreak/>
              <w:t>nařízení Rady (EU) 2022/576 ze dne 8.dubna 2022, kterým se mění nařízení (EU) č. 833/2014 o omezujících opatřeních vzhledem k činnosti Ruska destabilizujícím situaci na Ukrajině</w:t>
            </w:r>
            <w:r w:rsidR="004E1E9D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4E1E9D"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14:paraId="104C88B7" w14:textId="7128932A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CA2AE31" w14:textId="623821A1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4835A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4835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4835AF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CDC7582" w:rsidR="008D3A89" w:rsidRDefault="00C50EAC" w:rsidP="009B4AD7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42E335D4" w14:textId="77777777" w:rsidR="009B4AD7" w:rsidRDefault="009B4AD7" w:rsidP="009B4AD7">
      <w:pPr>
        <w:autoSpaceDE w:val="0"/>
        <w:autoSpaceDN w:val="0"/>
        <w:adjustRightInd w:val="0"/>
        <w:spacing w:before="240" w:after="24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68007EDB" w14:textId="77777777" w:rsidR="009B4AD7" w:rsidRDefault="009B4AD7" w:rsidP="009B4AD7">
      <w:pPr>
        <w:autoSpaceDE w:val="0"/>
        <w:autoSpaceDN w:val="0"/>
        <w:adjustRightInd w:val="0"/>
        <w:spacing w:before="240" w:after="24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1926CD42" w14:textId="3E142592" w:rsidR="00B35623" w:rsidRDefault="004E1E9D" w:rsidP="009B4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5136C6EB" w14:textId="247FD9FA" w:rsidR="00155880" w:rsidRDefault="00155880" w:rsidP="009B4AD7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9264080" w14:textId="49565269" w:rsidR="00EB755D" w:rsidRDefault="00EB755D" w:rsidP="009B4AD7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6523AD7" w14:textId="77777777" w:rsidR="00202513" w:rsidRPr="00077A4A" w:rsidRDefault="00202513" w:rsidP="009B4AD7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8" w:name="_Hlk94533199"/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k sociálně odpovědnému plnění veřejné zakázky  </w:t>
      </w:r>
      <w:bookmarkEnd w:id="8"/>
    </w:p>
    <w:p w14:paraId="4BA830D5" w14:textId="77777777" w:rsidR="00202513" w:rsidRPr="00202513" w:rsidRDefault="00202513" w:rsidP="009B4AD7">
      <w:pPr>
        <w:keepLines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bookmarkStart w:id="9" w:name="_Hlk94532486"/>
      <w:bookmarkStart w:id="10" w:name="_Hlk107411314"/>
      <w:r w:rsidRPr="00202513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E66366C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lastRenderedPageBreak/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24274F3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A8D4C18" w14:textId="1D36CA4D" w:rsidR="00202513" w:rsidRDefault="00202513" w:rsidP="009B4AD7">
      <w:pPr>
        <w:keepLines/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9"/>
    </w:p>
    <w:p w14:paraId="389654C4" w14:textId="77777777" w:rsidR="009B4AD7" w:rsidRDefault="009B4AD7" w:rsidP="009B4AD7">
      <w:pPr>
        <w:keepLines/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</w:p>
    <w:bookmarkEnd w:id="10"/>
    <w:p w14:paraId="5347C097" w14:textId="7EE27F19" w:rsidR="00D41A0E" w:rsidRPr="006A0585" w:rsidRDefault="00D41A0E" w:rsidP="009B4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C51DD4C" w:rsidR="00D41A0E" w:rsidRDefault="00D41A0E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52BDB4A" w14:textId="77777777" w:rsidR="009B4AD7" w:rsidRDefault="009B4AD7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717DBB5" w14:textId="37B9F62C" w:rsidR="009B4AD7" w:rsidRPr="009B4AD7" w:rsidRDefault="009B4AD7" w:rsidP="009B4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9B4AD7">
        <w:rPr>
          <w:rFonts w:ascii="Palatino Linotype" w:hAnsi="Palatino Linotype" w:cs="Arial"/>
          <w:b/>
          <w:bCs/>
          <w:sz w:val="24"/>
          <w:szCs w:val="24"/>
        </w:rPr>
        <w:t>Prohlášení k malému či střednímu podniku</w:t>
      </w:r>
    </w:p>
    <w:p w14:paraId="5E7C2AE9" w14:textId="75324423" w:rsidR="009B4AD7" w:rsidRDefault="009B4AD7" w:rsidP="009B4AD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B372EC">
        <w:rPr>
          <w:rFonts w:ascii="Palatino Linotype" w:hAnsi="Palatino Linotype" w:cs="Arial"/>
          <w:sz w:val="20"/>
          <w:szCs w:val="20"/>
        </w:rPr>
        <w:t xml:space="preserve">Dodavatel prohlašuje, že </w:t>
      </w:r>
      <w:r w:rsidRPr="00B372EC">
        <w:rPr>
          <w:rFonts w:ascii="Palatino Linotype" w:hAnsi="Palatino Linotype" w:cs="Arial"/>
          <w:sz w:val="20"/>
          <w:szCs w:val="20"/>
          <w:highlight w:val="yellow"/>
          <w:lang w:val="en-US"/>
        </w:rPr>
        <w:t>[</w:t>
      </w:r>
      <w:r w:rsidRPr="00B372EC">
        <w:rPr>
          <w:rFonts w:ascii="Palatino Linotype" w:hAnsi="Palatino Linotype" w:cs="Arial"/>
          <w:sz w:val="20"/>
          <w:szCs w:val="20"/>
          <w:highlight w:val="yellow"/>
        </w:rPr>
        <w:t>je/není</w:t>
      </w:r>
      <w:r w:rsidRPr="00B372EC">
        <w:rPr>
          <w:rFonts w:ascii="Palatino Linotype" w:hAnsi="Palatino Linotype" w:cs="Arial"/>
          <w:sz w:val="20"/>
          <w:szCs w:val="20"/>
        </w:rPr>
        <w:t xml:space="preserve">] malým či středním podnikem ve smyslu Doporučení Komise ze dne 6. května 2003 týkající se definice mikropodniků, malých a středních podniků (oznámeno pod číslem dokumentu </w:t>
      </w:r>
      <w:proofErr w:type="gramStart"/>
      <w:r w:rsidRPr="00B372EC">
        <w:rPr>
          <w:rFonts w:ascii="Palatino Linotype" w:hAnsi="Palatino Linotype" w:cs="Arial"/>
          <w:sz w:val="20"/>
          <w:szCs w:val="20"/>
        </w:rPr>
        <w:t>C(</w:t>
      </w:r>
      <w:proofErr w:type="gramEnd"/>
      <w:r w:rsidRPr="00B372EC">
        <w:rPr>
          <w:rFonts w:ascii="Palatino Linotype" w:hAnsi="Palatino Linotype" w:cs="Arial"/>
          <w:sz w:val="20"/>
          <w:szCs w:val="20"/>
        </w:rPr>
        <w:t>2003) 1422) (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>. L 124, 20.5.2003, s. 36–41).</w:t>
      </w:r>
    </w:p>
    <w:p w14:paraId="45AF7160" w14:textId="53D7056E" w:rsidR="007266FE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0498A724" w14:textId="77777777" w:rsidR="009B4AD7" w:rsidRDefault="00C50EAC" w:rsidP="009B4AD7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031CD80A" w:rsidR="00CB5F85" w:rsidRPr="00FF7275" w:rsidRDefault="00C50EAC" w:rsidP="009B4AD7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DA1" w14:textId="77777777" w:rsidR="00E44038" w:rsidRDefault="00E44038" w:rsidP="002002D1">
      <w:pPr>
        <w:spacing w:after="0" w:line="240" w:lineRule="auto"/>
      </w:pPr>
      <w:r>
        <w:separator/>
      </w:r>
    </w:p>
  </w:endnote>
  <w:endnote w:type="continuationSeparator" w:id="0">
    <w:p w14:paraId="42ED0587" w14:textId="77777777" w:rsidR="00E44038" w:rsidRDefault="00E4403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21C6" w14:textId="77777777" w:rsidR="00E44038" w:rsidRDefault="00E44038" w:rsidP="002002D1">
      <w:pPr>
        <w:spacing w:after="0" w:line="240" w:lineRule="auto"/>
      </w:pPr>
      <w:r>
        <w:separator/>
      </w:r>
    </w:p>
  </w:footnote>
  <w:footnote w:type="continuationSeparator" w:id="0">
    <w:p w14:paraId="50681F43" w14:textId="77777777" w:rsidR="00E44038" w:rsidRDefault="00E44038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2E49B7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4835A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D0D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495C"/>
    <w:multiLevelType w:val="hybridMultilevel"/>
    <w:tmpl w:val="26EA6A7C"/>
    <w:lvl w:ilvl="0" w:tplc="242AD348">
      <w:numFmt w:val="bullet"/>
      <w:lvlText w:val="-"/>
      <w:lvlJc w:val="left"/>
      <w:pPr>
        <w:ind w:left="105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0071006"/>
    <w:multiLevelType w:val="hybridMultilevel"/>
    <w:tmpl w:val="E820BB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87620D"/>
    <w:multiLevelType w:val="hybridMultilevel"/>
    <w:tmpl w:val="A45AA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5BB2"/>
    <w:multiLevelType w:val="hybridMultilevel"/>
    <w:tmpl w:val="697412D4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D204EE">
      <w:numFmt w:val="bullet"/>
      <w:lvlText w:val="-"/>
      <w:lvlJc w:val="left"/>
      <w:pPr>
        <w:ind w:left="1440" w:hanging="360"/>
      </w:pPr>
      <w:rPr>
        <w:rFonts w:ascii="Palatino Linotype" w:eastAsiaTheme="minorEastAsia" w:hAnsi="Palatino Linotype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4F41"/>
    <w:multiLevelType w:val="hybridMultilevel"/>
    <w:tmpl w:val="616A96F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5484"/>
    <w:multiLevelType w:val="hybridMultilevel"/>
    <w:tmpl w:val="35B612B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43EE3FBA"/>
    <w:multiLevelType w:val="hybridMultilevel"/>
    <w:tmpl w:val="58C03354"/>
    <w:lvl w:ilvl="0" w:tplc="D29C2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418A4"/>
    <w:multiLevelType w:val="hybridMultilevel"/>
    <w:tmpl w:val="65A288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A6202"/>
    <w:multiLevelType w:val="hybridMultilevel"/>
    <w:tmpl w:val="7910F4B2"/>
    <w:lvl w:ilvl="0" w:tplc="C6DEB726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62F47565"/>
    <w:multiLevelType w:val="hybridMultilevel"/>
    <w:tmpl w:val="2820D9B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77300E2"/>
    <w:multiLevelType w:val="hybridMultilevel"/>
    <w:tmpl w:val="3EEC36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24391"/>
    <w:multiLevelType w:val="hybridMultilevel"/>
    <w:tmpl w:val="E3909DE0"/>
    <w:lvl w:ilvl="0" w:tplc="B7A6F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D01"/>
    <w:multiLevelType w:val="hybridMultilevel"/>
    <w:tmpl w:val="7F58D2DC"/>
    <w:lvl w:ilvl="0" w:tplc="82D800C2">
      <w:start w:val="1"/>
      <w:numFmt w:val="lowerLetter"/>
      <w:lvlText w:val="%1)"/>
      <w:lvlJc w:val="left"/>
      <w:pPr>
        <w:ind w:left="11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50" w:hanging="360"/>
      </w:pPr>
    </w:lvl>
    <w:lvl w:ilvl="2" w:tplc="0405001B" w:tentative="1">
      <w:start w:val="1"/>
      <w:numFmt w:val="lowerRoman"/>
      <w:lvlText w:val="%3."/>
      <w:lvlJc w:val="right"/>
      <w:pPr>
        <w:ind w:left="2570" w:hanging="180"/>
      </w:pPr>
    </w:lvl>
    <w:lvl w:ilvl="3" w:tplc="0405000F" w:tentative="1">
      <w:start w:val="1"/>
      <w:numFmt w:val="decimal"/>
      <w:lvlText w:val="%4."/>
      <w:lvlJc w:val="left"/>
      <w:pPr>
        <w:ind w:left="3290" w:hanging="360"/>
      </w:pPr>
    </w:lvl>
    <w:lvl w:ilvl="4" w:tplc="04050019" w:tentative="1">
      <w:start w:val="1"/>
      <w:numFmt w:val="lowerLetter"/>
      <w:lvlText w:val="%5."/>
      <w:lvlJc w:val="left"/>
      <w:pPr>
        <w:ind w:left="4010" w:hanging="360"/>
      </w:pPr>
    </w:lvl>
    <w:lvl w:ilvl="5" w:tplc="0405001B" w:tentative="1">
      <w:start w:val="1"/>
      <w:numFmt w:val="lowerRoman"/>
      <w:lvlText w:val="%6."/>
      <w:lvlJc w:val="right"/>
      <w:pPr>
        <w:ind w:left="4730" w:hanging="180"/>
      </w:pPr>
    </w:lvl>
    <w:lvl w:ilvl="6" w:tplc="0405000F" w:tentative="1">
      <w:start w:val="1"/>
      <w:numFmt w:val="decimal"/>
      <w:lvlText w:val="%7."/>
      <w:lvlJc w:val="left"/>
      <w:pPr>
        <w:ind w:left="5450" w:hanging="360"/>
      </w:pPr>
    </w:lvl>
    <w:lvl w:ilvl="7" w:tplc="04050019" w:tentative="1">
      <w:start w:val="1"/>
      <w:numFmt w:val="lowerLetter"/>
      <w:lvlText w:val="%8."/>
      <w:lvlJc w:val="left"/>
      <w:pPr>
        <w:ind w:left="6170" w:hanging="360"/>
      </w:pPr>
    </w:lvl>
    <w:lvl w:ilvl="8" w:tplc="040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686151"/>
    <w:multiLevelType w:val="hybridMultilevel"/>
    <w:tmpl w:val="5A9EDB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E820B64"/>
    <w:multiLevelType w:val="hybridMultilevel"/>
    <w:tmpl w:val="CBA2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16717">
    <w:abstractNumId w:val="16"/>
  </w:num>
  <w:num w:numId="2" w16cid:durableId="1310092517">
    <w:abstractNumId w:val="33"/>
  </w:num>
  <w:num w:numId="3" w16cid:durableId="1428960894">
    <w:abstractNumId w:val="10"/>
  </w:num>
  <w:num w:numId="4" w16cid:durableId="1132400255">
    <w:abstractNumId w:val="20"/>
  </w:num>
  <w:num w:numId="5" w16cid:durableId="373891698">
    <w:abstractNumId w:val="37"/>
  </w:num>
  <w:num w:numId="6" w16cid:durableId="346177621">
    <w:abstractNumId w:val="36"/>
  </w:num>
  <w:num w:numId="7" w16cid:durableId="1369145001">
    <w:abstractNumId w:val="8"/>
  </w:num>
  <w:num w:numId="8" w16cid:durableId="334655400">
    <w:abstractNumId w:val="15"/>
  </w:num>
  <w:num w:numId="9" w16cid:durableId="1299721359">
    <w:abstractNumId w:val="7"/>
  </w:num>
  <w:num w:numId="10" w16cid:durableId="317080360">
    <w:abstractNumId w:val="5"/>
  </w:num>
  <w:num w:numId="11" w16cid:durableId="1251236869">
    <w:abstractNumId w:val="14"/>
  </w:num>
  <w:num w:numId="12" w16cid:durableId="1736513088">
    <w:abstractNumId w:val="35"/>
  </w:num>
  <w:num w:numId="13" w16cid:durableId="872155942">
    <w:abstractNumId w:val="34"/>
  </w:num>
  <w:num w:numId="14" w16cid:durableId="97022638">
    <w:abstractNumId w:val="4"/>
  </w:num>
  <w:num w:numId="15" w16cid:durableId="48698255">
    <w:abstractNumId w:val="40"/>
  </w:num>
  <w:num w:numId="16" w16cid:durableId="1989287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666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94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032172">
    <w:abstractNumId w:val="24"/>
  </w:num>
  <w:num w:numId="20" w16cid:durableId="1753505379">
    <w:abstractNumId w:val="13"/>
  </w:num>
  <w:num w:numId="21" w16cid:durableId="179248630">
    <w:abstractNumId w:val="6"/>
  </w:num>
  <w:num w:numId="22" w16cid:durableId="868031797">
    <w:abstractNumId w:val="25"/>
  </w:num>
  <w:num w:numId="23" w16cid:durableId="1117411275">
    <w:abstractNumId w:val="22"/>
  </w:num>
  <w:num w:numId="24" w16cid:durableId="344871473">
    <w:abstractNumId w:val="29"/>
  </w:num>
  <w:num w:numId="25" w16cid:durableId="1857696351">
    <w:abstractNumId w:val="26"/>
  </w:num>
  <w:num w:numId="26" w16cid:durableId="1888489515">
    <w:abstractNumId w:val="30"/>
  </w:num>
  <w:num w:numId="27" w16cid:durableId="1094475881">
    <w:abstractNumId w:val="9"/>
  </w:num>
  <w:num w:numId="28" w16cid:durableId="895353859">
    <w:abstractNumId w:val="27"/>
  </w:num>
  <w:num w:numId="29" w16cid:durableId="1698896340">
    <w:abstractNumId w:val="12"/>
  </w:num>
  <w:num w:numId="30" w16cid:durableId="1589608036">
    <w:abstractNumId w:val="2"/>
  </w:num>
  <w:num w:numId="31" w16cid:durableId="1494104325">
    <w:abstractNumId w:val="31"/>
  </w:num>
  <w:num w:numId="32" w16cid:durableId="285427775">
    <w:abstractNumId w:val="18"/>
  </w:num>
  <w:num w:numId="33" w16cid:durableId="698511311">
    <w:abstractNumId w:val="11"/>
  </w:num>
  <w:num w:numId="34" w16cid:durableId="1275746987">
    <w:abstractNumId w:val="41"/>
  </w:num>
  <w:num w:numId="35" w16cid:durableId="853492869">
    <w:abstractNumId w:val="17"/>
  </w:num>
  <w:num w:numId="36" w16cid:durableId="1797410373">
    <w:abstractNumId w:val="17"/>
  </w:num>
  <w:num w:numId="37" w16cid:durableId="124273754">
    <w:abstractNumId w:val="17"/>
  </w:num>
  <w:num w:numId="38" w16cid:durableId="1715427097">
    <w:abstractNumId w:val="17"/>
  </w:num>
  <w:num w:numId="39" w16cid:durableId="995180881">
    <w:abstractNumId w:val="17"/>
  </w:num>
  <w:num w:numId="40" w16cid:durableId="1594701449">
    <w:abstractNumId w:val="17"/>
  </w:num>
  <w:num w:numId="41" w16cid:durableId="1509326135">
    <w:abstractNumId w:val="42"/>
  </w:num>
  <w:num w:numId="42" w16cid:durableId="584800818">
    <w:abstractNumId w:val="19"/>
  </w:num>
  <w:num w:numId="43" w16cid:durableId="390274507">
    <w:abstractNumId w:val="3"/>
  </w:num>
  <w:num w:numId="44" w16cid:durableId="1996831569">
    <w:abstractNumId w:val="38"/>
  </w:num>
  <w:num w:numId="45" w16cid:durableId="1719282117">
    <w:abstractNumId w:val="28"/>
  </w:num>
  <w:num w:numId="46" w16cid:durableId="561333546">
    <w:abstractNumId w:val="0"/>
  </w:num>
  <w:num w:numId="47" w16cid:durableId="871576582">
    <w:abstractNumId w:val="23"/>
  </w:num>
  <w:num w:numId="48" w16cid:durableId="2109350796">
    <w:abstractNumId w:val="32"/>
  </w:num>
  <w:num w:numId="49" w16cid:durableId="1197886015">
    <w:abstractNumId w:val="1"/>
  </w:num>
  <w:num w:numId="50" w16cid:durableId="11585726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CBD"/>
    <w:rsid w:val="00047F47"/>
    <w:rsid w:val="000724C2"/>
    <w:rsid w:val="00077A4A"/>
    <w:rsid w:val="00081846"/>
    <w:rsid w:val="00083109"/>
    <w:rsid w:val="000A2FA0"/>
    <w:rsid w:val="000A4DF6"/>
    <w:rsid w:val="00106D2E"/>
    <w:rsid w:val="001072C8"/>
    <w:rsid w:val="00110A7B"/>
    <w:rsid w:val="001326D0"/>
    <w:rsid w:val="001467A4"/>
    <w:rsid w:val="00155880"/>
    <w:rsid w:val="001579B1"/>
    <w:rsid w:val="00157B8D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02513"/>
    <w:rsid w:val="00205793"/>
    <w:rsid w:val="00215AA4"/>
    <w:rsid w:val="00232435"/>
    <w:rsid w:val="002333AF"/>
    <w:rsid w:val="00235BD7"/>
    <w:rsid w:val="00241584"/>
    <w:rsid w:val="00244356"/>
    <w:rsid w:val="00244FBF"/>
    <w:rsid w:val="00245CBF"/>
    <w:rsid w:val="00250033"/>
    <w:rsid w:val="002569D2"/>
    <w:rsid w:val="00262118"/>
    <w:rsid w:val="002656A1"/>
    <w:rsid w:val="00270491"/>
    <w:rsid w:val="00270B46"/>
    <w:rsid w:val="002765EE"/>
    <w:rsid w:val="00280472"/>
    <w:rsid w:val="00280AE0"/>
    <w:rsid w:val="00283C47"/>
    <w:rsid w:val="0028460E"/>
    <w:rsid w:val="00286B16"/>
    <w:rsid w:val="00290886"/>
    <w:rsid w:val="002951F5"/>
    <w:rsid w:val="002A4FF4"/>
    <w:rsid w:val="002B2D32"/>
    <w:rsid w:val="002C4D05"/>
    <w:rsid w:val="002C5653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75ED8"/>
    <w:rsid w:val="00377683"/>
    <w:rsid w:val="00380AD4"/>
    <w:rsid w:val="0038267D"/>
    <w:rsid w:val="00384076"/>
    <w:rsid w:val="00396BAF"/>
    <w:rsid w:val="003B6A5F"/>
    <w:rsid w:val="003E6785"/>
    <w:rsid w:val="003F2FE3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35AF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B1513"/>
    <w:rsid w:val="005C1CBC"/>
    <w:rsid w:val="005D3498"/>
    <w:rsid w:val="005D6247"/>
    <w:rsid w:val="005E2A1D"/>
    <w:rsid w:val="00605073"/>
    <w:rsid w:val="00612869"/>
    <w:rsid w:val="006149AB"/>
    <w:rsid w:val="00636911"/>
    <w:rsid w:val="00640F13"/>
    <w:rsid w:val="00647F39"/>
    <w:rsid w:val="00653D0B"/>
    <w:rsid w:val="006611E5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266FE"/>
    <w:rsid w:val="00732A9D"/>
    <w:rsid w:val="00743A79"/>
    <w:rsid w:val="00756806"/>
    <w:rsid w:val="007603C2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25DF"/>
    <w:rsid w:val="00795AA4"/>
    <w:rsid w:val="007A10ED"/>
    <w:rsid w:val="007B26A3"/>
    <w:rsid w:val="007C4888"/>
    <w:rsid w:val="007C4F6B"/>
    <w:rsid w:val="007D0EB6"/>
    <w:rsid w:val="007D3A71"/>
    <w:rsid w:val="007E0CD2"/>
    <w:rsid w:val="007E474B"/>
    <w:rsid w:val="007E639A"/>
    <w:rsid w:val="007F08B2"/>
    <w:rsid w:val="00805635"/>
    <w:rsid w:val="00805837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70D39"/>
    <w:rsid w:val="008A7162"/>
    <w:rsid w:val="008B05D1"/>
    <w:rsid w:val="008B3392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23085"/>
    <w:rsid w:val="00931CF3"/>
    <w:rsid w:val="00935F3A"/>
    <w:rsid w:val="00945056"/>
    <w:rsid w:val="00946ED4"/>
    <w:rsid w:val="00967077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4AD7"/>
    <w:rsid w:val="009B4D61"/>
    <w:rsid w:val="009B5D58"/>
    <w:rsid w:val="009B69E6"/>
    <w:rsid w:val="009E0727"/>
    <w:rsid w:val="009E1134"/>
    <w:rsid w:val="009E4542"/>
    <w:rsid w:val="009E4929"/>
    <w:rsid w:val="009F10FA"/>
    <w:rsid w:val="009F1AF1"/>
    <w:rsid w:val="009F72B3"/>
    <w:rsid w:val="009F79B4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B22BC"/>
    <w:rsid w:val="00AB678B"/>
    <w:rsid w:val="00AD3DDA"/>
    <w:rsid w:val="00AD5D5F"/>
    <w:rsid w:val="00AD6C7E"/>
    <w:rsid w:val="00AE3A42"/>
    <w:rsid w:val="00AF4BFB"/>
    <w:rsid w:val="00AF616A"/>
    <w:rsid w:val="00B06759"/>
    <w:rsid w:val="00B07504"/>
    <w:rsid w:val="00B229FE"/>
    <w:rsid w:val="00B25D5A"/>
    <w:rsid w:val="00B33DD3"/>
    <w:rsid w:val="00B35623"/>
    <w:rsid w:val="00B37081"/>
    <w:rsid w:val="00B40A5C"/>
    <w:rsid w:val="00B540C2"/>
    <w:rsid w:val="00B55945"/>
    <w:rsid w:val="00B64755"/>
    <w:rsid w:val="00B74B7C"/>
    <w:rsid w:val="00B94166"/>
    <w:rsid w:val="00B979A4"/>
    <w:rsid w:val="00BC2CD5"/>
    <w:rsid w:val="00BC586B"/>
    <w:rsid w:val="00BD17CE"/>
    <w:rsid w:val="00BD2A37"/>
    <w:rsid w:val="00BE3237"/>
    <w:rsid w:val="00BE33C2"/>
    <w:rsid w:val="00C02982"/>
    <w:rsid w:val="00C02F1E"/>
    <w:rsid w:val="00C131B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9AD"/>
    <w:rsid w:val="00CA75DF"/>
    <w:rsid w:val="00CB1D12"/>
    <w:rsid w:val="00CB2EA2"/>
    <w:rsid w:val="00CB5F85"/>
    <w:rsid w:val="00CB6A93"/>
    <w:rsid w:val="00CC29FD"/>
    <w:rsid w:val="00CD2F3D"/>
    <w:rsid w:val="00CD5C93"/>
    <w:rsid w:val="00CD6EEC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55ADE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2DC1"/>
    <w:rsid w:val="00DD6EC7"/>
    <w:rsid w:val="00DE2DCD"/>
    <w:rsid w:val="00DE5DED"/>
    <w:rsid w:val="00DE61A8"/>
    <w:rsid w:val="00DF1278"/>
    <w:rsid w:val="00DF7A87"/>
    <w:rsid w:val="00E1066F"/>
    <w:rsid w:val="00E303C4"/>
    <w:rsid w:val="00E43FCC"/>
    <w:rsid w:val="00E44038"/>
    <w:rsid w:val="00E654F1"/>
    <w:rsid w:val="00E76680"/>
    <w:rsid w:val="00E83568"/>
    <w:rsid w:val="00E83C61"/>
    <w:rsid w:val="00E83DBE"/>
    <w:rsid w:val="00EB27FA"/>
    <w:rsid w:val="00EB2BDF"/>
    <w:rsid w:val="00EB56D2"/>
    <w:rsid w:val="00EB61B6"/>
    <w:rsid w:val="00EB755D"/>
    <w:rsid w:val="00EC77F4"/>
    <w:rsid w:val="00EC7B20"/>
    <w:rsid w:val="00ED76F2"/>
    <w:rsid w:val="00EE61C7"/>
    <w:rsid w:val="00EF71BA"/>
    <w:rsid w:val="00F01259"/>
    <w:rsid w:val="00F0477C"/>
    <w:rsid w:val="00F10CE5"/>
    <w:rsid w:val="00F150E9"/>
    <w:rsid w:val="00F15DC2"/>
    <w:rsid w:val="00F32BCF"/>
    <w:rsid w:val="00F355CE"/>
    <w:rsid w:val="00F53C13"/>
    <w:rsid w:val="00F55A6B"/>
    <w:rsid w:val="00F60F68"/>
    <w:rsid w:val="00F86835"/>
    <w:rsid w:val="00F95A63"/>
    <w:rsid w:val="00FB6BB6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2368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32</cp:revision>
  <dcterms:created xsi:type="dcterms:W3CDTF">2023-06-20T08:09:00Z</dcterms:created>
  <dcterms:modified xsi:type="dcterms:W3CDTF">2025-11-14T10:38:00Z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