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96D5" w14:textId="5BFB7337" w:rsidR="000A387F" w:rsidRPr="000A387F" w:rsidRDefault="000A387F" w:rsidP="009B6605">
      <w:pPr>
        <w:pStyle w:val="Bezmezer"/>
      </w:pPr>
    </w:p>
    <w:p w14:paraId="47DD4145" w14:textId="77777777" w:rsidR="000A387F" w:rsidRDefault="000A387F" w:rsidP="009B6605">
      <w:pPr>
        <w:pStyle w:val="Bezmezer"/>
        <w:rPr>
          <w:b/>
          <w:bCs/>
        </w:rPr>
      </w:pPr>
      <w:r w:rsidRPr="000A387F">
        <w:rPr>
          <w:b/>
          <w:bCs/>
        </w:rPr>
        <w:t>PŘÍLOHA KE SMLOUVĚ O DÍLO – METODIKA PASPORTIZACE ÚZEMÍ DOTČENÉHO STAVBOU</w:t>
      </w:r>
    </w:p>
    <w:p w14:paraId="1F2DDFF3" w14:textId="77777777" w:rsidR="009B6605" w:rsidRPr="000A387F" w:rsidRDefault="009B6605" w:rsidP="009B6605">
      <w:pPr>
        <w:pStyle w:val="Bezmezer"/>
        <w:rPr>
          <w:b/>
          <w:bCs/>
        </w:rPr>
      </w:pPr>
    </w:p>
    <w:p w14:paraId="0E1DD062" w14:textId="77777777" w:rsidR="000A387F" w:rsidRPr="000A387F" w:rsidRDefault="000A387F" w:rsidP="009B6605">
      <w:pPr>
        <w:pStyle w:val="Bezmezer"/>
        <w:rPr>
          <w:b/>
          <w:bCs/>
        </w:rPr>
      </w:pPr>
      <w:r w:rsidRPr="000A387F">
        <w:rPr>
          <w:b/>
          <w:bCs/>
        </w:rPr>
        <w:t>1. Úvodní ustanovení</w:t>
      </w:r>
    </w:p>
    <w:p w14:paraId="28CFEAB0" w14:textId="77777777" w:rsidR="000A387F" w:rsidRPr="000A387F" w:rsidRDefault="000A387F" w:rsidP="009B6605">
      <w:pPr>
        <w:pStyle w:val="Bezmezer"/>
      </w:pPr>
      <w:r w:rsidRPr="000A387F">
        <w:t>Tento dokument stanovuje obecné zásady a požadavky na zajištění pasportizace území, které bude dočasně nebo trvale dotčeno stavební činností. Účelem pasportizace je objektivně zdokumentovat stav okolního majetku (komunikace, chodníky, přilehlé nemovitosti, veřejné osvětlení, mobiliář, zeleň aj.) před zahájením stavebních prací a zabezpečit tím důkazní materiál pro případné řešení sporů o náhradu škod způsobených stavbou.</w:t>
      </w:r>
    </w:p>
    <w:p w14:paraId="4B6B266C" w14:textId="77777777" w:rsidR="000A387F" w:rsidRPr="000A387F" w:rsidRDefault="000A387F" w:rsidP="009B6605">
      <w:pPr>
        <w:pStyle w:val="Bezmezer"/>
      </w:pPr>
      <w:r w:rsidRPr="000A387F">
        <w:t>Pasportizace slouží jak objednateli stavby, tak zhotoviteli jako nástroj prevence a transparentnosti při realizaci stavebního díla.</w:t>
      </w:r>
    </w:p>
    <w:p w14:paraId="68ADD7D2" w14:textId="6B9615B8" w:rsidR="000A387F" w:rsidRPr="000A387F" w:rsidRDefault="000A387F" w:rsidP="009B6605">
      <w:pPr>
        <w:pStyle w:val="Bezmezer"/>
      </w:pPr>
    </w:p>
    <w:p w14:paraId="703D8447" w14:textId="77777777" w:rsidR="000A387F" w:rsidRPr="000A387F" w:rsidRDefault="000A387F" w:rsidP="009B6605">
      <w:pPr>
        <w:pStyle w:val="Bezmezer"/>
        <w:rPr>
          <w:b/>
          <w:bCs/>
        </w:rPr>
      </w:pPr>
      <w:r w:rsidRPr="000A387F">
        <w:rPr>
          <w:b/>
          <w:bCs/>
        </w:rPr>
        <w:t>2. Právní rámec a technické předpisy</w:t>
      </w:r>
    </w:p>
    <w:p w14:paraId="030894B4" w14:textId="77777777" w:rsidR="000A387F" w:rsidRPr="000A387F" w:rsidRDefault="000A387F" w:rsidP="009B6605">
      <w:pPr>
        <w:pStyle w:val="Bezmezer"/>
      </w:pPr>
      <w:r w:rsidRPr="000A387F">
        <w:t>Pasportizace by měla být provedena v souladu s níže uvedenými právními předpisy a technickými normami:</w:t>
      </w:r>
    </w:p>
    <w:p w14:paraId="7B3D6912" w14:textId="77777777" w:rsidR="000A387F" w:rsidRPr="000A387F" w:rsidRDefault="000A387F" w:rsidP="009B6605">
      <w:pPr>
        <w:pStyle w:val="Bezmezer"/>
        <w:rPr>
          <w:b/>
          <w:bCs/>
        </w:rPr>
      </w:pPr>
      <w:r w:rsidRPr="000A387F">
        <w:rPr>
          <w:b/>
          <w:bCs/>
        </w:rPr>
        <w:t>Zákonné předpisy</w:t>
      </w:r>
    </w:p>
    <w:p w14:paraId="7DF4D3C5" w14:textId="77777777" w:rsidR="000A387F" w:rsidRPr="000A387F" w:rsidRDefault="000A387F" w:rsidP="009B6605">
      <w:pPr>
        <w:pStyle w:val="Bezmezer"/>
      </w:pPr>
      <w:r w:rsidRPr="000A387F">
        <w:t>Zákon č. 89/2012 Sb., občanský zákoník (zejména § 2909 a § 2910 – náhrada škody)</w:t>
      </w:r>
    </w:p>
    <w:p w14:paraId="346D23A1" w14:textId="77777777" w:rsidR="000A387F" w:rsidRPr="000A387F" w:rsidRDefault="000A387F" w:rsidP="009B6605">
      <w:pPr>
        <w:pStyle w:val="Bezmezer"/>
      </w:pPr>
      <w:r w:rsidRPr="000A387F">
        <w:t>Zákon č. 183/2006 Sb., stavební zákon</w:t>
      </w:r>
    </w:p>
    <w:p w14:paraId="59FCA317" w14:textId="77777777" w:rsidR="000A387F" w:rsidRPr="000A387F" w:rsidRDefault="000A387F" w:rsidP="009B6605">
      <w:pPr>
        <w:pStyle w:val="Bezmezer"/>
      </w:pPr>
      <w:r w:rsidRPr="000A387F">
        <w:t>Zákon č. 13/1997 Sb., o pozemních komunikacích</w:t>
      </w:r>
    </w:p>
    <w:p w14:paraId="4C098DC2" w14:textId="77777777" w:rsidR="000A387F" w:rsidRPr="000A387F" w:rsidRDefault="000A387F" w:rsidP="009B6605">
      <w:pPr>
        <w:pStyle w:val="Bezmezer"/>
      </w:pPr>
      <w:r w:rsidRPr="000A387F">
        <w:t>Zákon č. 114/1992 Sb., o ochraně přírody a krajiny</w:t>
      </w:r>
    </w:p>
    <w:p w14:paraId="2590349A" w14:textId="77777777" w:rsidR="000A387F" w:rsidRPr="000A387F" w:rsidRDefault="000A387F" w:rsidP="009B6605">
      <w:pPr>
        <w:pStyle w:val="Bezmezer"/>
        <w:rPr>
          <w:b/>
          <w:bCs/>
        </w:rPr>
      </w:pPr>
      <w:r w:rsidRPr="000A387F">
        <w:rPr>
          <w:b/>
          <w:bCs/>
        </w:rPr>
        <w:t>Technické normy a metodiky</w:t>
      </w:r>
    </w:p>
    <w:p w14:paraId="283ECBB8" w14:textId="77777777" w:rsidR="000A387F" w:rsidRPr="000A387F" w:rsidRDefault="000A387F" w:rsidP="009B6605">
      <w:pPr>
        <w:pStyle w:val="Bezmezer"/>
      </w:pPr>
      <w:r w:rsidRPr="000A387F">
        <w:t>ČSN 73 6100 – Projektování místních komunikací</w:t>
      </w:r>
    </w:p>
    <w:p w14:paraId="0C1A082C" w14:textId="77777777" w:rsidR="000A387F" w:rsidRPr="000A387F" w:rsidRDefault="000A387F" w:rsidP="009B6605">
      <w:pPr>
        <w:pStyle w:val="Bezmezer"/>
      </w:pPr>
      <w:r w:rsidRPr="000A387F">
        <w:t>ČSN ISO 9836 – Výkonnost budov – Určení a výpočty ukazatelů plochy a objemu</w:t>
      </w:r>
    </w:p>
    <w:p w14:paraId="5DB8278C" w14:textId="77777777" w:rsidR="000A387F" w:rsidRPr="000A387F" w:rsidRDefault="000A387F" w:rsidP="009B6605">
      <w:pPr>
        <w:pStyle w:val="Bezmezer"/>
      </w:pPr>
      <w:r w:rsidRPr="000A387F">
        <w:t>TP 66 – Zásady pro dopravní značení na pozemních komunikacích</w:t>
      </w:r>
    </w:p>
    <w:p w14:paraId="7CD1FC19" w14:textId="77777777" w:rsidR="000A387F" w:rsidRPr="000A387F" w:rsidRDefault="000A387F" w:rsidP="009B6605">
      <w:pPr>
        <w:pStyle w:val="Bezmezer"/>
      </w:pPr>
      <w:r w:rsidRPr="000A387F">
        <w:t>TP 170 – Navrhování silnic a dálnic</w:t>
      </w:r>
    </w:p>
    <w:p w14:paraId="1EC14DE9" w14:textId="77777777" w:rsidR="000A387F" w:rsidRPr="000A387F" w:rsidRDefault="000A387F" w:rsidP="009B6605">
      <w:pPr>
        <w:pStyle w:val="Bezmezer"/>
      </w:pPr>
      <w:r w:rsidRPr="000A387F">
        <w:t>Metodika ČKAIT: Dokumentace skutečného provedení stavby</w:t>
      </w:r>
    </w:p>
    <w:p w14:paraId="78D69CD0" w14:textId="77777777" w:rsidR="000A387F" w:rsidRPr="000A387F" w:rsidRDefault="000A387F" w:rsidP="009B6605">
      <w:pPr>
        <w:pStyle w:val="Bezmezer"/>
      </w:pPr>
      <w:r w:rsidRPr="000A387F">
        <w:t>Doporučené standardy pasportizace dle profesních komor (např. ČKAIT, ČSSI)</w:t>
      </w:r>
    </w:p>
    <w:p w14:paraId="5C4AC81A" w14:textId="77CC29C7" w:rsidR="000A387F" w:rsidRPr="000A387F" w:rsidRDefault="000A387F" w:rsidP="009B6605">
      <w:pPr>
        <w:pStyle w:val="Bezmezer"/>
      </w:pPr>
    </w:p>
    <w:p w14:paraId="3BEB870E" w14:textId="77777777" w:rsidR="000A387F" w:rsidRPr="000A387F" w:rsidRDefault="000A387F" w:rsidP="009B6605">
      <w:pPr>
        <w:pStyle w:val="Bezmezer"/>
        <w:rPr>
          <w:b/>
          <w:bCs/>
        </w:rPr>
      </w:pPr>
      <w:r w:rsidRPr="000A387F">
        <w:rPr>
          <w:b/>
          <w:bCs/>
        </w:rPr>
        <w:t>3. Rozsah a obsah pasportizace</w:t>
      </w:r>
    </w:p>
    <w:p w14:paraId="55A8F65B" w14:textId="77777777" w:rsidR="000A387F" w:rsidRPr="000A387F" w:rsidRDefault="000A387F" w:rsidP="009B6605">
      <w:pPr>
        <w:pStyle w:val="Bezmezer"/>
      </w:pPr>
      <w:r w:rsidRPr="000A387F">
        <w:t>Pasportizace musí zahrnovat veškeré prvky, které mohou být stavbou dočasně nebo trvale ovlivněny. Minimálně musí být zdokumentovány následující oblasti:</w:t>
      </w:r>
    </w:p>
    <w:p w14:paraId="4DFFEBD5" w14:textId="77777777" w:rsidR="000A387F" w:rsidRPr="000A387F" w:rsidRDefault="000A387F" w:rsidP="009B6605">
      <w:pPr>
        <w:pStyle w:val="Bezmezer"/>
        <w:rPr>
          <w:b/>
          <w:bCs/>
        </w:rPr>
      </w:pPr>
      <w:r w:rsidRPr="000A387F">
        <w:rPr>
          <w:b/>
          <w:bCs/>
        </w:rPr>
        <w:t>3.1. Pozemní komunikace</w:t>
      </w:r>
    </w:p>
    <w:p w14:paraId="6E071DFF" w14:textId="77777777" w:rsidR="000A387F" w:rsidRPr="000A387F" w:rsidRDefault="000A387F" w:rsidP="009B6605">
      <w:pPr>
        <w:pStyle w:val="Bezmezer"/>
      </w:pPr>
      <w:r w:rsidRPr="000A387F">
        <w:t>Stav povrchu vozovky (asfalt, beton, dlažba)</w:t>
      </w:r>
    </w:p>
    <w:p w14:paraId="2216B4C0" w14:textId="77777777" w:rsidR="000A387F" w:rsidRPr="000A387F" w:rsidRDefault="000A387F" w:rsidP="009B6605">
      <w:pPr>
        <w:pStyle w:val="Bezmezer"/>
      </w:pPr>
      <w:r w:rsidRPr="000A387F">
        <w:t>Stav obrub, kanálových vpustí a žlabů</w:t>
      </w:r>
    </w:p>
    <w:p w14:paraId="5C20FFFE" w14:textId="77777777" w:rsidR="000A387F" w:rsidRPr="000A387F" w:rsidRDefault="000A387F" w:rsidP="009B6605">
      <w:pPr>
        <w:pStyle w:val="Bezmezer"/>
      </w:pPr>
      <w:r w:rsidRPr="000A387F">
        <w:t>Stav značení (vodorovné i svislé dopravní značení)</w:t>
      </w:r>
    </w:p>
    <w:p w14:paraId="79098FBB" w14:textId="77777777" w:rsidR="000A387F" w:rsidRPr="000A387F" w:rsidRDefault="000A387F" w:rsidP="009B6605">
      <w:pPr>
        <w:pStyle w:val="Bezmezer"/>
        <w:rPr>
          <w:b/>
          <w:bCs/>
        </w:rPr>
      </w:pPr>
      <w:r w:rsidRPr="000A387F">
        <w:rPr>
          <w:b/>
          <w:bCs/>
        </w:rPr>
        <w:t>3.2. Chodníky a veřejné prostory</w:t>
      </w:r>
    </w:p>
    <w:p w14:paraId="7EDBFEAD" w14:textId="77777777" w:rsidR="000A387F" w:rsidRPr="000A387F" w:rsidRDefault="000A387F" w:rsidP="009B6605">
      <w:pPr>
        <w:pStyle w:val="Bezmezer"/>
      </w:pPr>
      <w:r w:rsidRPr="000A387F">
        <w:t>Povrchy chodníků (materiál, deformace, praskliny)</w:t>
      </w:r>
    </w:p>
    <w:p w14:paraId="58C63BE4" w14:textId="77777777" w:rsidR="000A387F" w:rsidRPr="000A387F" w:rsidRDefault="000A387F" w:rsidP="009B6605">
      <w:pPr>
        <w:pStyle w:val="Bezmezer"/>
      </w:pPr>
      <w:r w:rsidRPr="000A387F">
        <w:t>Bezbariérové úpravy, přechody, snížené obruby</w:t>
      </w:r>
    </w:p>
    <w:p w14:paraId="47F47C35" w14:textId="77777777" w:rsidR="000A387F" w:rsidRPr="000A387F" w:rsidRDefault="000A387F" w:rsidP="009B6605">
      <w:pPr>
        <w:pStyle w:val="Bezmezer"/>
        <w:rPr>
          <w:b/>
          <w:bCs/>
        </w:rPr>
      </w:pPr>
      <w:r w:rsidRPr="000A387F">
        <w:rPr>
          <w:b/>
          <w:bCs/>
        </w:rPr>
        <w:t>3.3. Veřejné osvětlení a technická infrastruktura</w:t>
      </w:r>
    </w:p>
    <w:p w14:paraId="094DEA0E" w14:textId="77777777" w:rsidR="000A387F" w:rsidRPr="000A387F" w:rsidRDefault="000A387F" w:rsidP="009B6605">
      <w:pPr>
        <w:pStyle w:val="Bezmezer"/>
      </w:pPr>
      <w:r w:rsidRPr="000A387F">
        <w:t>Sloupy veřejného osvětlení, jejich umístění a stav</w:t>
      </w:r>
    </w:p>
    <w:p w14:paraId="0D18C4AD" w14:textId="77777777" w:rsidR="000A387F" w:rsidRPr="000A387F" w:rsidRDefault="000A387F" w:rsidP="009B6605">
      <w:pPr>
        <w:pStyle w:val="Bezmezer"/>
      </w:pPr>
      <w:r w:rsidRPr="000A387F">
        <w:t>Elektrická, plynová, vodovodní a kanalizační zařízení (pouze viditelné části)</w:t>
      </w:r>
    </w:p>
    <w:p w14:paraId="0A3DCD0F" w14:textId="77777777" w:rsidR="000A387F" w:rsidRPr="000A387F" w:rsidRDefault="000A387F" w:rsidP="009B6605">
      <w:pPr>
        <w:pStyle w:val="Bezmezer"/>
        <w:rPr>
          <w:b/>
          <w:bCs/>
        </w:rPr>
      </w:pPr>
      <w:r w:rsidRPr="000A387F">
        <w:rPr>
          <w:b/>
          <w:bCs/>
        </w:rPr>
        <w:t>3.4. Přilehlé nemovitosti a budovy</w:t>
      </w:r>
    </w:p>
    <w:p w14:paraId="7FF0725D" w14:textId="77777777" w:rsidR="000A387F" w:rsidRPr="000A387F" w:rsidRDefault="000A387F" w:rsidP="009B6605">
      <w:pPr>
        <w:pStyle w:val="Bezmezer"/>
      </w:pPr>
      <w:r w:rsidRPr="000A387F">
        <w:t>Fasády, oplocení, okna, vstupní dveře, příjezdové cesty</w:t>
      </w:r>
    </w:p>
    <w:p w14:paraId="466069A6" w14:textId="77777777" w:rsidR="000A387F" w:rsidRPr="000A387F" w:rsidRDefault="000A387F" w:rsidP="009B6605">
      <w:pPr>
        <w:pStyle w:val="Bezmezer"/>
      </w:pPr>
      <w:r w:rsidRPr="000A387F">
        <w:t>Viditelné trhliny, deformace, estetické vady</w:t>
      </w:r>
    </w:p>
    <w:p w14:paraId="7BC1D58D" w14:textId="77777777" w:rsidR="000A387F" w:rsidRPr="000A387F" w:rsidRDefault="000A387F" w:rsidP="009B6605">
      <w:pPr>
        <w:pStyle w:val="Bezmezer"/>
        <w:rPr>
          <w:b/>
          <w:bCs/>
        </w:rPr>
      </w:pPr>
      <w:r w:rsidRPr="000A387F">
        <w:rPr>
          <w:b/>
          <w:bCs/>
        </w:rPr>
        <w:t>3.5. Veřejná zeleň a městský mobiliář</w:t>
      </w:r>
    </w:p>
    <w:p w14:paraId="562A70AA" w14:textId="77777777" w:rsidR="000A387F" w:rsidRPr="000A387F" w:rsidRDefault="000A387F" w:rsidP="009B6605">
      <w:pPr>
        <w:pStyle w:val="Bezmezer"/>
      </w:pPr>
      <w:r w:rsidRPr="000A387F">
        <w:t>Stromy, keře, travní plochy</w:t>
      </w:r>
    </w:p>
    <w:p w14:paraId="35312012" w14:textId="77777777" w:rsidR="000A387F" w:rsidRPr="000A387F" w:rsidRDefault="000A387F" w:rsidP="009B6605">
      <w:pPr>
        <w:pStyle w:val="Bezmezer"/>
      </w:pPr>
      <w:r w:rsidRPr="000A387F">
        <w:t>Lavičky, odpadkové koše, zábradlí apod.</w:t>
      </w:r>
    </w:p>
    <w:p w14:paraId="38A8251C" w14:textId="6E6BB3E5" w:rsidR="000A387F" w:rsidRPr="000A387F" w:rsidRDefault="000A387F" w:rsidP="009B6605">
      <w:pPr>
        <w:pStyle w:val="Bezmezer"/>
      </w:pPr>
    </w:p>
    <w:p w14:paraId="25A48375" w14:textId="77777777" w:rsidR="000A387F" w:rsidRPr="000A387F" w:rsidRDefault="000A387F" w:rsidP="009B6605">
      <w:pPr>
        <w:pStyle w:val="Bezmezer"/>
        <w:rPr>
          <w:b/>
          <w:bCs/>
        </w:rPr>
      </w:pPr>
      <w:r w:rsidRPr="000A387F">
        <w:rPr>
          <w:b/>
          <w:bCs/>
        </w:rPr>
        <w:t>4. Metodika provádění pasportizace</w:t>
      </w:r>
    </w:p>
    <w:p w14:paraId="3353E2A4" w14:textId="77777777" w:rsidR="000A387F" w:rsidRPr="000A387F" w:rsidRDefault="000A387F" w:rsidP="009B6605">
      <w:pPr>
        <w:pStyle w:val="Bezmezer"/>
      </w:pPr>
      <w:r w:rsidRPr="000A387F">
        <w:t xml:space="preserve">Pasportizace bude provedena zhotovitelem stavby, případně jím pověřenou odborně způsobilou osobou, nejpozději </w:t>
      </w:r>
      <w:r w:rsidRPr="000A387F">
        <w:rPr>
          <w:b/>
          <w:bCs/>
        </w:rPr>
        <w:t>10 pracovních dnů před zahájením stavebních prací</w:t>
      </w:r>
      <w:r w:rsidRPr="000A387F">
        <w:t>.</w:t>
      </w:r>
    </w:p>
    <w:p w14:paraId="342A7DD4" w14:textId="77777777" w:rsidR="000A387F" w:rsidRPr="000A387F" w:rsidRDefault="000A387F" w:rsidP="009B6605">
      <w:pPr>
        <w:pStyle w:val="Bezmezer"/>
        <w:rPr>
          <w:b/>
          <w:bCs/>
        </w:rPr>
      </w:pPr>
      <w:r w:rsidRPr="000A387F">
        <w:rPr>
          <w:b/>
          <w:bCs/>
        </w:rPr>
        <w:t>4.1. Dokumentační formy</w:t>
      </w:r>
    </w:p>
    <w:p w14:paraId="5D29F618" w14:textId="77777777" w:rsidR="000A387F" w:rsidRPr="000A387F" w:rsidRDefault="000A387F" w:rsidP="009B6605">
      <w:pPr>
        <w:pStyle w:val="Bezmezer"/>
      </w:pPr>
      <w:r w:rsidRPr="000A387F">
        <w:rPr>
          <w:b/>
          <w:bCs/>
        </w:rPr>
        <w:lastRenderedPageBreak/>
        <w:t>Fotodokumentace</w:t>
      </w:r>
      <w:r w:rsidRPr="000A387F">
        <w:t xml:space="preserve"> – digitální fotografie ve vysokém rozlišení, datované a lokalizované (ideálně s GPS souřadnicemi)</w:t>
      </w:r>
    </w:p>
    <w:p w14:paraId="2DD2ECE2" w14:textId="77777777" w:rsidR="000A387F" w:rsidRPr="000A387F" w:rsidRDefault="000A387F" w:rsidP="009B6605">
      <w:pPr>
        <w:pStyle w:val="Bezmezer"/>
      </w:pPr>
      <w:r w:rsidRPr="000A387F">
        <w:rPr>
          <w:b/>
          <w:bCs/>
        </w:rPr>
        <w:t>Videozáznam</w:t>
      </w:r>
      <w:r w:rsidRPr="000A387F">
        <w:t xml:space="preserve"> – záznamy z klíčových tras, komunikací a objektů (např. průjezd vozidlem s kamerou)</w:t>
      </w:r>
    </w:p>
    <w:p w14:paraId="0FD65EBD" w14:textId="77777777" w:rsidR="000A387F" w:rsidRPr="000A387F" w:rsidRDefault="000A387F" w:rsidP="009B6605">
      <w:pPr>
        <w:pStyle w:val="Bezmezer"/>
      </w:pPr>
      <w:r w:rsidRPr="000A387F">
        <w:rPr>
          <w:b/>
          <w:bCs/>
        </w:rPr>
        <w:t>Textový protokol</w:t>
      </w:r>
      <w:r w:rsidRPr="000A387F">
        <w:t xml:space="preserve"> – popisový přehled aktuálního stavu všech sledovaných prvků</w:t>
      </w:r>
    </w:p>
    <w:p w14:paraId="2DFD3AD3" w14:textId="77777777" w:rsidR="000A387F" w:rsidRPr="000A387F" w:rsidRDefault="000A387F" w:rsidP="009B6605">
      <w:pPr>
        <w:pStyle w:val="Bezmezer"/>
      </w:pPr>
      <w:r w:rsidRPr="000A387F">
        <w:rPr>
          <w:b/>
          <w:bCs/>
        </w:rPr>
        <w:t>Grafické přílohy</w:t>
      </w:r>
      <w:r w:rsidRPr="000A387F">
        <w:t xml:space="preserve"> – zákresy do mapových podkladů nebo výkresové dokumentace</w:t>
      </w:r>
    </w:p>
    <w:p w14:paraId="66C67309" w14:textId="77777777" w:rsidR="000A387F" w:rsidRPr="000A387F" w:rsidRDefault="000A387F" w:rsidP="009B6605">
      <w:pPr>
        <w:pStyle w:val="Bezmezer"/>
        <w:rPr>
          <w:b/>
          <w:bCs/>
        </w:rPr>
      </w:pPr>
      <w:r w:rsidRPr="000A387F">
        <w:rPr>
          <w:b/>
          <w:bCs/>
        </w:rPr>
        <w:t>4.2. Způsob uložení a předání</w:t>
      </w:r>
    </w:p>
    <w:p w14:paraId="66381DEC" w14:textId="77777777" w:rsidR="000A387F" w:rsidRPr="000A387F" w:rsidRDefault="000A387F" w:rsidP="009B6605">
      <w:pPr>
        <w:pStyle w:val="Bezmezer"/>
      </w:pPr>
      <w:r w:rsidRPr="000A387F">
        <w:t>Pasport bude předán objednateli ve dvou formátech:</w:t>
      </w:r>
    </w:p>
    <w:p w14:paraId="11E0D807" w14:textId="77777777" w:rsidR="000A387F" w:rsidRPr="000A387F" w:rsidRDefault="000A387F" w:rsidP="009B6605">
      <w:pPr>
        <w:pStyle w:val="Bezmezer"/>
      </w:pPr>
      <w:r w:rsidRPr="000A387F">
        <w:t>Elektronická verze (PDF + zdrojová data – např. fotografie ve formátu JPG/PNG, video MP4)</w:t>
      </w:r>
    </w:p>
    <w:p w14:paraId="79CC5098" w14:textId="77777777" w:rsidR="000A387F" w:rsidRPr="000A387F" w:rsidRDefault="000A387F" w:rsidP="009B6605">
      <w:pPr>
        <w:pStyle w:val="Bezmezer"/>
      </w:pPr>
      <w:r w:rsidRPr="000A387F">
        <w:t>Tištěná verze pasportu ve svázané podobě</w:t>
      </w:r>
    </w:p>
    <w:p w14:paraId="2E3CBF12" w14:textId="77777777" w:rsidR="000A387F" w:rsidRPr="000A387F" w:rsidRDefault="000A387F" w:rsidP="009B6605">
      <w:pPr>
        <w:pStyle w:val="Bezmezer"/>
      </w:pPr>
      <w:r w:rsidRPr="000A387F">
        <w:t xml:space="preserve">Součástí předání je </w:t>
      </w:r>
      <w:r w:rsidRPr="000A387F">
        <w:rPr>
          <w:b/>
          <w:bCs/>
        </w:rPr>
        <w:t>protokol o předání pasportu</w:t>
      </w:r>
      <w:r w:rsidRPr="000A387F">
        <w:t>, který bude podepsán zástupcem objednatele a zhotovitele.</w:t>
      </w:r>
    </w:p>
    <w:p w14:paraId="6B7AE616" w14:textId="34E15B18" w:rsidR="000A387F" w:rsidRPr="000A387F" w:rsidRDefault="000A387F" w:rsidP="009B6605">
      <w:pPr>
        <w:pStyle w:val="Bezmezer"/>
      </w:pPr>
    </w:p>
    <w:p w14:paraId="64D9BDF2" w14:textId="77777777" w:rsidR="000A387F" w:rsidRPr="000A387F" w:rsidRDefault="000A387F" w:rsidP="009B6605">
      <w:pPr>
        <w:pStyle w:val="Bezmezer"/>
        <w:rPr>
          <w:b/>
          <w:bCs/>
        </w:rPr>
      </w:pPr>
      <w:r w:rsidRPr="000A387F">
        <w:rPr>
          <w:b/>
          <w:bCs/>
        </w:rPr>
        <w:t>5. Závěrečná ustanovení</w:t>
      </w:r>
    </w:p>
    <w:p w14:paraId="1058D2BF" w14:textId="77777777" w:rsidR="000A387F" w:rsidRPr="000A387F" w:rsidRDefault="000A387F" w:rsidP="009B6605">
      <w:pPr>
        <w:pStyle w:val="Bezmezer"/>
      </w:pPr>
      <w:r w:rsidRPr="000A387F">
        <w:t>Pasportizace slouží jako podklad pro případné reklamační řízení či řešení náhrad škod.</w:t>
      </w:r>
    </w:p>
    <w:p w14:paraId="3A999718" w14:textId="77777777" w:rsidR="000A387F" w:rsidRPr="000A387F" w:rsidRDefault="000A387F" w:rsidP="009B6605">
      <w:pPr>
        <w:pStyle w:val="Bezmezer"/>
      </w:pPr>
      <w:r w:rsidRPr="000A387F">
        <w:t xml:space="preserve">Po ukončení stavby může být provedeno </w:t>
      </w:r>
      <w:r w:rsidRPr="000A387F">
        <w:rPr>
          <w:b/>
          <w:bCs/>
        </w:rPr>
        <w:t>srovnání stavu</w:t>
      </w:r>
      <w:r w:rsidRPr="000A387F">
        <w:t xml:space="preserve"> (tzv. re-pasportizace), zejména v případě, že došlo ke škodám na majetku třetích osob.</w:t>
      </w:r>
    </w:p>
    <w:p w14:paraId="314645EB" w14:textId="77777777" w:rsidR="000A387F" w:rsidRPr="000A387F" w:rsidRDefault="000A387F" w:rsidP="009B6605">
      <w:pPr>
        <w:pStyle w:val="Bezmezer"/>
      </w:pPr>
      <w:r w:rsidRPr="000A387F">
        <w:t>Zhotovitel je povinen uchovávat kompletní dokumentaci pasportizace po dobu min. 5 let od dokončení díla.</w:t>
      </w:r>
    </w:p>
    <w:p w14:paraId="7034F808" w14:textId="77777777" w:rsidR="007F30D3" w:rsidRPr="001B48F0" w:rsidRDefault="007F30D3" w:rsidP="009B6605">
      <w:pPr>
        <w:pStyle w:val="Bezmezer"/>
      </w:pPr>
    </w:p>
    <w:sectPr w:rsidR="007F30D3" w:rsidRPr="001B48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E689" w14:textId="77777777" w:rsidR="00E73E6C" w:rsidRDefault="00E73E6C" w:rsidP="009B6605">
      <w:pPr>
        <w:spacing w:after="0" w:line="240" w:lineRule="auto"/>
      </w:pPr>
      <w:r>
        <w:separator/>
      </w:r>
    </w:p>
  </w:endnote>
  <w:endnote w:type="continuationSeparator" w:id="0">
    <w:p w14:paraId="6C069238" w14:textId="77777777" w:rsidR="00E73E6C" w:rsidRDefault="00E73E6C" w:rsidP="009B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59155"/>
      <w:docPartObj>
        <w:docPartGallery w:val="Page Numbers (Bottom of Page)"/>
        <w:docPartUnique/>
      </w:docPartObj>
    </w:sdtPr>
    <w:sdtContent>
      <w:sdt>
        <w:sdtPr>
          <w:id w:val="-1769616900"/>
          <w:docPartObj>
            <w:docPartGallery w:val="Page Numbers (Top of Page)"/>
            <w:docPartUnique/>
          </w:docPartObj>
        </w:sdtPr>
        <w:sdtContent>
          <w:p w14:paraId="4EFB63DC" w14:textId="4CD0F724" w:rsidR="009B6605" w:rsidRDefault="009B6605">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54D15F" w14:textId="77777777" w:rsidR="009B6605" w:rsidRDefault="009B66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D767" w14:textId="77777777" w:rsidR="00E73E6C" w:rsidRDefault="00E73E6C" w:rsidP="009B6605">
      <w:pPr>
        <w:spacing w:after="0" w:line="240" w:lineRule="auto"/>
      </w:pPr>
      <w:r>
        <w:separator/>
      </w:r>
    </w:p>
  </w:footnote>
  <w:footnote w:type="continuationSeparator" w:id="0">
    <w:p w14:paraId="54AD1433" w14:textId="77777777" w:rsidR="00E73E6C" w:rsidRDefault="00E73E6C" w:rsidP="009B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C2E"/>
    <w:multiLevelType w:val="multilevel"/>
    <w:tmpl w:val="E618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42F0E"/>
    <w:multiLevelType w:val="multilevel"/>
    <w:tmpl w:val="BE6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71F2F"/>
    <w:multiLevelType w:val="multilevel"/>
    <w:tmpl w:val="0C7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61F6D"/>
    <w:multiLevelType w:val="multilevel"/>
    <w:tmpl w:val="7E74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7199D"/>
    <w:multiLevelType w:val="multilevel"/>
    <w:tmpl w:val="C4A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320DF"/>
    <w:multiLevelType w:val="multilevel"/>
    <w:tmpl w:val="818E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14D2C"/>
    <w:multiLevelType w:val="multilevel"/>
    <w:tmpl w:val="A2F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87B8A"/>
    <w:multiLevelType w:val="multilevel"/>
    <w:tmpl w:val="79D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63700"/>
    <w:multiLevelType w:val="multilevel"/>
    <w:tmpl w:val="67F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A3A3B"/>
    <w:multiLevelType w:val="multilevel"/>
    <w:tmpl w:val="3C3C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130055">
    <w:abstractNumId w:val="2"/>
  </w:num>
  <w:num w:numId="2" w16cid:durableId="1810589611">
    <w:abstractNumId w:val="1"/>
  </w:num>
  <w:num w:numId="3" w16cid:durableId="636372482">
    <w:abstractNumId w:val="8"/>
  </w:num>
  <w:num w:numId="4" w16cid:durableId="397869218">
    <w:abstractNumId w:val="0"/>
  </w:num>
  <w:num w:numId="5" w16cid:durableId="2035763685">
    <w:abstractNumId w:val="9"/>
  </w:num>
  <w:num w:numId="6" w16cid:durableId="55515375">
    <w:abstractNumId w:val="5"/>
  </w:num>
  <w:num w:numId="7" w16cid:durableId="907768550">
    <w:abstractNumId w:val="6"/>
  </w:num>
  <w:num w:numId="8" w16cid:durableId="380904505">
    <w:abstractNumId w:val="3"/>
  </w:num>
  <w:num w:numId="9" w16cid:durableId="1924216796">
    <w:abstractNumId w:val="7"/>
  </w:num>
  <w:num w:numId="10" w16cid:durableId="432675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7F"/>
    <w:rsid w:val="00006867"/>
    <w:rsid w:val="000A387F"/>
    <w:rsid w:val="001B48F0"/>
    <w:rsid w:val="005D5EB0"/>
    <w:rsid w:val="007F30D3"/>
    <w:rsid w:val="0081735F"/>
    <w:rsid w:val="008F0EF9"/>
    <w:rsid w:val="009B6605"/>
    <w:rsid w:val="00E73E6C"/>
    <w:rsid w:val="00EA7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221E"/>
  <w15:chartTrackingRefBased/>
  <w15:docId w15:val="{CA29958F-7FB6-4E28-86ED-8CE0B50F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A3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A3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A387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A387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A387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A387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387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387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387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387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A387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A387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A387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A387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A387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387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387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387F"/>
    <w:rPr>
      <w:rFonts w:eastAsiaTheme="majorEastAsia" w:cstheme="majorBidi"/>
      <w:color w:val="272727" w:themeColor="text1" w:themeTint="D8"/>
    </w:rPr>
  </w:style>
  <w:style w:type="paragraph" w:styleId="Nzev">
    <w:name w:val="Title"/>
    <w:basedOn w:val="Normln"/>
    <w:next w:val="Normln"/>
    <w:link w:val="NzevChar"/>
    <w:uiPriority w:val="10"/>
    <w:qFormat/>
    <w:rsid w:val="000A3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387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387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387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387F"/>
    <w:pPr>
      <w:spacing w:before="160"/>
      <w:jc w:val="center"/>
    </w:pPr>
    <w:rPr>
      <w:i/>
      <w:iCs/>
      <w:color w:val="404040" w:themeColor="text1" w:themeTint="BF"/>
    </w:rPr>
  </w:style>
  <w:style w:type="character" w:customStyle="1" w:styleId="CittChar">
    <w:name w:val="Citát Char"/>
    <w:basedOn w:val="Standardnpsmoodstavce"/>
    <w:link w:val="Citt"/>
    <w:uiPriority w:val="29"/>
    <w:rsid w:val="000A387F"/>
    <w:rPr>
      <w:i/>
      <w:iCs/>
      <w:color w:val="404040" w:themeColor="text1" w:themeTint="BF"/>
    </w:rPr>
  </w:style>
  <w:style w:type="paragraph" w:styleId="Odstavecseseznamem">
    <w:name w:val="List Paragraph"/>
    <w:basedOn w:val="Normln"/>
    <w:uiPriority w:val="34"/>
    <w:qFormat/>
    <w:rsid w:val="000A387F"/>
    <w:pPr>
      <w:ind w:left="720"/>
      <w:contextualSpacing/>
    </w:pPr>
  </w:style>
  <w:style w:type="character" w:styleId="Zdraznnintenzivn">
    <w:name w:val="Intense Emphasis"/>
    <w:basedOn w:val="Standardnpsmoodstavce"/>
    <w:uiPriority w:val="21"/>
    <w:qFormat/>
    <w:rsid w:val="000A387F"/>
    <w:rPr>
      <w:i/>
      <w:iCs/>
      <w:color w:val="0F4761" w:themeColor="accent1" w:themeShade="BF"/>
    </w:rPr>
  </w:style>
  <w:style w:type="paragraph" w:styleId="Vrazncitt">
    <w:name w:val="Intense Quote"/>
    <w:basedOn w:val="Normln"/>
    <w:next w:val="Normln"/>
    <w:link w:val="VrazncittChar"/>
    <w:uiPriority w:val="30"/>
    <w:qFormat/>
    <w:rsid w:val="000A3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A387F"/>
    <w:rPr>
      <w:i/>
      <w:iCs/>
      <w:color w:val="0F4761" w:themeColor="accent1" w:themeShade="BF"/>
    </w:rPr>
  </w:style>
  <w:style w:type="character" w:styleId="Odkazintenzivn">
    <w:name w:val="Intense Reference"/>
    <w:basedOn w:val="Standardnpsmoodstavce"/>
    <w:uiPriority w:val="32"/>
    <w:qFormat/>
    <w:rsid w:val="000A387F"/>
    <w:rPr>
      <w:b/>
      <w:bCs/>
      <w:smallCaps/>
      <w:color w:val="0F4761" w:themeColor="accent1" w:themeShade="BF"/>
      <w:spacing w:val="5"/>
    </w:rPr>
  </w:style>
  <w:style w:type="paragraph" w:styleId="Bezmezer">
    <w:name w:val="No Spacing"/>
    <w:uiPriority w:val="1"/>
    <w:qFormat/>
    <w:rsid w:val="009B6605"/>
    <w:pPr>
      <w:spacing w:after="0" w:line="240" w:lineRule="auto"/>
    </w:pPr>
  </w:style>
  <w:style w:type="paragraph" w:styleId="Zhlav">
    <w:name w:val="header"/>
    <w:basedOn w:val="Normln"/>
    <w:link w:val="ZhlavChar"/>
    <w:uiPriority w:val="99"/>
    <w:unhideWhenUsed/>
    <w:rsid w:val="009B66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605"/>
  </w:style>
  <w:style w:type="paragraph" w:styleId="Zpat">
    <w:name w:val="footer"/>
    <w:basedOn w:val="Normln"/>
    <w:link w:val="ZpatChar"/>
    <w:uiPriority w:val="99"/>
    <w:unhideWhenUsed/>
    <w:rsid w:val="009B660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5729">
      <w:bodyDiv w:val="1"/>
      <w:marLeft w:val="0"/>
      <w:marRight w:val="0"/>
      <w:marTop w:val="0"/>
      <w:marBottom w:val="0"/>
      <w:divBdr>
        <w:top w:val="none" w:sz="0" w:space="0" w:color="auto"/>
        <w:left w:val="none" w:sz="0" w:space="0" w:color="auto"/>
        <w:bottom w:val="none" w:sz="0" w:space="0" w:color="auto"/>
        <w:right w:val="none" w:sz="0" w:space="0" w:color="auto"/>
      </w:divBdr>
    </w:div>
    <w:div w:id="14864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3045</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Kutík Jiří DiS.</dc:creator>
  <cp:keywords/>
  <dc:description/>
  <cp:lastModifiedBy>Kutík Jiří DiS.</cp:lastModifiedBy>
  <cp:revision>4</cp:revision>
  <dcterms:created xsi:type="dcterms:W3CDTF">2025-09-11T06:31:00Z</dcterms:created>
  <dcterms:modified xsi:type="dcterms:W3CDTF">2025-09-11T06:39:00Z</dcterms:modified>
</cp:coreProperties>
</file>