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2BDDCA3A" w:rsidR="004B5567" w:rsidRPr="001B365B" w:rsidRDefault="00893CCF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14009928"/>
            <w:r w:rsidRPr="001B365B">
              <w:rPr>
                <w:rFonts w:ascii="Arial" w:hAnsi="Arial" w:cs="Arial"/>
                <w:b/>
                <w:sz w:val="20"/>
                <w:szCs w:val="20"/>
              </w:rPr>
              <w:t>Nespolupracující nebo nemotivovaný klient ve veřejném opatrovnictví</w:t>
            </w:r>
            <w:bookmarkEnd w:id="0"/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49D1CDF4" w:rsidR="00AD070D" w:rsidRPr="00173707" w:rsidRDefault="00284D0C" w:rsidP="0066469A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veřejné opatrovníky obcí Královéhradeckého kraje 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173707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6CF97D95" w:rsidR="0024055C" w:rsidRPr="0066469A" w:rsidRDefault="00893CCF" w:rsidP="001B6DB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93CCF">
              <w:rPr>
                <w:rFonts w:ascii="Arial" w:hAnsi="Arial" w:cs="Arial"/>
                <w:sz w:val="20"/>
                <w:szCs w:val="20"/>
              </w:rPr>
              <w:t>Vzdělávací program je zaměřen na specifika práce opatrovníka s klientem, který v rámci výkonu veřejného opatrovnictví vykazuje znaky nespolupráce, pasivity nebo nízké motivace ke změně. Účastníci kurzu získají praktické informace o možných příčinách tohoto chování, o způsobech navazování kontaktu, vedení komunikace a podpory klienta v rámci jeho právního zastoupení. Kurz se věnuje strategiím, jak pracovat s odporem, jak posilovat motivaci klienta k aktivnímu zapojení do řešení své situace, a jak efektivně využívat dostupné služby a mezioborovou spolupráci.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173707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1A2C03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1A2C03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1A2C03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1A2C03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1A2C03">
              <w:rPr>
                <w:rFonts w:ascii="Arial" w:hAnsi="Arial" w:cs="Arial"/>
                <w:sz w:val="20"/>
                <w:szCs w:val="22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26225A39" w:rsidR="004B5567" w:rsidRPr="00173707" w:rsidRDefault="001B3E8B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</w:t>
            </w:r>
            <w:r w:rsidR="001B6DBE">
              <w:rPr>
                <w:rFonts w:ascii="Arial" w:hAnsi="Arial" w:cs="Arial"/>
                <w:sz w:val="20"/>
                <w:szCs w:val="20"/>
              </w:rPr>
              <w:t>8</w:t>
            </w:r>
            <w:r w:rsidR="00AD2598" w:rsidRPr="001737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173707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173707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154C96A5" w:rsidR="004B5567" w:rsidRPr="00173707" w:rsidRDefault="001B6DBE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E7786BE" w:rsidR="003D1430" w:rsidRPr="00173707" w:rsidRDefault="0066469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115BABE9" w:rsidR="003D1430" w:rsidRPr="00173707" w:rsidRDefault="001B6DBE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10–20</w:t>
            </w:r>
            <w:r w:rsidR="00C05CBD" w:rsidRPr="00173707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7AAEF459" w:rsidR="004B5567" w:rsidRPr="00173707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SP</w:t>
            </w:r>
          </w:p>
        </w:tc>
      </w:tr>
    </w:tbl>
    <w:p w14:paraId="3DD3A12B" w14:textId="363BEFEA" w:rsidR="00284D0C" w:rsidRDefault="00284D0C" w:rsidP="00E547FC"/>
    <w:p w14:paraId="3C043453" w14:textId="77777777" w:rsidR="001B6DBE" w:rsidRPr="006915D4" w:rsidRDefault="001B6DBE" w:rsidP="00E547FC">
      <w:pPr>
        <w:rPr>
          <w:rFonts w:ascii="Arial" w:hAnsi="Arial" w:cs="Arial"/>
          <w:szCs w:val="22"/>
        </w:rPr>
      </w:pPr>
    </w:p>
    <w:sectPr w:rsidR="001B6DBE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2FF2" w14:textId="77777777" w:rsidR="0082165D" w:rsidRDefault="0082165D">
      <w:r>
        <w:separator/>
      </w:r>
    </w:p>
  </w:endnote>
  <w:endnote w:type="continuationSeparator" w:id="0">
    <w:p w14:paraId="5CB761B4" w14:textId="77777777" w:rsidR="0082165D" w:rsidRDefault="0082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D925" w14:textId="77777777" w:rsidR="0082165D" w:rsidRDefault="0082165D">
      <w:r>
        <w:separator/>
      </w:r>
    </w:p>
  </w:footnote>
  <w:footnote w:type="continuationSeparator" w:id="0">
    <w:p w14:paraId="231BB60D" w14:textId="77777777" w:rsidR="0082165D" w:rsidRDefault="00821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1501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641B2"/>
    <w:rsid w:val="00170D32"/>
    <w:rsid w:val="00173707"/>
    <w:rsid w:val="001815DE"/>
    <w:rsid w:val="001825F0"/>
    <w:rsid w:val="0018319F"/>
    <w:rsid w:val="001973BE"/>
    <w:rsid w:val="001A2C03"/>
    <w:rsid w:val="001B365B"/>
    <w:rsid w:val="001B3E8B"/>
    <w:rsid w:val="001B6DBE"/>
    <w:rsid w:val="001D1422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055C"/>
    <w:rsid w:val="00246C05"/>
    <w:rsid w:val="00246CEB"/>
    <w:rsid w:val="0025258A"/>
    <w:rsid w:val="00257B53"/>
    <w:rsid w:val="00261FDE"/>
    <w:rsid w:val="002650DC"/>
    <w:rsid w:val="00266A93"/>
    <w:rsid w:val="00274753"/>
    <w:rsid w:val="00284D0C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A1B"/>
    <w:rsid w:val="00473DB2"/>
    <w:rsid w:val="00486DF4"/>
    <w:rsid w:val="004A55AD"/>
    <w:rsid w:val="004B5567"/>
    <w:rsid w:val="004B723E"/>
    <w:rsid w:val="004E7AC5"/>
    <w:rsid w:val="004F23AE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69A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20B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E5101"/>
    <w:rsid w:val="007F7D2E"/>
    <w:rsid w:val="0082165D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869D9"/>
    <w:rsid w:val="00893CCF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B3B13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B22"/>
    <w:rsid w:val="00A51F93"/>
    <w:rsid w:val="00A5347B"/>
    <w:rsid w:val="00A56969"/>
    <w:rsid w:val="00A66E6A"/>
    <w:rsid w:val="00A75FD7"/>
    <w:rsid w:val="00A90488"/>
    <w:rsid w:val="00AA6417"/>
    <w:rsid w:val="00AB0843"/>
    <w:rsid w:val="00AC11E5"/>
    <w:rsid w:val="00AD070D"/>
    <w:rsid w:val="00AD2598"/>
    <w:rsid w:val="00AF0F06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5490E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rsid w:val="00284D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4D0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A51B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5</cp:revision>
  <cp:lastPrinted>2021-05-05T12:11:00Z</cp:lastPrinted>
  <dcterms:created xsi:type="dcterms:W3CDTF">2025-11-04T08:41:00Z</dcterms:created>
  <dcterms:modified xsi:type="dcterms:W3CDTF">2025-11-14T09:54:00Z</dcterms:modified>
</cp:coreProperties>
</file>