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E6" w:rsidRPr="00936EEC" w:rsidRDefault="005D44E6" w:rsidP="004020AE">
      <w:pPr>
        <w:pStyle w:val="Normln11"/>
        <w:shd w:val="clear" w:color="auto" w:fill="D9D9D9" w:themeFill="background1" w:themeFillShade="D9"/>
        <w:spacing w:after="400"/>
        <w:rPr>
          <w:rFonts w:cstheme="majorHAnsi"/>
          <w:b/>
          <w:sz w:val="28"/>
          <w:szCs w:val="28"/>
        </w:rPr>
      </w:pPr>
      <w:r w:rsidRPr="00936EEC">
        <w:rPr>
          <w:rFonts w:cstheme="majorHAnsi"/>
          <w:b/>
          <w:sz w:val="28"/>
          <w:szCs w:val="28"/>
        </w:rPr>
        <w:t>TECHNICKÁ SPECIFIKACE</w:t>
      </w:r>
    </w:p>
    <w:tbl>
      <w:tblPr>
        <w:tblStyle w:val="Mkatabulky"/>
        <w:tblW w:w="9639" w:type="dxa"/>
        <w:jc w:val="center"/>
        <w:tblLook w:val="04A0" w:firstRow="1" w:lastRow="0" w:firstColumn="1" w:lastColumn="0" w:noHBand="0" w:noVBand="1"/>
      </w:tblPr>
      <w:tblGrid>
        <w:gridCol w:w="2635"/>
        <w:gridCol w:w="7004"/>
      </w:tblGrid>
      <w:tr w:rsidR="009F7051" w:rsidRPr="00936EEC" w:rsidTr="00485CE6">
        <w:trPr>
          <w:trHeight w:val="567"/>
          <w:jc w:val="center"/>
        </w:trPr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5D44E6" w:rsidRPr="00936EEC" w:rsidRDefault="005D44E6" w:rsidP="004020AE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936EEC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vAlign w:val="center"/>
          </w:tcPr>
          <w:p w:rsidR="005D44E6" w:rsidRPr="00936EEC" w:rsidRDefault="00ED73E0" w:rsidP="0097096D">
            <w:pPr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936EEC">
              <w:rPr>
                <w:rFonts w:ascii="Verdana" w:hAnsi="Verdana" w:cs="Arial"/>
                <w:b/>
                <w:bCs/>
              </w:rPr>
              <w:t>Dodávka osobních počítačů</w:t>
            </w:r>
            <w:r w:rsidR="0064341D" w:rsidRPr="00936EEC">
              <w:rPr>
                <w:rFonts w:ascii="Verdana" w:hAnsi="Verdana" w:cs="Arial"/>
                <w:b/>
                <w:bCs/>
              </w:rPr>
              <w:t xml:space="preserve"> a </w:t>
            </w:r>
            <w:r w:rsidR="0097096D">
              <w:rPr>
                <w:rFonts w:ascii="Verdana" w:hAnsi="Verdana" w:cs="Arial"/>
                <w:b/>
                <w:bCs/>
              </w:rPr>
              <w:t>tabletů</w:t>
            </w:r>
          </w:p>
        </w:tc>
      </w:tr>
      <w:tr w:rsidR="009F7051" w:rsidRPr="00936EEC" w:rsidTr="00485CE6">
        <w:trPr>
          <w:trHeight w:val="567"/>
          <w:jc w:val="center"/>
        </w:trPr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5D44E6" w:rsidRPr="00936EEC" w:rsidRDefault="005D44E6" w:rsidP="004020AE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936EEC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vAlign w:val="center"/>
          </w:tcPr>
          <w:p w:rsidR="001A505C" w:rsidRPr="00936EEC" w:rsidRDefault="005D44E6" w:rsidP="004020AE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936EEC">
              <w:rPr>
                <w:rFonts w:ascii="Verdana" w:hAnsi="Verdana" w:cs="Arial"/>
                <w:sz w:val="18"/>
                <w:szCs w:val="18"/>
              </w:rPr>
              <w:t>Zdravotnická záchranná služba Královéhradeckého kraje</w:t>
            </w:r>
          </w:p>
          <w:p w:rsidR="005D44E6" w:rsidRPr="00936EEC" w:rsidRDefault="005D44E6" w:rsidP="004020AE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936EEC">
              <w:rPr>
                <w:rFonts w:ascii="Verdana" w:hAnsi="Verdana" w:cs="Arial"/>
                <w:sz w:val="18"/>
                <w:szCs w:val="18"/>
              </w:rPr>
              <w:t>Hradecká 1690/2A, 500 12 Hradec Králové, IČ: 48145122</w:t>
            </w:r>
          </w:p>
        </w:tc>
      </w:tr>
      <w:tr w:rsidR="00936EEC" w:rsidRPr="00936EEC" w:rsidTr="00485CE6">
        <w:trPr>
          <w:trHeight w:val="567"/>
          <w:jc w:val="center"/>
        </w:trPr>
        <w:tc>
          <w:tcPr>
            <w:tcW w:w="1367" w:type="pct"/>
            <w:shd w:val="clear" w:color="auto" w:fill="D9D9D9" w:themeFill="background1" w:themeFillShade="D9"/>
            <w:vAlign w:val="center"/>
          </w:tcPr>
          <w:p w:rsidR="00936EEC" w:rsidRPr="00936EEC" w:rsidRDefault="00936EEC" w:rsidP="004020AE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936EEC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vAlign w:val="center"/>
          </w:tcPr>
          <w:p w:rsidR="00936EEC" w:rsidRPr="00936EEC" w:rsidRDefault="00936EEC" w:rsidP="004020AE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</w:rPr>
              <w:t>Veřejná zakázka malého rozsahu II. kategorie - na dodávky</w:t>
            </w:r>
          </w:p>
        </w:tc>
      </w:tr>
    </w:tbl>
    <w:p w:rsidR="00AD5623" w:rsidRPr="00936EEC" w:rsidRDefault="00AD5623" w:rsidP="00D80664">
      <w:pPr>
        <w:spacing w:before="200" w:line="240" w:lineRule="auto"/>
        <w:rPr>
          <w:rFonts w:ascii="Verdana" w:hAnsi="Verdana" w:cstheme="minorHAnsi"/>
          <w:b/>
          <w:sz w:val="18"/>
          <w:szCs w:val="18"/>
        </w:rPr>
      </w:pPr>
      <w:bookmarkStart w:id="0" w:name="_Toc118696127"/>
      <w:bookmarkStart w:id="1" w:name="_Toc70222488"/>
      <w:bookmarkStart w:id="2" w:name="_Toc70211145"/>
      <w:bookmarkStart w:id="3" w:name="_Toc399449415"/>
      <w:r w:rsidRPr="00936EEC">
        <w:rPr>
          <w:rFonts w:ascii="Verdana" w:hAnsi="Verdana" w:cstheme="minorHAnsi"/>
          <w:b/>
          <w:sz w:val="18"/>
          <w:szCs w:val="18"/>
        </w:rPr>
        <w:t xml:space="preserve">Základní technické </w:t>
      </w:r>
      <w:bookmarkEnd w:id="0"/>
      <w:bookmarkEnd w:id="1"/>
      <w:bookmarkEnd w:id="2"/>
      <w:r w:rsidRPr="00936EEC">
        <w:rPr>
          <w:rFonts w:ascii="Verdana" w:hAnsi="Verdana" w:cstheme="minorHAnsi"/>
          <w:b/>
          <w:sz w:val="18"/>
          <w:szCs w:val="18"/>
        </w:rPr>
        <w:t>parametry</w:t>
      </w:r>
      <w:bookmarkEnd w:id="3"/>
      <w:r w:rsidRPr="00936EEC">
        <w:rPr>
          <w:rFonts w:ascii="Verdana" w:hAnsi="Verdana" w:cstheme="minorHAnsi"/>
          <w:b/>
          <w:sz w:val="18"/>
          <w:szCs w:val="18"/>
        </w:rPr>
        <w:t>:</w:t>
      </w:r>
    </w:p>
    <w:p w:rsidR="00C0459A" w:rsidRPr="00936EEC" w:rsidRDefault="00C0459A" w:rsidP="00936EEC">
      <w:pPr>
        <w:spacing w:before="120" w:after="120" w:line="240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936EEC">
        <w:rPr>
          <w:rFonts w:ascii="Verdana" w:hAnsi="Verdana" w:cstheme="majorHAnsi"/>
          <w:color w:val="000000"/>
          <w:sz w:val="18"/>
          <w:szCs w:val="18"/>
        </w:rPr>
        <w:t>Veškeré nabízené zboží, i jeho části, musí být originální, nově vyrobené, nep</w:t>
      </w:r>
      <w:r w:rsidR="00936EEC" w:rsidRPr="00936EEC">
        <w:rPr>
          <w:rFonts w:ascii="Verdana" w:hAnsi="Verdana" w:cstheme="majorHAnsi"/>
          <w:color w:val="000000"/>
          <w:sz w:val="18"/>
          <w:szCs w:val="18"/>
        </w:rPr>
        <w:t>oužité, určené pro český trh a z</w:t>
      </w:r>
      <w:r w:rsidRPr="00936EEC">
        <w:rPr>
          <w:rFonts w:ascii="Verdana" w:hAnsi="Verdana" w:cstheme="majorHAnsi"/>
          <w:color w:val="000000"/>
          <w:sz w:val="18"/>
          <w:szCs w:val="18"/>
        </w:rPr>
        <w:t xml:space="preserve">adavatele. V databázi výrobce, pokud taková existuje, musí být </w:t>
      </w:r>
      <w:r w:rsidR="00936EEC" w:rsidRPr="00936EEC">
        <w:rPr>
          <w:rFonts w:ascii="Verdana" w:hAnsi="Verdana" w:cstheme="majorHAnsi"/>
          <w:color w:val="000000"/>
          <w:sz w:val="18"/>
          <w:szCs w:val="18"/>
        </w:rPr>
        <w:t>z</w:t>
      </w:r>
      <w:r w:rsidRPr="00936EEC">
        <w:rPr>
          <w:rFonts w:ascii="Verdana" w:hAnsi="Verdana" w:cstheme="majorHAnsi"/>
          <w:color w:val="000000"/>
          <w:sz w:val="18"/>
          <w:szCs w:val="18"/>
        </w:rPr>
        <w:t>adavatel veden jako první uživatel zboží.</w:t>
      </w:r>
    </w:p>
    <w:p w:rsidR="00D90067" w:rsidRPr="00936EEC" w:rsidRDefault="00D90067" w:rsidP="00936EEC">
      <w:pPr>
        <w:spacing w:before="120" w:after="120" w:line="240" w:lineRule="auto"/>
        <w:jc w:val="both"/>
        <w:rPr>
          <w:rFonts w:ascii="Verdana" w:hAnsi="Verdana" w:cstheme="majorHAnsi"/>
          <w:color w:val="000000"/>
          <w:sz w:val="18"/>
          <w:szCs w:val="18"/>
        </w:rPr>
      </w:pPr>
      <w:r w:rsidRPr="00936EEC">
        <w:rPr>
          <w:rFonts w:ascii="Verdana" w:hAnsi="Verdana" w:cstheme="majorHAnsi"/>
          <w:color w:val="000000"/>
          <w:sz w:val="18"/>
          <w:szCs w:val="18"/>
        </w:rPr>
        <w:t xml:space="preserve">K prokázání skutečnosti, že nabídka odpovídá požadované kvalitě a nabízené zboží je kompletní a v souladu s požadavky </w:t>
      </w:r>
      <w:r w:rsidR="00936EEC" w:rsidRPr="00936EEC">
        <w:rPr>
          <w:rFonts w:ascii="Verdana" w:hAnsi="Verdana" w:cstheme="majorHAnsi"/>
          <w:color w:val="000000"/>
          <w:sz w:val="18"/>
          <w:szCs w:val="18"/>
        </w:rPr>
        <w:t>zadavatele, předloží u</w:t>
      </w:r>
      <w:r w:rsidRPr="00936EEC">
        <w:rPr>
          <w:rFonts w:ascii="Verdana" w:hAnsi="Verdana" w:cstheme="majorHAnsi"/>
          <w:color w:val="000000"/>
          <w:sz w:val="18"/>
          <w:szCs w:val="18"/>
        </w:rPr>
        <w:t>chazeč ve své nabídce popis zboží, ve kterém uvede obchodní název výrobku</w:t>
      </w:r>
      <w:r w:rsidR="006D29D8" w:rsidRPr="00936EEC">
        <w:rPr>
          <w:rFonts w:ascii="Verdana" w:hAnsi="Verdana" w:cstheme="majorHAnsi"/>
          <w:color w:val="000000"/>
          <w:sz w:val="18"/>
          <w:szCs w:val="18"/>
        </w:rPr>
        <w:t xml:space="preserve"> a </w:t>
      </w:r>
      <w:r w:rsidRPr="00936EEC">
        <w:rPr>
          <w:rFonts w:ascii="Verdana" w:hAnsi="Verdana" w:cstheme="majorHAnsi"/>
          <w:color w:val="000000"/>
          <w:sz w:val="18"/>
          <w:szCs w:val="18"/>
        </w:rPr>
        <w:t xml:space="preserve">specifikaci jednotlivých položek tak, aby bylo možné jednoznačně určit, zda nabídka splňuje požadavky </w:t>
      </w:r>
      <w:r w:rsidR="00936EEC" w:rsidRPr="00936EEC">
        <w:rPr>
          <w:rFonts w:ascii="Verdana" w:hAnsi="Verdana" w:cstheme="majorHAnsi"/>
          <w:color w:val="000000"/>
          <w:sz w:val="18"/>
          <w:szCs w:val="18"/>
        </w:rPr>
        <w:t>z</w:t>
      </w:r>
      <w:r w:rsidRPr="00936EEC">
        <w:rPr>
          <w:rFonts w:ascii="Verdana" w:hAnsi="Verdana" w:cstheme="majorHAnsi"/>
          <w:color w:val="000000"/>
          <w:sz w:val="18"/>
          <w:szCs w:val="18"/>
        </w:rPr>
        <w:t xml:space="preserve">adavatele či nikoliv. Deklarované funkce a technické parametry musí být ověřitelné prostřednictvím oficiálních </w:t>
      </w:r>
      <w:proofErr w:type="spellStart"/>
      <w:r w:rsidRPr="00936EEC">
        <w:rPr>
          <w:rFonts w:ascii="Verdana" w:hAnsi="Verdana" w:cstheme="majorHAnsi"/>
          <w:color w:val="000000"/>
          <w:sz w:val="18"/>
          <w:szCs w:val="18"/>
        </w:rPr>
        <w:t>datasheetů</w:t>
      </w:r>
      <w:proofErr w:type="spellEnd"/>
      <w:r w:rsidRPr="00936EEC">
        <w:rPr>
          <w:rFonts w:ascii="Verdana" w:hAnsi="Verdana" w:cstheme="majorHAnsi"/>
          <w:color w:val="000000"/>
          <w:sz w:val="18"/>
          <w:szCs w:val="18"/>
        </w:rPr>
        <w:t xml:space="preserve">, </w:t>
      </w:r>
      <w:proofErr w:type="spellStart"/>
      <w:r w:rsidRPr="00936EEC">
        <w:rPr>
          <w:rFonts w:ascii="Verdana" w:hAnsi="Verdana" w:cstheme="majorHAnsi"/>
          <w:color w:val="000000"/>
          <w:sz w:val="18"/>
          <w:szCs w:val="18"/>
        </w:rPr>
        <w:t>release</w:t>
      </w:r>
      <w:proofErr w:type="spellEnd"/>
      <w:r w:rsidRPr="00936EEC">
        <w:rPr>
          <w:rFonts w:ascii="Verdana" w:hAnsi="Verdana" w:cstheme="majorHAnsi"/>
          <w:color w:val="000000"/>
          <w:sz w:val="18"/>
          <w:szCs w:val="18"/>
        </w:rPr>
        <w:t xml:space="preserve"> notes či manuálů vydaných výrobcem. Veškeré deklarované funkce a technické parametry nabízeného zboží musí být dostupné nejpozději dnem podání nabídky.</w:t>
      </w:r>
    </w:p>
    <w:p w:rsidR="00097831" w:rsidRPr="00936EEC" w:rsidRDefault="00097831" w:rsidP="004020AE">
      <w:pPr>
        <w:spacing w:after="0" w:line="24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bookmarkStart w:id="4" w:name="_GoBack"/>
      <w:bookmarkEnd w:id="4"/>
      <w:r w:rsidRPr="00936EEC">
        <w:rPr>
          <w:rFonts w:ascii="Verdana" w:hAnsi="Verdana" w:cstheme="minorHAnsi"/>
          <w:b/>
          <w:bCs/>
          <w:sz w:val="18"/>
          <w:szCs w:val="18"/>
        </w:rPr>
        <w:t>Vyplněn</w:t>
      </w:r>
      <w:r w:rsidR="00ED73E0" w:rsidRPr="00936EEC">
        <w:rPr>
          <w:rFonts w:ascii="Verdana" w:hAnsi="Verdana" w:cstheme="minorHAnsi"/>
          <w:b/>
          <w:bCs/>
          <w:sz w:val="18"/>
          <w:szCs w:val="18"/>
        </w:rPr>
        <w:t>ou</w:t>
      </w:r>
      <w:r w:rsidRPr="00936EEC">
        <w:rPr>
          <w:rFonts w:ascii="Verdana" w:hAnsi="Verdana" w:cstheme="minorHAnsi"/>
          <w:b/>
          <w:bCs/>
          <w:sz w:val="18"/>
          <w:szCs w:val="18"/>
        </w:rPr>
        <w:t xml:space="preserve"> tabulk</w:t>
      </w:r>
      <w:r w:rsidR="00ED73E0" w:rsidRPr="00936EEC">
        <w:rPr>
          <w:rFonts w:ascii="Verdana" w:hAnsi="Verdana" w:cstheme="minorHAnsi"/>
          <w:b/>
          <w:bCs/>
          <w:sz w:val="18"/>
          <w:szCs w:val="18"/>
        </w:rPr>
        <w:t>u</w:t>
      </w:r>
      <w:r w:rsidRPr="00936EEC">
        <w:rPr>
          <w:rFonts w:ascii="Verdana" w:hAnsi="Verdana" w:cstheme="minorHAnsi"/>
          <w:b/>
          <w:bCs/>
          <w:sz w:val="18"/>
          <w:szCs w:val="18"/>
        </w:rPr>
        <w:t xml:space="preserve"> přiloží uchazeč do své nabídky (vyplňují se pouze žlutě podbarvená pole).</w:t>
      </w:r>
    </w:p>
    <w:p w:rsidR="00AD5623" w:rsidRPr="00936EEC" w:rsidRDefault="00AD5623" w:rsidP="004020AE">
      <w:pPr>
        <w:pStyle w:val="Normln11"/>
        <w:shd w:val="clear" w:color="auto" w:fill="D9D9D9" w:themeFill="background1" w:themeFillShade="D9"/>
        <w:spacing w:before="280" w:after="200"/>
        <w:jc w:val="left"/>
        <w:rPr>
          <w:rFonts w:cstheme="minorHAnsi"/>
          <w:b/>
          <w:sz w:val="18"/>
          <w:szCs w:val="18"/>
        </w:rPr>
      </w:pPr>
      <w:r w:rsidRPr="00936EEC">
        <w:rPr>
          <w:rFonts w:cstheme="minorHAnsi"/>
          <w:b/>
          <w:sz w:val="18"/>
          <w:szCs w:val="18"/>
        </w:rPr>
        <w:t xml:space="preserve">1) </w:t>
      </w:r>
      <w:r w:rsidR="00863A19">
        <w:rPr>
          <w:rFonts w:cstheme="minorHAnsi"/>
          <w:b/>
          <w:sz w:val="18"/>
          <w:szCs w:val="18"/>
        </w:rPr>
        <w:t>Osobní p</w:t>
      </w:r>
      <w:r w:rsidR="00ED73E0" w:rsidRPr="00936EEC">
        <w:rPr>
          <w:rFonts w:cstheme="minorHAnsi"/>
          <w:b/>
          <w:sz w:val="18"/>
          <w:szCs w:val="18"/>
        </w:rPr>
        <w:t>očítače</w:t>
      </w:r>
      <w:r w:rsidR="00A049AF" w:rsidRPr="00936EEC">
        <w:rPr>
          <w:rFonts w:cstheme="minorHAnsi"/>
          <w:b/>
          <w:sz w:val="18"/>
          <w:szCs w:val="18"/>
        </w:rPr>
        <w:t xml:space="preserve"> </w:t>
      </w:r>
      <w:r w:rsidR="005963B3" w:rsidRPr="00936EEC">
        <w:rPr>
          <w:rFonts w:cstheme="minorHAnsi"/>
          <w:b/>
          <w:sz w:val="18"/>
          <w:szCs w:val="18"/>
        </w:rPr>
        <w:t xml:space="preserve">– </w:t>
      </w:r>
      <w:r w:rsidR="00ED73E0" w:rsidRPr="00936EEC">
        <w:rPr>
          <w:rFonts w:cstheme="minorHAnsi"/>
          <w:b/>
          <w:sz w:val="18"/>
          <w:szCs w:val="18"/>
        </w:rPr>
        <w:t>40</w:t>
      </w:r>
      <w:r w:rsidR="005963B3" w:rsidRPr="00936EEC">
        <w:rPr>
          <w:rFonts w:cstheme="minorHAnsi"/>
          <w:b/>
          <w:sz w:val="18"/>
          <w:szCs w:val="18"/>
        </w:rPr>
        <w:t xml:space="preserve"> ks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2871"/>
        <w:gridCol w:w="27"/>
        <w:gridCol w:w="1217"/>
      </w:tblGrid>
      <w:tr w:rsidR="00AB6039" w:rsidRPr="00936EEC" w:rsidTr="00031E86">
        <w:trPr>
          <w:trHeight w:val="454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  <w:hideMark/>
          </w:tcPr>
          <w:p w:rsidR="00AB6039" w:rsidRPr="00936EEC" w:rsidRDefault="00AB6039" w:rsidP="0048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ajorHAnsi"/>
                <w:b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inorHAnsi"/>
                <w:b/>
                <w:sz w:val="20"/>
                <w:szCs w:val="20"/>
                <w:lang w:eastAsia="cs-CZ"/>
              </w:rPr>
              <w:t>Název (typové označení) nabízeného zařízení</w:t>
            </w:r>
            <w:r w:rsidRPr="00936EEC">
              <w:rPr>
                <w:rFonts w:ascii="Verdana" w:hAnsi="Verdana" w:cstheme="majorHAnsi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4115" w:type="dxa"/>
            <w:gridSpan w:val="3"/>
            <w:shd w:val="clear" w:color="auto" w:fill="auto"/>
            <w:vAlign w:val="center"/>
          </w:tcPr>
          <w:p w:rsidR="00AB6039" w:rsidRPr="00936EEC" w:rsidRDefault="006D29D8" w:rsidP="00483289">
            <w:pPr>
              <w:spacing w:after="0" w:line="240" w:lineRule="auto"/>
              <w:textAlignment w:val="baseline"/>
              <w:rPr>
                <w:rFonts w:ascii="Verdana" w:hAnsi="Verdana" w:cstheme="majorHAnsi"/>
                <w:b/>
                <w:bCs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AB6039" w:rsidRPr="00936EEC" w:rsidTr="006D29D8">
        <w:trPr>
          <w:jc w:val="center"/>
        </w:trPr>
        <w:tc>
          <w:tcPr>
            <w:tcW w:w="8395" w:type="dxa"/>
            <w:gridSpan w:val="2"/>
            <w:shd w:val="clear" w:color="auto" w:fill="D9D9D9" w:themeFill="background1" w:themeFillShade="D9"/>
            <w:vAlign w:val="center"/>
            <w:hideMark/>
          </w:tcPr>
          <w:p w:rsidR="00AB6039" w:rsidRPr="00936EEC" w:rsidRDefault="00AB6039" w:rsidP="00483289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i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244" w:type="dxa"/>
            <w:gridSpan w:val="2"/>
            <w:shd w:val="clear" w:color="auto" w:fill="D9D9D9" w:themeFill="background1" w:themeFillShade="D9"/>
            <w:vAlign w:val="center"/>
          </w:tcPr>
          <w:p w:rsidR="00AB6039" w:rsidRPr="00936EEC" w:rsidRDefault="00AB6039" w:rsidP="00483289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  <w:t>Splňuje ANO/NE</w:t>
            </w:r>
          </w:p>
        </w:tc>
      </w:tr>
      <w:tr w:rsidR="00ED73E0" w:rsidRPr="00936EEC" w:rsidTr="006D2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ED73E0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Provedení </w:t>
            </w: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All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-in-</w:t>
            </w: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One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, barva tmavě šedá/černá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6D2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ED73E0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Výškově nastavitelný stojan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6D2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ED73E0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Procesor min. i3, 12 MB </w:t>
            </w: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cache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, 4 jádra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6D2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CD47E0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Displej min. 23.8" IPS 1920x1080, </w:t>
            </w:r>
            <w:r w:rsidR="00CD47E0"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s</w:t>
            </w:r>
            <w:r w:rsidR="00CD47E0" w:rsidRPr="00936EEC">
              <w:rPr>
                <w:rFonts w:ascii="Verdana" w:hAnsi="Verdana"/>
                <w:sz w:val="18"/>
                <w:szCs w:val="18"/>
                <w:lang w:val="cs-CZ"/>
              </w:rPr>
              <w:t xml:space="preserve">vítivost min. 250 nit, </w:t>
            </w: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nedotykový, matný povrch, integrovaná </w:t>
            </w:r>
            <w:r w:rsidR="00BF7932"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FHD </w:t>
            </w: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kamera, repro a mikrofon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48328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A106A5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Paměť min. 16GB, 1X16GB, DDR5 </w:t>
            </w:r>
            <w:r w:rsidR="00A106A5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4800 MT/s, Non-ECC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6D2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A106A5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Disk </w:t>
            </w:r>
            <w:proofErr w:type="gram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M.2 min.</w:t>
            </w:r>
            <w:proofErr w:type="gramEnd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 w:rsidR="00A106A5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512</w:t>
            </w: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GB </w:t>
            </w:r>
            <w:r w:rsidR="00A106A5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SSD </w:t>
            </w:r>
            <w:proofErr w:type="spell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NVMe</w:t>
            </w:r>
            <w:proofErr w:type="spellEnd"/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6D29D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ED73E0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Integrovaná grafická karta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48328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BF7932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Integrovaná zvuková karta standardu </w:t>
            </w:r>
            <w:proofErr w:type="spellStart"/>
            <w:r w:rsidR="00BF7932" w:rsidRPr="00936EEC">
              <w:rPr>
                <w:rFonts w:ascii="Verdana" w:eastAsia="Times New Roman" w:hAnsi="Verdana" w:cstheme="minorHAnsi"/>
                <w:sz w:val="18"/>
                <w:szCs w:val="18"/>
                <w:lang w:val="cs-CZ" w:eastAsia="cs-CZ"/>
              </w:rPr>
              <w:t>Realtek</w:t>
            </w:r>
            <w:proofErr w:type="spellEnd"/>
            <w:r w:rsidR="00BF7932" w:rsidRPr="00936EEC">
              <w:rPr>
                <w:rFonts w:ascii="Verdana" w:eastAsia="Times New Roman" w:hAnsi="Verdana" w:cstheme="minorHAnsi"/>
                <w:sz w:val="18"/>
                <w:szCs w:val="18"/>
                <w:lang w:val="cs-CZ" w:eastAsia="cs-CZ"/>
              </w:rPr>
              <w:t xml:space="preserve">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A106A5" w:rsidRPr="00936EEC" w:rsidTr="00B205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06A5" w:rsidRPr="00936EEC" w:rsidRDefault="00A106A5" w:rsidP="00B205ED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Min. 6 portů USB, z toho min. 1 USB-C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6A5" w:rsidRPr="00936EEC" w:rsidRDefault="00A106A5" w:rsidP="00B205ED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A106A5" w:rsidRPr="00936EEC" w:rsidTr="00B205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06A5" w:rsidRPr="00936EEC" w:rsidRDefault="00A106A5" w:rsidP="00A106A5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Min. 1x </w:t>
            </w:r>
            <w:proofErr w:type="spell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D</w:t>
            </w:r>
            <w:r w:rsidRPr="00936EEC">
              <w:rPr>
                <w:rFonts w:ascii="Verdana" w:eastAsia="Times New Roman" w:hAnsi="Verdana" w:cstheme="minorHAnsi"/>
                <w:sz w:val="18"/>
                <w:szCs w:val="18"/>
                <w:lang w:val="cs-CZ" w:eastAsia="cs-CZ"/>
              </w:rPr>
              <w:t>isplayPort</w:t>
            </w:r>
            <w:proofErr w:type="spellEnd"/>
            <w:r w:rsidRPr="00936EEC">
              <w:rPr>
                <w:rFonts w:ascii="Verdana" w:eastAsia="Times New Roman" w:hAnsi="Verdana" w:cstheme="minorHAnsi"/>
                <w:sz w:val="18"/>
                <w:szCs w:val="18"/>
                <w:lang w:val="cs-CZ" w:eastAsia="cs-CZ"/>
              </w:rPr>
              <w:t xml:space="preserve"> </w:t>
            </w: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v. 1.4</w:t>
            </w:r>
            <w:r w:rsidR="00BF7932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pro druhý monitor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06A5" w:rsidRPr="00936EEC" w:rsidRDefault="00A106A5" w:rsidP="00B205ED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483289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BF7932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Myš </w:t>
            </w:r>
            <w:r w:rsidR="005B031F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optická </w:t>
            </w:r>
            <w:r w:rsidR="00BF7932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drátová </w:t>
            </w: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černá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2C28A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BF7932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Klávesnice </w:t>
            </w:r>
            <w:r w:rsidR="00BF7932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drátová česká</w:t>
            </w: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(QWERTZ) černá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2C28A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A106A5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Windows 1</w:t>
            </w:r>
            <w:r w:rsidR="00A106A5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1</w:t>
            </w: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Pro (64Bit) Czech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ED73E0" w:rsidRPr="00936EEC" w:rsidTr="002C28A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73E0" w:rsidRPr="00936EEC" w:rsidRDefault="00ED73E0" w:rsidP="00936EEC">
            <w:pPr>
              <w:pStyle w:val="Odstavecseseznamem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Záruční servis </w:t>
            </w:r>
            <w:r w:rsidRPr="00936EEC">
              <w:rPr>
                <w:rFonts w:ascii="Verdana" w:hAnsi="Verdana" w:cstheme="minorHAnsi"/>
                <w:b/>
                <w:sz w:val="18"/>
                <w:szCs w:val="18"/>
                <w:lang w:val="cs-CZ" w:eastAsia="cs-CZ"/>
              </w:rPr>
              <w:t>5 let</w:t>
            </w: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, SLA následující pracovní den, tedy doručení náhradních dílů a servisní zásah technika na místě instalace následující pracovní den od nahlášení poruchy. Servis musí být pokryt adekvátním typem servisu poskytovaným výrobcem zařízení.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73E0" w:rsidRPr="00936EEC" w:rsidRDefault="00ED73E0" w:rsidP="00ED73E0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</w:tbl>
    <w:p w:rsidR="00276250" w:rsidRPr="00936EEC" w:rsidRDefault="00276250" w:rsidP="00A049AF">
      <w:pPr>
        <w:suppressAutoHyphens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64341D" w:rsidRPr="00936EEC" w:rsidRDefault="0064341D">
      <w:pPr>
        <w:suppressAutoHyphens w:val="0"/>
        <w:spacing w:after="0"/>
        <w:rPr>
          <w:rFonts w:ascii="Verdana" w:eastAsia="Times New Roman" w:hAnsi="Verdana" w:cstheme="minorHAnsi"/>
          <w:b/>
          <w:sz w:val="18"/>
          <w:szCs w:val="18"/>
          <w:lang w:eastAsia="cs-CZ"/>
        </w:rPr>
      </w:pPr>
      <w:r w:rsidRPr="00936EEC">
        <w:rPr>
          <w:rFonts w:cstheme="minorHAnsi"/>
          <w:b/>
          <w:sz w:val="18"/>
          <w:szCs w:val="18"/>
        </w:rPr>
        <w:br w:type="page"/>
      </w:r>
    </w:p>
    <w:p w:rsidR="0064341D" w:rsidRPr="00936EEC" w:rsidRDefault="0064341D" w:rsidP="0064341D">
      <w:pPr>
        <w:pStyle w:val="Normln11"/>
        <w:shd w:val="clear" w:color="auto" w:fill="D9D9D9" w:themeFill="background1" w:themeFillShade="D9"/>
        <w:spacing w:before="280" w:after="200"/>
        <w:jc w:val="left"/>
        <w:rPr>
          <w:rFonts w:cstheme="minorHAnsi"/>
          <w:b/>
          <w:sz w:val="18"/>
          <w:szCs w:val="18"/>
        </w:rPr>
      </w:pPr>
      <w:r w:rsidRPr="00936EEC">
        <w:rPr>
          <w:rFonts w:cstheme="minorHAnsi"/>
          <w:b/>
          <w:sz w:val="18"/>
          <w:szCs w:val="18"/>
        </w:rPr>
        <w:lastRenderedPageBreak/>
        <w:t>Tablety – 2 ks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2871"/>
        <w:gridCol w:w="27"/>
        <w:gridCol w:w="1217"/>
      </w:tblGrid>
      <w:tr w:rsidR="0064341D" w:rsidRPr="00936EEC" w:rsidTr="00865DF6">
        <w:trPr>
          <w:trHeight w:val="454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  <w:hideMark/>
          </w:tcPr>
          <w:p w:rsidR="0064341D" w:rsidRPr="00936EEC" w:rsidRDefault="0064341D" w:rsidP="00865D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ajorHAnsi"/>
                <w:b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inorHAnsi"/>
                <w:b/>
                <w:sz w:val="20"/>
                <w:szCs w:val="20"/>
                <w:lang w:eastAsia="cs-CZ"/>
              </w:rPr>
              <w:t>Název (typové označení) nabízeného zařízení</w:t>
            </w:r>
            <w:r w:rsidRPr="00936EEC">
              <w:rPr>
                <w:rFonts w:ascii="Verdana" w:hAnsi="Verdana" w:cstheme="majorHAnsi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4115" w:type="dxa"/>
            <w:gridSpan w:val="3"/>
            <w:shd w:val="clear" w:color="auto" w:fill="auto"/>
            <w:vAlign w:val="center"/>
          </w:tcPr>
          <w:p w:rsidR="0064341D" w:rsidRPr="00936EEC" w:rsidRDefault="0064341D" w:rsidP="00865DF6">
            <w:pPr>
              <w:spacing w:after="0" w:line="240" w:lineRule="auto"/>
              <w:textAlignment w:val="baseline"/>
              <w:rPr>
                <w:rFonts w:ascii="Verdana" w:hAnsi="Verdana" w:cstheme="majorHAnsi"/>
                <w:b/>
                <w:bCs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rPr>
          <w:jc w:val="center"/>
        </w:trPr>
        <w:tc>
          <w:tcPr>
            <w:tcW w:w="8395" w:type="dxa"/>
            <w:gridSpan w:val="2"/>
            <w:shd w:val="clear" w:color="auto" w:fill="D9D9D9" w:themeFill="background1" w:themeFillShade="D9"/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i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244" w:type="dxa"/>
            <w:gridSpan w:val="2"/>
            <w:shd w:val="clear" w:color="auto" w:fill="D9D9D9" w:themeFill="background1" w:themeFillShade="D9"/>
            <w:vAlign w:val="center"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  <w:t>Splňuje ANO/NE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9B4F5C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Displej 13" QHD IPS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Min. 8GB RAM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WiFi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, </w:t>
            </w: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Bluetooth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, GPS, 5G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Úložiště min. 128 GB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C90BD5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možnost </w:t>
            </w:r>
            <w:proofErr w:type="spellStart"/>
            <w:r w:rsidR="0064341D"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eSIM</w:t>
            </w:r>
            <w:proofErr w:type="spellEnd"/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USB-C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Zadní fotoaparát min. 12 </w:t>
            </w:r>
            <w:proofErr w:type="spell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Mpx</w:t>
            </w:r>
            <w:proofErr w:type="spellEnd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(f/1,8), přední fotoaparát min. 12 </w:t>
            </w:r>
            <w:proofErr w:type="spell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Mpx</w:t>
            </w:r>
            <w:proofErr w:type="spellEnd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(f/2)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64341D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Podpora aktivního </w:t>
            </w:r>
            <w:proofErr w:type="spell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stylusu</w:t>
            </w:r>
            <w:proofErr w:type="spellEnd"/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64341D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41D" w:rsidRPr="00936EEC" w:rsidRDefault="0064341D" w:rsidP="009B4F5C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Možnost vzdálené správy</w:t>
            </w:r>
            <w:r w:rsidR="009B4F5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 – do stávajícího systému </w:t>
            </w:r>
            <w:r w:rsidR="009B4F5C" w:rsidRPr="009B4F5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Apple Business </w:t>
            </w:r>
            <w:proofErr w:type="spellStart"/>
            <w:r w:rsidR="009B4F5C" w:rsidRPr="009B4F5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Manager</w:t>
            </w:r>
            <w:proofErr w:type="spellEnd"/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41D" w:rsidRPr="00936EEC" w:rsidRDefault="0064341D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C90BD5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BD5" w:rsidRPr="00936EEC" w:rsidRDefault="00C90BD5" w:rsidP="00744451">
            <w:pPr>
              <w:pStyle w:val="Odstavecseseznamem"/>
              <w:numPr>
                <w:ilvl w:val="0"/>
                <w:numId w:val="49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Záruka 2 roky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BD5" w:rsidRPr="00936EEC" w:rsidRDefault="00936EEC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</w:tbl>
    <w:p w:rsidR="0064341D" w:rsidRPr="00936EEC" w:rsidRDefault="0064341D" w:rsidP="00A049AF">
      <w:pPr>
        <w:suppressAutoHyphens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744451" w:rsidRPr="00936EEC" w:rsidRDefault="00744451" w:rsidP="00A049AF">
      <w:pPr>
        <w:suppressAutoHyphens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744451" w:rsidRPr="00936EEC" w:rsidRDefault="00744451" w:rsidP="00744451">
      <w:pPr>
        <w:pStyle w:val="Normln11"/>
        <w:shd w:val="clear" w:color="auto" w:fill="D9D9D9" w:themeFill="background1" w:themeFillShade="D9"/>
        <w:spacing w:before="280" w:after="200"/>
        <w:jc w:val="left"/>
        <w:rPr>
          <w:rFonts w:cstheme="minorHAnsi"/>
          <w:b/>
          <w:sz w:val="18"/>
          <w:szCs w:val="18"/>
        </w:rPr>
      </w:pPr>
      <w:r w:rsidRPr="00936EEC">
        <w:rPr>
          <w:rFonts w:cstheme="minorHAnsi"/>
          <w:b/>
          <w:sz w:val="18"/>
          <w:szCs w:val="18"/>
        </w:rPr>
        <w:t>Klávesnice – 2 ks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2871"/>
        <w:gridCol w:w="27"/>
        <w:gridCol w:w="1217"/>
      </w:tblGrid>
      <w:tr w:rsidR="00744451" w:rsidRPr="00936EEC" w:rsidTr="00865DF6">
        <w:trPr>
          <w:trHeight w:val="454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  <w:hideMark/>
          </w:tcPr>
          <w:p w:rsidR="00744451" w:rsidRPr="00936EEC" w:rsidRDefault="00744451" w:rsidP="00865DF6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ajorHAnsi"/>
                <w:b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inorHAnsi"/>
                <w:b/>
                <w:sz w:val="20"/>
                <w:szCs w:val="20"/>
                <w:lang w:eastAsia="cs-CZ"/>
              </w:rPr>
              <w:t>Název (typové označení) nabízeného zařízení</w:t>
            </w:r>
            <w:r w:rsidRPr="00936EEC">
              <w:rPr>
                <w:rFonts w:ascii="Verdana" w:hAnsi="Verdana" w:cstheme="majorHAnsi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4115" w:type="dxa"/>
            <w:gridSpan w:val="3"/>
            <w:shd w:val="clear" w:color="auto" w:fill="auto"/>
            <w:vAlign w:val="center"/>
          </w:tcPr>
          <w:p w:rsidR="00744451" w:rsidRPr="00936EEC" w:rsidRDefault="00744451" w:rsidP="00865DF6">
            <w:pPr>
              <w:spacing w:after="0" w:line="240" w:lineRule="auto"/>
              <w:textAlignment w:val="baseline"/>
              <w:rPr>
                <w:rFonts w:ascii="Verdana" w:hAnsi="Verdana" w:cstheme="majorHAnsi"/>
                <w:b/>
                <w:bCs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rPr>
          <w:jc w:val="center"/>
        </w:trPr>
        <w:tc>
          <w:tcPr>
            <w:tcW w:w="8395" w:type="dxa"/>
            <w:gridSpan w:val="2"/>
            <w:shd w:val="clear" w:color="auto" w:fill="D9D9D9" w:themeFill="background1" w:themeFillShade="D9"/>
            <w:vAlign w:val="center"/>
            <w:hideMark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i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1244" w:type="dxa"/>
            <w:gridSpan w:val="2"/>
            <w:shd w:val="clear" w:color="auto" w:fill="D9D9D9" w:themeFill="background1" w:themeFillShade="D9"/>
            <w:vAlign w:val="center"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b/>
                <w:bCs/>
                <w:i/>
                <w:sz w:val="18"/>
                <w:szCs w:val="18"/>
                <w:lang w:eastAsia="cs-CZ"/>
              </w:rPr>
              <w:t>Splňuje ANO/NE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Bezdrátové připojení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Bluetooth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, USB-C vstupní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CZ lokalizace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hAnsi="Verdana" w:cstheme="minorHAnsi"/>
                <w:sz w:val="18"/>
                <w:szCs w:val="18"/>
                <w:lang w:val="cs-CZ" w:eastAsia="cs-CZ"/>
              </w:rPr>
            </w:pPr>
            <w:proofErr w:type="spellStart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>Nízkoprofilové</w:t>
            </w:r>
            <w:proofErr w:type="spellEnd"/>
            <w:r w:rsidRPr="00936EEC">
              <w:rPr>
                <w:rFonts w:ascii="Verdana" w:hAnsi="Verdana" w:cstheme="minorHAnsi"/>
                <w:sz w:val="18"/>
                <w:szCs w:val="18"/>
                <w:lang w:val="cs-CZ" w:eastAsia="cs-CZ"/>
              </w:rPr>
              <w:t xml:space="preserve"> klávesy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Klávesnice slouží jako pouzdro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proofErr w:type="spellStart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Multi-Touch</w:t>
            </w:r>
            <w:proofErr w:type="spellEnd"/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 xml:space="preserve"> gesta a kurzor v operačním systému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744451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Enter dvouřádkový úzký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4451" w:rsidRPr="00936EEC" w:rsidRDefault="00744451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  <w:tr w:rsidR="00C90BD5" w:rsidRPr="00936EEC" w:rsidTr="00865DF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BD5" w:rsidRPr="00936EEC" w:rsidRDefault="00C90BD5" w:rsidP="00744451">
            <w:pPr>
              <w:pStyle w:val="Odstavecseseznamem"/>
              <w:numPr>
                <w:ilvl w:val="0"/>
                <w:numId w:val="50"/>
              </w:numPr>
              <w:suppressAutoHyphens w:val="0"/>
              <w:spacing w:after="0" w:line="240" w:lineRule="auto"/>
              <w:textAlignment w:val="baseline"/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</w:pPr>
            <w:r w:rsidRPr="00936EEC">
              <w:rPr>
                <w:rFonts w:ascii="Verdana" w:eastAsia="Times New Roman" w:hAnsi="Verdana" w:cstheme="minorHAnsi"/>
                <w:color w:val="000000"/>
                <w:sz w:val="18"/>
                <w:szCs w:val="18"/>
                <w:lang w:val="cs-CZ" w:eastAsia="cs-CZ"/>
              </w:rPr>
              <w:t>Záruka 2 roky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0BD5" w:rsidRPr="00936EEC" w:rsidRDefault="00936EEC" w:rsidP="00865DF6">
            <w:pPr>
              <w:spacing w:after="0" w:line="240" w:lineRule="auto"/>
              <w:jc w:val="center"/>
              <w:textAlignment w:val="baseline"/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</w:pPr>
            <w:r w:rsidRPr="00936EEC">
              <w:rPr>
                <w:rFonts w:ascii="Verdana" w:hAnsi="Verdana" w:cstheme="majorHAnsi"/>
                <w:sz w:val="18"/>
                <w:szCs w:val="18"/>
                <w:highlight w:val="yellow"/>
                <w:lang w:eastAsia="cs-CZ"/>
              </w:rPr>
              <w:t xml:space="preserve">     .</w:t>
            </w:r>
          </w:p>
        </w:tc>
      </w:tr>
    </w:tbl>
    <w:p w:rsidR="00744451" w:rsidRPr="00936EEC" w:rsidRDefault="00744451" w:rsidP="00A049AF">
      <w:pPr>
        <w:suppressAutoHyphens w:val="0"/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sectPr w:rsidR="00744451" w:rsidRPr="00936EEC" w:rsidSect="002052F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EE" w:rsidRDefault="00B874EE" w:rsidP="00685487">
      <w:pPr>
        <w:spacing w:after="0" w:line="240" w:lineRule="auto"/>
      </w:pPr>
      <w:r>
        <w:separator/>
      </w:r>
    </w:p>
  </w:endnote>
  <w:endnote w:type="continuationSeparator" w:id="0">
    <w:p w:rsidR="00B874EE" w:rsidRDefault="00B874EE" w:rsidP="0068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PSimplified-Regular">
    <w:altName w:val="Times New Roman"/>
    <w:charset w:val="01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 w:cs="Arial"/>
        <w:sz w:val="18"/>
        <w:szCs w:val="18"/>
      </w:rPr>
      <w:id w:val="1549641303"/>
      <w:docPartObj>
        <w:docPartGallery w:val="Page Numbers (Bottom of Page)"/>
        <w:docPartUnique/>
      </w:docPartObj>
    </w:sdtPr>
    <w:sdtEndPr/>
    <w:sdtContent>
      <w:p w:rsidR="00B874EE" w:rsidRPr="0024564E" w:rsidRDefault="00B874EE">
        <w:pPr>
          <w:pStyle w:val="Zpat"/>
          <w:jc w:val="center"/>
          <w:rPr>
            <w:rFonts w:ascii="Verdana" w:hAnsi="Verdana" w:cs="Arial"/>
            <w:sz w:val="18"/>
            <w:szCs w:val="18"/>
          </w:rPr>
        </w:pPr>
        <w:r w:rsidRPr="0024564E">
          <w:rPr>
            <w:rFonts w:ascii="Verdana" w:hAnsi="Verdana" w:cs="Arial"/>
            <w:sz w:val="18"/>
            <w:szCs w:val="18"/>
          </w:rPr>
          <w:t xml:space="preserve">- </w:t>
        </w:r>
        <w:r w:rsidRPr="0024564E">
          <w:rPr>
            <w:rFonts w:ascii="Verdana" w:hAnsi="Verdana" w:cs="Arial"/>
            <w:sz w:val="18"/>
            <w:szCs w:val="18"/>
          </w:rPr>
          <w:fldChar w:fldCharType="begin"/>
        </w:r>
        <w:r w:rsidRPr="0024564E">
          <w:rPr>
            <w:rFonts w:ascii="Verdana" w:hAnsi="Verdana" w:cs="Arial"/>
            <w:sz w:val="18"/>
            <w:szCs w:val="18"/>
          </w:rPr>
          <w:instrText>PAGE   \* MERGEFORMAT</w:instrText>
        </w:r>
        <w:r w:rsidRPr="0024564E">
          <w:rPr>
            <w:rFonts w:ascii="Verdana" w:hAnsi="Verdana" w:cs="Arial"/>
            <w:sz w:val="18"/>
            <w:szCs w:val="18"/>
          </w:rPr>
          <w:fldChar w:fldCharType="separate"/>
        </w:r>
        <w:r w:rsidR="009B4F5C">
          <w:rPr>
            <w:rFonts w:ascii="Verdana" w:hAnsi="Verdana" w:cs="Arial"/>
            <w:noProof/>
            <w:sz w:val="18"/>
            <w:szCs w:val="18"/>
          </w:rPr>
          <w:t>2</w:t>
        </w:r>
        <w:r w:rsidRPr="0024564E">
          <w:rPr>
            <w:rFonts w:ascii="Verdana" w:hAnsi="Verdana" w:cs="Arial"/>
            <w:sz w:val="18"/>
            <w:szCs w:val="18"/>
          </w:rPr>
          <w:fldChar w:fldCharType="end"/>
        </w:r>
        <w:r w:rsidRPr="0024564E">
          <w:rPr>
            <w:rFonts w:ascii="Verdana" w:hAnsi="Verdana" w:cs="Arial"/>
            <w:sz w:val="18"/>
            <w:szCs w:val="1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EE" w:rsidRDefault="00B874EE" w:rsidP="00685487">
      <w:pPr>
        <w:spacing w:after="0" w:line="240" w:lineRule="auto"/>
      </w:pPr>
      <w:r>
        <w:separator/>
      </w:r>
    </w:p>
  </w:footnote>
  <w:footnote w:type="continuationSeparator" w:id="0">
    <w:p w:rsidR="00B874EE" w:rsidRDefault="00B874EE" w:rsidP="0068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EE" w:rsidRPr="004F4D62" w:rsidRDefault="00B874EE" w:rsidP="005D44E6">
    <w:pPr>
      <w:spacing w:line="240" w:lineRule="auto"/>
      <w:jc w:val="right"/>
      <w:rPr>
        <w:rFonts w:ascii="Verdana" w:hAnsi="Verdana" w:cs="Arial"/>
        <w:sz w:val="18"/>
        <w:szCs w:val="18"/>
      </w:rPr>
    </w:pPr>
    <w:r w:rsidRPr="004F4D62">
      <w:rPr>
        <w:rFonts w:ascii="Verdana" w:hAnsi="Verdana" w:cs="Arial"/>
        <w:sz w:val="18"/>
        <w:szCs w:val="18"/>
      </w:rPr>
      <w:t xml:space="preserve">Příloha č. </w:t>
    </w:r>
    <w:r>
      <w:rPr>
        <w:rFonts w:ascii="Verdana" w:hAnsi="Verdana" w:cs="Arial"/>
        <w:sz w:val="18"/>
        <w:szCs w:val="18"/>
      </w:rPr>
      <w:t>3</w:t>
    </w:r>
    <w:r w:rsidR="00833847">
      <w:rPr>
        <w:rFonts w:ascii="Verdana" w:hAnsi="Verdana" w:cs="Arial"/>
        <w:sz w:val="18"/>
        <w:szCs w:val="18"/>
      </w:rPr>
      <w:t>)</w:t>
    </w:r>
    <w:r w:rsidRPr="004F4D62">
      <w:rPr>
        <w:rFonts w:ascii="Verdana" w:hAnsi="Verdana" w:cs="Arial"/>
        <w:sz w:val="18"/>
        <w:szCs w:val="18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F8B"/>
    <w:multiLevelType w:val="hybridMultilevel"/>
    <w:tmpl w:val="A468D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59D"/>
    <w:multiLevelType w:val="hybridMultilevel"/>
    <w:tmpl w:val="66FC61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75955"/>
    <w:multiLevelType w:val="hybridMultilevel"/>
    <w:tmpl w:val="D38AE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979AD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734E30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A6C09"/>
    <w:multiLevelType w:val="hybridMultilevel"/>
    <w:tmpl w:val="7C00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3240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B512C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0D6EE6"/>
    <w:multiLevelType w:val="hybridMultilevel"/>
    <w:tmpl w:val="960A6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57165"/>
    <w:multiLevelType w:val="hybridMultilevel"/>
    <w:tmpl w:val="72F0F1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C32619"/>
    <w:multiLevelType w:val="hybridMultilevel"/>
    <w:tmpl w:val="B03A5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0B2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102B83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9202A4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F82A95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17661"/>
    <w:multiLevelType w:val="hybridMultilevel"/>
    <w:tmpl w:val="571E95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FA043D"/>
    <w:multiLevelType w:val="hybridMultilevel"/>
    <w:tmpl w:val="8E085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813FC4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2C28CE"/>
    <w:multiLevelType w:val="hybridMultilevel"/>
    <w:tmpl w:val="3F18E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9178A"/>
    <w:multiLevelType w:val="hybridMultilevel"/>
    <w:tmpl w:val="83D03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D4B19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7E4646"/>
    <w:multiLevelType w:val="hybridMultilevel"/>
    <w:tmpl w:val="D38AE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984724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8928AE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4F61E3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0D4A0A"/>
    <w:multiLevelType w:val="hybridMultilevel"/>
    <w:tmpl w:val="821277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D810C1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672F79"/>
    <w:multiLevelType w:val="hybridMultilevel"/>
    <w:tmpl w:val="435CAA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FA2DFA"/>
    <w:multiLevelType w:val="hybridMultilevel"/>
    <w:tmpl w:val="ADC03B82"/>
    <w:lvl w:ilvl="0" w:tplc="793A484E">
      <w:numFmt w:val="bullet"/>
      <w:pStyle w:val="Odrky"/>
      <w:lvlText w:val="•"/>
      <w:lvlJc w:val="left"/>
      <w:pPr>
        <w:ind w:left="9241" w:hanging="735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253AF"/>
    <w:multiLevelType w:val="hybridMultilevel"/>
    <w:tmpl w:val="6B6E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139E0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E93213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B71ED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9C47E9"/>
    <w:multiLevelType w:val="hybridMultilevel"/>
    <w:tmpl w:val="72F0F1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244C1"/>
    <w:multiLevelType w:val="hybridMultilevel"/>
    <w:tmpl w:val="E14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C0FAC"/>
    <w:multiLevelType w:val="hybridMultilevel"/>
    <w:tmpl w:val="B87E5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53F53"/>
    <w:multiLevelType w:val="hybridMultilevel"/>
    <w:tmpl w:val="3E5CC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349A3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6C745C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1D5BCB"/>
    <w:multiLevelType w:val="hybridMultilevel"/>
    <w:tmpl w:val="F3DCD4F8"/>
    <w:lvl w:ilvl="0" w:tplc="0405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F2DCF"/>
    <w:multiLevelType w:val="hybridMultilevel"/>
    <w:tmpl w:val="67E66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A530D"/>
    <w:multiLevelType w:val="hybridMultilevel"/>
    <w:tmpl w:val="D7EAB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F520C"/>
    <w:multiLevelType w:val="hybridMultilevel"/>
    <w:tmpl w:val="D44E6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C65010"/>
    <w:multiLevelType w:val="hybridMultilevel"/>
    <w:tmpl w:val="89808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F242F"/>
    <w:multiLevelType w:val="hybridMultilevel"/>
    <w:tmpl w:val="B6E628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644D3D"/>
    <w:multiLevelType w:val="hybridMultilevel"/>
    <w:tmpl w:val="E7729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25563"/>
    <w:multiLevelType w:val="hybridMultilevel"/>
    <w:tmpl w:val="D38AEA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551218"/>
    <w:multiLevelType w:val="hybridMultilevel"/>
    <w:tmpl w:val="FA8EC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A51E6"/>
    <w:multiLevelType w:val="hybridMultilevel"/>
    <w:tmpl w:val="6C3A53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47"/>
  </w:num>
  <w:num w:numId="5">
    <w:abstractNumId w:val="33"/>
  </w:num>
  <w:num w:numId="6">
    <w:abstractNumId w:val="9"/>
  </w:num>
  <w:num w:numId="7">
    <w:abstractNumId w:val="17"/>
  </w:num>
  <w:num w:numId="8">
    <w:abstractNumId w:val="2"/>
  </w:num>
  <w:num w:numId="9">
    <w:abstractNumId w:val="22"/>
  </w:num>
  <w:num w:numId="10">
    <w:abstractNumId w:val="21"/>
  </w:num>
  <w:num w:numId="11">
    <w:abstractNumId w:val="35"/>
  </w:num>
  <w:num w:numId="12">
    <w:abstractNumId w:val="41"/>
  </w:num>
  <w:num w:numId="13">
    <w:abstractNumId w:val="43"/>
  </w:num>
  <w:num w:numId="14">
    <w:abstractNumId w:val="29"/>
  </w:num>
  <w:num w:numId="15">
    <w:abstractNumId w:val="5"/>
  </w:num>
  <w:num w:numId="16">
    <w:abstractNumId w:val="4"/>
  </w:num>
  <w:num w:numId="17">
    <w:abstractNumId w:val="20"/>
  </w:num>
  <w:num w:numId="18">
    <w:abstractNumId w:val="37"/>
  </w:num>
  <w:num w:numId="19">
    <w:abstractNumId w:val="6"/>
  </w:num>
  <w:num w:numId="20">
    <w:abstractNumId w:val="8"/>
  </w:num>
  <w:num w:numId="21">
    <w:abstractNumId w:val="16"/>
  </w:num>
  <w:num w:numId="22">
    <w:abstractNumId w:val="38"/>
  </w:num>
  <w:num w:numId="23">
    <w:abstractNumId w:val="42"/>
  </w:num>
  <w:num w:numId="24">
    <w:abstractNumId w:val="31"/>
  </w:num>
  <w:num w:numId="25">
    <w:abstractNumId w:val="15"/>
  </w:num>
  <w:num w:numId="26">
    <w:abstractNumId w:val="24"/>
  </w:num>
  <w:num w:numId="27">
    <w:abstractNumId w:val="18"/>
  </w:num>
  <w:num w:numId="28">
    <w:abstractNumId w:val="30"/>
  </w:num>
  <w:num w:numId="29">
    <w:abstractNumId w:val="12"/>
  </w:num>
  <w:num w:numId="30">
    <w:abstractNumId w:val="27"/>
  </w:num>
  <w:num w:numId="31">
    <w:abstractNumId w:val="14"/>
  </w:num>
  <w:num w:numId="32">
    <w:abstractNumId w:val="44"/>
  </w:num>
  <w:num w:numId="33">
    <w:abstractNumId w:val="39"/>
  </w:num>
  <w:num w:numId="34">
    <w:abstractNumId w:val="36"/>
  </w:num>
  <w:num w:numId="35">
    <w:abstractNumId w:val="48"/>
  </w:num>
  <w:num w:numId="36">
    <w:abstractNumId w:val="45"/>
  </w:num>
  <w:num w:numId="37">
    <w:abstractNumId w:val="10"/>
  </w:num>
  <w:num w:numId="38">
    <w:abstractNumId w:val="0"/>
  </w:num>
  <w:num w:numId="39">
    <w:abstractNumId w:val="40"/>
  </w:num>
  <w:num w:numId="40">
    <w:abstractNumId w:val="34"/>
  </w:num>
  <w:num w:numId="41">
    <w:abstractNumId w:val="7"/>
  </w:num>
  <w:num w:numId="42">
    <w:abstractNumId w:val="3"/>
  </w:num>
  <w:num w:numId="43">
    <w:abstractNumId w:val="26"/>
  </w:num>
  <w:num w:numId="44">
    <w:abstractNumId w:val="23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"/>
  </w:num>
  <w:num w:numId="48">
    <w:abstractNumId w:val="25"/>
  </w:num>
  <w:num w:numId="49">
    <w:abstractNumId w:val="32"/>
  </w:num>
  <w:num w:numId="5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C4"/>
    <w:rsid w:val="000004F2"/>
    <w:rsid w:val="000118B8"/>
    <w:rsid w:val="00011926"/>
    <w:rsid w:val="00024AA3"/>
    <w:rsid w:val="00031E86"/>
    <w:rsid w:val="00060E63"/>
    <w:rsid w:val="00073B97"/>
    <w:rsid w:val="000742ED"/>
    <w:rsid w:val="00084F93"/>
    <w:rsid w:val="0008550E"/>
    <w:rsid w:val="00097831"/>
    <w:rsid w:val="000A619B"/>
    <w:rsid w:val="000B63C4"/>
    <w:rsid w:val="000B65F6"/>
    <w:rsid w:val="000C049E"/>
    <w:rsid w:val="000C2EB9"/>
    <w:rsid w:val="000C407D"/>
    <w:rsid w:val="000D2512"/>
    <w:rsid w:val="000D3E48"/>
    <w:rsid w:val="000E0A34"/>
    <w:rsid w:val="000F303E"/>
    <w:rsid w:val="000F30E7"/>
    <w:rsid w:val="000F537F"/>
    <w:rsid w:val="00102A5D"/>
    <w:rsid w:val="001234D5"/>
    <w:rsid w:val="00131CC8"/>
    <w:rsid w:val="00144945"/>
    <w:rsid w:val="00145082"/>
    <w:rsid w:val="00172609"/>
    <w:rsid w:val="00175B4B"/>
    <w:rsid w:val="001773E2"/>
    <w:rsid w:val="00185133"/>
    <w:rsid w:val="001A038E"/>
    <w:rsid w:val="001A505C"/>
    <w:rsid w:val="001A6D4B"/>
    <w:rsid w:val="001B16C5"/>
    <w:rsid w:val="001B2EE6"/>
    <w:rsid w:val="001C12E2"/>
    <w:rsid w:val="001D0231"/>
    <w:rsid w:val="001F4418"/>
    <w:rsid w:val="00202A8E"/>
    <w:rsid w:val="002052FF"/>
    <w:rsid w:val="00211D39"/>
    <w:rsid w:val="00223FAF"/>
    <w:rsid w:val="00225A93"/>
    <w:rsid w:val="002325F8"/>
    <w:rsid w:val="0024564E"/>
    <w:rsid w:val="002516B2"/>
    <w:rsid w:val="00264906"/>
    <w:rsid w:val="00272CC2"/>
    <w:rsid w:val="00274B10"/>
    <w:rsid w:val="00276250"/>
    <w:rsid w:val="00281D41"/>
    <w:rsid w:val="00283FA8"/>
    <w:rsid w:val="00295CBC"/>
    <w:rsid w:val="00297131"/>
    <w:rsid w:val="002A40BF"/>
    <w:rsid w:val="002B26E1"/>
    <w:rsid w:val="002B77B7"/>
    <w:rsid w:val="002D5B24"/>
    <w:rsid w:val="002D70B2"/>
    <w:rsid w:val="002E49C4"/>
    <w:rsid w:val="002F04FB"/>
    <w:rsid w:val="002F05BE"/>
    <w:rsid w:val="0031242E"/>
    <w:rsid w:val="003263C1"/>
    <w:rsid w:val="00327CBD"/>
    <w:rsid w:val="003320CF"/>
    <w:rsid w:val="00354C29"/>
    <w:rsid w:val="00361F1D"/>
    <w:rsid w:val="0037707A"/>
    <w:rsid w:val="00381B83"/>
    <w:rsid w:val="00384054"/>
    <w:rsid w:val="00392B50"/>
    <w:rsid w:val="003A0D40"/>
    <w:rsid w:val="003A7028"/>
    <w:rsid w:val="003A75D2"/>
    <w:rsid w:val="003B2275"/>
    <w:rsid w:val="003B66C0"/>
    <w:rsid w:val="003C4DED"/>
    <w:rsid w:val="003C59E6"/>
    <w:rsid w:val="003D100D"/>
    <w:rsid w:val="003E2849"/>
    <w:rsid w:val="003F6BAF"/>
    <w:rsid w:val="00400638"/>
    <w:rsid w:val="004020AE"/>
    <w:rsid w:val="00404688"/>
    <w:rsid w:val="00412603"/>
    <w:rsid w:val="00414AEC"/>
    <w:rsid w:val="00415123"/>
    <w:rsid w:val="004151CF"/>
    <w:rsid w:val="004153B9"/>
    <w:rsid w:val="004320A4"/>
    <w:rsid w:val="0043759D"/>
    <w:rsid w:val="00437B82"/>
    <w:rsid w:val="004413A2"/>
    <w:rsid w:val="00457A88"/>
    <w:rsid w:val="00461DD7"/>
    <w:rsid w:val="00467371"/>
    <w:rsid w:val="00467C87"/>
    <w:rsid w:val="00471BCA"/>
    <w:rsid w:val="00482E28"/>
    <w:rsid w:val="00485CE6"/>
    <w:rsid w:val="004A5F9B"/>
    <w:rsid w:val="004B2187"/>
    <w:rsid w:val="004C1B1F"/>
    <w:rsid w:val="004C69FE"/>
    <w:rsid w:val="004C79E2"/>
    <w:rsid w:val="004E12A1"/>
    <w:rsid w:val="004F1BC2"/>
    <w:rsid w:val="00501E68"/>
    <w:rsid w:val="00501E79"/>
    <w:rsid w:val="0050256C"/>
    <w:rsid w:val="00507048"/>
    <w:rsid w:val="00511A7A"/>
    <w:rsid w:val="005144D3"/>
    <w:rsid w:val="005221DA"/>
    <w:rsid w:val="00524AD5"/>
    <w:rsid w:val="00527D8E"/>
    <w:rsid w:val="005322FB"/>
    <w:rsid w:val="00550065"/>
    <w:rsid w:val="00555C53"/>
    <w:rsid w:val="005648D4"/>
    <w:rsid w:val="00566FAF"/>
    <w:rsid w:val="00576544"/>
    <w:rsid w:val="00580E57"/>
    <w:rsid w:val="00585CE7"/>
    <w:rsid w:val="00591C90"/>
    <w:rsid w:val="00592FCF"/>
    <w:rsid w:val="005963B3"/>
    <w:rsid w:val="00597525"/>
    <w:rsid w:val="005A4C84"/>
    <w:rsid w:val="005B031F"/>
    <w:rsid w:val="005B0845"/>
    <w:rsid w:val="005C2072"/>
    <w:rsid w:val="005C4F30"/>
    <w:rsid w:val="005D11C7"/>
    <w:rsid w:val="005D3018"/>
    <w:rsid w:val="005D3C70"/>
    <w:rsid w:val="005D44E6"/>
    <w:rsid w:val="005D6CA1"/>
    <w:rsid w:val="005F0DEC"/>
    <w:rsid w:val="005F2CDE"/>
    <w:rsid w:val="005F37D0"/>
    <w:rsid w:val="005F5698"/>
    <w:rsid w:val="0060019E"/>
    <w:rsid w:val="006059B4"/>
    <w:rsid w:val="006110E6"/>
    <w:rsid w:val="00613FB1"/>
    <w:rsid w:val="00623077"/>
    <w:rsid w:val="00625F90"/>
    <w:rsid w:val="006333A1"/>
    <w:rsid w:val="00633AE9"/>
    <w:rsid w:val="00637C29"/>
    <w:rsid w:val="0064341D"/>
    <w:rsid w:val="00650605"/>
    <w:rsid w:val="00670E73"/>
    <w:rsid w:val="006757C9"/>
    <w:rsid w:val="00683FB5"/>
    <w:rsid w:val="00685487"/>
    <w:rsid w:val="006A5C84"/>
    <w:rsid w:val="006A7774"/>
    <w:rsid w:val="006B05F3"/>
    <w:rsid w:val="006B178F"/>
    <w:rsid w:val="006B32A7"/>
    <w:rsid w:val="006D29D8"/>
    <w:rsid w:val="006F1343"/>
    <w:rsid w:val="00710031"/>
    <w:rsid w:val="00726DE6"/>
    <w:rsid w:val="00731E93"/>
    <w:rsid w:val="00732D2C"/>
    <w:rsid w:val="00733C76"/>
    <w:rsid w:val="0073718D"/>
    <w:rsid w:val="00741ED4"/>
    <w:rsid w:val="00744451"/>
    <w:rsid w:val="00745B68"/>
    <w:rsid w:val="007470C5"/>
    <w:rsid w:val="00783832"/>
    <w:rsid w:val="007A1F55"/>
    <w:rsid w:val="007A4F9A"/>
    <w:rsid w:val="007A5A8A"/>
    <w:rsid w:val="007A6017"/>
    <w:rsid w:val="007A7D87"/>
    <w:rsid w:val="007B139A"/>
    <w:rsid w:val="007C020D"/>
    <w:rsid w:val="007C10A2"/>
    <w:rsid w:val="007C72D2"/>
    <w:rsid w:val="007E5CB4"/>
    <w:rsid w:val="007E62C1"/>
    <w:rsid w:val="007F500F"/>
    <w:rsid w:val="00804B40"/>
    <w:rsid w:val="00804E5C"/>
    <w:rsid w:val="00815B54"/>
    <w:rsid w:val="008252CA"/>
    <w:rsid w:val="008326A4"/>
    <w:rsid w:val="008331A3"/>
    <w:rsid w:val="0083329F"/>
    <w:rsid w:val="00833847"/>
    <w:rsid w:val="00836B1D"/>
    <w:rsid w:val="00836B76"/>
    <w:rsid w:val="0084071C"/>
    <w:rsid w:val="00845761"/>
    <w:rsid w:val="008459F8"/>
    <w:rsid w:val="008634CC"/>
    <w:rsid w:val="00863A19"/>
    <w:rsid w:val="008705BC"/>
    <w:rsid w:val="00871DD7"/>
    <w:rsid w:val="00873712"/>
    <w:rsid w:val="00873B64"/>
    <w:rsid w:val="0088236C"/>
    <w:rsid w:val="008915C9"/>
    <w:rsid w:val="00894851"/>
    <w:rsid w:val="00895DBC"/>
    <w:rsid w:val="008A1BEF"/>
    <w:rsid w:val="008B383D"/>
    <w:rsid w:val="008C10D0"/>
    <w:rsid w:val="008C6530"/>
    <w:rsid w:val="008C7717"/>
    <w:rsid w:val="008E6039"/>
    <w:rsid w:val="00902DE8"/>
    <w:rsid w:val="009032C4"/>
    <w:rsid w:val="00911FCC"/>
    <w:rsid w:val="009161CC"/>
    <w:rsid w:val="0092414B"/>
    <w:rsid w:val="00936C81"/>
    <w:rsid w:val="00936EEC"/>
    <w:rsid w:val="009419F5"/>
    <w:rsid w:val="009455C7"/>
    <w:rsid w:val="00954AC7"/>
    <w:rsid w:val="00955732"/>
    <w:rsid w:val="00967D66"/>
    <w:rsid w:val="0097096D"/>
    <w:rsid w:val="00974A62"/>
    <w:rsid w:val="00976CAF"/>
    <w:rsid w:val="009A6861"/>
    <w:rsid w:val="009B34C6"/>
    <w:rsid w:val="009B4F5C"/>
    <w:rsid w:val="009B670D"/>
    <w:rsid w:val="009C69DA"/>
    <w:rsid w:val="009D0844"/>
    <w:rsid w:val="009D5626"/>
    <w:rsid w:val="009E12D3"/>
    <w:rsid w:val="009E1C04"/>
    <w:rsid w:val="009E5BCA"/>
    <w:rsid w:val="009E644C"/>
    <w:rsid w:val="009F0A9A"/>
    <w:rsid w:val="009F7051"/>
    <w:rsid w:val="009F77DB"/>
    <w:rsid w:val="00A049AF"/>
    <w:rsid w:val="00A106A5"/>
    <w:rsid w:val="00A14008"/>
    <w:rsid w:val="00A24CBC"/>
    <w:rsid w:val="00A2619F"/>
    <w:rsid w:val="00A3007F"/>
    <w:rsid w:val="00A40C47"/>
    <w:rsid w:val="00A47656"/>
    <w:rsid w:val="00A61A5D"/>
    <w:rsid w:val="00A67970"/>
    <w:rsid w:val="00A82B6D"/>
    <w:rsid w:val="00A867FE"/>
    <w:rsid w:val="00A91FD9"/>
    <w:rsid w:val="00A96242"/>
    <w:rsid w:val="00AA6A6C"/>
    <w:rsid w:val="00AB545F"/>
    <w:rsid w:val="00AB6039"/>
    <w:rsid w:val="00AD5623"/>
    <w:rsid w:val="00AD59EE"/>
    <w:rsid w:val="00AE57EB"/>
    <w:rsid w:val="00AE65FA"/>
    <w:rsid w:val="00AF09A9"/>
    <w:rsid w:val="00AF0E0C"/>
    <w:rsid w:val="00B118F3"/>
    <w:rsid w:val="00B2015D"/>
    <w:rsid w:val="00B219A7"/>
    <w:rsid w:val="00B220D3"/>
    <w:rsid w:val="00B30A5D"/>
    <w:rsid w:val="00B37DD0"/>
    <w:rsid w:val="00B40C64"/>
    <w:rsid w:val="00B41422"/>
    <w:rsid w:val="00B435D4"/>
    <w:rsid w:val="00B54DD6"/>
    <w:rsid w:val="00B57ECC"/>
    <w:rsid w:val="00B60425"/>
    <w:rsid w:val="00B634BC"/>
    <w:rsid w:val="00B743EA"/>
    <w:rsid w:val="00B8457F"/>
    <w:rsid w:val="00B864AB"/>
    <w:rsid w:val="00B874EE"/>
    <w:rsid w:val="00B92875"/>
    <w:rsid w:val="00BA0E0D"/>
    <w:rsid w:val="00BA4683"/>
    <w:rsid w:val="00BB256A"/>
    <w:rsid w:val="00BB6D4C"/>
    <w:rsid w:val="00BC043E"/>
    <w:rsid w:val="00BD4CC8"/>
    <w:rsid w:val="00BD6673"/>
    <w:rsid w:val="00BE20C7"/>
    <w:rsid w:val="00BE235C"/>
    <w:rsid w:val="00BF0570"/>
    <w:rsid w:val="00BF7932"/>
    <w:rsid w:val="00C0242E"/>
    <w:rsid w:val="00C0283A"/>
    <w:rsid w:val="00C0459A"/>
    <w:rsid w:val="00C07CAA"/>
    <w:rsid w:val="00C15AEE"/>
    <w:rsid w:val="00C35833"/>
    <w:rsid w:val="00C36F11"/>
    <w:rsid w:val="00C44AB1"/>
    <w:rsid w:val="00C52897"/>
    <w:rsid w:val="00C56985"/>
    <w:rsid w:val="00C56E9D"/>
    <w:rsid w:val="00C60325"/>
    <w:rsid w:val="00C60B11"/>
    <w:rsid w:val="00C62C72"/>
    <w:rsid w:val="00C833C9"/>
    <w:rsid w:val="00C85CE9"/>
    <w:rsid w:val="00C86421"/>
    <w:rsid w:val="00C86A20"/>
    <w:rsid w:val="00C87DA6"/>
    <w:rsid w:val="00C906DB"/>
    <w:rsid w:val="00C90BD5"/>
    <w:rsid w:val="00C95CF6"/>
    <w:rsid w:val="00CA1082"/>
    <w:rsid w:val="00CA72EF"/>
    <w:rsid w:val="00CB6FCB"/>
    <w:rsid w:val="00CC0C64"/>
    <w:rsid w:val="00CC1A0F"/>
    <w:rsid w:val="00CD47E0"/>
    <w:rsid w:val="00CE095A"/>
    <w:rsid w:val="00CF37BC"/>
    <w:rsid w:val="00D0026C"/>
    <w:rsid w:val="00D021AD"/>
    <w:rsid w:val="00D07C5F"/>
    <w:rsid w:val="00D1203F"/>
    <w:rsid w:val="00D240C4"/>
    <w:rsid w:val="00D258CC"/>
    <w:rsid w:val="00D2748F"/>
    <w:rsid w:val="00D41D98"/>
    <w:rsid w:val="00D43009"/>
    <w:rsid w:val="00D46AAA"/>
    <w:rsid w:val="00D56202"/>
    <w:rsid w:val="00D62D55"/>
    <w:rsid w:val="00D6458D"/>
    <w:rsid w:val="00D67372"/>
    <w:rsid w:val="00D728F2"/>
    <w:rsid w:val="00D80664"/>
    <w:rsid w:val="00D815F2"/>
    <w:rsid w:val="00D81E02"/>
    <w:rsid w:val="00D83B06"/>
    <w:rsid w:val="00D8662C"/>
    <w:rsid w:val="00D90067"/>
    <w:rsid w:val="00D95528"/>
    <w:rsid w:val="00DA078A"/>
    <w:rsid w:val="00DA1EB7"/>
    <w:rsid w:val="00DA53C1"/>
    <w:rsid w:val="00DC1EFB"/>
    <w:rsid w:val="00DC2DF0"/>
    <w:rsid w:val="00DD07F8"/>
    <w:rsid w:val="00DD2485"/>
    <w:rsid w:val="00DD617F"/>
    <w:rsid w:val="00DE18EB"/>
    <w:rsid w:val="00DF50D9"/>
    <w:rsid w:val="00DF5D48"/>
    <w:rsid w:val="00DF6942"/>
    <w:rsid w:val="00E04F71"/>
    <w:rsid w:val="00E066CF"/>
    <w:rsid w:val="00E20820"/>
    <w:rsid w:val="00E21620"/>
    <w:rsid w:val="00E222C5"/>
    <w:rsid w:val="00E37FE9"/>
    <w:rsid w:val="00E4144A"/>
    <w:rsid w:val="00E50D4C"/>
    <w:rsid w:val="00E51DF0"/>
    <w:rsid w:val="00E77D95"/>
    <w:rsid w:val="00E84F3C"/>
    <w:rsid w:val="00E85082"/>
    <w:rsid w:val="00E90E51"/>
    <w:rsid w:val="00E9772B"/>
    <w:rsid w:val="00EA0AE7"/>
    <w:rsid w:val="00EB1119"/>
    <w:rsid w:val="00EB3D7C"/>
    <w:rsid w:val="00EC41EC"/>
    <w:rsid w:val="00ED73E0"/>
    <w:rsid w:val="00EE76BB"/>
    <w:rsid w:val="00EF3E2F"/>
    <w:rsid w:val="00F12BBB"/>
    <w:rsid w:val="00F16EE2"/>
    <w:rsid w:val="00F22256"/>
    <w:rsid w:val="00F41E7B"/>
    <w:rsid w:val="00F53F84"/>
    <w:rsid w:val="00F602AA"/>
    <w:rsid w:val="00F75731"/>
    <w:rsid w:val="00F80EAC"/>
    <w:rsid w:val="00F855B3"/>
    <w:rsid w:val="00F905B0"/>
    <w:rsid w:val="00F91494"/>
    <w:rsid w:val="00F95844"/>
    <w:rsid w:val="00F96916"/>
    <w:rsid w:val="00FB518B"/>
    <w:rsid w:val="00FC0743"/>
    <w:rsid w:val="00FC08E5"/>
    <w:rsid w:val="00FC478B"/>
    <w:rsid w:val="00FE09AB"/>
    <w:rsid w:val="00FE0B6D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FF93CCA"/>
  <w15:docId w15:val="{C639C00D-6492-4651-88EA-4FF7AB2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3B97"/>
    <w:pPr>
      <w:suppressAutoHyphens/>
      <w:spacing w:after="200"/>
    </w:pPr>
  </w:style>
  <w:style w:type="paragraph" w:styleId="Nadpis1">
    <w:name w:val="heading 1"/>
    <w:basedOn w:val="Nadpis"/>
    <w:uiPriority w:val="9"/>
    <w:qFormat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0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F22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Char">
    <w:name w:val="Tabulka Char"/>
    <w:link w:val="Tabulka"/>
    <w:qFormat/>
    <w:locked/>
    <w:rsid w:val="00723E6C"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rFonts w:ascii="HPSimplified-Regular" w:eastAsia="Arial" w:hAnsi="HPSimplified-Regular" w:cs="Calibri"/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Lohit Hind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Hindi"/>
    </w:rPr>
  </w:style>
  <w:style w:type="paragraph" w:styleId="Bezmezer">
    <w:name w:val="No Spacing"/>
    <w:uiPriority w:val="1"/>
    <w:qFormat/>
    <w:rsid w:val="00174344"/>
    <w:pPr>
      <w:suppressAutoHyphens/>
      <w:spacing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723E6C"/>
    <w:pPr>
      <w:ind w:left="720"/>
      <w:contextualSpacing/>
    </w:pPr>
    <w:rPr>
      <w:lang w:val="en-US"/>
    </w:rPr>
  </w:style>
  <w:style w:type="paragraph" w:customStyle="1" w:styleId="Tabulka">
    <w:name w:val="Tabulka"/>
    <w:basedOn w:val="Normln"/>
    <w:link w:val="TabulkaChar"/>
    <w:qFormat/>
    <w:rsid w:val="00723E6C"/>
    <w:pPr>
      <w:spacing w:after="0"/>
      <w:contextualSpacing/>
    </w:pPr>
    <w:rPr>
      <w:rFonts w:ascii="Calibri" w:eastAsia="Calibri" w:hAnsi="Calibri" w:cs="Times New Roman"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  <w:style w:type="paragraph" w:customStyle="1" w:styleId="Odrky">
    <w:name w:val="Odrážky"/>
    <w:basedOn w:val="Odstavecseseznamem"/>
    <w:link w:val="OdrkyChar"/>
    <w:qFormat/>
    <w:rsid w:val="00E77D95"/>
    <w:pPr>
      <w:numPr>
        <w:numId w:val="1"/>
      </w:numPr>
      <w:suppressAutoHyphens w:val="0"/>
      <w:ind w:left="709" w:hanging="283"/>
    </w:pPr>
    <w:rPr>
      <w:rFonts w:ascii="Calibri" w:eastAsia="Calibri" w:hAnsi="Calibri" w:cs="Times New Roman"/>
      <w:lang w:val="cs-CZ"/>
    </w:rPr>
  </w:style>
  <w:style w:type="character" w:customStyle="1" w:styleId="OdrkyChar">
    <w:name w:val="Odrážky Char"/>
    <w:basedOn w:val="Standardnpsmoodstavce"/>
    <w:link w:val="Odrky"/>
    <w:rsid w:val="00E77D95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039"/>
    <w:rPr>
      <w:rFonts w:asciiTheme="majorHAnsi" w:eastAsiaTheme="majorEastAsia" w:hAnsiTheme="majorHAnsi" w:cstheme="majorBidi"/>
      <w:i/>
      <w:iCs/>
      <w:color w:val="861F22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68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487"/>
  </w:style>
  <w:style w:type="paragraph" w:styleId="Zpat">
    <w:name w:val="footer"/>
    <w:basedOn w:val="Normln"/>
    <w:link w:val="ZpatChar"/>
    <w:uiPriority w:val="99"/>
    <w:unhideWhenUsed/>
    <w:rsid w:val="00685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487"/>
  </w:style>
  <w:style w:type="paragraph" w:customStyle="1" w:styleId="Default">
    <w:name w:val="Default"/>
    <w:rsid w:val="00C52897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ln11">
    <w:name w:val="Normální 11"/>
    <w:basedOn w:val="Normln"/>
    <w:rsid w:val="005D44E6"/>
    <w:pPr>
      <w:suppressAutoHyphens w:val="0"/>
      <w:spacing w:after="0" w:line="240" w:lineRule="auto"/>
      <w:jc w:val="center"/>
    </w:pPr>
    <w:rPr>
      <w:rFonts w:ascii="Verdana" w:eastAsia="Times New Roman" w:hAnsi="Verdana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5D44E6"/>
    <w:pPr>
      <w:spacing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33AE9"/>
    <w:rPr>
      <w:lang w:val="en-US"/>
    </w:rPr>
  </w:style>
  <w:style w:type="character" w:styleId="Siln">
    <w:name w:val="Strong"/>
    <w:basedOn w:val="Standardnpsmoodstavce"/>
    <w:uiPriority w:val="22"/>
    <w:qFormat/>
    <w:rsid w:val="008C7717"/>
    <w:rPr>
      <w:b/>
      <w:bCs/>
    </w:rPr>
  </w:style>
  <w:style w:type="table" w:customStyle="1" w:styleId="Svtltabulkasmkou1zvraznn12">
    <w:name w:val="Světlá tabulka s mřížkou 1 – zvýraznění 12"/>
    <w:basedOn w:val="Normlntabulka"/>
    <w:uiPriority w:val="46"/>
    <w:rsid w:val="00AE65FA"/>
    <w:pPr>
      <w:spacing w:line="240" w:lineRule="auto"/>
    </w:pPr>
    <w:rPr>
      <w:rFonts w:eastAsiaTheme="minorEastAsia"/>
      <w:sz w:val="21"/>
      <w:szCs w:val="21"/>
      <w:lang w:eastAsia="cs-CZ"/>
    </w:rPr>
    <w:tblPr>
      <w:tblStyleRowBandSize w:val="1"/>
      <w:tblStyleColBandSize w:val="1"/>
      <w:tblBorders>
        <w:top w:val="single" w:sz="4" w:space="0" w:color="E9A1A3" w:themeColor="accent1" w:themeTint="66"/>
        <w:left w:val="single" w:sz="4" w:space="0" w:color="E9A1A3" w:themeColor="accent1" w:themeTint="66"/>
        <w:bottom w:val="single" w:sz="4" w:space="0" w:color="E9A1A3" w:themeColor="accent1" w:themeTint="66"/>
        <w:right w:val="single" w:sz="4" w:space="0" w:color="E9A1A3" w:themeColor="accent1" w:themeTint="66"/>
        <w:insideH w:val="single" w:sz="4" w:space="0" w:color="E9A1A3" w:themeColor="accent1" w:themeTint="66"/>
        <w:insideV w:val="single" w:sz="4" w:space="0" w:color="E9A1A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E727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727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1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2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 DNS">
  <a:themeElements>
    <a:clrScheme name="CI DNS 2013">
      <a:dk1>
        <a:srgbClr val="000000"/>
      </a:dk1>
      <a:lt1>
        <a:srgbClr val="FFFFFF"/>
      </a:lt1>
      <a:dk2>
        <a:srgbClr val="5C6166"/>
      </a:dk2>
      <a:lt2>
        <a:srgbClr val="009EE0"/>
      </a:lt2>
      <a:accent1>
        <a:srgbClr val="B42A2E"/>
      </a:accent1>
      <a:accent2>
        <a:srgbClr val="A58D66"/>
      </a:accent2>
      <a:accent3>
        <a:srgbClr val="B2BF67"/>
      </a:accent3>
      <a:accent4>
        <a:srgbClr val="EE7F00"/>
      </a:accent4>
      <a:accent5>
        <a:srgbClr val="90AAB5"/>
      </a:accent5>
      <a:accent6>
        <a:srgbClr val="A9A49E"/>
      </a:accent6>
      <a:hlink>
        <a:srgbClr val="90AAB5"/>
      </a:hlink>
      <a:folHlink>
        <a:srgbClr val="A9A49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1F9F-9377-4F74-B533-855EB78A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DNS a.s.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Bláha, Martin (DNS)</dc:creator>
  <cp:keywords/>
  <cp:lastModifiedBy>Ježková Veronika, Bc.</cp:lastModifiedBy>
  <cp:revision>11</cp:revision>
  <dcterms:created xsi:type="dcterms:W3CDTF">2025-11-03T11:27:00Z</dcterms:created>
  <dcterms:modified xsi:type="dcterms:W3CDTF">2025-11-14T08:51:00Z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