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AE279" w14:textId="462A6D8A" w:rsidR="00D41483" w:rsidRPr="00D41483" w:rsidRDefault="00D41483" w:rsidP="00D41483">
      <w:pPr>
        <w:jc w:val="center"/>
        <w:rPr>
          <w:rFonts w:ascii="Times New Roman" w:hAnsi="Times New Roman"/>
          <w:szCs w:val="20"/>
        </w:rPr>
      </w:pPr>
      <w:r>
        <w:rPr>
          <w:rFonts w:ascii="Times New Roman" w:hAnsi="Times New Roman"/>
          <w:szCs w:val="20"/>
        </w:rPr>
        <w:t xml:space="preserve">Veřejná zakázka s názvem: </w:t>
      </w:r>
    </w:p>
    <w:p w14:paraId="56AF0A2E" w14:textId="77777777" w:rsidR="00D41483" w:rsidRPr="00111AA1" w:rsidRDefault="00D41483" w:rsidP="00D41483">
      <w:pPr>
        <w:ind w:right="423"/>
        <w:jc w:val="center"/>
        <w:rPr>
          <w:rFonts w:ascii="Times New Roman" w:hAnsi="Times New Roman"/>
          <w:b/>
          <w:bCs/>
          <w:color w:val="1F4E79" w:themeColor="accent1" w:themeShade="80"/>
          <w:sz w:val="24"/>
        </w:rPr>
      </w:pPr>
      <w:r w:rsidRPr="00111AA1">
        <w:rPr>
          <w:rFonts w:ascii="Times New Roman" w:hAnsi="Times New Roman"/>
          <w:b/>
          <w:bCs/>
          <w:color w:val="1F4E79" w:themeColor="accent1" w:themeShade="80"/>
          <w:sz w:val="24"/>
        </w:rPr>
        <w:t xml:space="preserve">„Software pro evidenci zdravotnických prostředků a technických pasportů včetně instalace a podpory“ </w:t>
      </w:r>
    </w:p>
    <w:p w14:paraId="49F18151" w14:textId="77777777" w:rsidR="00D41483" w:rsidRDefault="00D41483" w:rsidP="00D41483">
      <w:pPr>
        <w:jc w:val="center"/>
        <w:rPr>
          <w:rFonts w:ascii="Times New Roman" w:hAnsi="Times New Roman"/>
          <w:b/>
          <w:bCs/>
          <w:sz w:val="24"/>
          <w:u w:val="single"/>
        </w:rPr>
      </w:pPr>
    </w:p>
    <w:p w14:paraId="0401C23C" w14:textId="0AC2007B" w:rsidR="00C85987" w:rsidRPr="00D41483" w:rsidRDefault="000F6D7B" w:rsidP="00D41483">
      <w:pPr>
        <w:jc w:val="center"/>
        <w:rPr>
          <w:rFonts w:ascii="Times New Roman" w:hAnsi="Times New Roman"/>
          <w:b/>
          <w:bCs/>
          <w:sz w:val="28"/>
          <w:szCs w:val="28"/>
          <w:u w:val="single"/>
        </w:rPr>
      </w:pPr>
      <w:r w:rsidRPr="00D41483">
        <w:rPr>
          <w:rFonts w:ascii="Times New Roman" w:hAnsi="Times New Roman"/>
          <w:b/>
          <w:bCs/>
          <w:sz w:val="28"/>
          <w:szCs w:val="28"/>
          <w:u w:val="single"/>
        </w:rPr>
        <w:t>Technická specifikace</w:t>
      </w:r>
      <w:r w:rsidR="00D41483" w:rsidRPr="00D41483">
        <w:rPr>
          <w:rFonts w:ascii="Times New Roman" w:hAnsi="Times New Roman"/>
          <w:b/>
          <w:bCs/>
          <w:sz w:val="28"/>
          <w:szCs w:val="28"/>
          <w:u w:val="single"/>
        </w:rPr>
        <w:t xml:space="preserve"> </w:t>
      </w:r>
    </w:p>
    <w:p w14:paraId="362DF07B" w14:textId="77777777" w:rsidR="000F6D7B" w:rsidRPr="000F6D7B" w:rsidRDefault="000F6D7B" w:rsidP="004B42BF">
      <w:pPr>
        <w:jc w:val="both"/>
        <w:rPr>
          <w:rFonts w:ascii="Times New Roman" w:hAnsi="Times New Roman"/>
          <w:szCs w:val="20"/>
        </w:rPr>
      </w:pPr>
    </w:p>
    <w:p w14:paraId="1AFD060F" w14:textId="67F381A2" w:rsidR="00002AA6" w:rsidRPr="000F6D7B" w:rsidRDefault="0016247D" w:rsidP="000F6D7B">
      <w:pPr>
        <w:jc w:val="both"/>
        <w:rPr>
          <w:rFonts w:ascii="Times New Roman" w:hAnsi="Times New Roman"/>
          <w:szCs w:val="20"/>
        </w:rPr>
      </w:pPr>
      <w:r>
        <w:rPr>
          <w:rFonts w:ascii="Times New Roman" w:hAnsi="Times New Roman"/>
          <w:szCs w:val="20"/>
        </w:rPr>
        <w:t xml:space="preserve">Předmětem této veřejné zakázky dodání SW, </w:t>
      </w:r>
      <w:r w:rsidR="00F37EB0" w:rsidRPr="000F6D7B">
        <w:rPr>
          <w:rFonts w:ascii="Times New Roman" w:hAnsi="Times New Roman"/>
          <w:szCs w:val="20"/>
        </w:rPr>
        <w:t>licenc</w:t>
      </w:r>
      <w:r>
        <w:rPr>
          <w:rFonts w:ascii="Times New Roman" w:hAnsi="Times New Roman"/>
          <w:szCs w:val="20"/>
        </w:rPr>
        <w:t>í</w:t>
      </w:r>
      <w:r w:rsidR="00F37EB0" w:rsidRPr="000F6D7B">
        <w:rPr>
          <w:rFonts w:ascii="Times New Roman" w:hAnsi="Times New Roman"/>
          <w:szCs w:val="20"/>
        </w:rPr>
        <w:t xml:space="preserve"> na užívání uživatelsky přívětivého, přehledného software pro správu a evidenci zdravotnických prostředků</w:t>
      </w:r>
      <w:r>
        <w:rPr>
          <w:rFonts w:ascii="Times New Roman" w:hAnsi="Times New Roman"/>
          <w:szCs w:val="20"/>
        </w:rPr>
        <w:t xml:space="preserve"> a technických pasportů</w:t>
      </w:r>
      <w:r w:rsidR="00F37EB0" w:rsidRPr="000F6D7B">
        <w:rPr>
          <w:rFonts w:ascii="Times New Roman" w:hAnsi="Times New Roman"/>
          <w:szCs w:val="20"/>
        </w:rPr>
        <w:t xml:space="preserve"> </w:t>
      </w:r>
      <w:r w:rsidR="00FA0955" w:rsidRPr="000F6D7B">
        <w:rPr>
          <w:rFonts w:ascii="Times New Roman" w:hAnsi="Times New Roman"/>
          <w:szCs w:val="20"/>
        </w:rPr>
        <w:t>ONN a.s.</w:t>
      </w:r>
      <w:r w:rsidR="00D41483">
        <w:rPr>
          <w:rFonts w:ascii="Times New Roman" w:hAnsi="Times New Roman"/>
          <w:szCs w:val="20"/>
        </w:rPr>
        <w:t xml:space="preserve"> </w:t>
      </w:r>
      <w:r w:rsidR="00B231F6" w:rsidRPr="000F6D7B">
        <w:rPr>
          <w:rFonts w:ascii="Times New Roman" w:hAnsi="Times New Roman"/>
          <w:szCs w:val="20"/>
        </w:rPr>
        <w:t>Je požadována trvalá, časově neomezená, nevýhradní licence ke všem programovým produktům.</w:t>
      </w:r>
    </w:p>
    <w:p w14:paraId="77DE1FA6" w14:textId="77777777" w:rsidR="00F37EB0" w:rsidRPr="00D50E55" w:rsidRDefault="00F37EB0" w:rsidP="000F6D7B">
      <w:pPr>
        <w:rPr>
          <w:rFonts w:ascii="Times New Roman" w:hAnsi="Times New Roman"/>
          <w:szCs w:val="20"/>
          <w:u w:val="single"/>
        </w:rPr>
      </w:pPr>
    </w:p>
    <w:tbl>
      <w:tblPr>
        <w:tblStyle w:val="Mkatabulky"/>
        <w:tblW w:w="0" w:type="auto"/>
        <w:tblInd w:w="-5" w:type="dxa"/>
        <w:tblLook w:val="04A0" w:firstRow="1" w:lastRow="0" w:firstColumn="1" w:lastColumn="0" w:noHBand="0" w:noVBand="1"/>
      </w:tblPr>
      <w:tblGrid>
        <w:gridCol w:w="2127"/>
        <w:gridCol w:w="6945"/>
      </w:tblGrid>
      <w:tr w:rsidR="00D50E55" w:rsidRPr="00D50E55" w14:paraId="50B157E4" w14:textId="77777777" w:rsidTr="006C7172">
        <w:tc>
          <w:tcPr>
            <w:tcW w:w="9072" w:type="dxa"/>
            <w:gridSpan w:val="2"/>
          </w:tcPr>
          <w:p w14:paraId="1F7117F8" w14:textId="77777777" w:rsidR="00D50E55" w:rsidRPr="00D50E55" w:rsidRDefault="00D50E55" w:rsidP="00D50E55">
            <w:pPr>
              <w:rPr>
                <w:rFonts w:ascii="Times New Roman" w:hAnsi="Times New Roman"/>
                <w:b/>
                <w:bCs/>
                <w:szCs w:val="20"/>
              </w:rPr>
            </w:pPr>
            <w:r w:rsidRPr="00D50E55">
              <w:rPr>
                <w:rFonts w:ascii="Times New Roman" w:hAnsi="Times New Roman"/>
                <w:b/>
                <w:bCs/>
                <w:szCs w:val="20"/>
              </w:rPr>
              <w:t>Seznam zkratek a pojmů</w:t>
            </w:r>
          </w:p>
        </w:tc>
      </w:tr>
      <w:tr w:rsidR="00D50E55" w:rsidRPr="00D50E55" w14:paraId="38C65B35" w14:textId="77777777" w:rsidTr="00D50E55">
        <w:tc>
          <w:tcPr>
            <w:tcW w:w="2127" w:type="dxa"/>
          </w:tcPr>
          <w:p w14:paraId="3E8594A7" w14:textId="77777777" w:rsidR="00D50E55" w:rsidRPr="00D50E55" w:rsidRDefault="00D50E55" w:rsidP="00D50E55">
            <w:pPr>
              <w:ind w:left="19"/>
              <w:rPr>
                <w:rFonts w:ascii="Times New Roman" w:hAnsi="Times New Roman"/>
                <w:szCs w:val="20"/>
              </w:rPr>
            </w:pPr>
            <w:r w:rsidRPr="00D50E55">
              <w:rPr>
                <w:rFonts w:ascii="Times New Roman" w:hAnsi="Times New Roman"/>
                <w:szCs w:val="20"/>
              </w:rPr>
              <w:t>SW</w:t>
            </w:r>
          </w:p>
        </w:tc>
        <w:tc>
          <w:tcPr>
            <w:tcW w:w="6945" w:type="dxa"/>
          </w:tcPr>
          <w:p w14:paraId="25A4A7CE" w14:textId="77777777" w:rsidR="00D50E55" w:rsidRPr="00D50E55" w:rsidRDefault="00D50E55" w:rsidP="00D50E55">
            <w:pPr>
              <w:rPr>
                <w:rFonts w:ascii="Times New Roman" w:hAnsi="Times New Roman"/>
                <w:szCs w:val="20"/>
              </w:rPr>
            </w:pPr>
            <w:r w:rsidRPr="00D50E55">
              <w:rPr>
                <w:rFonts w:ascii="Times New Roman" w:hAnsi="Times New Roman"/>
                <w:szCs w:val="20"/>
              </w:rPr>
              <w:t>software pro správu a evidenci ZP a měřidel</w:t>
            </w:r>
          </w:p>
        </w:tc>
      </w:tr>
      <w:tr w:rsidR="00D50E55" w:rsidRPr="00D50E55" w14:paraId="3ED3EF11" w14:textId="77777777" w:rsidTr="00D50E55">
        <w:tc>
          <w:tcPr>
            <w:tcW w:w="2127" w:type="dxa"/>
          </w:tcPr>
          <w:p w14:paraId="2CA5E423" w14:textId="77777777" w:rsidR="00D50E55" w:rsidRPr="00D50E55" w:rsidRDefault="00D50E55" w:rsidP="00D50E55">
            <w:pPr>
              <w:rPr>
                <w:rFonts w:ascii="Times New Roman" w:hAnsi="Times New Roman"/>
                <w:szCs w:val="20"/>
              </w:rPr>
            </w:pPr>
            <w:r w:rsidRPr="00D50E55">
              <w:rPr>
                <w:rFonts w:ascii="Times New Roman" w:hAnsi="Times New Roman"/>
                <w:szCs w:val="20"/>
              </w:rPr>
              <w:t>ZPM</w:t>
            </w:r>
          </w:p>
        </w:tc>
        <w:tc>
          <w:tcPr>
            <w:tcW w:w="6945" w:type="dxa"/>
          </w:tcPr>
          <w:p w14:paraId="732DCB0F" w14:textId="77777777" w:rsidR="00D50E55" w:rsidRPr="00D50E55" w:rsidRDefault="00D50E55" w:rsidP="00D50E55">
            <w:pPr>
              <w:rPr>
                <w:rFonts w:ascii="Times New Roman" w:hAnsi="Times New Roman"/>
                <w:szCs w:val="20"/>
              </w:rPr>
            </w:pPr>
            <w:r w:rsidRPr="00D50E55">
              <w:rPr>
                <w:rFonts w:ascii="Times New Roman" w:hAnsi="Times New Roman"/>
                <w:szCs w:val="20"/>
              </w:rPr>
              <w:t>zdravotnický prostředek, laboratorní přístroj, měřidlo, softwarový produkt, který je zdravotnickým prostředkem</w:t>
            </w:r>
          </w:p>
        </w:tc>
      </w:tr>
      <w:tr w:rsidR="00D50E55" w:rsidRPr="00D50E55" w14:paraId="272DEC94" w14:textId="77777777" w:rsidTr="00D50E55">
        <w:tc>
          <w:tcPr>
            <w:tcW w:w="2127" w:type="dxa"/>
          </w:tcPr>
          <w:p w14:paraId="63873950" w14:textId="77777777" w:rsidR="00D50E55" w:rsidRPr="00D50E55" w:rsidRDefault="00D50E55" w:rsidP="00D50E55">
            <w:pPr>
              <w:rPr>
                <w:rFonts w:ascii="Times New Roman" w:hAnsi="Times New Roman"/>
                <w:szCs w:val="20"/>
              </w:rPr>
            </w:pPr>
            <w:r w:rsidRPr="00D50E55">
              <w:rPr>
                <w:rFonts w:ascii="Times New Roman" w:hAnsi="Times New Roman"/>
                <w:szCs w:val="20"/>
              </w:rPr>
              <w:t>EM</w:t>
            </w:r>
          </w:p>
        </w:tc>
        <w:tc>
          <w:tcPr>
            <w:tcW w:w="6945" w:type="dxa"/>
          </w:tcPr>
          <w:p w14:paraId="55AE9F9B" w14:textId="77777777" w:rsidR="00D50E55" w:rsidRPr="00D50E55" w:rsidRDefault="00D50E55" w:rsidP="00D50E55">
            <w:pPr>
              <w:rPr>
                <w:rFonts w:ascii="Times New Roman" w:hAnsi="Times New Roman"/>
                <w:szCs w:val="20"/>
              </w:rPr>
            </w:pPr>
            <w:r w:rsidRPr="00D50E55">
              <w:rPr>
                <w:rFonts w:ascii="Times New Roman" w:hAnsi="Times New Roman"/>
                <w:szCs w:val="20"/>
              </w:rPr>
              <w:t>evidence majetku, který není ZPM</w:t>
            </w:r>
          </w:p>
        </w:tc>
      </w:tr>
      <w:tr w:rsidR="00D50E55" w:rsidRPr="00D50E55" w14:paraId="35BBB956" w14:textId="77777777" w:rsidTr="00D50E55">
        <w:tc>
          <w:tcPr>
            <w:tcW w:w="2127" w:type="dxa"/>
          </w:tcPr>
          <w:p w14:paraId="27D9B97E" w14:textId="77777777" w:rsidR="00D50E55" w:rsidRPr="00D50E55" w:rsidRDefault="00D50E55" w:rsidP="00D50E55">
            <w:pPr>
              <w:rPr>
                <w:rFonts w:ascii="Times New Roman" w:hAnsi="Times New Roman"/>
                <w:szCs w:val="20"/>
              </w:rPr>
            </w:pPr>
            <w:r w:rsidRPr="00D50E55">
              <w:rPr>
                <w:rFonts w:ascii="Times New Roman" w:hAnsi="Times New Roman"/>
                <w:szCs w:val="20"/>
              </w:rPr>
              <w:t>SWZP</w:t>
            </w:r>
          </w:p>
        </w:tc>
        <w:tc>
          <w:tcPr>
            <w:tcW w:w="6945" w:type="dxa"/>
          </w:tcPr>
          <w:p w14:paraId="66ADD470" w14:textId="77777777" w:rsidR="00D50E55" w:rsidRPr="00D50E55" w:rsidRDefault="00D50E55" w:rsidP="00D50E55">
            <w:pPr>
              <w:rPr>
                <w:rFonts w:ascii="Times New Roman" w:hAnsi="Times New Roman"/>
                <w:szCs w:val="20"/>
              </w:rPr>
            </w:pPr>
            <w:r w:rsidRPr="00D50E55">
              <w:rPr>
                <w:rFonts w:ascii="Times New Roman" w:hAnsi="Times New Roman"/>
                <w:szCs w:val="20"/>
              </w:rPr>
              <w:t>softwarové vybavení ZPM</w:t>
            </w:r>
          </w:p>
        </w:tc>
      </w:tr>
      <w:tr w:rsidR="00D50E55" w:rsidRPr="00D50E55" w14:paraId="4E089721" w14:textId="77777777" w:rsidTr="00D50E55">
        <w:tc>
          <w:tcPr>
            <w:tcW w:w="2127" w:type="dxa"/>
          </w:tcPr>
          <w:p w14:paraId="7DC1DA40" w14:textId="77777777" w:rsidR="00D50E55" w:rsidRPr="00D50E55" w:rsidRDefault="00D50E55" w:rsidP="00D50E55">
            <w:pPr>
              <w:rPr>
                <w:rFonts w:ascii="Times New Roman" w:hAnsi="Times New Roman"/>
                <w:szCs w:val="20"/>
              </w:rPr>
            </w:pPr>
            <w:r w:rsidRPr="00D50E55">
              <w:rPr>
                <w:rFonts w:ascii="Times New Roman" w:hAnsi="Times New Roman"/>
                <w:szCs w:val="20"/>
              </w:rPr>
              <w:t xml:space="preserve">PZPM </w:t>
            </w:r>
          </w:p>
        </w:tc>
        <w:tc>
          <w:tcPr>
            <w:tcW w:w="6945" w:type="dxa"/>
          </w:tcPr>
          <w:p w14:paraId="10DECA6E" w14:textId="77777777" w:rsidR="00D50E55" w:rsidRPr="00D50E55" w:rsidRDefault="00D50E55" w:rsidP="00D50E55">
            <w:pPr>
              <w:rPr>
                <w:rFonts w:ascii="Times New Roman" w:hAnsi="Times New Roman"/>
                <w:szCs w:val="20"/>
              </w:rPr>
            </w:pPr>
            <w:r w:rsidRPr="00D50E55">
              <w:rPr>
                <w:rFonts w:ascii="Times New Roman" w:hAnsi="Times New Roman"/>
                <w:szCs w:val="20"/>
              </w:rPr>
              <w:t>příslušenství ZPM</w:t>
            </w:r>
          </w:p>
        </w:tc>
      </w:tr>
      <w:tr w:rsidR="00D50E55" w:rsidRPr="00D50E55" w14:paraId="27EF6233" w14:textId="77777777" w:rsidTr="00D50E55">
        <w:tc>
          <w:tcPr>
            <w:tcW w:w="2127" w:type="dxa"/>
          </w:tcPr>
          <w:p w14:paraId="3A9ABD88" w14:textId="77777777" w:rsidR="00D50E55" w:rsidRPr="00D50E55" w:rsidRDefault="00D50E55" w:rsidP="00D50E55">
            <w:pPr>
              <w:rPr>
                <w:rFonts w:ascii="Times New Roman" w:hAnsi="Times New Roman"/>
                <w:szCs w:val="20"/>
              </w:rPr>
            </w:pPr>
            <w:r w:rsidRPr="00D50E55">
              <w:rPr>
                <w:rFonts w:ascii="Times New Roman" w:hAnsi="Times New Roman"/>
                <w:szCs w:val="20"/>
              </w:rPr>
              <w:t>SMZPM</w:t>
            </w:r>
          </w:p>
        </w:tc>
        <w:tc>
          <w:tcPr>
            <w:tcW w:w="6945" w:type="dxa"/>
          </w:tcPr>
          <w:p w14:paraId="5D65DD80" w14:textId="77777777" w:rsidR="00D50E55" w:rsidRPr="00D50E55" w:rsidRDefault="00D50E55" w:rsidP="00D50E55">
            <w:pPr>
              <w:rPr>
                <w:rFonts w:ascii="Times New Roman" w:hAnsi="Times New Roman"/>
                <w:szCs w:val="20"/>
              </w:rPr>
            </w:pPr>
            <w:r w:rsidRPr="00D50E55">
              <w:rPr>
                <w:rFonts w:ascii="Times New Roman" w:hAnsi="Times New Roman"/>
                <w:szCs w:val="20"/>
              </w:rPr>
              <w:t>spotřební materiál ZPM</w:t>
            </w:r>
          </w:p>
        </w:tc>
      </w:tr>
      <w:tr w:rsidR="00D50E55" w:rsidRPr="00D50E55" w14:paraId="1A2D47ED" w14:textId="77777777" w:rsidTr="00D50E55">
        <w:tc>
          <w:tcPr>
            <w:tcW w:w="2127" w:type="dxa"/>
          </w:tcPr>
          <w:p w14:paraId="25970B2E" w14:textId="77777777" w:rsidR="00D50E55" w:rsidRPr="00D50E55" w:rsidRDefault="00D50E55" w:rsidP="00D50E55">
            <w:pPr>
              <w:rPr>
                <w:rFonts w:ascii="Times New Roman" w:hAnsi="Times New Roman"/>
                <w:szCs w:val="20"/>
              </w:rPr>
            </w:pPr>
            <w:r w:rsidRPr="00D50E55">
              <w:rPr>
                <w:rFonts w:ascii="Times New Roman" w:hAnsi="Times New Roman"/>
                <w:szCs w:val="20"/>
              </w:rPr>
              <w:t>administrátor SW</w:t>
            </w:r>
          </w:p>
        </w:tc>
        <w:tc>
          <w:tcPr>
            <w:tcW w:w="6945" w:type="dxa"/>
          </w:tcPr>
          <w:p w14:paraId="2E94B695" w14:textId="5285310B" w:rsidR="00D50E55" w:rsidRPr="00D50E55" w:rsidRDefault="00D50E55" w:rsidP="00D50E55">
            <w:pPr>
              <w:rPr>
                <w:rFonts w:ascii="Times New Roman" w:hAnsi="Times New Roman"/>
                <w:szCs w:val="20"/>
              </w:rPr>
            </w:pPr>
            <w:r w:rsidRPr="00D50E55">
              <w:rPr>
                <w:rFonts w:ascii="Times New Roman" w:hAnsi="Times New Roman"/>
                <w:szCs w:val="20"/>
              </w:rPr>
              <w:t>uživatel SW s právy administrace aplikace – editace karet ZPM, číselníků, formulářů apod. (pracovník zadavatele)</w:t>
            </w:r>
          </w:p>
        </w:tc>
      </w:tr>
      <w:tr w:rsidR="00D50E55" w:rsidRPr="00D50E55" w14:paraId="47B88C7F" w14:textId="77777777" w:rsidTr="00D50E55">
        <w:tc>
          <w:tcPr>
            <w:tcW w:w="2127" w:type="dxa"/>
          </w:tcPr>
          <w:p w14:paraId="562D01C0" w14:textId="77777777" w:rsidR="00D50E55" w:rsidRPr="00D50E55" w:rsidRDefault="00D50E55" w:rsidP="00D50E55">
            <w:pPr>
              <w:rPr>
                <w:rFonts w:ascii="Times New Roman" w:hAnsi="Times New Roman"/>
                <w:szCs w:val="20"/>
              </w:rPr>
            </w:pPr>
            <w:r w:rsidRPr="00D50E55">
              <w:rPr>
                <w:rFonts w:ascii="Times New Roman" w:hAnsi="Times New Roman"/>
                <w:szCs w:val="20"/>
              </w:rPr>
              <w:t xml:space="preserve">správce SW </w:t>
            </w:r>
          </w:p>
        </w:tc>
        <w:tc>
          <w:tcPr>
            <w:tcW w:w="6945" w:type="dxa"/>
          </w:tcPr>
          <w:p w14:paraId="17A8F480" w14:textId="77777777" w:rsidR="00D50E55" w:rsidRPr="00D50E55" w:rsidRDefault="00D50E55" w:rsidP="00D50E55">
            <w:pPr>
              <w:rPr>
                <w:rFonts w:ascii="Times New Roman" w:hAnsi="Times New Roman"/>
                <w:szCs w:val="20"/>
              </w:rPr>
            </w:pPr>
            <w:r w:rsidRPr="00D50E55">
              <w:rPr>
                <w:rFonts w:ascii="Times New Roman" w:hAnsi="Times New Roman"/>
                <w:szCs w:val="20"/>
              </w:rPr>
              <w:t>uživatel s právy editace jednotlivých záznamů ZPM (pracovník zadavatele)</w:t>
            </w:r>
          </w:p>
        </w:tc>
      </w:tr>
      <w:tr w:rsidR="00D50E55" w:rsidRPr="00D50E55" w14:paraId="29706B20" w14:textId="77777777" w:rsidTr="00D50E55">
        <w:tc>
          <w:tcPr>
            <w:tcW w:w="2127" w:type="dxa"/>
          </w:tcPr>
          <w:p w14:paraId="0DF2AE3F" w14:textId="77777777" w:rsidR="00D50E55" w:rsidRPr="00D50E55" w:rsidRDefault="00D50E55" w:rsidP="00D50E55">
            <w:pPr>
              <w:rPr>
                <w:rFonts w:ascii="Times New Roman" w:hAnsi="Times New Roman"/>
                <w:szCs w:val="20"/>
              </w:rPr>
            </w:pPr>
            <w:r w:rsidRPr="00D50E55">
              <w:rPr>
                <w:rFonts w:ascii="Times New Roman" w:hAnsi="Times New Roman"/>
                <w:szCs w:val="20"/>
              </w:rPr>
              <w:t>uživatel SW</w:t>
            </w:r>
          </w:p>
        </w:tc>
        <w:tc>
          <w:tcPr>
            <w:tcW w:w="6945" w:type="dxa"/>
          </w:tcPr>
          <w:p w14:paraId="32134CA7" w14:textId="77777777" w:rsidR="00D50E55" w:rsidRPr="00D50E55" w:rsidRDefault="00D50E55" w:rsidP="00D50E55">
            <w:pPr>
              <w:rPr>
                <w:rFonts w:ascii="Times New Roman" w:hAnsi="Times New Roman"/>
                <w:szCs w:val="20"/>
              </w:rPr>
            </w:pPr>
            <w:r w:rsidRPr="00D50E55">
              <w:rPr>
                <w:rFonts w:ascii="Times New Roman" w:hAnsi="Times New Roman"/>
                <w:szCs w:val="20"/>
              </w:rPr>
              <w:t>uživatel s právy nahlížení do SW (pracovník zadavatele)</w:t>
            </w:r>
          </w:p>
        </w:tc>
      </w:tr>
      <w:tr w:rsidR="00D50E55" w:rsidRPr="00D50E55" w14:paraId="40A28B19" w14:textId="77777777" w:rsidTr="00D50E55">
        <w:tc>
          <w:tcPr>
            <w:tcW w:w="2127" w:type="dxa"/>
          </w:tcPr>
          <w:p w14:paraId="58CA76E7" w14:textId="77777777" w:rsidR="00D50E55" w:rsidRPr="00D50E55" w:rsidRDefault="00D50E55" w:rsidP="00D50E55">
            <w:pPr>
              <w:rPr>
                <w:rFonts w:ascii="Times New Roman" w:hAnsi="Times New Roman"/>
                <w:szCs w:val="20"/>
              </w:rPr>
            </w:pPr>
            <w:r w:rsidRPr="00D50E55">
              <w:rPr>
                <w:rFonts w:ascii="Times New Roman" w:hAnsi="Times New Roman"/>
                <w:szCs w:val="20"/>
              </w:rPr>
              <w:t>ZDS</w:t>
            </w:r>
          </w:p>
        </w:tc>
        <w:tc>
          <w:tcPr>
            <w:tcW w:w="6945" w:type="dxa"/>
          </w:tcPr>
          <w:p w14:paraId="6A40524F" w14:textId="77777777" w:rsidR="00D50E55" w:rsidRPr="00D50E55" w:rsidRDefault="00D50E55" w:rsidP="00D50E55">
            <w:pPr>
              <w:rPr>
                <w:rFonts w:ascii="Times New Roman" w:hAnsi="Times New Roman"/>
                <w:szCs w:val="20"/>
              </w:rPr>
            </w:pPr>
            <w:r w:rsidRPr="00D50E55">
              <w:rPr>
                <w:rFonts w:ascii="Times New Roman" w:hAnsi="Times New Roman"/>
                <w:szCs w:val="20"/>
              </w:rPr>
              <w:t>zkouška dlouhodobé stability</w:t>
            </w:r>
          </w:p>
        </w:tc>
      </w:tr>
      <w:tr w:rsidR="00D50E55" w:rsidRPr="00D50E55" w14:paraId="59B4AD1B" w14:textId="77777777" w:rsidTr="00D50E55">
        <w:tc>
          <w:tcPr>
            <w:tcW w:w="2127" w:type="dxa"/>
          </w:tcPr>
          <w:p w14:paraId="36BF1539" w14:textId="77777777" w:rsidR="00D50E55" w:rsidRPr="00D50E55" w:rsidRDefault="00D50E55" w:rsidP="00D50E55">
            <w:pPr>
              <w:rPr>
                <w:rFonts w:ascii="Times New Roman" w:hAnsi="Times New Roman"/>
                <w:szCs w:val="20"/>
              </w:rPr>
            </w:pPr>
            <w:r w:rsidRPr="00D50E55">
              <w:rPr>
                <w:rFonts w:ascii="Times New Roman" w:hAnsi="Times New Roman"/>
                <w:szCs w:val="20"/>
              </w:rPr>
              <w:t>ZPS</w:t>
            </w:r>
          </w:p>
        </w:tc>
        <w:tc>
          <w:tcPr>
            <w:tcW w:w="6945" w:type="dxa"/>
          </w:tcPr>
          <w:p w14:paraId="5B9E0F10" w14:textId="77777777" w:rsidR="00D50E55" w:rsidRPr="00D50E55" w:rsidRDefault="00D50E55" w:rsidP="00D50E55">
            <w:pPr>
              <w:rPr>
                <w:rFonts w:ascii="Times New Roman" w:hAnsi="Times New Roman"/>
                <w:szCs w:val="20"/>
              </w:rPr>
            </w:pPr>
            <w:r w:rsidRPr="00D50E55">
              <w:rPr>
                <w:rFonts w:ascii="Times New Roman" w:hAnsi="Times New Roman"/>
                <w:szCs w:val="20"/>
              </w:rPr>
              <w:t>zkouška provozní stálosti</w:t>
            </w:r>
          </w:p>
        </w:tc>
      </w:tr>
      <w:tr w:rsidR="00D50E55" w:rsidRPr="00D50E55" w14:paraId="61DD01DB" w14:textId="77777777" w:rsidTr="00D50E55">
        <w:tc>
          <w:tcPr>
            <w:tcW w:w="2127" w:type="dxa"/>
          </w:tcPr>
          <w:p w14:paraId="0361CBEA" w14:textId="77777777" w:rsidR="00D50E55" w:rsidRPr="00D50E55" w:rsidRDefault="00D50E55" w:rsidP="00D50E55">
            <w:pPr>
              <w:rPr>
                <w:rFonts w:ascii="Times New Roman" w:hAnsi="Times New Roman"/>
                <w:szCs w:val="20"/>
              </w:rPr>
            </w:pPr>
            <w:r w:rsidRPr="00D50E55">
              <w:rPr>
                <w:rFonts w:ascii="Times New Roman" w:hAnsi="Times New Roman"/>
                <w:szCs w:val="20"/>
              </w:rPr>
              <w:t>OOKC</w:t>
            </w:r>
          </w:p>
        </w:tc>
        <w:tc>
          <w:tcPr>
            <w:tcW w:w="6945" w:type="dxa"/>
          </w:tcPr>
          <w:p w14:paraId="59D88116" w14:textId="77777777" w:rsidR="00D50E55" w:rsidRPr="00D50E55" w:rsidRDefault="00D50E55" w:rsidP="00D50E55">
            <w:pPr>
              <w:rPr>
                <w:rFonts w:ascii="Times New Roman" w:hAnsi="Times New Roman"/>
                <w:szCs w:val="20"/>
              </w:rPr>
            </w:pPr>
            <w:r w:rsidRPr="00D50E55">
              <w:rPr>
                <w:rFonts w:ascii="Times New Roman" w:hAnsi="Times New Roman"/>
                <w:szCs w:val="20"/>
              </w:rPr>
              <w:t>odbor obslužných klinických činností</w:t>
            </w:r>
          </w:p>
        </w:tc>
      </w:tr>
      <w:tr w:rsidR="00D50E55" w:rsidRPr="00D50E55" w14:paraId="10639F21" w14:textId="77777777" w:rsidTr="00D50E55">
        <w:tc>
          <w:tcPr>
            <w:tcW w:w="2127" w:type="dxa"/>
          </w:tcPr>
          <w:p w14:paraId="769D18BB" w14:textId="77777777" w:rsidR="00D50E55" w:rsidRPr="00D50E55" w:rsidRDefault="00D50E55" w:rsidP="00D50E55">
            <w:pPr>
              <w:rPr>
                <w:rFonts w:ascii="Times New Roman" w:hAnsi="Times New Roman"/>
                <w:szCs w:val="20"/>
              </w:rPr>
            </w:pPr>
            <w:r w:rsidRPr="00D50E55">
              <w:rPr>
                <w:rFonts w:ascii="Times New Roman" w:hAnsi="Times New Roman"/>
                <w:szCs w:val="20"/>
              </w:rPr>
              <w:t>ZP</w:t>
            </w:r>
          </w:p>
        </w:tc>
        <w:tc>
          <w:tcPr>
            <w:tcW w:w="6945" w:type="dxa"/>
          </w:tcPr>
          <w:p w14:paraId="03CAA68A" w14:textId="77777777" w:rsidR="00D50E55" w:rsidRPr="00D50E55" w:rsidRDefault="00D50E55" w:rsidP="00D50E55">
            <w:pPr>
              <w:rPr>
                <w:rFonts w:ascii="Times New Roman" w:hAnsi="Times New Roman"/>
                <w:szCs w:val="20"/>
              </w:rPr>
            </w:pPr>
            <w:r w:rsidRPr="00D50E55">
              <w:rPr>
                <w:rFonts w:ascii="Times New Roman" w:hAnsi="Times New Roman"/>
                <w:szCs w:val="20"/>
              </w:rPr>
              <w:t>zdravotní pojišťovna</w:t>
            </w:r>
          </w:p>
        </w:tc>
      </w:tr>
      <w:tr w:rsidR="00D50E55" w:rsidRPr="00D50E55" w14:paraId="41509D0A" w14:textId="77777777" w:rsidTr="00D50E55">
        <w:tc>
          <w:tcPr>
            <w:tcW w:w="2127" w:type="dxa"/>
          </w:tcPr>
          <w:p w14:paraId="58DC61CB" w14:textId="77777777" w:rsidR="00D50E55" w:rsidRPr="00D50E55" w:rsidRDefault="00D50E55" w:rsidP="00D50E55">
            <w:pPr>
              <w:rPr>
                <w:rFonts w:ascii="Times New Roman" w:hAnsi="Times New Roman"/>
                <w:szCs w:val="20"/>
              </w:rPr>
            </w:pPr>
            <w:r w:rsidRPr="00D50E55">
              <w:rPr>
                <w:rFonts w:ascii="Times New Roman" w:hAnsi="Times New Roman"/>
                <w:szCs w:val="20"/>
              </w:rPr>
              <w:t>BTK</w:t>
            </w:r>
          </w:p>
        </w:tc>
        <w:tc>
          <w:tcPr>
            <w:tcW w:w="6945" w:type="dxa"/>
          </w:tcPr>
          <w:p w14:paraId="19A09A6A" w14:textId="77777777" w:rsidR="00D50E55" w:rsidRPr="00D50E55" w:rsidRDefault="00D50E55" w:rsidP="00D50E55">
            <w:pPr>
              <w:rPr>
                <w:rFonts w:ascii="Times New Roman" w:hAnsi="Times New Roman"/>
                <w:szCs w:val="20"/>
              </w:rPr>
            </w:pPr>
            <w:r w:rsidRPr="00D50E55">
              <w:rPr>
                <w:rFonts w:ascii="Times New Roman" w:hAnsi="Times New Roman"/>
                <w:szCs w:val="20"/>
              </w:rPr>
              <w:t>bezpečnostně technická kontrola (periodická bezpečnostně technická kontrola)</w:t>
            </w:r>
          </w:p>
        </w:tc>
      </w:tr>
      <w:tr w:rsidR="00D50E55" w:rsidRPr="00D50E55" w14:paraId="0A74CC81" w14:textId="77777777" w:rsidTr="00D50E55">
        <w:tc>
          <w:tcPr>
            <w:tcW w:w="2127" w:type="dxa"/>
          </w:tcPr>
          <w:p w14:paraId="4CA55BE1" w14:textId="77777777" w:rsidR="00D50E55" w:rsidRPr="00D50E55" w:rsidRDefault="00D50E55" w:rsidP="00D50E55">
            <w:pPr>
              <w:rPr>
                <w:rFonts w:ascii="Times New Roman" w:hAnsi="Times New Roman"/>
                <w:szCs w:val="20"/>
              </w:rPr>
            </w:pPr>
            <w:r w:rsidRPr="00D50E55">
              <w:rPr>
                <w:rFonts w:ascii="Times New Roman" w:hAnsi="Times New Roman"/>
                <w:szCs w:val="20"/>
              </w:rPr>
              <w:t>AD</w:t>
            </w:r>
          </w:p>
        </w:tc>
        <w:tc>
          <w:tcPr>
            <w:tcW w:w="6945" w:type="dxa"/>
          </w:tcPr>
          <w:p w14:paraId="7EC29902" w14:textId="77777777" w:rsidR="00D50E55" w:rsidRPr="00D50E55" w:rsidRDefault="00D50E55" w:rsidP="00D50E55">
            <w:pPr>
              <w:rPr>
                <w:rFonts w:ascii="Times New Roman" w:hAnsi="Times New Roman"/>
                <w:szCs w:val="20"/>
              </w:rPr>
            </w:pPr>
            <w:proofErr w:type="spellStart"/>
            <w:r w:rsidRPr="00D50E55">
              <w:rPr>
                <w:rFonts w:ascii="Times New Roman" w:hAnsi="Times New Roman"/>
                <w:szCs w:val="20"/>
              </w:rPr>
              <w:t>Active</w:t>
            </w:r>
            <w:proofErr w:type="spellEnd"/>
            <w:r w:rsidRPr="00D50E55">
              <w:rPr>
                <w:rFonts w:ascii="Times New Roman" w:hAnsi="Times New Roman"/>
                <w:szCs w:val="20"/>
              </w:rPr>
              <w:t xml:space="preserve"> </w:t>
            </w:r>
            <w:proofErr w:type="spellStart"/>
            <w:r w:rsidRPr="00D50E55">
              <w:rPr>
                <w:rFonts w:ascii="Times New Roman" w:hAnsi="Times New Roman"/>
                <w:szCs w:val="20"/>
              </w:rPr>
              <w:t>Directory</w:t>
            </w:r>
            <w:proofErr w:type="spellEnd"/>
          </w:p>
        </w:tc>
      </w:tr>
      <w:tr w:rsidR="00D50E55" w:rsidRPr="00D50E55" w14:paraId="79266525" w14:textId="77777777" w:rsidTr="00D50E55">
        <w:tc>
          <w:tcPr>
            <w:tcW w:w="2127" w:type="dxa"/>
          </w:tcPr>
          <w:p w14:paraId="3DD61E32" w14:textId="77777777" w:rsidR="00D50E55" w:rsidRPr="00D50E55" w:rsidRDefault="00D50E55" w:rsidP="00D50E55">
            <w:pPr>
              <w:rPr>
                <w:rFonts w:ascii="Times New Roman" w:hAnsi="Times New Roman"/>
                <w:szCs w:val="20"/>
              </w:rPr>
            </w:pPr>
            <w:r w:rsidRPr="00D50E55">
              <w:rPr>
                <w:rFonts w:ascii="Times New Roman" w:hAnsi="Times New Roman"/>
                <w:szCs w:val="20"/>
              </w:rPr>
              <w:t>SSO</w:t>
            </w:r>
          </w:p>
        </w:tc>
        <w:tc>
          <w:tcPr>
            <w:tcW w:w="6945" w:type="dxa"/>
          </w:tcPr>
          <w:p w14:paraId="5A5139E1" w14:textId="77777777" w:rsidR="00D50E55" w:rsidRPr="00D50E55" w:rsidRDefault="00D50E55" w:rsidP="00D50E55">
            <w:pPr>
              <w:rPr>
                <w:rFonts w:ascii="Times New Roman" w:hAnsi="Times New Roman"/>
                <w:szCs w:val="20"/>
              </w:rPr>
            </w:pPr>
            <w:r w:rsidRPr="00D50E55">
              <w:rPr>
                <w:rFonts w:ascii="Times New Roman" w:hAnsi="Times New Roman"/>
                <w:szCs w:val="20"/>
              </w:rPr>
              <w:t>Single Sign-On automatické přihlašování do aplikace pomocí údajů do Windows</w:t>
            </w:r>
          </w:p>
        </w:tc>
      </w:tr>
      <w:tr w:rsidR="00D50E55" w:rsidRPr="00D50E55" w14:paraId="78B1CEF5" w14:textId="77777777" w:rsidTr="00D50E55">
        <w:tc>
          <w:tcPr>
            <w:tcW w:w="2127" w:type="dxa"/>
          </w:tcPr>
          <w:p w14:paraId="510338AC" w14:textId="77777777" w:rsidR="00D50E55" w:rsidRPr="00D50E55" w:rsidRDefault="00D50E55" w:rsidP="00D50E55">
            <w:pPr>
              <w:rPr>
                <w:rFonts w:ascii="Times New Roman" w:hAnsi="Times New Roman"/>
                <w:szCs w:val="20"/>
              </w:rPr>
            </w:pPr>
            <w:r w:rsidRPr="00D50E55">
              <w:rPr>
                <w:rFonts w:ascii="Times New Roman" w:hAnsi="Times New Roman"/>
                <w:szCs w:val="20"/>
              </w:rPr>
              <w:t>NIS</w:t>
            </w:r>
          </w:p>
        </w:tc>
        <w:tc>
          <w:tcPr>
            <w:tcW w:w="6945" w:type="dxa"/>
          </w:tcPr>
          <w:p w14:paraId="03A1FE9F" w14:textId="77777777" w:rsidR="00D50E55" w:rsidRPr="00D50E55" w:rsidRDefault="00D50E55" w:rsidP="00D50E55">
            <w:pPr>
              <w:rPr>
                <w:rFonts w:ascii="Times New Roman" w:hAnsi="Times New Roman"/>
                <w:szCs w:val="20"/>
              </w:rPr>
            </w:pPr>
            <w:r w:rsidRPr="00D50E55">
              <w:rPr>
                <w:rFonts w:ascii="Times New Roman" w:hAnsi="Times New Roman"/>
                <w:szCs w:val="20"/>
              </w:rPr>
              <w:t xml:space="preserve">Nemocniční informační systém MEDICAL a </w:t>
            </w:r>
            <w:proofErr w:type="spellStart"/>
            <w:r w:rsidRPr="00D50E55">
              <w:rPr>
                <w:rFonts w:ascii="Times New Roman" w:hAnsi="Times New Roman"/>
                <w:szCs w:val="20"/>
              </w:rPr>
              <w:t>Doctis</w:t>
            </w:r>
            <w:proofErr w:type="spellEnd"/>
          </w:p>
        </w:tc>
      </w:tr>
      <w:tr w:rsidR="00D50E55" w:rsidRPr="00D50E55" w14:paraId="6B22FA53" w14:textId="77777777" w:rsidTr="00D50E55">
        <w:tc>
          <w:tcPr>
            <w:tcW w:w="2127" w:type="dxa"/>
          </w:tcPr>
          <w:p w14:paraId="585D8BDB" w14:textId="77777777" w:rsidR="00D50E55" w:rsidRPr="00D50E55" w:rsidRDefault="00D50E55" w:rsidP="00D50E55">
            <w:pPr>
              <w:rPr>
                <w:rFonts w:ascii="Times New Roman" w:hAnsi="Times New Roman"/>
                <w:szCs w:val="20"/>
              </w:rPr>
            </w:pPr>
            <w:r w:rsidRPr="00D50E55">
              <w:rPr>
                <w:rFonts w:ascii="Times New Roman" w:hAnsi="Times New Roman"/>
                <w:szCs w:val="20"/>
              </w:rPr>
              <w:t>FEIS</w:t>
            </w:r>
          </w:p>
        </w:tc>
        <w:tc>
          <w:tcPr>
            <w:tcW w:w="6945" w:type="dxa"/>
          </w:tcPr>
          <w:p w14:paraId="17CB3E55" w14:textId="77777777" w:rsidR="00D50E55" w:rsidRPr="00D50E55" w:rsidRDefault="00D50E55" w:rsidP="00D50E55">
            <w:pPr>
              <w:rPr>
                <w:rFonts w:ascii="Times New Roman" w:hAnsi="Times New Roman"/>
                <w:szCs w:val="20"/>
              </w:rPr>
            </w:pPr>
            <w:r w:rsidRPr="00D50E55">
              <w:rPr>
                <w:rFonts w:ascii="Times New Roman" w:hAnsi="Times New Roman"/>
                <w:szCs w:val="20"/>
              </w:rPr>
              <w:t>Ekonomický informační systém</w:t>
            </w:r>
          </w:p>
        </w:tc>
      </w:tr>
      <w:tr w:rsidR="00D50E55" w:rsidRPr="00D50E55" w14:paraId="3E239DFF" w14:textId="77777777" w:rsidTr="00D50E55">
        <w:tc>
          <w:tcPr>
            <w:tcW w:w="2127" w:type="dxa"/>
          </w:tcPr>
          <w:p w14:paraId="37EA2BE1" w14:textId="77777777" w:rsidR="00D50E55" w:rsidRPr="00D50E55" w:rsidRDefault="00D50E55" w:rsidP="00D50E55">
            <w:pPr>
              <w:rPr>
                <w:rFonts w:ascii="Times New Roman" w:hAnsi="Times New Roman"/>
                <w:szCs w:val="20"/>
              </w:rPr>
            </w:pPr>
            <w:r w:rsidRPr="00D50E55">
              <w:rPr>
                <w:rFonts w:ascii="Times New Roman" w:hAnsi="Times New Roman"/>
                <w:szCs w:val="20"/>
              </w:rPr>
              <w:t>HD</w:t>
            </w:r>
          </w:p>
        </w:tc>
        <w:tc>
          <w:tcPr>
            <w:tcW w:w="6945" w:type="dxa"/>
          </w:tcPr>
          <w:p w14:paraId="2DA2159B" w14:textId="77777777" w:rsidR="00D50E55" w:rsidRPr="00D50E55" w:rsidRDefault="00D50E55" w:rsidP="00D50E55">
            <w:pPr>
              <w:rPr>
                <w:rFonts w:ascii="Times New Roman" w:hAnsi="Times New Roman"/>
                <w:szCs w:val="20"/>
              </w:rPr>
            </w:pPr>
            <w:r w:rsidRPr="00D50E55">
              <w:rPr>
                <w:rFonts w:ascii="Times New Roman" w:hAnsi="Times New Roman"/>
                <w:szCs w:val="20"/>
              </w:rPr>
              <w:t xml:space="preserve">Informační systém </w:t>
            </w:r>
            <w:proofErr w:type="spellStart"/>
            <w:r w:rsidRPr="00D50E55">
              <w:rPr>
                <w:rFonts w:ascii="Times New Roman" w:hAnsi="Times New Roman"/>
                <w:szCs w:val="20"/>
              </w:rPr>
              <w:t>Help</w:t>
            </w:r>
            <w:proofErr w:type="spellEnd"/>
            <w:r w:rsidRPr="00D50E55">
              <w:rPr>
                <w:rFonts w:ascii="Times New Roman" w:hAnsi="Times New Roman"/>
                <w:szCs w:val="20"/>
              </w:rPr>
              <w:t xml:space="preserve"> </w:t>
            </w:r>
            <w:proofErr w:type="spellStart"/>
            <w:r w:rsidRPr="00D50E55">
              <w:rPr>
                <w:rFonts w:ascii="Times New Roman" w:hAnsi="Times New Roman"/>
                <w:szCs w:val="20"/>
              </w:rPr>
              <w:t>Desk</w:t>
            </w:r>
            <w:proofErr w:type="spellEnd"/>
          </w:p>
        </w:tc>
      </w:tr>
      <w:tr w:rsidR="00D50E55" w:rsidRPr="00D50E55" w14:paraId="0D9AA6B1" w14:textId="77777777" w:rsidTr="00D50E55">
        <w:tc>
          <w:tcPr>
            <w:tcW w:w="2127" w:type="dxa"/>
          </w:tcPr>
          <w:p w14:paraId="77710C6F" w14:textId="77777777" w:rsidR="00D50E55" w:rsidRPr="00D50E55" w:rsidRDefault="00D50E55" w:rsidP="00D50E55">
            <w:pPr>
              <w:rPr>
                <w:rFonts w:ascii="Times New Roman" w:hAnsi="Times New Roman"/>
                <w:szCs w:val="20"/>
              </w:rPr>
            </w:pPr>
            <w:r w:rsidRPr="00D50E55">
              <w:rPr>
                <w:rFonts w:ascii="Times New Roman" w:hAnsi="Times New Roman"/>
                <w:szCs w:val="20"/>
              </w:rPr>
              <w:t>SAM</w:t>
            </w:r>
          </w:p>
        </w:tc>
        <w:tc>
          <w:tcPr>
            <w:tcW w:w="6945" w:type="dxa"/>
          </w:tcPr>
          <w:p w14:paraId="46F7057F" w14:textId="77777777" w:rsidR="00D50E55" w:rsidRPr="00D50E55" w:rsidRDefault="00D50E55" w:rsidP="00D50E55">
            <w:pPr>
              <w:rPr>
                <w:rFonts w:ascii="Times New Roman" w:hAnsi="Times New Roman"/>
                <w:szCs w:val="20"/>
              </w:rPr>
            </w:pPr>
            <w:r w:rsidRPr="00D50E55">
              <w:rPr>
                <w:rFonts w:ascii="Times New Roman" w:hAnsi="Times New Roman"/>
                <w:szCs w:val="20"/>
              </w:rPr>
              <w:t xml:space="preserve">Software </w:t>
            </w:r>
            <w:proofErr w:type="spellStart"/>
            <w:r w:rsidRPr="00D50E55">
              <w:rPr>
                <w:rFonts w:ascii="Times New Roman" w:hAnsi="Times New Roman"/>
                <w:szCs w:val="20"/>
              </w:rPr>
              <w:t>Asset</w:t>
            </w:r>
            <w:proofErr w:type="spellEnd"/>
            <w:r w:rsidRPr="00D50E55">
              <w:rPr>
                <w:rFonts w:ascii="Times New Roman" w:hAnsi="Times New Roman"/>
                <w:szCs w:val="20"/>
              </w:rPr>
              <w:t xml:space="preserve"> Management (Správa softwarových aktiv)</w:t>
            </w:r>
          </w:p>
        </w:tc>
      </w:tr>
      <w:tr w:rsidR="00D50E55" w:rsidRPr="00D50E55" w14:paraId="1530A93C" w14:textId="77777777" w:rsidTr="00D50E55">
        <w:tc>
          <w:tcPr>
            <w:tcW w:w="2127" w:type="dxa"/>
          </w:tcPr>
          <w:p w14:paraId="00F987B5" w14:textId="77777777" w:rsidR="00D50E55" w:rsidRPr="00D50E55" w:rsidRDefault="00D50E55" w:rsidP="00D50E55">
            <w:pPr>
              <w:rPr>
                <w:rFonts w:ascii="Times New Roman" w:hAnsi="Times New Roman"/>
                <w:szCs w:val="20"/>
              </w:rPr>
            </w:pPr>
            <w:r w:rsidRPr="00D50E55">
              <w:rPr>
                <w:rFonts w:ascii="Times New Roman" w:hAnsi="Times New Roman"/>
                <w:szCs w:val="20"/>
              </w:rPr>
              <w:t>AS-SAM</w:t>
            </w:r>
          </w:p>
        </w:tc>
        <w:tc>
          <w:tcPr>
            <w:tcW w:w="6945" w:type="dxa"/>
          </w:tcPr>
          <w:p w14:paraId="7FD7CF17" w14:textId="77777777" w:rsidR="00D50E55" w:rsidRPr="00D50E55" w:rsidRDefault="00D50E55" w:rsidP="00D50E55">
            <w:pPr>
              <w:rPr>
                <w:rFonts w:ascii="Times New Roman" w:hAnsi="Times New Roman"/>
                <w:szCs w:val="20"/>
              </w:rPr>
            </w:pPr>
            <w:r w:rsidRPr="00D50E55">
              <w:rPr>
                <w:rFonts w:ascii="Times New Roman" w:hAnsi="Times New Roman"/>
                <w:szCs w:val="20"/>
              </w:rPr>
              <w:t xml:space="preserve">Auditní systém Software </w:t>
            </w:r>
            <w:proofErr w:type="spellStart"/>
            <w:r w:rsidRPr="00D50E55">
              <w:rPr>
                <w:rFonts w:ascii="Times New Roman" w:hAnsi="Times New Roman"/>
                <w:szCs w:val="20"/>
              </w:rPr>
              <w:t>Asset</w:t>
            </w:r>
            <w:proofErr w:type="spellEnd"/>
            <w:r w:rsidRPr="00D50E55">
              <w:rPr>
                <w:rFonts w:ascii="Times New Roman" w:hAnsi="Times New Roman"/>
                <w:szCs w:val="20"/>
              </w:rPr>
              <w:t xml:space="preserve"> Managementu</w:t>
            </w:r>
          </w:p>
        </w:tc>
      </w:tr>
    </w:tbl>
    <w:p w14:paraId="06D915D4" w14:textId="77777777" w:rsidR="00F37EB0" w:rsidRPr="000F6D7B" w:rsidRDefault="00F37EB0" w:rsidP="00D50E55">
      <w:pPr>
        <w:rPr>
          <w:rFonts w:ascii="Times New Roman" w:hAnsi="Times New Roman"/>
          <w:szCs w:val="20"/>
        </w:rPr>
      </w:pPr>
      <w:r w:rsidRPr="000F6D7B">
        <w:rPr>
          <w:rFonts w:ascii="Times New Roman" w:hAnsi="Times New Roman"/>
          <w:szCs w:val="20"/>
        </w:rPr>
        <w:br/>
      </w:r>
    </w:p>
    <w:p w14:paraId="51270DE0" w14:textId="77777777" w:rsidR="00090AF6" w:rsidRPr="00AB68D8" w:rsidRDefault="00090AF6" w:rsidP="00D50E55">
      <w:pPr>
        <w:numPr>
          <w:ilvl w:val="0"/>
          <w:numId w:val="3"/>
        </w:numPr>
        <w:spacing w:line="360" w:lineRule="auto"/>
        <w:rPr>
          <w:rFonts w:ascii="Times New Roman" w:hAnsi="Times New Roman"/>
          <w:b/>
          <w:color w:val="1F4E79" w:themeColor="accent1" w:themeShade="80"/>
          <w:szCs w:val="20"/>
          <w:u w:val="single"/>
        </w:rPr>
      </w:pPr>
      <w:r w:rsidRPr="00AB68D8">
        <w:rPr>
          <w:rFonts w:ascii="Times New Roman" w:hAnsi="Times New Roman"/>
          <w:b/>
          <w:color w:val="1F4E79" w:themeColor="accent1" w:themeShade="80"/>
          <w:szCs w:val="20"/>
          <w:u w:val="single"/>
        </w:rPr>
        <w:t>Požadavky na funkční vlastnosti</w:t>
      </w:r>
      <w:r w:rsidR="00A35A9D" w:rsidRPr="00AB68D8">
        <w:rPr>
          <w:rFonts w:ascii="Times New Roman" w:hAnsi="Times New Roman"/>
          <w:b/>
          <w:color w:val="1F4E79" w:themeColor="accent1" w:themeShade="80"/>
          <w:szCs w:val="20"/>
          <w:u w:val="single"/>
        </w:rPr>
        <w:t xml:space="preserve"> SW</w:t>
      </w:r>
    </w:p>
    <w:p w14:paraId="624C3C7D" w14:textId="51C0E10F" w:rsidR="009F47B2" w:rsidRPr="000F6D7B" w:rsidRDefault="00F37EB0" w:rsidP="00C85987">
      <w:pPr>
        <w:numPr>
          <w:ilvl w:val="1"/>
          <w:numId w:val="4"/>
        </w:numPr>
        <w:spacing w:line="276" w:lineRule="auto"/>
        <w:ind w:left="567" w:hanging="567"/>
        <w:jc w:val="both"/>
        <w:rPr>
          <w:rFonts w:ascii="Times New Roman" w:hAnsi="Times New Roman"/>
          <w:b/>
          <w:szCs w:val="20"/>
          <w:u w:val="single"/>
        </w:rPr>
      </w:pPr>
      <w:r w:rsidRPr="000F6D7B">
        <w:rPr>
          <w:rFonts w:ascii="Times New Roman" w:hAnsi="Times New Roman"/>
          <w:b/>
          <w:szCs w:val="20"/>
        </w:rPr>
        <w:t xml:space="preserve">Evidence ZPM </w:t>
      </w:r>
      <w:r w:rsidR="00903E2E" w:rsidRPr="000F6D7B">
        <w:rPr>
          <w:rFonts w:ascii="Times New Roman" w:hAnsi="Times New Roman"/>
          <w:b/>
          <w:szCs w:val="20"/>
        </w:rPr>
        <w:t xml:space="preserve">a EM </w:t>
      </w:r>
      <w:r w:rsidRPr="000F6D7B">
        <w:rPr>
          <w:rFonts w:ascii="Times New Roman" w:hAnsi="Times New Roman"/>
          <w:b/>
          <w:szCs w:val="20"/>
        </w:rPr>
        <w:t>musí být vedena formou karet</w:t>
      </w:r>
      <w:r w:rsidRPr="000F6D7B">
        <w:rPr>
          <w:rFonts w:ascii="Times New Roman" w:hAnsi="Times New Roman"/>
          <w:szCs w:val="20"/>
        </w:rPr>
        <w:t xml:space="preserve"> s možností jednotlivé záznamy upravovat - měnit záznamy na kartách, přidávat nové záznamy, editovat číselníky, měnit rozložení záznamů na kartě</w:t>
      </w:r>
      <w:r w:rsidR="00C85987">
        <w:rPr>
          <w:rFonts w:ascii="Times New Roman" w:hAnsi="Times New Roman"/>
          <w:szCs w:val="20"/>
        </w:rPr>
        <w:t>.</w:t>
      </w:r>
      <w:r w:rsidR="00247DD2" w:rsidRPr="00247DD2">
        <w:t xml:space="preserve"> </w:t>
      </w:r>
      <w:r w:rsidR="00247DD2" w:rsidRPr="00095787">
        <w:rPr>
          <w:rFonts w:ascii="Times New Roman" w:hAnsi="Times New Roman"/>
          <w:szCs w:val="20"/>
        </w:rPr>
        <w:t xml:space="preserve">Karta ZPM je založena v účetní aplikaci </w:t>
      </w:r>
      <w:proofErr w:type="spellStart"/>
      <w:r w:rsidR="00247DD2" w:rsidRPr="00095787">
        <w:rPr>
          <w:rFonts w:ascii="Times New Roman" w:hAnsi="Times New Roman"/>
          <w:szCs w:val="20"/>
        </w:rPr>
        <w:t>Feis</w:t>
      </w:r>
      <w:proofErr w:type="spellEnd"/>
      <w:r w:rsidR="00247DD2">
        <w:rPr>
          <w:rFonts w:ascii="Times New Roman" w:hAnsi="Times New Roman"/>
          <w:szCs w:val="20"/>
        </w:rPr>
        <w:t>, n</w:t>
      </w:r>
      <w:r w:rsidR="00247DD2" w:rsidRPr="00095787">
        <w:rPr>
          <w:rFonts w:ascii="Times New Roman" w:hAnsi="Times New Roman"/>
          <w:szCs w:val="20"/>
        </w:rPr>
        <w:t>áslednou synchronizací dat je tato karta automaticky přenesena do systému pro evidenci zdravotnických prostředků</w:t>
      </w:r>
      <w:r w:rsidR="00247DD2">
        <w:t>.</w:t>
      </w:r>
      <w:r w:rsidR="00C85987">
        <w:t xml:space="preserve"> </w:t>
      </w:r>
      <w:r w:rsidR="006E1404" w:rsidRPr="000F6D7B">
        <w:rPr>
          <w:rFonts w:ascii="Times New Roman" w:hAnsi="Times New Roman"/>
          <w:szCs w:val="20"/>
        </w:rPr>
        <w:t xml:space="preserve">Obousměrná </w:t>
      </w:r>
      <w:r w:rsidR="000A48F4" w:rsidRPr="000F6D7B">
        <w:rPr>
          <w:rFonts w:ascii="Times New Roman" w:hAnsi="Times New Roman"/>
          <w:szCs w:val="20"/>
        </w:rPr>
        <w:t>synchronizace</w:t>
      </w:r>
      <w:r w:rsidR="006E1404" w:rsidRPr="000F6D7B">
        <w:rPr>
          <w:rFonts w:ascii="Times New Roman" w:hAnsi="Times New Roman"/>
          <w:szCs w:val="20"/>
        </w:rPr>
        <w:t xml:space="preserve"> bude v předem </w:t>
      </w:r>
      <w:r w:rsidR="000A48F4" w:rsidRPr="000F6D7B">
        <w:rPr>
          <w:rFonts w:ascii="Times New Roman" w:hAnsi="Times New Roman"/>
          <w:szCs w:val="20"/>
        </w:rPr>
        <w:t>daných</w:t>
      </w:r>
      <w:r w:rsidR="006E1404" w:rsidRPr="000F6D7B">
        <w:rPr>
          <w:rFonts w:ascii="Times New Roman" w:hAnsi="Times New Roman"/>
          <w:szCs w:val="20"/>
        </w:rPr>
        <w:t xml:space="preserve"> položkách</w:t>
      </w:r>
      <w:r w:rsidR="00D50E55">
        <w:rPr>
          <w:rFonts w:ascii="Times New Roman" w:hAnsi="Times New Roman"/>
          <w:szCs w:val="20"/>
        </w:rPr>
        <w:t xml:space="preserve">. </w:t>
      </w:r>
      <w:r w:rsidR="00247DD2" w:rsidRPr="00095787">
        <w:rPr>
          <w:rFonts w:ascii="Times New Roman" w:hAnsi="Times New Roman"/>
          <w:szCs w:val="20"/>
        </w:rPr>
        <w:t>Nový SW musí umožňovat definici uživatelských rolí</w:t>
      </w:r>
      <w:r w:rsidR="0072176D" w:rsidRPr="00095787">
        <w:rPr>
          <w:rFonts w:ascii="Times New Roman" w:hAnsi="Times New Roman"/>
          <w:szCs w:val="20"/>
        </w:rPr>
        <w:t xml:space="preserve"> v</w:t>
      </w:r>
      <w:r w:rsidR="0072176D">
        <w:rPr>
          <w:rFonts w:ascii="Times New Roman" w:hAnsi="Times New Roman"/>
          <w:szCs w:val="20"/>
        </w:rPr>
        <w:t> předem daném rozsahu</w:t>
      </w:r>
      <w:r w:rsidR="00C85987">
        <w:rPr>
          <w:rFonts w:ascii="Times New Roman" w:hAnsi="Times New Roman"/>
          <w:szCs w:val="20"/>
        </w:rPr>
        <w:t xml:space="preserve">. </w:t>
      </w:r>
      <w:r w:rsidR="0072176D" w:rsidRPr="00095787">
        <w:rPr>
          <w:rFonts w:ascii="Times New Roman" w:hAnsi="Times New Roman"/>
          <w:szCs w:val="20"/>
        </w:rPr>
        <w:t>Tato oprávnění musí být funkční od okamžiku spuštění systému.</w:t>
      </w:r>
      <w:r w:rsidR="00C85987">
        <w:t xml:space="preserve"> </w:t>
      </w:r>
      <w:r w:rsidR="00FF5A5A">
        <w:rPr>
          <w:rFonts w:ascii="Times New Roman" w:hAnsi="Times New Roman"/>
          <w:szCs w:val="20"/>
        </w:rPr>
        <w:t>Oprávnění budou přidělována skrze</w:t>
      </w:r>
      <w:r w:rsidRPr="000F6D7B">
        <w:rPr>
          <w:rFonts w:ascii="Times New Roman" w:hAnsi="Times New Roman"/>
          <w:szCs w:val="20"/>
        </w:rPr>
        <w:t xml:space="preserve"> skupin</w:t>
      </w:r>
      <w:r w:rsidR="00FF5A5A">
        <w:rPr>
          <w:rFonts w:ascii="Times New Roman" w:hAnsi="Times New Roman"/>
          <w:szCs w:val="20"/>
        </w:rPr>
        <w:t xml:space="preserve">y </w:t>
      </w:r>
      <w:r w:rsidR="00D033EB" w:rsidRPr="000F6D7B">
        <w:rPr>
          <w:rFonts w:ascii="Times New Roman" w:hAnsi="Times New Roman"/>
          <w:szCs w:val="20"/>
        </w:rPr>
        <w:t>(včetně podskupin)</w:t>
      </w:r>
      <w:r w:rsidR="00377B1C">
        <w:rPr>
          <w:rFonts w:ascii="Times New Roman" w:hAnsi="Times New Roman"/>
          <w:szCs w:val="20"/>
        </w:rPr>
        <w:t xml:space="preserve"> </w:t>
      </w:r>
      <w:r w:rsidRPr="000F6D7B">
        <w:rPr>
          <w:rFonts w:ascii="Times New Roman" w:hAnsi="Times New Roman"/>
          <w:szCs w:val="20"/>
        </w:rPr>
        <w:t>v </w:t>
      </w:r>
      <w:proofErr w:type="spellStart"/>
      <w:r w:rsidRPr="000F6D7B">
        <w:rPr>
          <w:rFonts w:ascii="Times New Roman" w:hAnsi="Times New Roman"/>
          <w:szCs w:val="20"/>
        </w:rPr>
        <w:t>Active</w:t>
      </w:r>
      <w:proofErr w:type="spellEnd"/>
      <w:r w:rsidRPr="000F6D7B">
        <w:rPr>
          <w:rFonts w:ascii="Times New Roman" w:hAnsi="Times New Roman"/>
          <w:szCs w:val="20"/>
        </w:rPr>
        <w:t xml:space="preserve"> </w:t>
      </w:r>
      <w:proofErr w:type="spellStart"/>
      <w:r w:rsidRPr="000F6D7B">
        <w:rPr>
          <w:rFonts w:ascii="Times New Roman" w:hAnsi="Times New Roman"/>
          <w:szCs w:val="20"/>
        </w:rPr>
        <w:t>Directory</w:t>
      </w:r>
      <w:proofErr w:type="spellEnd"/>
      <w:r w:rsidR="00BD59F7">
        <w:rPr>
          <w:rFonts w:ascii="Times New Roman" w:hAnsi="Times New Roman"/>
          <w:szCs w:val="20"/>
        </w:rPr>
        <w:t>.</w:t>
      </w:r>
      <w:r w:rsidRPr="000F6D7B">
        <w:rPr>
          <w:rFonts w:ascii="Times New Roman" w:hAnsi="Times New Roman"/>
          <w:szCs w:val="20"/>
        </w:rPr>
        <w:t xml:space="preserve"> </w:t>
      </w:r>
      <w:r w:rsidR="00D033EB" w:rsidRPr="000F6D7B">
        <w:rPr>
          <w:rFonts w:ascii="Times New Roman" w:hAnsi="Times New Roman"/>
          <w:szCs w:val="20"/>
        </w:rPr>
        <w:t xml:space="preserve">Tato </w:t>
      </w:r>
      <w:r w:rsidRPr="000F6D7B">
        <w:rPr>
          <w:rFonts w:ascii="Times New Roman" w:hAnsi="Times New Roman"/>
          <w:szCs w:val="20"/>
        </w:rPr>
        <w:t xml:space="preserve">příslušná oprávnění se </w:t>
      </w:r>
      <w:r w:rsidR="00281C5F" w:rsidRPr="000F6D7B">
        <w:rPr>
          <w:rFonts w:ascii="Times New Roman" w:hAnsi="Times New Roman"/>
          <w:szCs w:val="20"/>
        </w:rPr>
        <w:t xml:space="preserve">musí automaticky </w:t>
      </w:r>
      <w:r w:rsidR="00FF5A5A">
        <w:rPr>
          <w:rFonts w:ascii="Times New Roman" w:hAnsi="Times New Roman"/>
          <w:szCs w:val="20"/>
        </w:rPr>
        <w:t>synch</w:t>
      </w:r>
      <w:r w:rsidR="00C85987">
        <w:rPr>
          <w:rFonts w:ascii="Times New Roman" w:hAnsi="Times New Roman"/>
          <w:szCs w:val="20"/>
        </w:rPr>
        <w:t>r</w:t>
      </w:r>
      <w:r w:rsidR="00FF5A5A">
        <w:rPr>
          <w:rFonts w:ascii="Times New Roman" w:hAnsi="Times New Roman"/>
          <w:szCs w:val="20"/>
        </w:rPr>
        <w:t>onizovat</w:t>
      </w:r>
      <w:r w:rsidR="00FF5A5A" w:rsidRPr="000F6D7B">
        <w:rPr>
          <w:rFonts w:ascii="Times New Roman" w:hAnsi="Times New Roman"/>
          <w:szCs w:val="20"/>
        </w:rPr>
        <w:t xml:space="preserve"> </w:t>
      </w:r>
      <w:r w:rsidR="00FF5A5A">
        <w:rPr>
          <w:rFonts w:ascii="Times New Roman" w:hAnsi="Times New Roman"/>
          <w:szCs w:val="20"/>
        </w:rPr>
        <w:t>s pořizovaným</w:t>
      </w:r>
      <w:r w:rsidRPr="000F6D7B">
        <w:rPr>
          <w:rFonts w:ascii="Times New Roman" w:hAnsi="Times New Roman"/>
          <w:szCs w:val="20"/>
        </w:rPr>
        <w:t xml:space="preserve"> SW. </w:t>
      </w:r>
    </w:p>
    <w:p w14:paraId="21B979C1" w14:textId="77777777" w:rsidR="009F47B2" w:rsidRPr="000F6D7B" w:rsidRDefault="009F47B2" w:rsidP="00C85987">
      <w:pPr>
        <w:spacing w:line="360" w:lineRule="auto"/>
        <w:ind w:left="567" w:hanging="567"/>
        <w:rPr>
          <w:rFonts w:ascii="Times New Roman" w:hAnsi="Times New Roman"/>
          <w:b/>
          <w:szCs w:val="20"/>
          <w:u w:val="single"/>
        </w:rPr>
      </w:pPr>
    </w:p>
    <w:p w14:paraId="63809BA1" w14:textId="77777777" w:rsidR="00903E2E" w:rsidRPr="000F6D7B" w:rsidRDefault="00903E2E" w:rsidP="00C85987">
      <w:pPr>
        <w:numPr>
          <w:ilvl w:val="1"/>
          <w:numId w:val="4"/>
        </w:numPr>
        <w:spacing w:line="276" w:lineRule="auto"/>
        <w:ind w:left="567" w:hanging="567"/>
        <w:rPr>
          <w:rFonts w:ascii="Times New Roman" w:hAnsi="Times New Roman"/>
          <w:b/>
          <w:szCs w:val="20"/>
          <w:u w:val="single"/>
        </w:rPr>
      </w:pPr>
      <w:r w:rsidRPr="000F6D7B">
        <w:rPr>
          <w:rFonts w:ascii="Times New Roman" w:hAnsi="Times New Roman"/>
          <w:b/>
          <w:szCs w:val="20"/>
        </w:rPr>
        <w:t>Karta EM musí obsahovat minimálně níže uvedené záznamy:</w:t>
      </w:r>
    </w:p>
    <w:p w14:paraId="57DF6A5F" w14:textId="77777777" w:rsidR="00903E2E" w:rsidRPr="000F6D7B" w:rsidRDefault="00903E2E" w:rsidP="00C85987">
      <w:pPr>
        <w:pStyle w:val="Odstavecseseznamem"/>
        <w:numPr>
          <w:ilvl w:val="2"/>
          <w:numId w:val="5"/>
        </w:numPr>
        <w:spacing w:line="276" w:lineRule="auto"/>
        <w:ind w:left="567" w:hanging="567"/>
        <w:contextualSpacing/>
      </w:pPr>
      <w:r w:rsidRPr="000F6D7B">
        <w:t>inventární číslo</w:t>
      </w:r>
    </w:p>
    <w:p w14:paraId="31009428" w14:textId="77777777" w:rsidR="00903E2E" w:rsidRDefault="00903E2E" w:rsidP="00C85987">
      <w:pPr>
        <w:pStyle w:val="Odstavecseseznamem"/>
        <w:numPr>
          <w:ilvl w:val="2"/>
          <w:numId w:val="5"/>
        </w:numPr>
        <w:spacing w:line="276" w:lineRule="auto"/>
        <w:ind w:left="567" w:hanging="567"/>
        <w:contextualSpacing/>
      </w:pPr>
      <w:r w:rsidRPr="000F6D7B">
        <w:t>výrobní číslo</w:t>
      </w:r>
    </w:p>
    <w:p w14:paraId="7E408D9B" w14:textId="77777777" w:rsidR="0072176D" w:rsidRDefault="0072176D" w:rsidP="00C85987">
      <w:pPr>
        <w:pStyle w:val="Odstavecseseznamem"/>
        <w:numPr>
          <w:ilvl w:val="2"/>
          <w:numId w:val="5"/>
        </w:numPr>
        <w:spacing w:line="276" w:lineRule="auto"/>
        <w:ind w:left="567" w:hanging="567"/>
        <w:contextualSpacing/>
      </w:pPr>
      <w:r>
        <w:t>název (majetku)</w:t>
      </w:r>
    </w:p>
    <w:p w14:paraId="0D8573AA" w14:textId="4CF44359" w:rsidR="0072176D" w:rsidRPr="00C03E2F" w:rsidRDefault="0072176D" w:rsidP="00C85987">
      <w:pPr>
        <w:pStyle w:val="Odstavecseseznamem"/>
        <w:numPr>
          <w:ilvl w:val="2"/>
          <w:numId w:val="5"/>
        </w:numPr>
        <w:spacing w:line="276" w:lineRule="auto"/>
        <w:ind w:left="567" w:hanging="567"/>
        <w:contextualSpacing/>
      </w:pPr>
      <w:r w:rsidRPr="00C03E2F">
        <w:t xml:space="preserve">název </w:t>
      </w:r>
      <w:r w:rsidR="00C03E2F" w:rsidRPr="00C03E2F">
        <w:t>nákladového střediska</w:t>
      </w:r>
    </w:p>
    <w:p w14:paraId="53B2FA14" w14:textId="77777777" w:rsidR="00903E2E" w:rsidRPr="000F6D7B" w:rsidRDefault="00903E2E" w:rsidP="00C85987">
      <w:pPr>
        <w:pStyle w:val="Odstavecseseznamem"/>
        <w:numPr>
          <w:ilvl w:val="2"/>
          <w:numId w:val="5"/>
        </w:numPr>
        <w:spacing w:line="276" w:lineRule="auto"/>
        <w:ind w:left="567" w:hanging="567"/>
        <w:contextualSpacing/>
      </w:pPr>
      <w:r w:rsidRPr="000F6D7B">
        <w:t>dodavatel</w:t>
      </w:r>
    </w:p>
    <w:p w14:paraId="1430A962" w14:textId="77777777" w:rsidR="00903E2E" w:rsidRPr="000F6D7B" w:rsidRDefault="00903E2E" w:rsidP="00C85987">
      <w:pPr>
        <w:pStyle w:val="Odstavecseseznamem"/>
        <w:numPr>
          <w:ilvl w:val="2"/>
          <w:numId w:val="5"/>
        </w:numPr>
        <w:spacing w:line="276" w:lineRule="auto"/>
        <w:ind w:left="567" w:hanging="567"/>
        <w:contextualSpacing/>
      </w:pPr>
      <w:r w:rsidRPr="000F6D7B">
        <w:t>datum pořízení</w:t>
      </w:r>
    </w:p>
    <w:p w14:paraId="29DEDF75" w14:textId="77777777" w:rsidR="005366BE" w:rsidRPr="000F6D7B" w:rsidRDefault="005366BE" w:rsidP="00C85987">
      <w:pPr>
        <w:pStyle w:val="Odstavecseseznamem"/>
        <w:numPr>
          <w:ilvl w:val="2"/>
          <w:numId w:val="5"/>
        </w:numPr>
        <w:spacing w:line="276" w:lineRule="auto"/>
        <w:ind w:left="567" w:hanging="567"/>
        <w:contextualSpacing/>
      </w:pPr>
      <w:r w:rsidRPr="000F6D7B">
        <w:t>datum vyřazení</w:t>
      </w:r>
    </w:p>
    <w:p w14:paraId="662F5096" w14:textId="77777777" w:rsidR="005366BE" w:rsidRPr="000F6D7B" w:rsidRDefault="005366BE" w:rsidP="00C85987">
      <w:pPr>
        <w:pStyle w:val="Odstavecseseznamem"/>
        <w:numPr>
          <w:ilvl w:val="2"/>
          <w:numId w:val="5"/>
        </w:numPr>
        <w:spacing w:line="276" w:lineRule="auto"/>
        <w:ind w:left="567" w:hanging="567"/>
        <w:contextualSpacing/>
      </w:pPr>
      <w:r w:rsidRPr="000F6D7B">
        <w:t>nákladové středisko</w:t>
      </w:r>
    </w:p>
    <w:p w14:paraId="40337677" w14:textId="77777777" w:rsidR="00903E2E" w:rsidRDefault="00903E2E" w:rsidP="00C85987">
      <w:pPr>
        <w:spacing w:line="276" w:lineRule="auto"/>
        <w:ind w:left="567" w:hanging="567"/>
        <w:rPr>
          <w:rFonts w:ascii="Times New Roman" w:hAnsi="Times New Roman"/>
          <w:b/>
          <w:szCs w:val="20"/>
          <w:u w:val="single"/>
        </w:rPr>
      </w:pPr>
    </w:p>
    <w:p w14:paraId="11548342" w14:textId="77777777" w:rsidR="0072176D" w:rsidRPr="000F6D7B" w:rsidRDefault="0072176D" w:rsidP="00D50E55">
      <w:pPr>
        <w:spacing w:line="276" w:lineRule="auto"/>
        <w:ind w:left="426" w:hanging="395"/>
        <w:rPr>
          <w:rFonts w:ascii="Times New Roman" w:hAnsi="Times New Roman"/>
          <w:b/>
          <w:szCs w:val="20"/>
          <w:u w:val="single"/>
        </w:rPr>
      </w:pPr>
    </w:p>
    <w:p w14:paraId="723C2E26" w14:textId="77777777" w:rsidR="00F37EB0" w:rsidRPr="000F6D7B" w:rsidRDefault="00F37EB0" w:rsidP="00C85987">
      <w:pPr>
        <w:numPr>
          <w:ilvl w:val="1"/>
          <w:numId w:val="4"/>
        </w:numPr>
        <w:spacing w:line="276" w:lineRule="auto"/>
        <w:ind w:left="567" w:hanging="567"/>
        <w:rPr>
          <w:rFonts w:ascii="Times New Roman" w:hAnsi="Times New Roman"/>
          <w:b/>
          <w:szCs w:val="20"/>
          <w:u w:val="single"/>
        </w:rPr>
      </w:pPr>
      <w:r w:rsidRPr="000F6D7B">
        <w:rPr>
          <w:rFonts w:ascii="Times New Roman" w:hAnsi="Times New Roman"/>
          <w:b/>
          <w:szCs w:val="20"/>
        </w:rPr>
        <w:lastRenderedPageBreak/>
        <w:t xml:space="preserve">Karta </w:t>
      </w:r>
      <w:r w:rsidR="005366BE" w:rsidRPr="000F6D7B">
        <w:rPr>
          <w:rFonts w:ascii="Times New Roman" w:hAnsi="Times New Roman"/>
          <w:b/>
          <w:szCs w:val="20"/>
        </w:rPr>
        <w:t xml:space="preserve">ZPM </w:t>
      </w:r>
      <w:r w:rsidRPr="000F6D7B">
        <w:rPr>
          <w:rFonts w:ascii="Times New Roman" w:hAnsi="Times New Roman"/>
          <w:b/>
          <w:szCs w:val="20"/>
        </w:rPr>
        <w:t>musí obsahovat minimálně níže uvedené záznamy:</w:t>
      </w:r>
    </w:p>
    <w:p w14:paraId="09C36A55" w14:textId="77777777" w:rsidR="00F37EB0" w:rsidRPr="000F6D7B" w:rsidRDefault="00F37EB0" w:rsidP="00C85987">
      <w:pPr>
        <w:pStyle w:val="Odstavecseseznamem"/>
        <w:numPr>
          <w:ilvl w:val="0"/>
          <w:numId w:val="43"/>
        </w:numPr>
        <w:spacing w:line="276" w:lineRule="auto"/>
        <w:ind w:left="567" w:hanging="567"/>
        <w:contextualSpacing/>
      </w:pPr>
      <w:r w:rsidRPr="000F6D7B">
        <w:t>inventární číslo</w:t>
      </w:r>
    </w:p>
    <w:p w14:paraId="28D3028A" w14:textId="77777777" w:rsidR="00F37EB0" w:rsidRPr="000F6D7B" w:rsidRDefault="00F37EB0" w:rsidP="00C85987">
      <w:pPr>
        <w:pStyle w:val="Odstavecseseznamem"/>
        <w:numPr>
          <w:ilvl w:val="0"/>
          <w:numId w:val="43"/>
        </w:numPr>
        <w:spacing w:line="276" w:lineRule="auto"/>
        <w:ind w:left="567" w:hanging="567"/>
        <w:contextualSpacing/>
      </w:pPr>
      <w:r w:rsidRPr="000F6D7B">
        <w:t>výrobní číslo</w:t>
      </w:r>
    </w:p>
    <w:p w14:paraId="421542CC" w14:textId="77777777" w:rsidR="00F37EB0" w:rsidRDefault="00F37EB0" w:rsidP="00C85987">
      <w:pPr>
        <w:pStyle w:val="Odstavecseseznamem"/>
        <w:numPr>
          <w:ilvl w:val="0"/>
          <w:numId w:val="43"/>
        </w:numPr>
        <w:spacing w:line="276" w:lineRule="auto"/>
        <w:ind w:left="567" w:hanging="567"/>
        <w:contextualSpacing/>
      </w:pPr>
      <w:r w:rsidRPr="000F6D7B">
        <w:t>název, typ, druhové zařazení dle aktuálního číselníku ÚZIS</w:t>
      </w:r>
    </w:p>
    <w:p w14:paraId="44B05DB5" w14:textId="77777777" w:rsidR="0072176D" w:rsidRDefault="0072176D" w:rsidP="00C85987">
      <w:pPr>
        <w:pStyle w:val="Odstavecseseznamem"/>
        <w:numPr>
          <w:ilvl w:val="0"/>
          <w:numId w:val="43"/>
        </w:numPr>
        <w:spacing w:line="276" w:lineRule="auto"/>
        <w:ind w:left="567" w:hanging="567"/>
        <w:contextualSpacing/>
      </w:pPr>
      <w:r>
        <w:t>model</w:t>
      </w:r>
    </w:p>
    <w:p w14:paraId="3D07BB2D" w14:textId="77777777" w:rsidR="002844FD" w:rsidRPr="000F6D7B" w:rsidRDefault="002844FD" w:rsidP="00C85987">
      <w:pPr>
        <w:pStyle w:val="Odstavecseseznamem"/>
        <w:numPr>
          <w:ilvl w:val="0"/>
          <w:numId w:val="43"/>
        </w:numPr>
        <w:spacing w:line="276" w:lineRule="auto"/>
        <w:ind w:left="567" w:hanging="567"/>
        <w:contextualSpacing/>
      </w:pPr>
      <w:r>
        <w:t>typ ZP</w:t>
      </w:r>
    </w:p>
    <w:p w14:paraId="6CA47FB1" w14:textId="0712C6CF" w:rsidR="00F37EB0" w:rsidRPr="000F6D7B" w:rsidRDefault="00F37EB0" w:rsidP="00C85987">
      <w:pPr>
        <w:pStyle w:val="Odstavecseseznamem"/>
        <w:numPr>
          <w:ilvl w:val="0"/>
          <w:numId w:val="43"/>
        </w:numPr>
        <w:spacing w:line="276" w:lineRule="auto"/>
        <w:ind w:left="567" w:hanging="567"/>
        <w:contextualSpacing/>
      </w:pPr>
      <w:r w:rsidRPr="000F6D7B">
        <w:t>zařazení ZPM do rizikových tříd, v případě měřidel jeho druh (stanovené, pracovní, informativní)</w:t>
      </w:r>
      <w:r w:rsidR="002844FD">
        <w:t xml:space="preserve"> – navázáno na typ ZP</w:t>
      </w:r>
      <w:r w:rsidR="00B0473E">
        <w:t xml:space="preserve"> </w:t>
      </w:r>
      <w:r w:rsidRPr="000F6D7B">
        <w:t>výrobce</w:t>
      </w:r>
    </w:p>
    <w:p w14:paraId="7DC39B0A" w14:textId="77777777" w:rsidR="00F37EB0" w:rsidRPr="000F6D7B" w:rsidRDefault="00F37EB0" w:rsidP="00C85987">
      <w:pPr>
        <w:pStyle w:val="Odstavecseseznamem"/>
        <w:numPr>
          <w:ilvl w:val="0"/>
          <w:numId w:val="43"/>
        </w:numPr>
        <w:spacing w:line="276" w:lineRule="auto"/>
        <w:ind w:left="567" w:hanging="567"/>
        <w:contextualSpacing/>
      </w:pPr>
      <w:r w:rsidRPr="000F6D7B">
        <w:t>dodavatel</w:t>
      </w:r>
    </w:p>
    <w:p w14:paraId="541FC4A5" w14:textId="77777777" w:rsidR="00F37EB0" w:rsidRPr="000F6D7B" w:rsidRDefault="00F37EB0" w:rsidP="00C85987">
      <w:pPr>
        <w:pStyle w:val="Odstavecseseznamem"/>
        <w:numPr>
          <w:ilvl w:val="0"/>
          <w:numId w:val="43"/>
        </w:numPr>
        <w:spacing w:line="276" w:lineRule="auto"/>
        <w:ind w:left="567" w:hanging="567"/>
        <w:contextualSpacing/>
      </w:pPr>
      <w:r w:rsidRPr="000F6D7B">
        <w:t>servisní organizace</w:t>
      </w:r>
    </w:p>
    <w:p w14:paraId="61C7CB13" w14:textId="77777777" w:rsidR="00F37EB0" w:rsidRPr="000F6D7B" w:rsidRDefault="00F37EB0" w:rsidP="00C85987">
      <w:pPr>
        <w:pStyle w:val="Odstavecseseznamem"/>
        <w:numPr>
          <w:ilvl w:val="0"/>
          <w:numId w:val="43"/>
        </w:numPr>
        <w:spacing w:line="276" w:lineRule="auto"/>
        <w:ind w:left="567" w:hanging="567"/>
        <w:contextualSpacing/>
      </w:pPr>
      <w:r w:rsidRPr="000F6D7B">
        <w:t>datum pořízení</w:t>
      </w:r>
    </w:p>
    <w:p w14:paraId="48C68FA3" w14:textId="77777777" w:rsidR="00F37EB0" w:rsidRPr="000F6D7B" w:rsidRDefault="00F37EB0" w:rsidP="00C85987">
      <w:pPr>
        <w:pStyle w:val="Odstavecseseznamem"/>
        <w:numPr>
          <w:ilvl w:val="0"/>
          <w:numId w:val="43"/>
        </w:numPr>
        <w:spacing w:line="276" w:lineRule="auto"/>
        <w:ind w:left="567" w:hanging="567"/>
        <w:contextualSpacing/>
      </w:pPr>
      <w:r w:rsidRPr="000F6D7B">
        <w:t>datum záruky do</w:t>
      </w:r>
    </w:p>
    <w:p w14:paraId="04814419" w14:textId="77777777" w:rsidR="00F37EB0" w:rsidRPr="000F6D7B" w:rsidRDefault="00F37EB0" w:rsidP="00C85987">
      <w:pPr>
        <w:pStyle w:val="Odstavecseseznamem"/>
        <w:numPr>
          <w:ilvl w:val="0"/>
          <w:numId w:val="43"/>
        </w:numPr>
        <w:spacing w:line="276" w:lineRule="auto"/>
        <w:ind w:left="567" w:hanging="567"/>
        <w:contextualSpacing/>
      </w:pPr>
      <w:r w:rsidRPr="000F6D7B">
        <w:t>datum začátku užívání</w:t>
      </w:r>
    </w:p>
    <w:p w14:paraId="6E1E2B6D" w14:textId="77777777" w:rsidR="0072176D" w:rsidRDefault="00F37EB0" w:rsidP="00C85987">
      <w:pPr>
        <w:pStyle w:val="Odstavecseseznamem"/>
        <w:numPr>
          <w:ilvl w:val="0"/>
          <w:numId w:val="43"/>
        </w:numPr>
        <w:spacing w:line="276" w:lineRule="auto"/>
        <w:ind w:left="567" w:hanging="567"/>
        <w:contextualSpacing/>
      </w:pPr>
      <w:r w:rsidRPr="000F6D7B">
        <w:t xml:space="preserve">datum vyřazení </w:t>
      </w:r>
    </w:p>
    <w:p w14:paraId="1674E538" w14:textId="77777777" w:rsidR="00F37EB0" w:rsidRDefault="00F37EB0" w:rsidP="00C85987">
      <w:pPr>
        <w:pStyle w:val="Odstavecseseznamem"/>
        <w:numPr>
          <w:ilvl w:val="0"/>
          <w:numId w:val="43"/>
        </w:numPr>
        <w:spacing w:line="276" w:lineRule="auto"/>
        <w:ind w:left="567" w:hanging="567"/>
        <w:contextualSpacing/>
      </w:pPr>
      <w:r w:rsidRPr="000F6D7B">
        <w:t>stav (k dispozici, v poruše, odstaven, vyřazen)</w:t>
      </w:r>
    </w:p>
    <w:p w14:paraId="1D8A491F" w14:textId="77777777" w:rsidR="0072176D" w:rsidRDefault="0072176D" w:rsidP="00C85987">
      <w:pPr>
        <w:pStyle w:val="Odstavecseseznamem"/>
        <w:numPr>
          <w:ilvl w:val="0"/>
          <w:numId w:val="43"/>
        </w:numPr>
        <w:spacing w:line="276" w:lineRule="auto"/>
        <w:ind w:left="567" w:hanging="567"/>
        <w:contextualSpacing/>
      </w:pPr>
      <w:r>
        <w:t>UDI kódy</w:t>
      </w:r>
    </w:p>
    <w:p w14:paraId="5D23F171" w14:textId="77777777" w:rsidR="0072176D" w:rsidRDefault="0072176D" w:rsidP="00C85987">
      <w:pPr>
        <w:pStyle w:val="Odstavecseseznamem"/>
        <w:numPr>
          <w:ilvl w:val="0"/>
          <w:numId w:val="43"/>
        </w:numPr>
        <w:spacing w:line="276" w:lineRule="auto"/>
        <w:ind w:left="567" w:hanging="567"/>
        <w:contextualSpacing/>
      </w:pPr>
      <w:r>
        <w:t>poznámky k ZP</w:t>
      </w:r>
    </w:p>
    <w:p w14:paraId="46F26B52" w14:textId="77777777" w:rsidR="0072176D" w:rsidRPr="000F6D7B" w:rsidRDefault="0072176D" w:rsidP="00C85987">
      <w:pPr>
        <w:pStyle w:val="Odstavecseseznamem"/>
        <w:numPr>
          <w:ilvl w:val="0"/>
          <w:numId w:val="43"/>
        </w:numPr>
        <w:spacing w:line="276" w:lineRule="auto"/>
        <w:ind w:left="567" w:hanging="567"/>
        <w:contextualSpacing/>
      </w:pPr>
      <w:r>
        <w:t>GDPR – označení přístrojů, které uchovávají pacientské údaje</w:t>
      </w:r>
    </w:p>
    <w:p w14:paraId="5D0BF883" w14:textId="77777777" w:rsidR="00F37EB0" w:rsidRPr="000F6D7B" w:rsidRDefault="00F37EB0" w:rsidP="00C85987">
      <w:pPr>
        <w:pStyle w:val="Odstavecseseznamem"/>
        <w:numPr>
          <w:ilvl w:val="0"/>
          <w:numId w:val="43"/>
        </w:numPr>
        <w:spacing w:line="276" w:lineRule="auto"/>
        <w:ind w:left="567" w:hanging="567"/>
        <w:contextualSpacing/>
      </w:pPr>
      <w:r w:rsidRPr="000F6D7B">
        <w:t>třída elektrické bezpečnosti</w:t>
      </w:r>
    </w:p>
    <w:p w14:paraId="2F499D9F" w14:textId="2B69B05C" w:rsidR="00F37EB0" w:rsidRPr="000F6D7B" w:rsidRDefault="0072176D" w:rsidP="00C85987">
      <w:pPr>
        <w:pStyle w:val="Odstavecseseznamem"/>
        <w:numPr>
          <w:ilvl w:val="0"/>
          <w:numId w:val="43"/>
        </w:numPr>
        <w:spacing w:line="276" w:lineRule="auto"/>
        <w:ind w:left="567" w:hanging="567"/>
        <w:contextualSpacing/>
      </w:pPr>
      <w:r>
        <w:t xml:space="preserve">kód </w:t>
      </w:r>
      <w:r w:rsidR="00F37EB0" w:rsidRPr="000F6D7B">
        <w:t>nákladové</w:t>
      </w:r>
      <w:r>
        <w:t>ho</w:t>
      </w:r>
      <w:r w:rsidR="00F37EB0" w:rsidRPr="000F6D7B">
        <w:t xml:space="preserve"> středisk</w:t>
      </w:r>
      <w:r>
        <w:t>a</w:t>
      </w:r>
      <w:r w:rsidR="00F37EB0" w:rsidRPr="000F6D7B">
        <w:t xml:space="preserve"> (bude automaticky poskytováno z ekonomického systému zadavatele</w:t>
      </w:r>
      <w:r w:rsidR="00C85987">
        <w:t xml:space="preserve">, </w:t>
      </w:r>
      <w:r w:rsidR="00F37EB0" w:rsidRPr="000F6D7B">
        <w:t>tj. předpoklad napojení)</w:t>
      </w:r>
    </w:p>
    <w:p w14:paraId="3630A30C" w14:textId="791CB186" w:rsidR="00F37EB0" w:rsidRDefault="0072176D" w:rsidP="00C85987">
      <w:pPr>
        <w:pStyle w:val="Odstavecseseznamem"/>
        <w:numPr>
          <w:ilvl w:val="0"/>
          <w:numId w:val="43"/>
        </w:numPr>
        <w:spacing w:line="276" w:lineRule="auto"/>
        <w:ind w:left="567" w:hanging="567"/>
        <w:contextualSpacing/>
      </w:pPr>
      <w:r>
        <w:t>název nákladového střediska</w:t>
      </w:r>
      <w:r w:rsidR="00F37EB0" w:rsidRPr="000F6D7B">
        <w:t xml:space="preserve"> (bude automaticky poskytováno z ekonomického systému zadavatele</w:t>
      </w:r>
      <w:r w:rsidR="00C85987">
        <w:t xml:space="preserve">, </w:t>
      </w:r>
      <w:r w:rsidR="00F37EB0" w:rsidRPr="000F6D7B">
        <w:t>tj. předpoklad napojení)</w:t>
      </w:r>
    </w:p>
    <w:p w14:paraId="02EBC560" w14:textId="77777777" w:rsidR="0072176D" w:rsidRDefault="00E66436" w:rsidP="00C85987">
      <w:pPr>
        <w:pStyle w:val="Odstavecseseznamem"/>
        <w:numPr>
          <w:ilvl w:val="0"/>
          <w:numId w:val="43"/>
        </w:numPr>
        <w:spacing w:line="276" w:lineRule="auto"/>
        <w:ind w:left="567" w:hanging="567"/>
        <w:contextualSpacing/>
      </w:pPr>
      <w:r>
        <w:t>cena pořizovací</w:t>
      </w:r>
    </w:p>
    <w:p w14:paraId="29FFA854" w14:textId="77777777" w:rsidR="00E66436" w:rsidRDefault="00E66436" w:rsidP="00C85987">
      <w:pPr>
        <w:pStyle w:val="Odstavecseseznamem"/>
        <w:numPr>
          <w:ilvl w:val="0"/>
          <w:numId w:val="43"/>
        </w:numPr>
        <w:spacing w:line="276" w:lineRule="auto"/>
        <w:ind w:left="567" w:hanging="567"/>
        <w:contextualSpacing/>
      </w:pPr>
      <w:r>
        <w:t>cena zůstatková</w:t>
      </w:r>
    </w:p>
    <w:p w14:paraId="4FE957B0" w14:textId="77777777" w:rsidR="002844FD" w:rsidRDefault="002844FD" w:rsidP="00C85987">
      <w:pPr>
        <w:pStyle w:val="Odstavecseseznamem"/>
        <w:numPr>
          <w:ilvl w:val="0"/>
          <w:numId w:val="43"/>
        </w:numPr>
        <w:spacing w:line="276" w:lineRule="auto"/>
        <w:ind w:left="567" w:hanging="567"/>
        <w:contextualSpacing/>
      </w:pPr>
      <w:r>
        <w:t>umístění ZP</w:t>
      </w:r>
    </w:p>
    <w:p w14:paraId="45D5DC1F" w14:textId="5CD36D58" w:rsidR="00CD421D" w:rsidRPr="000F6D7B" w:rsidRDefault="00CD421D" w:rsidP="00C85987">
      <w:pPr>
        <w:pStyle w:val="Odstavecseseznamem"/>
        <w:numPr>
          <w:ilvl w:val="0"/>
          <w:numId w:val="43"/>
        </w:numPr>
        <w:spacing w:line="276" w:lineRule="auto"/>
        <w:ind w:left="567" w:hanging="567"/>
        <w:contextualSpacing/>
      </w:pPr>
      <w:r>
        <w:t>stav</w:t>
      </w:r>
      <w:r w:rsidR="00D5558D">
        <w:t xml:space="preserve"> ZP (například barevně rozlišit, zda má zapnutou jakoukoli kontrolu – bez kontroly – bez barvy a dále tím rozeznat, jestli je po termínu pravidelné kontroly – červená, blíží se termín kontroly – žlutá, má platnou kontrolu – zelená, je vyřazen z evidence – černá)</w:t>
      </w:r>
    </w:p>
    <w:p w14:paraId="386A5B4B" w14:textId="77777777" w:rsidR="00F37EB0" w:rsidRPr="000F6D7B" w:rsidRDefault="00F37EB0" w:rsidP="00C85987">
      <w:pPr>
        <w:pStyle w:val="Odstavecseseznamem"/>
        <w:numPr>
          <w:ilvl w:val="0"/>
          <w:numId w:val="43"/>
        </w:numPr>
        <w:spacing w:line="276" w:lineRule="auto"/>
        <w:ind w:left="567" w:hanging="567"/>
        <w:contextualSpacing/>
      </w:pPr>
      <w:r w:rsidRPr="000F6D7B">
        <w:t>odpovědná osoba (výběr z</w:t>
      </w:r>
      <w:r w:rsidR="00E356E7" w:rsidRPr="000F6D7B">
        <w:t xml:space="preserve"> číselníku s vazbou na </w:t>
      </w:r>
      <w:r w:rsidRPr="000F6D7B">
        <w:t>skupiny v </w:t>
      </w:r>
      <w:proofErr w:type="spellStart"/>
      <w:r w:rsidRPr="000F6D7B">
        <w:t>Active</w:t>
      </w:r>
      <w:proofErr w:type="spellEnd"/>
      <w:r w:rsidRPr="000F6D7B">
        <w:t xml:space="preserve"> </w:t>
      </w:r>
      <w:proofErr w:type="spellStart"/>
      <w:r w:rsidRPr="000F6D7B">
        <w:t>Directory</w:t>
      </w:r>
      <w:proofErr w:type="spellEnd"/>
      <w:r w:rsidRPr="000F6D7B">
        <w:t>)</w:t>
      </w:r>
    </w:p>
    <w:p w14:paraId="633D1167" w14:textId="77777777" w:rsidR="00F37EB0" w:rsidRPr="000F6D7B" w:rsidRDefault="00F37EB0" w:rsidP="00C85987">
      <w:pPr>
        <w:pStyle w:val="Odstavecseseznamem"/>
        <w:numPr>
          <w:ilvl w:val="0"/>
          <w:numId w:val="43"/>
        </w:numPr>
        <w:spacing w:line="276" w:lineRule="auto"/>
        <w:ind w:left="567" w:hanging="567"/>
        <w:contextualSpacing/>
      </w:pPr>
      <w:r w:rsidRPr="000F6D7B">
        <w:t>identifikační číslo AS-SAM (klíč pro export/import z AS-SAM)</w:t>
      </w:r>
    </w:p>
    <w:p w14:paraId="38D18F5C" w14:textId="77777777" w:rsidR="00F37EB0" w:rsidRPr="000F6D7B" w:rsidRDefault="00F37EB0" w:rsidP="00C85987">
      <w:pPr>
        <w:pStyle w:val="Odstavecseseznamem"/>
        <w:numPr>
          <w:ilvl w:val="0"/>
          <w:numId w:val="43"/>
        </w:numPr>
        <w:spacing w:line="276" w:lineRule="auto"/>
        <w:ind w:left="567" w:hanging="567"/>
        <w:contextualSpacing/>
      </w:pPr>
      <w:r w:rsidRPr="000F6D7B">
        <w:t>hardwarová adresa (MAC adresa, pro zařízení připojitelná do lokální počítačové sítě)</w:t>
      </w:r>
    </w:p>
    <w:p w14:paraId="5A758853" w14:textId="77777777" w:rsidR="00F37EB0" w:rsidRPr="000F6D7B" w:rsidRDefault="00F37EB0" w:rsidP="00C85987">
      <w:pPr>
        <w:pStyle w:val="Odstavecseseznamem"/>
        <w:numPr>
          <w:ilvl w:val="0"/>
          <w:numId w:val="43"/>
        </w:numPr>
        <w:spacing w:line="276" w:lineRule="auto"/>
        <w:ind w:left="567" w:hanging="567"/>
        <w:contextualSpacing/>
        <w:jc w:val="both"/>
      </w:pPr>
      <w:r w:rsidRPr="000F6D7B">
        <w:t xml:space="preserve">v případě, že zdravotnickým prostředkem je software, musí karta obsahovat také datové položky, nezbytné pro prokázání legálního nabytí a užívání software v souladu s platnými legislativními normami, a to minimálně ve stejném rozsahu, jako je popsáno u speciální </w:t>
      </w:r>
      <w:proofErr w:type="spellStart"/>
      <w:r w:rsidRPr="000F6D7B">
        <w:t>podkarty</w:t>
      </w:r>
      <w:proofErr w:type="spellEnd"/>
      <w:r w:rsidRPr="000F6D7B">
        <w:t xml:space="preserve"> pro licence na užívání SWZP.</w:t>
      </w:r>
    </w:p>
    <w:p w14:paraId="69FBB210" w14:textId="77777777" w:rsidR="002A1BBC" w:rsidRPr="000F6D7B" w:rsidRDefault="002A1BBC" w:rsidP="00C85987">
      <w:pPr>
        <w:pStyle w:val="Odstavecseseznamem"/>
        <w:numPr>
          <w:ilvl w:val="0"/>
          <w:numId w:val="43"/>
        </w:numPr>
        <w:spacing w:line="276" w:lineRule="auto"/>
        <w:ind w:left="567" w:hanging="567"/>
        <w:contextualSpacing/>
        <w:jc w:val="both"/>
      </w:pPr>
      <w:r w:rsidRPr="000F6D7B">
        <w:t xml:space="preserve">Verze firmwarů všech částí přístroje </w:t>
      </w:r>
    </w:p>
    <w:p w14:paraId="77EB0ED0" w14:textId="77777777" w:rsidR="002A1BBC" w:rsidRDefault="002A1BBC" w:rsidP="00C85987">
      <w:pPr>
        <w:pStyle w:val="Odstavecseseznamem"/>
        <w:numPr>
          <w:ilvl w:val="0"/>
          <w:numId w:val="43"/>
        </w:numPr>
        <w:spacing w:line="276" w:lineRule="auto"/>
        <w:ind w:left="567" w:hanging="567"/>
        <w:contextualSpacing/>
        <w:jc w:val="both"/>
      </w:pPr>
      <w:r w:rsidRPr="000F6D7B">
        <w:t>Verze všech dodaných ovladačů přístroje</w:t>
      </w:r>
    </w:p>
    <w:p w14:paraId="0FA43D33" w14:textId="77777777" w:rsidR="0072176D" w:rsidRDefault="0072176D" w:rsidP="00C85987">
      <w:pPr>
        <w:pStyle w:val="Odstavecseseznamem"/>
        <w:numPr>
          <w:ilvl w:val="0"/>
          <w:numId w:val="43"/>
        </w:numPr>
        <w:spacing w:line="276" w:lineRule="auto"/>
        <w:ind w:left="567" w:hanging="567"/>
        <w:contextualSpacing/>
        <w:jc w:val="both"/>
      </w:pPr>
      <w:r>
        <w:t>návaznost na připojené dokumenty</w:t>
      </w:r>
    </w:p>
    <w:p w14:paraId="2ACC75EA" w14:textId="77777777" w:rsidR="00D5558D" w:rsidRDefault="00D5558D" w:rsidP="00C85987">
      <w:pPr>
        <w:pStyle w:val="Odstavecseseznamem"/>
        <w:numPr>
          <w:ilvl w:val="0"/>
          <w:numId w:val="43"/>
        </w:numPr>
        <w:spacing w:line="276" w:lineRule="auto"/>
        <w:ind w:left="567" w:hanging="567"/>
        <w:contextualSpacing/>
        <w:jc w:val="both"/>
      </w:pPr>
      <w:r>
        <w:t>pokud byly přiloženy dokumenty: návod, prohlášení o shodě, školení obsluhy, musí to být na „kartě“ viditelně označené (např. zaškrtnuté pole)</w:t>
      </w:r>
    </w:p>
    <w:p w14:paraId="00D4682E" w14:textId="77777777" w:rsidR="00D5558D" w:rsidRDefault="00D5558D" w:rsidP="00C85987">
      <w:pPr>
        <w:pStyle w:val="Odstavecseseznamem"/>
        <w:numPr>
          <w:ilvl w:val="0"/>
          <w:numId w:val="43"/>
        </w:numPr>
        <w:spacing w:line="276" w:lineRule="auto"/>
        <w:ind w:left="567" w:hanging="567"/>
        <w:contextualSpacing/>
        <w:jc w:val="both"/>
      </w:pPr>
      <w:r>
        <w:t>možnost „</w:t>
      </w:r>
      <w:proofErr w:type="spellStart"/>
      <w:r>
        <w:t>zaškrutnutí</w:t>
      </w:r>
      <w:proofErr w:type="spellEnd"/>
      <w:r>
        <w:t>“</w:t>
      </w:r>
      <w:r w:rsidR="00E316AA">
        <w:t xml:space="preserve">, že byla </w:t>
      </w:r>
      <w:r w:rsidR="003B6214">
        <w:t>k ZP zhotovena provozní kniha</w:t>
      </w:r>
    </w:p>
    <w:p w14:paraId="6FAD5BD7" w14:textId="77777777" w:rsidR="003B6214" w:rsidRDefault="003B6214" w:rsidP="00C85987">
      <w:pPr>
        <w:pStyle w:val="Odstavecseseznamem"/>
        <w:numPr>
          <w:ilvl w:val="0"/>
          <w:numId w:val="43"/>
        </w:numPr>
        <w:spacing w:line="276" w:lineRule="auto"/>
        <w:ind w:left="567" w:hanging="567"/>
        <w:contextualSpacing/>
        <w:jc w:val="both"/>
      </w:pPr>
      <w:r>
        <w:t>možnost připojení obrázku ZP</w:t>
      </w:r>
    </w:p>
    <w:p w14:paraId="68A92A9C" w14:textId="77777777" w:rsidR="00711BB8" w:rsidRDefault="00711BB8" w:rsidP="00C85987">
      <w:pPr>
        <w:pStyle w:val="Odstavecseseznamem"/>
        <w:numPr>
          <w:ilvl w:val="0"/>
          <w:numId w:val="43"/>
        </w:numPr>
        <w:spacing w:line="276" w:lineRule="auto"/>
        <w:ind w:left="567" w:hanging="567"/>
        <w:contextualSpacing/>
        <w:jc w:val="both"/>
      </w:pPr>
      <w:r>
        <w:t>v případě, že je k ZP přiřazena servisní smlouva, musí být na „kartě“ viditelné její číslo</w:t>
      </w:r>
    </w:p>
    <w:p w14:paraId="41B61CDC" w14:textId="77201082" w:rsidR="00F37EB0" w:rsidRDefault="0072176D" w:rsidP="00C85987">
      <w:pPr>
        <w:pStyle w:val="Odstavecseseznamem"/>
        <w:numPr>
          <w:ilvl w:val="0"/>
          <w:numId w:val="43"/>
        </w:numPr>
        <w:spacing w:line="276" w:lineRule="auto"/>
        <w:ind w:left="567" w:hanging="567"/>
        <w:contextualSpacing/>
        <w:jc w:val="both"/>
      </w:pPr>
      <w:r>
        <w:t>návaznost na záznamy o kontrolách</w:t>
      </w:r>
      <w:r w:rsidR="00711BB8">
        <w:t xml:space="preserve"> dle platné legislativy (</w:t>
      </w:r>
      <w:r w:rsidR="00A96208">
        <w:t>PBTK</w:t>
      </w:r>
      <w:r w:rsidR="00711BB8">
        <w:t>, ZDS, validace atd.) i o provedených</w:t>
      </w:r>
      <w:r>
        <w:t xml:space="preserve"> opravách</w:t>
      </w:r>
      <w:r w:rsidR="00C85987">
        <w:t xml:space="preserve"> </w:t>
      </w:r>
      <w:r w:rsidR="00E66436" w:rsidRPr="00095787">
        <w:t xml:space="preserve">karta ZP musí být provázána s daty z aplikace </w:t>
      </w:r>
      <w:proofErr w:type="spellStart"/>
      <w:r w:rsidR="00E66436" w:rsidRPr="00095787">
        <w:t>Feis</w:t>
      </w:r>
      <w:proofErr w:type="spellEnd"/>
      <w:r w:rsidR="00E66436" w:rsidRPr="00095787">
        <w:t xml:space="preserve"> a zobrazovat informace zadané při založení majetku (např. výrobní číslo, inventární číslo, dodavatel, název majetku, cena, poznámky)</w:t>
      </w:r>
    </w:p>
    <w:p w14:paraId="027E0DA6" w14:textId="77777777" w:rsidR="00095787" w:rsidRPr="00095787" w:rsidRDefault="00095787" w:rsidP="00095787">
      <w:pPr>
        <w:pStyle w:val="Odstavecseseznamem"/>
        <w:spacing w:line="276" w:lineRule="auto"/>
        <w:ind w:left="851"/>
        <w:contextualSpacing/>
        <w:jc w:val="both"/>
      </w:pPr>
    </w:p>
    <w:p w14:paraId="38DE5818" w14:textId="77777777" w:rsidR="00F37EB0" w:rsidRPr="000F6D7B" w:rsidRDefault="00F37EB0" w:rsidP="00A96208">
      <w:pPr>
        <w:numPr>
          <w:ilvl w:val="1"/>
          <w:numId w:val="4"/>
        </w:numPr>
        <w:spacing w:line="276" w:lineRule="auto"/>
        <w:ind w:left="567" w:hanging="567"/>
        <w:rPr>
          <w:rFonts w:ascii="Times New Roman" w:hAnsi="Times New Roman"/>
          <w:b/>
          <w:szCs w:val="20"/>
          <w:u w:val="single"/>
        </w:rPr>
      </w:pPr>
      <w:r w:rsidRPr="000F6D7B">
        <w:rPr>
          <w:rFonts w:ascii="Times New Roman" w:hAnsi="Times New Roman"/>
          <w:b/>
          <w:szCs w:val="20"/>
        </w:rPr>
        <w:t xml:space="preserve">Karta musí </w:t>
      </w:r>
      <w:r w:rsidR="009F47B2" w:rsidRPr="000F6D7B">
        <w:rPr>
          <w:rFonts w:ascii="Times New Roman" w:hAnsi="Times New Roman"/>
          <w:b/>
          <w:szCs w:val="20"/>
        </w:rPr>
        <w:t xml:space="preserve">dále obsahovat </w:t>
      </w:r>
      <w:r w:rsidRPr="000F6D7B">
        <w:rPr>
          <w:rFonts w:ascii="Times New Roman" w:hAnsi="Times New Roman"/>
          <w:b/>
          <w:szCs w:val="20"/>
        </w:rPr>
        <w:t>„</w:t>
      </w:r>
      <w:proofErr w:type="spellStart"/>
      <w:r w:rsidRPr="000F6D7B">
        <w:rPr>
          <w:rFonts w:ascii="Times New Roman" w:hAnsi="Times New Roman"/>
          <w:b/>
          <w:szCs w:val="20"/>
        </w:rPr>
        <w:t>podkarty</w:t>
      </w:r>
      <w:proofErr w:type="spellEnd"/>
      <w:r w:rsidRPr="000F6D7B">
        <w:rPr>
          <w:rFonts w:ascii="Times New Roman" w:hAnsi="Times New Roman"/>
          <w:b/>
          <w:szCs w:val="20"/>
        </w:rPr>
        <w:t>“ pro:</w:t>
      </w:r>
    </w:p>
    <w:p w14:paraId="44E672CD" w14:textId="77777777" w:rsidR="00F37EB0" w:rsidRPr="000F6D7B" w:rsidRDefault="00F37EB0" w:rsidP="00A96208">
      <w:pPr>
        <w:numPr>
          <w:ilvl w:val="0"/>
          <w:numId w:val="44"/>
        </w:numPr>
        <w:spacing w:line="276" w:lineRule="auto"/>
        <w:ind w:left="567" w:hanging="567"/>
        <w:jc w:val="both"/>
        <w:rPr>
          <w:rFonts w:ascii="Times New Roman" w:hAnsi="Times New Roman"/>
          <w:szCs w:val="20"/>
        </w:rPr>
      </w:pPr>
      <w:r w:rsidRPr="000F6D7B">
        <w:rPr>
          <w:rFonts w:ascii="Times New Roman" w:hAnsi="Times New Roman"/>
          <w:szCs w:val="20"/>
        </w:rPr>
        <w:t>pro příslušenství ZPM (např. u elektrokoagulace typy neutrálních elektrod, kabelů k neutrálním elektrodám apod.). U této „</w:t>
      </w:r>
      <w:proofErr w:type="spellStart"/>
      <w:r w:rsidRPr="000F6D7B">
        <w:rPr>
          <w:rFonts w:ascii="Times New Roman" w:hAnsi="Times New Roman"/>
          <w:szCs w:val="20"/>
        </w:rPr>
        <w:t>podkarty</w:t>
      </w:r>
      <w:proofErr w:type="spellEnd"/>
      <w:r w:rsidRPr="000F6D7B">
        <w:rPr>
          <w:rFonts w:ascii="Times New Roman" w:hAnsi="Times New Roman"/>
          <w:szCs w:val="20"/>
        </w:rPr>
        <w:t>“ musí být možné definovat stejné druhy záznamů jako na „hlavní kartě“</w:t>
      </w:r>
    </w:p>
    <w:p w14:paraId="57CF0A66" w14:textId="6C004E84" w:rsidR="00F37EB0" w:rsidRPr="000F6D7B" w:rsidRDefault="00F37EB0" w:rsidP="00A96208">
      <w:pPr>
        <w:numPr>
          <w:ilvl w:val="0"/>
          <w:numId w:val="44"/>
        </w:numPr>
        <w:spacing w:line="276" w:lineRule="auto"/>
        <w:ind w:left="567" w:hanging="567"/>
        <w:jc w:val="both"/>
        <w:rPr>
          <w:rFonts w:ascii="Times New Roman" w:hAnsi="Times New Roman"/>
          <w:szCs w:val="20"/>
        </w:rPr>
      </w:pPr>
      <w:r w:rsidRPr="000F6D7B">
        <w:rPr>
          <w:rFonts w:ascii="Times New Roman" w:hAnsi="Times New Roman"/>
          <w:szCs w:val="20"/>
        </w:rPr>
        <w:t xml:space="preserve">speciální </w:t>
      </w:r>
      <w:proofErr w:type="spellStart"/>
      <w:r w:rsidRPr="000F6D7B">
        <w:rPr>
          <w:rFonts w:ascii="Times New Roman" w:hAnsi="Times New Roman"/>
          <w:szCs w:val="20"/>
        </w:rPr>
        <w:t>podkarty</w:t>
      </w:r>
      <w:proofErr w:type="spellEnd"/>
      <w:r w:rsidRPr="000F6D7B">
        <w:rPr>
          <w:rFonts w:ascii="Times New Roman" w:hAnsi="Times New Roman"/>
          <w:szCs w:val="20"/>
        </w:rPr>
        <w:t xml:space="preserve"> pro licence na užívání SW</w:t>
      </w:r>
      <w:r w:rsidR="00A96208">
        <w:rPr>
          <w:rFonts w:ascii="Times New Roman" w:hAnsi="Times New Roman"/>
          <w:szCs w:val="20"/>
        </w:rPr>
        <w:t xml:space="preserve"> </w:t>
      </w:r>
      <w:r w:rsidRPr="000F6D7B">
        <w:rPr>
          <w:rFonts w:ascii="Times New Roman" w:hAnsi="Times New Roman"/>
          <w:szCs w:val="20"/>
        </w:rPr>
        <w:t xml:space="preserve">ZP. </w:t>
      </w:r>
      <w:proofErr w:type="spellStart"/>
      <w:r w:rsidRPr="000F6D7B">
        <w:rPr>
          <w:rFonts w:ascii="Times New Roman" w:hAnsi="Times New Roman"/>
          <w:szCs w:val="20"/>
        </w:rPr>
        <w:t>Podkarty</w:t>
      </w:r>
      <w:proofErr w:type="spellEnd"/>
      <w:r w:rsidRPr="000F6D7B">
        <w:rPr>
          <w:rFonts w:ascii="Times New Roman" w:hAnsi="Times New Roman"/>
          <w:szCs w:val="20"/>
        </w:rPr>
        <w:t xml:space="preserve"> musí být uživatelsky definovatelné a konfigurovatelné (Administrátorem SW) a musí obsahovat datové položky, nezbytné pro prokázání legálního nabytí a užívání software v souladu s platnými legislativními normami, minimálně:</w:t>
      </w:r>
    </w:p>
    <w:p w14:paraId="3CCEC26C" w14:textId="77777777" w:rsidR="00F37EB0" w:rsidRPr="000F6D7B" w:rsidRDefault="00F37EB0" w:rsidP="00A96208">
      <w:pPr>
        <w:pStyle w:val="Odstavecseseznamem"/>
        <w:numPr>
          <w:ilvl w:val="0"/>
          <w:numId w:val="45"/>
        </w:numPr>
        <w:spacing w:line="276" w:lineRule="auto"/>
        <w:ind w:left="1134" w:hanging="567"/>
        <w:contextualSpacing/>
        <w:jc w:val="both"/>
      </w:pPr>
      <w:r w:rsidRPr="000F6D7B">
        <w:t>přesný a úplný název licence (včetně verze, edice, licenčního typu, jazykové mutace, bitové mutace)</w:t>
      </w:r>
    </w:p>
    <w:p w14:paraId="63057B21" w14:textId="77777777" w:rsidR="00F37EB0" w:rsidRPr="000F6D7B" w:rsidRDefault="00F37EB0" w:rsidP="00A96208">
      <w:pPr>
        <w:pStyle w:val="Odstavecseseznamem"/>
        <w:numPr>
          <w:ilvl w:val="0"/>
          <w:numId w:val="45"/>
        </w:numPr>
        <w:spacing w:line="276" w:lineRule="auto"/>
        <w:ind w:left="1134" w:hanging="567"/>
        <w:contextualSpacing/>
        <w:jc w:val="both"/>
      </w:pPr>
      <w:proofErr w:type="spellStart"/>
      <w:r w:rsidRPr="000F6D7B">
        <w:lastRenderedPageBreak/>
        <w:t>product</w:t>
      </w:r>
      <w:proofErr w:type="spellEnd"/>
      <w:r w:rsidRPr="000F6D7B">
        <w:t xml:space="preserve"> </w:t>
      </w:r>
      <w:proofErr w:type="spellStart"/>
      <w:r w:rsidRPr="000F6D7B">
        <w:t>number</w:t>
      </w:r>
      <w:proofErr w:type="spellEnd"/>
      <w:r w:rsidRPr="000F6D7B">
        <w:t xml:space="preserve"> (katalogové číslo licence, stanovené výrobcem licence)</w:t>
      </w:r>
    </w:p>
    <w:p w14:paraId="64518F48" w14:textId="77777777" w:rsidR="00F37EB0" w:rsidRPr="000F6D7B" w:rsidRDefault="00F37EB0" w:rsidP="00A96208">
      <w:pPr>
        <w:pStyle w:val="Odstavecseseznamem"/>
        <w:numPr>
          <w:ilvl w:val="0"/>
          <w:numId w:val="45"/>
        </w:numPr>
        <w:spacing w:line="276" w:lineRule="auto"/>
        <w:ind w:left="1134" w:hanging="567"/>
        <w:contextualSpacing/>
        <w:jc w:val="both"/>
      </w:pPr>
      <w:r w:rsidRPr="000F6D7B">
        <w:t>počet licencí</w:t>
      </w:r>
    </w:p>
    <w:p w14:paraId="27F2A562" w14:textId="77777777" w:rsidR="00F37EB0" w:rsidRPr="000F6D7B" w:rsidRDefault="00F37EB0" w:rsidP="00A96208">
      <w:pPr>
        <w:pStyle w:val="Odstavecseseznamem"/>
        <w:numPr>
          <w:ilvl w:val="0"/>
          <w:numId w:val="45"/>
        </w:numPr>
        <w:spacing w:line="276" w:lineRule="auto"/>
        <w:ind w:left="1134" w:hanging="567"/>
        <w:contextualSpacing/>
        <w:jc w:val="both"/>
      </w:pPr>
      <w:r w:rsidRPr="000F6D7B">
        <w:t>licenční čísla a klíče (MEMO položka, bez omezení délky textu)</w:t>
      </w:r>
    </w:p>
    <w:p w14:paraId="22BF6D7B" w14:textId="77777777" w:rsidR="00F37EB0" w:rsidRPr="000F6D7B" w:rsidRDefault="00F37EB0" w:rsidP="00A96208">
      <w:pPr>
        <w:pStyle w:val="Odstavecseseznamem"/>
        <w:numPr>
          <w:ilvl w:val="0"/>
          <w:numId w:val="45"/>
        </w:numPr>
        <w:spacing w:line="276" w:lineRule="auto"/>
        <w:ind w:left="1134" w:hanging="567"/>
        <w:contextualSpacing/>
        <w:jc w:val="both"/>
      </w:pPr>
      <w:r w:rsidRPr="000F6D7B">
        <w:t>způsob licencování (licenční metrika, licenční model)</w:t>
      </w:r>
    </w:p>
    <w:p w14:paraId="24D7C919" w14:textId="77777777" w:rsidR="00F37EB0" w:rsidRPr="000F6D7B" w:rsidRDefault="00F37EB0" w:rsidP="00A96208">
      <w:pPr>
        <w:pStyle w:val="Odstavecseseznamem"/>
        <w:numPr>
          <w:ilvl w:val="0"/>
          <w:numId w:val="45"/>
        </w:numPr>
        <w:spacing w:line="276" w:lineRule="auto"/>
        <w:ind w:left="1134" w:hanging="567"/>
        <w:contextualSpacing/>
        <w:jc w:val="both"/>
      </w:pPr>
      <w:r w:rsidRPr="000F6D7B">
        <w:t>doba platnosti licence</w:t>
      </w:r>
    </w:p>
    <w:p w14:paraId="054A8D84" w14:textId="77777777" w:rsidR="00F37EB0" w:rsidRPr="000F6D7B" w:rsidRDefault="00F37EB0" w:rsidP="00A96208">
      <w:pPr>
        <w:pStyle w:val="Odstavecseseznamem"/>
        <w:numPr>
          <w:ilvl w:val="0"/>
          <w:numId w:val="45"/>
        </w:numPr>
        <w:spacing w:line="276" w:lineRule="auto"/>
        <w:ind w:left="1134" w:hanging="567"/>
        <w:contextualSpacing/>
        <w:jc w:val="both"/>
      </w:pPr>
      <w:r w:rsidRPr="000F6D7B">
        <w:t xml:space="preserve">doba platnosti </w:t>
      </w:r>
      <w:proofErr w:type="spellStart"/>
      <w:r w:rsidRPr="000F6D7B">
        <w:t>maintenance</w:t>
      </w:r>
      <w:proofErr w:type="spellEnd"/>
      <w:r w:rsidRPr="000F6D7B">
        <w:t xml:space="preserve"> pro licenci</w:t>
      </w:r>
    </w:p>
    <w:p w14:paraId="1823B4BB" w14:textId="77777777" w:rsidR="00F13970" w:rsidRPr="000F6D7B" w:rsidRDefault="00F13970" w:rsidP="00A96208">
      <w:pPr>
        <w:pStyle w:val="Odstavecseseznamem"/>
        <w:numPr>
          <w:ilvl w:val="0"/>
          <w:numId w:val="45"/>
        </w:numPr>
        <w:spacing w:line="276" w:lineRule="auto"/>
        <w:ind w:left="1134" w:hanging="567"/>
        <w:contextualSpacing/>
        <w:jc w:val="both"/>
      </w:pPr>
      <w:r w:rsidRPr="000F6D7B">
        <w:t xml:space="preserve">cena platby za </w:t>
      </w:r>
      <w:proofErr w:type="spellStart"/>
      <w:r w:rsidRPr="000F6D7B">
        <w:t>maintenance</w:t>
      </w:r>
      <w:proofErr w:type="spellEnd"/>
    </w:p>
    <w:p w14:paraId="2CD9311E" w14:textId="77777777" w:rsidR="00F37EB0" w:rsidRPr="000F6D7B" w:rsidRDefault="00F37EB0" w:rsidP="00A96208">
      <w:pPr>
        <w:pStyle w:val="Odstavecseseznamem"/>
        <w:numPr>
          <w:ilvl w:val="0"/>
          <w:numId w:val="45"/>
        </w:numPr>
        <w:spacing w:line="276" w:lineRule="auto"/>
        <w:ind w:left="1134" w:hanging="567"/>
        <w:contextualSpacing/>
        <w:jc w:val="both"/>
      </w:pPr>
      <w:r w:rsidRPr="000F6D7B">
        <w:t>dodavatel</w:t>
      </w:r>
    </w:p>
    <w:p w14:paraId="233E14CE" w14:textId="77777777" w:rsidR="00F37EB0" w:rsidRPr="000F6D7B" w:rsidRDefault="00F37EB0" w:rsidP="00A96208">
      <w:pPr>
        <w:pStyle w:val="Odstavecseseznamem"/>
        <w:numPr>
          <w:ilvl w:val="0"/>
          <w:numId w:val="45"/>
        </w:numPr>
        <w:spacing w:line="276" w:lineRule="auto"/>
        <w:ind w:left="1134" w:hanging="567"/>
        <w:contextualSpacing/>
        <w:jc w:val="both"/>
      </w:pPr>
      <w:r w:rsidRPr="000F6D7B">
        <w:t>datum pořízení</w:t>
      </w:r>
    </w:p>
    <w:p w14:paraId="1FB0F290" w14:textId="77777777" w:rsidR="00F37EB0" w:rsidRPr="000F6D7B" w:rsidRDefault="00F37EB0" w:rsidP="00A96208">
      <w:pPr>
        <w:pStyle w:val="Odstavecseseznamem"/>
        <w:numPr>
          <w:ilvl w:val="0"/>
          <w:numId w:val="45"/>
        </w:numPr>
        <w:spacing w:line="276" w:lineRule="auto"/>
        <w:ind w:left="1134" w:hanging="567"/>
        <w:contextualSpacing/>
        <w:jc w:val="both"/>
      </w:pPr>
      <w:r w:rsidRPr="000F6D7B">
        <w:t xml:space="preserve">cena </w:t>
      </w:r>
    </w:p>
    <w:p w14:paraId="62563BFA" w14:textId="77777777" w:rsidR="00F37EB0" w:rsidRPr="000F6D7B" w:rsidRDefault="00F37EB0" w:rsidP="00A96208">
      <w:pPr>
        <w:pStyle w:val="Odstavecseseznamem"/>
        <w:numPr>
          <w:ilvl w:val="0"/>
          <w:numId w:val="45"/>
        </w:numPr>
        <w:spacing w:line="276" w:lineRule="auto"/>
        <w:ind w:left="1134" w:hanging="567"/>
        <w:contextualSpacing/>
        <w:jc w:val="both"/>
      </w:pPr>
      <w:r w:rsidRPr="000F6D7B">
        <w:t>držitel autorských práv (výrobce SW)</w:t>
      </w:r>
    </w:p>
    <w:p w14:paraId="2147D278" w14:textId="77777777" w:rsidR="00F37EB0" w:rsidRPr="000F6D7B" w:rsidRDefault="00F37EB0" w:rsidP="00A96208">
      <w:pPr>
        <w:pStyle w:val="Odstavecseseznamem"/>
        <w:numPr>
          <w:ilvl w:val="0"/>
          <w:numId w:val="45"/>
        </w:numPr>
        <w:spacing w:line="276" w:lineRule="auto"/>
        <w:ind w:left="1134" w:hanging="567"/>
        <w:contextualSpacing/>
        <w:jc w:val="both"/>
      </w:pPr>
      <w:r w:rsidRPr="000F6D7B">
        <w:t>vazba na nabývací doklad v evidenci nabývacích dokladů</w:t>
      </w:r>
    </w:p>
    <w:p w14:paraId="5B62079B" w14:textId="77777777" w:rsidR="00F37EB0" w:rsidRPr="000F6D7B" w:rsidRDefault="00F37EB0" w:rsidP="00A96208">
      <w:pPr>
        <w:pStyle w:val="Odstavecseseznamem"/>
        <w:numPr>
          <w:ilvl w:val="0"/>
          <w:numId w:val="45"/>
        </w:numPr>
        <w:spacing w:line="276" w:lineRule="auto"/>
        <w:ind w:left="1134" w:hanging="567"/>
        <w:contextualSpacing/>
        <w:jc w:val="both"/>
      </w:pPr>
      <w:r w:rsidRPr="000F6D7B">
        <w:t>vazba na smlouvu v evidenci smluv</w:t>
      </w:r>
    </w:p>
    <w:p w14:paraId="5ACAA01F" w14:textId="77777777" w:rsidR="00F37EB0" w:rsidRPr="000F6D7B" w:rsidRDefault="00F37EB0" w:rsidP="00A96208">
      <w:pPr>
        <w:pStyle w:val="Odstavecseseznamem"/>
        <w:numPr>
          <w:ilvl w:val="0"/>
          <w:numId w:val="45"/>
        </w:numPr>
        <w:spacing w:line="276" w:lineRule="auto"/>
        <w:ind w:left="1134" w:hanging="567"/>
        <w:contextualSpacing/>
        <w:jc w:val="both"/>
      </w:pPr>
      <w:r w:rsidRPr="000F6D7B">
        <w:t>inventární číslo</w:t>
      </w:r>
    </w:p>
    <w:p w14:paraId="2A6DA4CC" w14:textId="77777777" w:rsidR="00F37EB0" w:rsidRPr="000F6D7B" w:rsidRDefault="00F37EB0" w:rsidP="00A96208">
      <w:pPr>
        <w:pStyle w:val="Odstavecseseznamem"/>
        <w:numPr>
          <w:ilvl w:val="0"/>
          <w:numId w:val="45"/>
        </w:numPr>
        <w:spacing w:line="276" w:lineRule="auto"/>
        <w:ind w:left="1134" w:hanging="567"/>
        <w:contextualSpacing/>
        <w:jc w:val="both"/>
      </w:pPr>
      <w:r w:rsidRPr="000F6D7B">
        <w:t>identifikační číslo AS-SAM (klíč pro export/import z AS-SAM)</w:t>
      </w:r>
    </w:p>
    <w:p w14:paraId="4B57F04A" w14:textId="77777777" w:rsidR="00F37EB0" w:rsidRPr="000F6D7B" w:rsidRDefault="00F37EB0" w:rsidP="00A96208">
      <w:pPr>
        <w:pStyle w:val="Odstavecseseznamem"/>
        <w:numPr>
          <w:ilvl w:val="0"/>
          <w:numId w:val="45"/>
        </w:numPr>
        <w:spacing w:line="276" w:lineRule="auto"/>
        <w:ind w:left="1134" w:hanging="567"/>
        <w:contextualSpacing/>
        <w:jc w:val="both"/>
      </w:pPr>
      <w:r w:rsidRPr="000F6D7B">
        <w:t>poznámka (MEMO položka, bez omezení délky textu)</w:t>
      </w:r>
    </w:p>
    <w:p w14:paraId="36D698F8" w14:textId="77777777" w:rsidR="00D50E55" w:rsidRPr="00D50E55" w:rsidRDefault="00D50E55" w:rsidP="00D50E55">
      <w:pPr>
        <w:spacing w:line="276" w:lineRule="auto"/>
        <w:ind w:left="426"/>
        <w:rPr>
          <w:rFonts w:ascii="Times New Roman" w:hAnsi="Times New Roman"/>
          <w:b/>
          <w:szCs w:val="20"/>
          <w:u w:val="single"/>
        </w:rPr>
      </w:pPr>
    </w:p>
    <w:p w14:paraId="61B734F6" w14:textId="77777777" w:rsidR="00C5072F" w:rsidRPr="00D50E55" w:rsidRDefault="00F37EB0" w:rsidP="00A96208">
      <w:pPr>
        <w:numPr>
          <w:ilvl w:val="1"/>
          <w:numId w:val="4"/>
        </w:numPr>
        <w:spacing w:line="276" w:lineRule="auto"/>
        <w:ind w:left="567" w:hanging="567"/>
        <w:rPr>
          <w:rFonts w:ascii="Times New Roman" w:hAnsi="Times New Roman"/>
          <w:b/>
          <w:szCs w:val="20"/>
        </w:rPr>
      </w:pPr>
      <w:r w:rsidRPr="00D50E55">
        <w:rPr>
          <w:rFonts w:ascii="Times New Roman" w:hAnsi="Times New Roman"/>
          <w:b/>
          <w:szCs w:val="20"/>
        </w:rPr>
        <w:t>SW musí umožňovat:</w:t>
      </w:r>
    </w:p>
    <w:p w14:paraId="4C77BD86" w14:textId="77777777" w:rsidR="0072176D" w:rsidRDefault="0072176D" w:rsidP="00A96208">
      <w:pPr>
        <w:pStyle w:val="vz3"/>
        <w:numPr>
          <w:ilvl w:val="0"/>
          <w:numId w:val="46"/>
        </w:numPr>
        <w:spacing w:line="276" w:lineRule="auto"/>
        <w:ind w:left="567" w:hanging="567"/>
        <w:jc w:val="both"/>
        <w:rPr>
          <w:rFonts w:ascii="Times New Roman" w:hAnsi="Times New Roman"/>
        </w:rPr>
      </w:pPr>
      <w:r w:rsidRPr="00B70894">
        <w:rPr>
          <w:rFonts w:ascii="Times New Roman" w:hAnsi="Times New Roman"/>
        </w:rPr>
        <w:t xml:space="preserve">Uživatel musí mít možnost provést běžné operace (zobrazení detailu zdravotnického prostředku, přidání záznamu o opravě/kontrole, přidání nákladu, nahrání souboru, přiřazení smlouvy apod.) s maximálně </w:t>
      </w:r>
      <w:r w:rsidRPr="00B70894">
        <w:rPr>
          <w:rFonts w:ascii="Times New Roman" w:hAnsi="Times New Roman"/>
          <w:b/>
          <w:bCs/>
        </w:rPr>
        <w:t xml:space="preserve">třemi uživatelskými akcemi (kliknutími, </w:t>
      </w:r>
      <w:proofErr w:type="spellStart"/>
      <w:r w:rsidRPr="00B70894">
        <w:rPr>
          <w:rFonts w:ascii="Times New Roman" w:hAnsi="Times New Roman"/>
          <w:b/>
          <w:bCs/>
        </w:rPr>
        <w:t>tapnutími</w:t>
      </w:r>
      <w:proofErr w:type="spellEnd"/>
      <w:r w:rsidRPr="00B70894">
        <w:rPr>
          <w:rFonts w:ascii="Times New Roman" w:hAnsi="Times New Roman"/>
          <w:b/>
          <w:bCs/>
        </w:rPr>
        <w:t>, výběry)</w:t>
      </w:r>
      <w:r w:rsidRPr="00B70894">
        <w:rPr>
          <w:rFonts w:ascii="Times New Roman" w:hAnsi="Times New Roman"/>
        </w:rPr>
        <w:t xml:space="preserve"> z hlavní obrazovky aplikace. „Akce“ se rozumí potvrzené kliknutí myší nebo </w:t>
      </w:r>
      <w:proofErr w:type="spellStart"/>
      <w:r w:rsidRPr="00B70894">
        <w:rPr>
          <w:rFonts w:ascii="Times New Roman" w:hAnsi="Times New Roman"/>
        </w:rPr>
        <w:t>tapnutí</w:t>
      </w:r>
      <w:proofErr w:type="spellEnd"/>
      <w:r w:rsidRPr="00B70894">
        <w:rPr>
          <w:rFonts w:ascii="Times New Roman" w:hAnsi="Times New Roman"/>
        </w:rPr>
        <w:t xml:space="preserve"> (nikoliv pohyb myší, otevření rozbalovacího menu bez výběru atd.). Požadavek platí pro webové i mobilní rozhraní, pokud jsou součástí dodávky. Dodavatel musí prokázat splnění požadavku v rámci uživatelského testu/demonstrace.</w:t>
      </w:r>
    </w:p>
    <w:p w14:paraId="28AE96B2" w14:textId="77777777" w:rsidR="00F37EB0" w:rsidRPr="00D50E55" w:rsidRDefault="00F37EB0" w:rsidP="00A96208">
      <w:pPr>
        <w:pStyle w:val="vz3"/>
        <w:numPr>
          <w:ilvl w:val="0"/>
          <w:numId w:val="46"/>
        </w:numPr>
        <w:spacing w:line="276" w:lineRule="auto"/>
        <w:ind w:left="567" w:hanging="567"/>
        <w:jc w:val="both"/>
        <w:rPr>
          <w:rFonts w:ascii="Times New Roman" w:hAnsi="Times New Roman"/>
        </w:rPr>
      </w:pPr>
      <w:r w:rsidRPr="00D50E55">
        <w:rPr>
          <w:rFonts w:ascii="Times New Roman" w:hAnsi="Times New Roman"/>
        </w:rPr>
        <w:t xml:space="preserve">veškeré úpravy karet ZPM musí mít oprávnění provádět administrátor SW nebo např. </w:t>
      </w:r>
      <w:proofErr w:type="spellStart"/>
      <w:r w:rsidRPr="00D50E55">
        <w:rPr>
          <w:rFonts w:ascii="Times New Roman" w:hAnsi="Times New Roman"/>
        </w:rPr>
        <w:t>Power</w:t>
      </w:r>
      <w:proofErr w:type="spellEnd"/>
      <w:r w:rsidRPr="00D50E55">
        <w:rPr>
          <w:rFonts w:ascii="Times New Roman" w:hAnsi="Times New Roman"/>
        </w:rPr>
        <w:t xml:space="preserve"> User (každá provedená změna musí být logována s možností dohledání zpět včetně možnosti archivace těchto logů)</w:t>
      </w:r>
    </w:p>
    <w:p w14:paraId="4CD7FC69" w14:textId="77777777" w:rsidR="00F37EB0" w:rsidRPr="00D50E55" w:rsidRDefault="00F37EB0" w:rsidP="00A96208">
      <w:pPr>
        <w:numPr>
          <w:ilvl w:val="0"/>
          <w:numId w:val="46"/>
        </w:numPr>
        <w:spacing w:line="276" w:lineRule="auto"/>
        <w:ind w:left="567" w:hanging="567"/>
        <w:jc w:val="both"/>
        <w:rPr>
          <w:rFonts w:ascii="Times New Roman" w:hAnsi="Times New Roman"/>
          <w:szCs w:val="20"/>
        </w:rPr>
      </w:pPr>
      <w:r w:rsidRPr="00D50E55">
        <w:rPr>
          <w:rFonts w:ascii="Times New Roman" w:hAnsi="Times New Roman"/>
          <w:szCs w:val="20"/>
        </w:rPr>
        <w:t>filtrovat ZPM podle všech atributů definovaných na kartě ZPM</w:t>
      </w:r>
    </w:p>
    <w:p w14:paraId="14FB2881" w14:textId="2AB0AFED" w:rsidR="00F27893" w:rsidRDefault="00F37EB0" w:rsidP="00A96208">
      <w:pPr>
        <w:numPr>
          <w:ilvl w:val="0"/>
          <w:numId w:val="46"/>
        </w:numPr>
        <w:spacing w:line="276" w:lineRule="auto"/>
        <w:ind w:left="567" w:hanging="567"/>
        <w:jc w:val="both"/>
        <w:rPr>
          <w:rFonts w:ascii="Times New Roman" w:hAnsi="Times New Roman"/>
          <w:szCs w:val="20"/>
        </w:rPr>
      </w:pPr>
      <w:r w:rsidRPr="003B6214">
        <w:rPr>
          <w:rFonts w:ascii="Times New Roman" w:hAnsi="Times New Roman"/>
          <w:szCs w:val="20"/>
        </w:rPr>
        <w:t>vkládání</w:t>
      </w:r>
      <w:r w:rsidR="00920AC1" w:rsidRPr="003B6214">
        <w:rPr>
          <w:rFonts w:ascii="Times New Roman" w:hAnsi="Times New Roman"/>
          <w:szCs w:val="20"/>
        </w:rPr>
        <w:t>, editování</w:t>
      </w:r>
      <w:r w:rsidRPr="003B6214">
        <w:rPr>
          <w:rFonts w:ascii="Times New Roman" w:hAnsi="Times New Roman"/>
          <w:szCs w:val="20"/>
        </w:rPr>
        <w:t xml:space="preserve"> a sledování termínů </w:t>
      </w:r>
      <w:r w:rsidR="00A96208">
        <w:rPr>
          <w:rFonts w:ascii="Times New Roman" w:hAnsi="Times New Roman"/>
          <w:szCs w:val="20"/>
        </w:rPr>
        <w:t>PBTK</w:t>
      </w:r>
      <w:r w:rsidR="003B6214" w:rsidRPr="00D50E55">
        <w:rPr>
          <w:rFonts w:ascii="Times New Roman" w:hAnsi="Times New Roman"/>
          <w:szCs w:val="20"/>
        </w:rPr>
        <w:t xml:space="preserve"> dle platné legislativy, prohlídky a kontroly nařízené výrobcem, kontroly el. bezpečnosti, revize elektro dle platné ČSN, revize tlakových nádob, revize a kontroly rozvodů medicinálních plynů, ZDS, ZPS, validace, kalibrace, ověření a další kontroly a prohlídky dle požadavků akreditačních, certifikačních a jiných dozorových orgánů (ČIA, SÚKL, SÚJB apod.)</w:t>
      </w:r>
      <w:r w:rsidR="003B6214">
        <w:rPr>
          <w:rFonts w:ascii="Times New Roman" w:hAnsi="Times New Roman"/>
          <w:szCs w:val="20"/>
        </w:rPr>
        <w:t xml:space="preserve">, včetně provedených oprav či výměn náhradních dílů  a jiných servisních úkonů </w:t>
      </w:r>
      <w:r w:rsidR="002844FD">
        <w:rPr>
          <w:rFonts w:ascii="Times New Roman" w:hAnsi="Times New Roman"/>
          <w:szCs w:val="20"/>
        </w:rPr>
        <w:t>přidání druhu pravidelných kontrol</w:t>
      </w:r>
    </w:p>
    <w:p w14:paraId="024DA6F9" w14:textId="77777777" w:rsidR="002844FD" w:rsidRDefault="002844FD" w:rsidP="00A96208">
      <w:pPr>
        <w:numPr>
          <w:ilvl w:val="0"/>
          <w:numId w:val="46"/>
        </w:numPr>
        <w:spacing w:line="276" w:lineRule="auto"/>
        <w:ind w:left="567" w:hanging="567"/>
        <w:jc w:val="both"/>
        <w:rPr>
          <w:rFonts w:ascii="Times New Roman" w:hAnsi="Times New Roman"/>
          <w:szCs w:val="20"/>
        </w:rPr>
      </w:pPr>
      <w:r>
        <w:rPr>
          <w:rFonts w:ascii="Times New Roman" w:hAnsi="Times New Roman"/>
          <w:szCs w:val="20"/>
        </w:rPr>
        <w:t>přidání / úpravu typu ZP</w:t>
      </w:r>
    </w:p>
    <w:p w14:paraId="780B4438" w14:textId="77777777" w:rsidR="002844FD" w:rsidRPr="00D50E55" w:rsidRDefault="002844FD" w:rsidP="00A96208">
      <w:pPr>
        <w:numPr>
          <w:ilvl w:val="0"/>
          <w:numId w:val="46"/>
        </w:numPr>
        <w:spacing w:line="276" w:lineRule="auto"/>
        <w:ind w:left="567" w:hanging="567"/>
        <w:jc w:val="both"/>
        <w:rPr>
          <w:rFonts w:ascii="Times New Roman" w:hAnsi="Times New Roman"/>
          <w:szCs w:val="20"/>
        </w:rPr>
      </w:pPr>
      <w:r>
        <w:rPr>
          <w:rFonts w:ascii="Times New Roman" w:hAnsi="Times New Roman"/>
          <w:szCs w:val="20"/>
        </w:rPr>
        <w:t>přidání / úpravu třídy rizika ZP (reakce na úpravy legislativy)</w:t>
      </w:r>
    </w:p>
    <w:p w14:paraId="6345072A" w14:textId="73D44F84" w:rsidR="00F37EB0" w:rsidRPr="003B6214" w:rsidRDefault="00F37EB0" w:rsidP="00A96208">
      <w:pPr>
        <w:numPr>
          <w:ilvl w:val="0"/>
          <w:numId w:val="46"/>
        </w:numPr>
        <w:spacing w:line="276" w:lineRule="auto"/>
        <w:ind w:left="567" w:hanging="567"/>
        <w:jc w:val="both"/>
        <w:rPr>
          <w:rFonts w:ascii="Times New Roman" w:hAnsi="Times New Roman"/>
          <w:szCs w:val="20"/>
        </w:rPr>
      </w:pPr>
      <w:r w:rsidRPr="003B6214">
        <w:rPr>
          <w:rFonts w:ascii="Times New Roman" w:hAnsi="Times New Roman"/>
          <w:szCs w:val="20"/>
        </w:rPr>
        <w:t xml:space="preserve">definování upozornění na blížící se výše uvedené definované kontroly formou změny barevného označení záznamu na kartě, formou upozornění prostřednictví speciálního formuláře se seznamem dotčených ZPM, formou upozornění prostřednictvím emailu (časový rozvrh upozornění musí být možno definovat minimálně ve 3 rozmezích – např. 1 měsíc před </w:t>
      </w:r>
      <w:r w:rsidR="00A96208">
        <w:rPr>
          <w:rFonts w:ascii="Times New Roman" w:hAnsi="Times New Roman"/>
          <w:szCs w:val="20"/>
        </w:rPr>
        <w:t>PBTK</w:t>
      </w:r>
      <w:r w:rsidRPr="003B6214">
        <w:rPr>
          <w:rFonts w:ascii="Times New Roman" w:hAnsi="Times New Roman"/>
          <w:szCs w:val="20"/>
        </w:rPr>
        <w:t xml:space="preserve">, 14 dní před </w:t>
      </w:r>
      <w:r w:rsidR="00A96208">
        <w:rPr>
          <w:rFonts w:ascii="Times New Roman" w:hAnsi="Times New Roman"/>
          <w:szCs w:val="20"/>
        </w:rPr>
        <w:t>PBTK</w:t>
      </w:r>
      <w:r w:rsidRPr="003B6214">
        <w:rPr>
          <w:rFonts w:ascii="Times New Roman" w:hAnsi="Times New Roman"/>
          <w:szCs w:val="20"/>
        </w:rPr>
        <w:t xml:space="preserve">, 1 týden před </w:t>
      </w:r>
      <w:r w:rsidR="00A96208">
        <w:rPr>
          <w:rFonts w:ascii="Times New Roman" w:hAnsi="Times New Roman"/>
          <w:szCs w:val="20"/>
        </w:rPr>
        <w:t>PBTK</w:t>
      </w:r>
      <w:r w:rsidRPr="003B6214">
        <w:rPr>
          <w:rFonts w:ascii="Times New Roman" w:hAnsi="Times New Roman"/>
          <w:szCs w:val="20"/>
        </w:rPr>
        <w:t>)</w:t>
      </w:r>
    </w:p>
    <w:p w14:paraId="6A30B989" w14:textId="77777777" w:rsidR="00F37EB0" w:rsidRPr="00D50E55" w:rsidRDefault="00F37EB0" w:rsidP="00A96208">
      <w:pPr>
        <w:numPr>
          <w:ilvl w:val="0"/>
          <w:numId w:val="46"/>
        </w:numPr>
        <w:spacing w:line="276" w:lineRule="auto"/>
        <w:ind w:left="567" w:hanging="567"/>
        <w:jc w:val="both"/>
        <w:rPr>
          <w:rFonts w:ascii="Times New Roman" w:hAnsi="Times New Roman"/>
          <w:szCs w:val="20"/>
        </w:rPr>
      </w:pPr>
      <w:r w:rsidRPr="00D50E55">
        <w:rPr>
          <w:rFonts w:ascii="Times New Roman" w:hAnsi="Times New Roman"/>
          <w:szCs w:val="20"/>
        </w:rPr>
        <w:t>definování upozornění na výše uvedené zmeškané definované kontroly formou změny barevného označení záznamu na kartě, formou upozornění prostřednictví speciálního formuláře se seznamem dotčených ZPM, formou upozornění prostřednictvím emailu</w:t>
      </w:r>
    </w:p>
    <w:p w14:paraId="6A4AB075" w14:textId="77777777" w:rsidR="00F37EB0" w:rsidRPr="00D50E55" w:rsidRDefault="00F37EB0" w:rsidP="00A96208">
      <w:pPr>
        <w:numPr>
          <w:ilvl w:val="0"/>
          <w:numId w:val="46"/>
        </w:numPr>
        <w:spacing w:line="276" w:lineRule="auto"/>
        <w:ind w:left="567" w:hanging="567"/>
        <w:jc w:val="both"/>
        <w:rPr>
          <w:rFonts w:ascii="Times New Roman" w:hAnsi="Times New Roman"/>
          <w:szCs w:val="20"/>
        </w:rPr>
      </w:pPr>
      <w:r w:rsidRPr="00D50E55">
        <w:rPr>
          <w:rFonts w:ascii="Times New Roman" w:hAnsi="Times New Roman"/>
          <w:szCs w:val="20"/>
        </w:rPr>
        <w:t>rozlišení přístrojů v hlavním seznamu dle stavu - například "V provozu, Odstaven, Vyřazen, V poruše, Zapůjčen".</w:t>
      </w:r>
    </w:p>
    <w:p w14:paraId="4E6063BA" w14:textId="77777777" w:rsidR="009F5F37" w:rsidRDefault="00F37EB0" w:rsidP="00A96208">
      <w:pPr>
        <w:numPr>
          <w:ilvl w:val="0"/>
          <w:numId w:val="46"/>
        </w:numPr>
        <w:spacing w:line="276" w:lineRule="auto"/>
        <w:ind w:left="567" w:hanging="567"/>
        <w:jc w:val="both"/>
        <w:rPr>
          <w:rFonts w:ascii="Times New Roman" w:hAnsi="Times New Roman"/>
          <w:szCs w:val="20"/>
        </w:rPr>
      </w:pPr>
      <w:r w:rsidRPr="00D50E55">
        <w:rPr>
          <w:rFonts w:ascii="Times New Roman" w:hAnsi="Times New Roman"/>
          <w:szCs w:val="20"/>
        </w:rPr>
        <w:t>karta ZPM musí mít Záznam o provedeném servisním zásahu a kontrole v záznamu daného přístroje, včetně vkládání dokumentů (servisní výkazy, validační protokoly apod.) jako příloh</w:t>
      </w:r>
    </w:p>
    <w:p w14:paraId="62DEADA3" w14:textId="3F0EA5D2" w:rsidR="00F37EB0" w:rsidRPr="00D50E55" w:rsidRDefault="009F5F37" w:rsidP="00A96208">
      <w:pPr>
        <w:numPr>
          <w:ilvl w:val="0"/>
          <w:numId w:val="46"/>
        </w:numPr>
        <w:spacing w:line="276" w:lineRule="auto"/>
        <w:ind w:left="567" w:hanging="567"/>
        <w:jc w:val="both"/>
        <w:rPr>
          <w:rFonts w:ascii="Times New Roman" w:hAnsi="Times New Roman"/>
          <w:szCs w:val="20"/>
        </w:rPr>
      </w:pPr>
      <w:r>
        <w:rPr>
          <w:rFonts w:ascii="Times New Roman" w:hAnsi="Times New Roman"/>
          <w:szCs w:val="20"/>
        </w:rPr>
        <w:t xml:space="preserve">vkládání dokumentů musí </w:t>
      </w:r>
      <w:r w:rsidRPr="009F5F37">
        <w:rPr>
          <w:rFonts w:ascii="Times New Roman" w:hAnsi="Times New Roman"/>
          <w:szCs w:val="20"/>
        </w:rPr>
        <w:t>umožňovat jak individuálně (k jednotlivému zdravotnickému prostředku), tak hromadně (více dokumentů najednou) a zároveň musí podporovat možnost přiřazení dokumentů buď k jednomu konkrétnímu ZP, nebo hromadně k více ZP současně</w:t>
      </w:r>
    </w:p>
    <w:p w14:paraId="13B8229B" w14:textId="77777777" w:rsidR="00F37EB0" w:rsidRDefault="00F37EB0" w:rsidP="00A96208">
      <w:pPr>
        <w:numPr>
          <w:ilvl w:val="0"/>
          <w:numId w:val="46"/>
        </w:numPr>
        <w:spacing w:line="276" w:lineRule="auto"/>
        <w:ind w:left="567" w:hanging="567"/>
        <w:jc w:val="both"/>
        <w:rPr>
          <w:rFonts w:ascii="Times New Roman" w:hAnsi="Times New Roman"/>
          <w:szCs w:val="20"/>
        </w:rPr>
      </w:pPr>
      <w:r w:rsidRPr="00D50E55">
        <w:rPr>
          <w:rFonts w:ascii="Times New Roman" w:hAnsi="Times New Roman"/>
          <w:szCs w:val="20"/>
        </w:rPr>
        <w:t>provádění hromadných změn neomezeného počtu atributů formou editace standardního záznamu jednoho přístroje reprezentující množinu více přístrojů ve výběru bez omezení funkčnosti systému</w:t>
      </w:r>
    </w:p>
    <w:p w14:paraId="1A14465D" w14:textId="71C520E6" w:rsidR="00F37EB0" w:rsidRPr="00D50E55" w:rsidRDefault="007C022A" w:rsidP="00A96208">
      <w:pPr>
        <w:numPr>
          <w:ilvl w:val="0"/>
          <w:numId w:val="46"/>
        </w:numPr>
        <w:spacing w:line="276" w:lineRule="auto"/>
        <w:ind w:left="567" w:hanging="567"/>
        <w:jc w:val="both"/>
        <w:rPr>
          <w:rFonts w:ascii="Times New Roman" w:hAnsi="Times New Roman"/>
          <w:szCs w:val="20"/>
        </w:rPr>
      </w:pPr>
      <w:r w:rsidRPr="009F5F37">
        <w:rPr>
          <w:rFonts w:ascii="Times New Roman" w:hAnsi="Times New Roman"/>
          <w:szCs w:val="20"/>
        </w:rPr>
        <w:t>jak individuální, tak hromadné přiřazení nových i následných kontrol k vybraným zdravotnickým prostředkům. Zároveň musí umožnit individuální i hromadné generování kontrol, včetně zadání souvisejících nákladů a automatického připojení PDF výstupů, a to na základě filtrů zadaných uživatelem</w:t>
      </w:r>
      <w:r w:rsidR="00B0473E">
        <w:rPr>
          <w:rFonts w:ascii="Times New Roman" w:hAnsi="Times New Roman"/>
          <w:szCs w:val="20"/>
        </w:rPr>
        <w:t xml:space="preserve">, </w:t>
      </w:r>
      <w:r w:rsidR="00F37EB0" w:rsidRPr="00D50E55">
        <w:rPr>
          <w:rFonts w:ascii="Times New Roman" w:hAnsi="Times New Roman"/>
          <w:szCs w:val="20"/>
        </w:rPr>
        <w:t xml:space="preserve">evidenci zaškolených pracovníků k danému ZPM, evidenci techniků OOKC s oprávněním k servisu a </w:t>
      </w:r>
      <w:r w:rsidR="00A96208">
        <w:rPr>
          <w:rFonts w:ascii="Times New Roman" w:hAnsi="Times New Roman"/>
          <w:szCs w:val="20"/>
        </w:rPr>
        <w:t>PBTK</w:t>
      </w:r>
      <w:r w:rsidR="00F37EB0" w:rsidRPr="00D50E55">
        <w:rPr>
          <w:rFonts w:ascii="Times New Roman" w:hAnsi="Times New Roman"/>
          <w:szCs w:val="20"/>
        </w:rPr>
        <w:t xml:space="preserve">, evidence správců ZPM na klin. </w:t>
      </w:r>
      <w:r w:rsidR="00F37EB0" w:rsidRPr="00D50E55">
        <w:rPr>
          <w:rFonts w:ascii="Times New Roman" w:hAnsi="Times New Roman"/>
          <w:szCs w:val="20"/>
        </w:rPr>
        <w:lastRenderedPageBreak/>
        <w:t>odděleních</w:t>
      </w:r>
      <w:r w:rsidR="000810FB" w:rsidRPr="00D50E55">
        <w:rPr>
          <w:rFonts w:ascii="Times New Roman" w:hAnsi="Times New Roman"/>
          <w:szCs w:val="20"/>
        </w:rPr>
        <w:t xml:space="preserve">. Na ukončení platnosti školení musí systém umět automaticky upozornit prostřednictvím emailu zaškolenému pracovníkovi, jeho nadřízenému dle </w:t>
      </w:r>
      <w:proofErr w:type="spellStart"/>
      <w:r w:rsidR="000810FB" w:rsidRPr="00D50E55">
        <w:rPr>
          <w:rFonts w:ascii="Times New Roman" w:hAnsi="Times New Roman"/>
          <w:szCs w:val="20"/>
        </w:rPr>
        <w:t>Active</w:t>
      </w:r>
      <w:proofErr w:type="spellEnd"/>
      <w:r w:rsidR="000810FB" w:rsidRPr="00D50E55">
        <w:rPr>
          <w:rFonts w:ascii="Times New Roman" w:hAnsi="Times New Roman"/>
          <w:szCs w:val="20"/>
        </w:rPr>
        <w:t xml:space="preserve"> </w:t>
      </w:r>
      <w:proofErr w:type="spellStart"/>
      <w:r w:rsidR="000810FB" w:rsidRPr="00D50E55">
        <w:rPr>
          <w:rFonts w:ascii="Times New Roman" w:hAnsi="Times New Roman"/>
          <w:szCs w:val="20"/>
        </w:rPr>
        <w:t>directory</w:t>
      </w:r>
      <w:proofErr w:type="spellEnd"/>
      <w:r w:rsidR="000810FB" w:rsidRPr="00D50E55">
        <w:rPr>
          <w:rFonts w:ascii="Times New Roman" w:hAnsi="Times New Roman"/>
          <w:szCs w:val="20"/>
        </w:rPr>
        <w:t xml:space="preserve"> a dalšímu ručně zadanému emailovému kontaktu.</w:t>
      </w:r>
    </w:p>
    <w:p w14:paraId="16DC1E27" w14:textId="77777777" w:rsidR="00F37EB0" w:rsidRPr="00D50E55" w:rsidRDefault="00F37EB0" w:rsidP="00A96208">
      <w:pPr>
        <w:numPr>
          <w:ilvl w:val="0"/>
          <w:numId w:val="46"/>
        </w:numPr>
        <w:spacing w:line="276" w:lineRule="auto"/>
        <w:ind w:left="567" w:hanging="567"/>
        <w:jc w:val="both"/>
        <w:rPr>
          <w:rFonts w:ascii="Times New Roman" w:hAnsi="Times New Roman"/>
          <w:szCs w:val="20"/>
        </w:rPr>
      </w:pPr>
      <w:r w:rsidRPr="00D50E55">
        <w:rPr>
          <w:rFonts w:ascii="Times New Roman" w:hAnsi="Times New Roman"/>
          <w:szCs w:val="20"/>
        </w:rPr>
        <w:t xml:space="preserve">ukládání dokumentů v elektronické podobě k danému ZPM vč. uživatelských manuálů, příruček, projektových dokumentaci, protokolů přejímacích zkoušek atd. s odkazem na datové úložiště zadavatele (centrální úložiště, možná definice webového odkazu) </w:t>
      </w:r>
    </w:p>
    <w:p w14:paraId="157D72C5" w14:textId="77777777" w:rsidR="00F37EB0" w:rsidRPr="00D50E55" w:rsidRDefault="00F37EB0" w:rsidP="00A96208">
      <w:pPr>
        <w:numPr>
          <w:ilvl w:val="0"/>
          <w:numId w:val="46"/>
        </w:numPr>
        <w:spacing w:line="276" w:lineRule="auto"/>
        <w:ind w:left="567" w:hanging="567"/>
        <w:jc w:val="both"/>
        <w:rPr>
          <w:rFonts w:ascii="Times New Roman" w:hAnsi="Times New Roman"/>
          <w:szCs w:val="20"/>
        </w:rPr>
      </w:pPr>
      <w:r w:rsidRPr="00D50E55">
        <w:rPr>
          <w:rFonts w:ascii="Times New Roman" w:hAnsi="Times New Roman"/>
          <w:szCs w:val="20"/>
        </w:rPr>
        <w:t>použití čárových kódů elektronické veden</w:t>
      </w:r>
      <w:r w:rsidR="00B12094" w:rsidRPr="00D50E55">
        <w:rPr>
          <w:rFonts w:ascii="Times New Roman" w:hAnsi="Times New Roman"/>
          <w:szCs w:val="20"/>
        </w:rPr>
        <w:t xml:space="preserve">í provozního deníku ZPM (zdravotnickým </w:t>
      </w:r>
      <w:r w:rsidRPr="00D50E55">
        <w:rPr>
          <w:rFonts w:ascii="Times New Roman" w:hAnsi="Times New Roman"/>
          <w:szCs w:val="20"/>
        </w:rPr>
        <w:t xml:space="preserve">personálem) – včetně možnosti definování různých formátů a parametrů dle typu ZPM (definovat parametry a formáty), SW musí umožňovat potvrzení provedené činnosti v provozním deníků zdravotnickým pracovníkem s možností vložení </w:t>
      </w:r>
      <w:r w:rsidR="00F13970" w:rsidRPr="00D50E55">
        <w:rPr>
          <w:rFonts w:ascii="Times New Roman" w:hAnsi="Times New Roman"/>
          <w:szCs w:val="20"/>
        </w:rPr>
        <w:t>kvalifikovaného certifikátu či podpisový certifikát pro zaručený elektronický podpis dle §25 Zákona 325/2021 Sb.</w:t>
      </w:r>
    </w:p>
    <w:p w14:paraId="08A8B6AD" w14:textId="77777777" w:rsidR="00F37EB0" w:rsidRPr="00D50E55" w:rsidRDefault="00237C88" w:rsidP="00A96208">
      <w:pPr>
        <w:numPr>
          <w:ilvl w:val="0"/>
          <w:numId w:val="46"/>
        </w:numPr>
        <w:spacing w:line="276" w:lineRule="auto"/>
        <w:ind w:left="567" w:hanging="567"/>
        <w:jc w:val="both"/>
        <w:rPr>
          <w:rFonts w:ascii="Times New Roman" w:hAnsi="Times New Roman"/>
          <w:szCs w:val="20"/>
        </w:rPr>
      </w:pPr>
      <w:r w:rsidRPr="00D50E55">
        <w:rPr>
          <w:rFonts w:ascii="Times New Roman" w:hAnsi="Times New Roman"/>
          <w:szCs w:val="20"/>
        </w:rPr>
        <w:t xml:space="preserve">Systém musí podporovat budoucí napojení na elektronickou spisovou službu. </w:t>
      </w:r>
      <w:r w:rsidR="00994FBB" w:rsidRPr="00D50E55">
        <w:rPr>
          <w:rFonts w:ascii="Times New Roman" w:hAnsi="Times New Roman"/>
          <w:szCs w:val="20"/>
        </w:rPr>
        <w:t>V případě, že bude dokument/spis elektronicky podepsán, bude ukládán prostřednictvím API do systému elektronické spisové služby. Tuto komunikaci požadujeme obousměrnou i pro načtení uloženého dokumentu/spisu</w:t>
      </w:r>
      <w:r w:rsidR="00737602" w:rsidRPr="00D50E55">
        <w:rPr>
          <w:rFonts w:ascii="Times New Roman" w:hAnsi="Times New Roman"/>
          <w:szCs w:val="20"/>
        </w:rPr>
        <w:t>.</w:t>
      </w:r>
    </w:p>
    <w:p w14:paraId="4B74CCC9" w14:textId="440AD8B4" w:rsidR="00F37EB0" w:rsidRPr="00D50E55" w:rsidRDefault="00F37EB0" w:rsidP="00A96208">
      <w:pPr>
        <w:numPr>
          <w:ilvl w:val="0"/>
          <w:numId w:val="46"/>
        </w:numPr>
        <w:spacing w:line="276" w:lineRule="auto"/>
        <w:ind w:left="567" w:hanging="567"/>
        <w:jc w:val="both"/>
        <w:rPr>
          <w:rFonts w:ascii="Times New Roman" w:hAnsi="Times New Roman"/>
          <w:szCs w:val="20"/>
        </w:rPr>
      </w:pPr>
      <w:r w:rsidRPr="00D50E55">
        <w:rPr>
          <w:rFonts w:ascii="Times New Roman" w:hAnsi="Times New Roman"/>
          <w:szCs w:val="20"/>
        </w:rPr>
        <w:t xml:space="preserve">generování a tisk statistik např. nákladů na servis, </w:t>
      </w:r>
      <w:r w:rsidR="00A96208">
        <w:rPr>
          <w:rFonts w:ascii="Times New Roman" w:hAnsi="Times New Roman"/>
          <w:szCs w:val="20"/>
        </w:rPr>
        <w:t>PBTK</w:t>
      </w:r>
      <w:r w:rsidRPr="00D50E55">
        <w:rPr>
          <w:rFonts w:ascii="Times New Roman" w:hAnsi="Times New Roman"/>
          <w:szCs w:val="20"/>
        </w:rPr>
        <w:t xml:space="preserve"> (k jednomu přístroji, či skupině přístrojů/měřidel), nákladů na jednotlivé servisní organizace apod. s možností exportu např. do XML, XLS s vazbou na integraci do webového prohlížeče</w:t>
      </w:r>
    </w:p>
    <w:p w14:paraId="5AE10EDD" w14:textId="77777777" w:rsidR="00F37EB0" w:rsidRPr="00D50E55" w:rsidRDefault="00F37EB0" w:rsidP="00A96208">
      <w:pPr>
        <w:pStyle w:val="vz3"/>
        <w:numPr>
          <w:ilvl w:val="0"/>
          <w:numId w:val="46"/>
        </w:numPr>
        <w:spacing w:line="276" w:lineRule="auto"/>
        <w:ind w:left="567" w:hanging="567"/>
        <w:rPr>
          <w:rFonts w:ascii="Times New Roman" w:hAnsi="Times New Roman"/>
        </w:rPr>
      </w:pPr>
      <w:r w:rsidRPr="00D50E55">
        <w:rPr>
          <w:rFonts w:ascii="Times New Roman" w:hAnsi="Times New Roman"/>
        </w:rPr>
        <w:t xml:space="preserve">vedení databáze servisních organizací (dle názvu firmy, adresy, kontaktní osoby, </w:t>
      </w:r>
      <w:proofErr w:type="spellStart"/>
      <w:r w:rsidRPr="00D50E55">
        <w:rPr>
          <w:rFonts w:ascii="Times New Roman" w:hAnsi="Times New Roman"/>
        </w:rPr>
        <w:t>telef</w:t>
      </w:r>
      <w:proofErr w:type="spellEnd"/>
      <w:r w:rsidRPr="00D50E55">
        <w:rPr>
          <w:rFonts w:ascii="Times New Roman" w:hAnsi="Times New Roman"/>
        </w:rPr>
        <w:t xml:space="preserve">. čísla, email. adresy), </w:t>
      </w:r>
      <w:r w:rsidR="00DB559C" w:rsidRPr="00D50E55">
        <w:rPr>
          <w:rFonts w:ascii="Times New Roman" w:hAnsi="Times New Roman"/>
        </w:rPr>
        <w:t>pomocí importu z číselníku dodavatelů z FEIS s možností ručního zadávaní dalších položek</w:t>
      </w:r>
      <w:r w:rsidRPr="00D50E55">
        <w:rPr>
          <w:rFonts w:ascii="Times New Roman" w:hAnsi="Times New Roman"/>
        </w:rPr>
        <w:t>)</w:t>
      </w:r>
      <w:r w:rsidR="00F13970" w:rsidRPr="00D50E55">
        <w:rPr>
          <w:rFonts w:ascii="Times New Roman" w:hAnsi="Times New Roman"/>
        </w:rPr>
        <w:t xml:space="preserve"> </w:t>
      </w:r>
    </w:p>
    <w:p w14:paraId="070417F2" w14:textId="77777777" w:rsidR="00F37EB0" w:rsidRPr="00D50E55" w:rsidRDefault="00F37EB0" w:rsidP="00A96208">
      <w:pPr>
        <w:numPr>
          <w:ilvl w:val="0"/>
          <w:numId w:val="46"/>
        </w:numPr>
        <w:spacing w:line="276" w:lineRule="auto"/>
        <w:ind w:left="567" w:hanging="567"/>
        <w:jc w:val="both"/>
        <w:rPr>
          <w:rFonts w:ascii="Times New Roman" w:hAnsi="Times New Roman"/>
          <w:szCs w:val="20"/>
        </w:rPr>
      </w:pPr>
      <w:r w:rsidRPr="00D50E55">
        <w:rPr>
          <w:rFonts w:ascii="Times New Roman" w:hAnsi="Times New Roman"/>
          <w:szCs w:val="20"/>
        </w:rPr>
        <w:t xml:space="preserve">nastavení práv pro jednotlivé skupiny uživatelů – tyto budou řešeny s propojením na </w:t>
      </w:r>
      <w:proofErr w:type="spellStart"/>
      <w:r w:rsidRPr="00D50E55">
        <w:rPr>
          <w:rFonts w:ascii="Times New Roman" w:hAnsi="Times New Roman"/>
          <w:szCs w:val="20"/>
        </w:rPr>
        <w:t>Active</w:t>
      </w:r>
      <w:proofErr w:type="spellEnd"/>
      <w:r w:rsidRPr="00D50E55">
        <w:rPr>
          <w:rFonts w:ascii="Times New Roman" w:hAnsi="Times New Roman"/>
          <w:szCs w:val="20"/>
        </w:rPr>
        <w:t xml:space="preserve"> </w:t>
      </w:r>
      <w:proofErr w:type="spellStart"/>
      <w:r w:rsidRPr="00D50E55">
        <w:rPr>
          <w:rFonts w:ascii="Times New Roman" w:hAnsi="Times New Roman"/>
          <w:szCs w:val="20"/>
        </w:rPr>
        <w:t>Directory</w:t>
      </w:r>
      <w:proofErr w:type="spellEnd"/>
      <w:r w:rsidRPr="00D50E55">
        <w:rPr>
          <w:rFonts w:ascii="Times New Roman" w:hAnsi="Times New Roman"/>
          <w:szCs w:val="20"/>
        </w:rPr>
        <w:t xml:space="preserve"> (tj. dotazem v členství ve skupinách – i vnořených)</w:t>
      </w:r>
    </w:p>
    <w:p w14:paraId="4317425B" w14:textId="77777777" w:rsidR="00F37EB0" w:rsidRPr="00D50E55" w:rsidRDefault="00F37EB0" w:rsidP="00A96208">
      <w:pPr>
        <w:numPr>
          <w:ilvl w:val="0"/>
          <w:numId w:val="46"/>
        </w:numPr>
        <w:spacing w:line="276" w:lineRule="auto"/>
        <w:ind w:left="567" w:hanging="567"/>
        <w:jc w:val="both"/>
        <w:rPr>
          <w:rFonts w:ascii="Times New Roman" w:hAnsi="Times New Roman"/>
          <w:szCs w:val="20"/>
        </w:rPr>
      </w:pPr>
      <w:r w:rsidRPr="00D50E55">
        <w:rPr>
          <w:rFonts w:ascii="Times New Roman" w:hAnsi="Times New Roman"/>
          <w:szCs w:val="20"/>
        </w:rPr>
        <w:t>sledování nákladů na jednotlivý kus ZPM – rozdělení na vlastní servisní náklady, cestovné a další vedlejší náklady, servisní náklady generované techniky OOKC</w:t>
      </w:r>
    </w:p>
    <w:p w14:paraId="6E5973AC" w14:textId="77777777" w:rsidR="00F37EB0" w:rsidRPr="00D50E55" w:rsidRDefault="00F37EB0" w:rsidP="00A96208">
      <w:pPr>
        <w:numPr>
          <w:ilvl w:val="0"/>
          <w:numId w:val="46"/>
        </w:numPr>
        <w:spacing w:line="276" w:lineRule="auto"/>
        <w:ind w:left="567" w:hanging="567"/>
        <w:jc w:val="both"/>
        <w:rPr>
          <w:rFonts w:ascii="Times New Roman" w:hAnsi="Times New Roman"/>
          <w:szCs w:val="20"/>
        </w:rPr>
      </w:pPr>
      <w:r w:rsidRPr="00D50E55">
        <w:rPr>
          <w:rFonts w:ascii="Times New Roman" w:hAnsi="Times New Roman"/>
          <w:szCs w:val="20"/>
        </w:rPr>
        <w:t xml:space="preserve">vazbu na ekonomický systém </w:t>
      </w:r>
      <w:r w:rsidR="00FA0955" w:rsidRPr="00D50E55">
        <w:rPr>
          <w:rFonts w:ascii="Times New Roman" w:hAnsi="Times New Roman"/>
          <w:szCs w:val="20"/>
        </w:rPr>
        <w:t>ONN</w:t>
      </w:r>
      <w:r w:rsidRPr="00D50E55">
        <w:rPr>
          <w:rFonts w:ascii="Times New Roman" w:hAnsi="Times New Roman"/>
          <w:szCs w:val="20"/>
        </w:rPr>
        <w:t xml:space="preserve"> pro potřebu rozúčtování faktur dle objednávek servisních, kontrolních a dalších činností na jednotlivé záznamy v evidenci ZPM</w:t>
      </w:r>
    </w:p>
    <w:p w14:paraId="78B78CC9" w14:textId="77777777" w:rsidR="00F37EB0" w:rsidRPr="00D50E55" w:rsidRDefault="00F37EB0" w:rsidP="00A96208">
      <w:pPr>
        <w:numPr>
          <w:ilvl w:val="0"/>
          <w:numId w:val="46"/>
        </w:numPr>
        <w:spacing w:line="276" w:lineRule="auto"/>
        <w:ind w:left="567" w:hanging="567"/>
        <w:jc w:val="both"/>
        <w:rPr>
          <w:rFonts w:ascii="Times New Roman" w:hAnsi="Times New Roman"/>
          <w:szCs w:val="20"/>
        </w:rPr>
      </w:pPr>
      <w:r w:rsidRPr="00D50E55">
        <w:rPr>
          <w:rFonts w:ascii="Times New Roman" w:hAnsi="Times New Roman"/>
          <w:szCs w:val="20"/>
        </w:rPr>
        <w:t>nastavení zvláštního režimu pro ZPM pořízenou z dotačních programů</w:t>
      </w:r>
      <w:r w:rsidR="00F12431" w:rsidRPr="00D50E55">
        <w:rPr>
          <w:rFonts w:ascii="Times New Roman" w:hAnsi="Times New Roman"/>
          <w:szCs w:val="20"/>
        </w:rPr>
        <w:t xml:space="preserve"> - označení</w:t>
      </w:r>
    </w:p>
    <w:p w14:paraId="34A0EC3D" w14:textId="77777777" w:rsidR="00F37EB0" w:rsidRPr="00D50E55" w:rsidRDefault="00F37EB0" w:rsidP="00A96208">
      <w:pPr>
        <w:numPr>
          <w:ilvl w:val="0"/>
          <w:numId w:val="46"/>
        </w:numPr>
        <w:spacing w:line="276" w:lineRule="auto"/>
        <w:ind w:left="567" w:hanging="567"/>
        <w:jc w:val="both"/>
        <w:rPr>
          <w:rFonts w:ascii="Times New Roman" w:hAnsi="Times New Roman"/>
          <w:szCs w:val="20"/>
        </w:rPr>
      </w:pPr>
      <w:r w:rsidRPr="00D50E55">
        <w:rPr>
          <w:rFonts w:ascii="Times New Roman" w:hAnsi="Times New Roman"/>
          <w:szCs w:val="20"/>
        </w:rPr>
        <w:t>nastavení zvláštního režimu pro ZPM pořízenou na základě výpůjčky</w:t>
      </w:r>
      <w:r w:rsidR="00F12431" w:rsidRPr="00D50E55">
        <w:rPr>
          <w:rFonts w:ascii="Times New Roman" w:hAnsi="Times New Roman"/>
          <w:szCs w:val="20"/>
        </w:rPr>
        <w:t xml:space="preserve"> - označení</w:t>
      </w:r>
    </w:p>
    <w:p w14:paraId="1C93A552" w14:textId="2FFC4D05" w:rsidR="00F37EB0" w:rsidRPr="00D50E55" w:rsidRDefault="00730E2D" w:rsidP="00A96208">
      <w:pPr>
        <w:numPr>
          <w:ilvl w:val="0"/>
          <w:numId w:val="46"/>
        </w:numPr>
        <w:spacing w:line="276" w:lineRule="auto"/>
        <w:ind w:left="567" w:hanging="567"/>
        <w:jc w:val="both"/>
        <w:rPr>
          <w:rFonts w:ascii="Times New Roman" w:hAnsi="Times New Roman"/>
          <w:szCs w:val="20"/>
        </w:rPr>
      </w:pPr>
      <w:r w:rsidRPr="00D50E55">
        <w:rPr>
          <w:rFonts w:ascii="Times New Roman" w:hAnsi="Times New Roman"/>
          <w:szCs w:val="20"/>
        </w:rPr>
        <w:t>integrace</w:t>
      </w:r>
      <w:r w:rsidR="00DB559C" w:rsidRPr="00D50E55">
        <w:rPr>
          <w:rFonts w:ascii="Times New Roman" w:hAnsi="Times New Roman"/>
          <w:szCs w:val="20"/>
        </w:rPr>
        <w:t xml:space="preserve"> </w:t>
      </w:r>
      <w:r w:rsidR="00F37EB0" w:rsidRPr="00D50E55">
        <w:rPr>
          <w:rFonts w:ascii="Times New Roman" w:hAnsi="Times New Roman"/>
          <w:szCs w:val="20"/>
        </w:rPr>
        <w:t>na</w:t>
      </w:r>
      <w:r w:rsidR="004D6268" w:rsidRPr="00D50E55">
        <w:rPr>
          <w:rFonts w:ascii="Times New Roman" w:hAnsi="Times New Roman"/>
          <w:szCs w:val="20"/>
        </w:rPr>
        <w:t xml:space="preserve"> </w:t>
      </w:r>
      <w:r w:rsidR="00DB559C" w:rsidRPr="00D50E55">
        <w:rPr>
          <w:rFonts w:ascii="Times New Roman" w:hAnsi="Times New Roman"/>
          <w:szCs w:val="20"/>
        </w:rPr>
        <w:t>NIS</w:t>
      </w:r>
      <w:r w:rsidR="00F12431" w:rsidRPr="00D50E55">
        <w:rPr>
          <w:rFonts w:ascii="Times New Roman" w:hAnsi="Times New Roman"/>
          <w:szCs w:val="20"/>
        </w:rPr>
        <w:t xml:space="preserve"> MEDICALC </w:t>
      </w:r>
      <w:r w:rsidR="00DB559C" w:rsidRPr="00D50E55">
        <w:rPr>
          <w:rFonts w:ascii="Times New Roman" w:hAnsi="Times New Roman"/>
          <w:szCs w:val="20"/>
        </w:rPr>
        <w:t>a</w:t>
      </w:r>
      <w:r w:rsidR="00F12431" w:rsidRPr="00D50E55">
        <w:rPr>
          <w:rFonts w:ascii="Times New Roman" w:hAnsi="Times New Roman"/>
          <w:szCs w:val="20"/>
        </w:rPr>
        <w:t xml:space="preserve"> </w:t>
      </w:r>
      <w:proofErr w:type="spellStart"/>
      <w:r w:rsidR="00F12431" w:rsidRPr="00D50E55">
        <w:rPr>
          <w:rFonts w:ascii="Times New Roman" w:hAnsi="Times New Roman"/>
          <w:szCs w:val="20"/>
        </w:rPr>
        <w:t>Doctis</w:t>
      </w:r>
      <w:proofErr w:type="spellEnd"/>
      <w:r w:rsidR="00DB559C" w:rsidRPr="00D50E55">
        <w:rPr>
          <w:rFonts w:ascii="Times New Roman" w:hAnsi="Times New Roman"/>
          <w:szCs w:val="20"/>
        </w:rPr>
        <w:t>,</w:t>
      </w:r>
      <w:r w:rsidR="00FC1F50">
        <w:rPr>
          <w:rFonts w:ascii="Times New Roman" w:hAnsi="Times New Roman"/>
          <w:szCs w:val="20"/>
        </w:rPr>
        <w:t xml:space="preserve"> </w:t>
      </w:r>
      <w:proofErr w:type="spellStart"/>
      <w:r w:rsidR="00FC1F50">
        <w:rPr>
          <w:rFonts w:ascii="Times New Roman" w:hAnsi="Times New Roman"/>
          <w:szCs w:val="20"/>
        </w:rPr>
        <w:t>Feis</w:t>
      </w:r>
      <w:proofErr w:type="spellEnd"/>
      <w:r w:rsidR="00FC1F50">
        <w:rPr>
          <w:rFonts w:ascii="Times New Roman" w:hAnsi="Times New Roman"/>
          <w:szCs w:val="20"/>
        </w:rPr>
        <w:t xml:space="preserve"> </w:t>
      </w:r>
      <w:r w:rsidR="005F511E">
        <w:rPr>
          <w:rFonts w:ascii="Times New Roman" w:hAnsi="Times New Roman"/>
          <w:szCs w:val="20"/>
        </w:rPr>
        <w:t xml:space="preserve">pro přenos vybraných dat </w:t>
      </w:r>
      <w:r w:rsidR="00DB559C" w:rsidRPr="00D50E55">
        <w:rPr>
          <w:rFonts w:ascii="Times New Roman" w:hAnsi="Times New Roman"/>
          <w:szCs w:val="20"/>
        </w:rPr>
        <w:t>do</w:t>
      </w:r>
      <w:r w:rsidR="0028176D">
        <w:rPr>
          <w:rFonts w:ascii="Times New Roman" w:hAnsi="Times New Roman"/>
          <w:szCs w:val="20"/>
        </w:rPr>
        <w:t xml:space="preserve"> a z</w:t>
      </w:r>
      <w:r w:rsidR="00DB559C" w:rsidRPr="00D50E55">
        <w:rPr>
          <w:rFonts w:ascii="Times New Roman" w:hAnsi="Times New Roman"/>
          <w:szCs w:val="20"/>
        </w:rPr>
        <w:t xml:space="preserve"> těchto systémů.</w:t>
      </w:r>
      <w:r w:rsidR="004C5BF1" w:rsidRPr="00D50E55">
        <w:rPr>
          <w:rFonts w:ascii="Times New Roman" w:hAnsi="Times New Roman"/>
          <w:szCs w:val="20"/>
        </w:rPr>
        <w:t xml:space="preserve"> Zadavatel preferuje API.</w:t>
      </w:r>
    </w:p>
    <w:p w14:paraId="673A075D" w14:textId="77777777" w:rsidR="00F37EB0" w:rsidRPr="00D50E55" w:rsidRDefault="00F37EB0" w:rsidP="00A96208">
      <w:pPr>
        <w:numPr>
          <w:ilvl w:val="0"/>
          <w:numId w:val="46"/>
        </w:numPr>
        <w:spacing w:line="276" w:lineRule="auto"/>
        <w:ind w:left="567" w:hanging="567"/>
        <w:jc w:val="both"/>
        <w:rPr>
          <w:rFonts w:ascii="Times New Roman" w:hAnsi="Times New Roman"/>
          <w:szCs w:val="20"/>
        </w:rPr>
      </w:pPr>
      <w:bookmarkStart w:id="0" w:name="_Hlk86678992"/>
      <w:r w:rsidRPr="00D50E55">
        <w:rPr>
          <w:rFonts w:ascii="Times New Roman" w:hAnsi="Times New Roman"/>
          <w:szCs w:val="20"/>
        </w:rPr>
        <w:t xml:space="preserve">vedeni </w:t>
      </w:r>
      <w:r w:rsidR="00F17123" w:rsidRPr="00D50E55">
        <w:rPr>
          <w:rFonts w:ascii="Times New Roman" w:hAnsi="Times New Roman"/>
          <w:szCs w:val="20"/>
        </w:rPr>
        <w:t xml:space="preserve">interní </w:t>
      </w:r>
      <w:r w:rsidRPr="00D50E55">
        <w:rPr>
          <w:rFonts w:ascii="Times New Roman" w:hAnsi="Times New Roman"/>
          <w:szCs w:val="20"/>
        </w:rPr>
        <w:t>databáze výpůjčních, kupních, darovacích a servisních smluv</w:t>
      </w:r>
      <w:r w:rsidR="00A71154" w:rsidRPr="00D50E55">
        <w:rPr>
          <w:rFonts w:ascii="Times New Roman" w:hAnsi="Times New Roman"/>
          <w:szCs w:val="20"/>
        </w:rPr>
        <w:t>.</w:t>
      </w:r>
      <w:r w:rsidRPr="00D50E55">
        <w:rPr>
          <w:rFonts w:ascii="Times New Roman" w:hAnsi="Times New Roman"/>
          <w:szCs w:val="20"/>
        </w:rPr>
        <w:t xml:space="preserve"> Požadována je evidence minimálně následujících položek: typ smlouvy, druhá smluvní strana + IČ druhé smluvní strany (vazba na číselník firem), číslo smlouvy dle číslování </w:t>
      </w:r>
      <w:r w:rsidR="00FA0955" w:rsidRPr="00D50E55">
        <w:rPr>
          <w:rFonts w:ascii="Times New Roman" w:hAnsi="Times New Roman"/>
          <w:szCs w:val="20"/>
        </w:rPr>
        <w:t>ONN</w:t>
      </w:r>
      <w:r w:rsidRPr="00D50E55">
        <w:rPr>
          <w:rFonts w:ascii="Times New Roman" w:hAnsi="Times New Roman"/>
          <w:szCs w:val="20"/>
        </w:rPr>
        <w:t>, číslo smlouvy dle číslování druhé smluvní strany, datum uzavření smlouvy, poznámka (MEMO položka bez omezení velikosti)</w:t>
      </w:r>
      <w:r w:rsidR="00F12431" w:rsidRPr="00D50E55">
        <w:rPr>
          <w:rFonts w:ascii="Times New Roman" w:hAnsi="Times New Roman"/>
          <w:szCs w:val="20"/>
        </w:rPr>
        <w:t xml:space="preserve"> platnost od/do</w:t>
      </w:r>
      <w:r w:rsidR="00FC1F50">
        <w:rPr>
          <w:rFonts w:ascii="Times New Roman" w:hAnsi="Times New Roman"/>
          <w:szCs w:val="20"/>
        </w:rPr>
        <w:t>. Označení ZP, ke kterým je smlouva s vazbou na základní kartu daného ZP</w:t>
      </w:r>
    </w:p>
    <w:bookmarkEnd w:id="0"/>
    <w:p w14:paraId="38396D0D" w14:textId="77777777" w:rsidR="00F37EB0" w:rsidRPr="00D50E55" w:rsidRDefault="00F37EB0" w:rsidP="00A96208">
      <w:pPr>
        <w:pStyle w:val="vz3"/>
        <w:numPr>
          <w:ilvl w:val="0"/>
          <w:numId w:val="46"/>
        </w:numPr>
        <w:spacing w:line="276" w:lineRule="auto"/>
        <w:ind w:left="567" w:hanging="567"/>
        <w:rPr>
          <w:rFonts w:ascii="Times New Roman" w:hAnsi="Times New Roman"/>
        </w:rPr>
      </w:pPr>
      <w:r w:rsidRPr="00D50E55">
        <w:rPr>
          <w:rFonts w:ascii="Times New Roman" w:hAnsi="Times New Roman"/>
        </w:rPr>
        <w:t xml:space="preserve">SW musí umožňovat komunikaci s NIS </w:t>
      </w:r>
      <w:r w:rsidR="00FA0955" w:rsidRPr="00D50E55">
        <w:rPr>
          <w:rFonts w:ascii="Times New Roman" w:hAnsi="Times New Roman"/>
        </w:rPr>
        <w:t>ONN</w:t>
      </w:r>
      <w:r w:rsidRPr="00D50E55">
        <w:rPr>
          <w:rFonts w:ascii="Times New Roman" w:hAnsi="Times New Roman"/>
        </w:rPr>
        <w:t xml:space="preserve"> – splnění požadavků </w:t>
      </w:r>
      <w:r w:rsidR="00E901D1" w:rsidRPr="00D50E55">
        <w:rPr>
          <w:rFonts w:ascii="Times New Roman" w:hAnsi="Times New Roman"/>
        </w:rPr>
        <w:t>legislativy</w:t>
      </w:r>
      <w:r w:rsidRPr="00D50E55">
        <w:rPr>
          <w:rFonts w:ascii="Times New Roman" w:hAnsi="Times New Roman"/>
        </w:rPr>
        <w:t xml:space="preserve"> o evidenci ZPM v pacientské dokumentaci</w:t>
      </w:r>
      <w:r w:rsidR="00891E0D" w:rsidRPr="00D50E55">
        <w:rPr>
          <w:rFonts w:ascii="Times New Roman" w:hAnsi="Times New Roman"/>
        </w:rPr>
        <w:t>,</w:t>
      </w:r>
      <w:r w:rsidR="00F13970" w:rsidRPr="00D50E55">
        <w:rPr>
          <w:rFonts w:ascii="Times New Roman" w:hAnsi="Times New Roman"/>
        </w:rPr>
        <w:t xml:space="preserve"> a to prostřednictvím </w:t>
      </w:r>
      <w:r w:rsidR="00891E0D" w:rsidRPr="00D50E55">
        <w:rPr>
          <w:rFonts w:ascii="Times New Roman" w:hAnsi="Times New Roman"/>
        </w:rPr>
        <w:t xml:space="preserve">integrační platformy MEX, s vazbou na NIS </w:t>
      </w:r>
      <w:proofErr w:type="spellStart"/>
      <w:r w:rsidR="00891E0D" w:rsidRPr="00D50E55">
        <w:rPr>
          <w:rFonts w:ascii="Times New Roman" w:hAnsi="Times New Roman"/>
        </w:rPr>
        <w:t>Medicalc</w:t>
      </w:r>
      <w:proofErr w:type="spellEnd"/>
      <w:r w:rsidR="00903229" w:rsidRPr="00D50E55">
        <w:rPr>
          <w:rFonts w:ascii="Times New Roman" w:hAnsi="Times New Roman"/>
        </w:rPr>
        <w:t>.</w:t>
      </w:r>
      <w:r w:rsidR="00F13970" w:rsidRPr="00D50E55">
        <w:rPr>
          <w:rFonts w:ascii="Times New Roman" w:hAnsi="Times New Roman"/>
        </w:rPr>
        <w:t xml:space="preserve"> </w:t>
      </w:r>
    </w:p>
    <w:p w14:paraId="0E1965A4" w14:textId="77777777" w:rsidR="00F37EB0" w:rsidRPr="00D50E55" w:rsidRDefault="00F37EB0" w:rsidP="00A96208">
      <w:pPr>
        <w:numPr>
          <w:ilvl w:val="0"/>
          <w:numId w:val="46"/>
        </w:numPr>
        <w:spacing w:line="276" w:lineRule="auto"/>
        <w:ind w:left="567" w:hanging="567"/>
        <w:jc w:val="both"/>
        <w:rPr>
          <w:rFonts w:ascii="Times New Roman" w:hAnsi="Times New Roman"/>
          <w:szCs w:val="20"/>
        </w:rPr>
      </w:pPr>
      <w:bookmarkStart w:id="1" w:name="_Hlk86678911"/>
      <w:r w:rsidRPr="00D50E55">
        <w:rPr>
          <w:rFonts w:ascii="Times New Roman" w:hAnsi="Times New Roman"/>
          <w:szCs w:val="20"/>
        </w:rPr>
        <w:t>vedení databáze nabývacích dokladů, minimálně nabývacích dokladů, prokazujících nabytí licencí na užívání software, který je ZPM, a licencí na užívání SW</w:t>
      </w:r>
      <w:r w:rsidR="0066751F">
        <w:rPr>
          <w:rFonts w:ascii="Times New Roman" w:hAnsi="Times New Roman"/>
          <w:szCs w:val="20"/>
        </w:rPr>
        <w:t xml:space="preserve"> </w:t>
      </w:r>
      <w:r w:rsidRPr="00D50E55">
        <w:rPr>
          <w:rFonts w:ascii="Times New Roman" w:hAnsi="Times New Roman"/>
          <w:szCs w:val="20"/>
        </w:rPr>
        <w:t>ZP. Požadována je evidence minimálně následujících položek: typ (popis) dokumentu, běžné číslo účetního dokladu, rok, dodavatel + IČ dodavatele (vazba na číselník firem), číslo faktury, datum fakturace, celková fakturovaná částka, číslo dodacího listu, datum vystavení dodacího listu, vazba na smlouvu v evidenci smluv, poznámka (MEMO položka bez omezení velikosti)</w:t>
      </w:r>
    </w:p>
    <w:bookmarkEnd w:id="1"/>
    <w:p w14:paraId="7F5CF6DA" w14:textId="77777777" w:rsidR="00F37EB0" w:rsidRPr="00D50E55" w:rsidRDefault="00F37EB0" w:rsidP="00A96208">
      <w:pPr>
        <w:numPr>
          <w:ilvl w:val="0"/>
          <w:numId w:val="46"/>
        </w:numPr>
        <w:spacing w:line="276" w:lineRule="auto"/>
        <w:ind w:left="567" w:hanging="567"/>
        <w:jc w:val="both"/>
        <w:rPr>
          <w:rFonts w:ascii="Times New Roman" w:hAnsi="Times New Roman"/>
          <w:szCs w:val="20"/>
        </w:rPr>
      </w:pPr>
      <w:r w:rsidRPr="00D50E55">
        <w:rPr>
          <w:rFonts w:ascii="Times New Roman" w:hAnsi="Times New Roman"/>
          <w:szCs w:val="20"/>
        </w:rPr>
        <w:t>SW musí obsahovat pokročilý generátor sestav, s výstupem sestav minimálně do formátů PDF, DOCX, XLSX, CSV. Generátor sestav musí být schopen pro sestavy využít všechny položky databáze nabízeného řešení</w:t>
      </w:r>
    </w:p>
    <w:p w14:paraId="2C7704D4" w14:textId="7D594EEA" w:rsidR="00F37EB0" w:rsidRPr="00D50E55" w:rsidRDefault="00F37EB0" w:rsidP="00A96208">
      <w:pPr>
        <w:numPr>
          <w:ilvl w:val="0"/>
          <w:numId w:val="46"/>
        </w:numPr>
        <w:spacing w:line="276" w:lineRule="auto"/>
        <w:ind w:left="567" w:hanging="567"/>
        <w:jc w:val="both"/>
        <w:rPr>
          <w:rFonts w:ascii="Times New Roman" w:hAnsi="Times New Roman"/>
          <w:szCs w:val="20"/>
        </w:rPr>
      </w:pPr>
      <w:bookmarkStart w:id="2" w:name="_Hlk208393860"/>
      <w:r w:rsidRPr="00D50E55">
        <w:rPr>
          <w:rFonts w:ascii="Times New Roman" w:hAnsi="Times New Roman"/>
          <w:szCs w:val="20"/>
        </w:rPr>
        <w:t>SW musí obsahovat pokročilý nástroj pro exporty a importy dat, s možností exportů a importů dat minimálně ve formátech CSV, XLS, XLSX, MDB, AACDB</w:t>
      </w:r>
      <w:r w:rsidR="00A345E6">
        <w:rPr>
          <w:rFonts w:ascii="Times New Roman" w:hAnsi="Times New Roman"/>
          <w:szCs w:val="20"/>
        </w:rPr>
        <w:t xml:space="preserve">, případně v nástupnických SW těchto formátů, </w:t>
      </w:r>
      <w:r w:rsidR="008E694C" w:rsidRPr="00D50E55">
        <w:rPr>
          <w:rFonts w:ascii="Times New Roman" w:hAnsi="Times New Roman"/>
          <w:szCs w:val="20"/>
        </w:rPr>
        <w:t>a zároveň službou webových služeb</w:t>
      </w:r>
      <w:r w:rsidRPr="00D50E55">
        <w:rPr>
          <w:rFonts w:ascii="Times New Roman" w:hAnsi="Times New Roman"/>
          <w:szCs w:val="20"/>
        </w:rPr>
        <w:t>. Nástroj musí být schopen exportovat/importovat všechny položky databáze nabízeného řešení</w:t>
      </w:r>
    </w:p>
    <w:bookmarkEnd w:id="2"/>
    <w:p w14:paraId="5B93C05F" w14:textId="20280245" w:rsidR="004F151F" w:rsidRDefault="00F13970" w:rsidP="00AC3701">
      <w:pPr>
        <w:numPr>
          <w:ilvl w:val="0"/>
          <w:numId w:val="46"/>
        </w:numPr>
        <w:spacing w:line="276" w:lineRule="auto"/>
        <w:ind w:left="567" w:hanging="567"/>
        <w:jc w:val="both"/>
        <w:rPr>
          <w:rFonts w:ascii="Times New Roman" w:hAnsi="Times New Roman"/>
          <w:szCs w:val="20"/>
        </w:rPr>
      </w:pPr>
      <w:r w:rsidRPr="00A345E6">
        <w:rPr>
          <w:rFonts w:ascii="Times New Roman" w:hAnsi="Times New Roman"/>
          <w:szCs w:val="20"/>
        </w:rPr>
        <w:t>Exportovat sestavu používané techniky včetně veškerých verzí software, driverů a firmware</w:t>
      </w:r>
      <w:r w:rsidR="006B4783" w:rsidRPr="00A345E6">
        <w:rPr>
          <w:rFonts w:ascii="Times New Roman" w:hAnsi="Times New Roman"/>
          <w:szCs w:val="20"/>
        </w:rPr>
        <w:t>.</w:t>
      </w:r>
      <w:r w:rsidRPr="00A345E6">
        <w:rPr>
          <w:rFonts w:ascii="Times New Roman" w:hAnsi="Times New Roman"/>
          <w:szCs w:val="20"/>
        </w:rPr>
        <w:t xml:space="preserve"> </w:t>
      </w:r>
      <w:r w:rsidR="006B4783" w:rsidRPr="00A345E6">
        <w:rPr>
          <w:rFonts w:ascii="Times New Roman" w:hAnsi="Times New Roman"/>
          <w:szCs w:val="20"/>
        </w:rPr>
        <w:t>V</w:t>
      </w:r>
      <w:r w:rsidRPr="00A345E6">
        <w:rPr>
          <w:rFonts w:ascii="Times New Roman" w:hAnsi="Times New Roman"/>
          <w:szCs w:val="20"/>
        </w:rPr>
        <w:t xml:space="preserve"> případě, že </w:t>
      </w:r>
      <w:r w:rsidR="006B4783" w:rsidRPr="00A345E6">
        <w:rPr>
          <w:rFonts w:ascii="Times New Roman" w:hAnsi="Times New Roman"/>
          <w:szCs w:val="20"/>
        </w:rPr>
        <w:t xml:space="preserve">za </w:t>
      </w:r>
      <w:r w:rsidRPr="00A345E6">
        <w:rPr>
          <w:rFonts w:ascii="Times New Roman" w:hAnsi="Times New Roman"/>
          <w:szCs w:val="20"/>
        </w:rPr>
        <w:t>takovým účelem NUKIB připraví API rozhraní napojení v rámci podpory na takové rozhraní</w:t>
      </w:r>
    </w:p>
    <w:p w14:paraId="519B46C3" w14:textId="77777777" w:rsidR="00AC3701" w:rsidRPr="00AC3701" w:rsidRDefault="00AC3701" w:rsidP="00AC3701">
      <w:pPr>
        <w:spacing w:line="276" w:lineRule="auto"/>
        <w:ind w:left="567"/>
        <w:jc w:val="both"/>
        <w:rPr>
          <w:rFonts w:ascii="Times New Roman" w:hAnsi="Times New Roman"/>
          <w:szCs w:val="20"/>
        </w:rPr>
      </w:pPr>
    </w:p>
    <w:p w14:paraId="4E47D227" w14:textId="77777777" w:rsidR="00BF7CB4" w:rsidRPr="00AB68D8" w:rsidRDefault="00BF7CB4" w:rsidP="00747D24">
      <w:pPr>
        <w:numPr>
          <w:ilvl w:val="0"/>
          <w:numId w:val="4"/>
        </w:numPr>
        <w:spacing w:line="360" w:lineRule="auto"/>
        <w:ind w:left="567" w:hanging="567"/>
        <w:rPr>
          <w:rFonts w:ascii="Times New Roman" w:hAnsi="Times New Roman"/>
          <w:color w:val="1F4E79" w:themeColor="accent1" w:themeShade="80"/>
          <w:szCs w:val="20"/>
        </w:rPr>
      </w:pPr>
      <w:r w:rsidRPr="00AB68D8">
        <w:rPr>
          <w:rFonts w:ascii="Times New Roman" w:hAnsi="Times New Roman"/>
          <w:b/>
          <w:color w:val="1F4E79" w:themeColor="accent1" w:themeShade="80"/>
          <w:szCs w:val="20"/>
          <w:u w:val="single"/>
        </w:rPr>
        <w:t>Licenční požadavky</w:t>
      </w:r>
    </w:p>
    <w:p w14:paraId="3456139C" w14:textId="77777777" w:rsidR="00C44047" w:rsidRPr="000F6D7B" w:rsidRDefault="00915784" w:rsidP="00747D24">
      <w:pPr>
        <w:numPr>
          <w:ilvl w:val="1"/>
          <w:numId w:val="4"/>
        </w:numPr>
        <w:spacing w:line="360" w:lineRule="auto"/>
        <w:ind w:left="567" w:hanging="567"/>
        <w:rPr>
          <w:rFonts w:ascii="Times New Roman" w:hAnsi="Times New Roman"/>
          <w:szCs w:val="20"/>
        </w:rPr>
      </w:pPr>
      <w:r w:rsidRPr="000F6D7B">
        <w:rPr>
          <w:rFonts w:ascii="Times New Roman" w:hAnsi="Times New Roman"/>
          <w:b/>
          <w:szCs w:val="20"/>
        </w:rPr>
        <w:t>Minimální pož</w:t>
      </w:r>
      <w:r w:rsidR="00BF7CB4" w:rsidRPr="000F6D7B">
        <w:rPr>
          <w:rFonts w:ascii="Times New Roman" w:hAnsi="Times New Roman"/>
          <w:b/>
          <w:szCs w:val="20"/>
        </w:rPr>
        <w:t>adovaný počet licencí</w:t>
      </w:r>
    </w:p>
    <w:p w14:paraId="653B21A9" w14:textId="77777777" w:rsidR="00F37EB0" w:rsidRPr="000F6D7B" w:rsidRDefault="004F151F" w:rsidP="00747D24">
      <w:pPr>
        <w:numPr>
          <w:ilvl w:val="0"/>
          <w:numId w:val="47"/>
        </w:numPr>
        <w:spacing w:line="276" w:lineRule="auto"/>
        <w:ind w:left="567" w:hanging="567"/>
        <w:rPr>
          <w:rFonts w:ascii="Times New Roman" w:hAnsi="Times New Roman"/>
          <w:szCs w:val="20"/>
        </w:rPr>
      </w:pPr>
      <w:r w:rsidRPr="000F6D7B">
        <w:rPr>
          <w:rFonts w:ascii="Times New Roman" w:hAnsi="Times New Roman"/>
          <w:szCs w:val="20"/>
        </w:rPr>
        <w:t>minimálně</w:t>
      </w:r>
      <w:r w:rsidR="00F37EB0" w:rsidRPr="000F6D7B">
        <w:rPr>
          <w:rFonts w:ascii="Times New Roman" w:hAnsi="Times New Roman"/>
          <w:szCs w:val="20"/>
        </w:rPr>
        <w:t xml:space="preserve"> </w:t>
      </w:r>
      <w:r w:rsidR="00FA0955" w:rsidRPr="000F6D7B">
        <w:rPr>
          <w:rFonts w:ascii="Times New Roman" w:hAnsi="Times New Roman"/>
          <w:szCs w:val="20"/>
        </w:rPr>
        <w:t>8</w:t>
      </w:r>
      <w:r w:rsidR="005664EA" w:rsidRPr="000F6D7B">
        <w:rPr>
          <w:rFonts w:ascii="Times New Roman" w:hAnsi="Times New Roman"/>
          <w:szCs w:val="20"/>
        </w:rPr>
        <w:t xml:space="preserve"> současně pracujících</w:t>
      </w:r>
      <w:r w:rsidR="00F37EB0" w:rsidRPr="000F6D7B">
        <w:rPr>
          <w:rFonts w:ascii="Times New Roman" w:hAnsi="Times New Roman"/>
          <w:szCs w:val="20"/>
        </w:rPr>
        <w:t xml:space="preserve"> licencí s právy administrace a správy evidence ZPM</w:t>
      </w:r>
      <w:r w:rsidR="00FA0955" w:rsidRPr="000F6D7B">
        <w:rPr>
          <w:rFonts w:ascii="Times New Roman" w:hAnsi="Times New Roman"/>
          <w:szCs w:val="20"/>
        </w:rPr>
        <w:t xml:space="preserve"> a EM</w:t>
      </w:r>
    </w:p>
    <w:p w14:paraId="28873001" w14:textId="77777777" w:rsidR="00F37EB0" w:rsidRPr="000F6D7B" w:rsidRDefault="00F37EB0" w:rsidP="00747D24">
      <w:pPr>
        <w:numPr>
          <w:ilvl w:val="0"/>
          <w:numId w:val="47"/>
        </w:numPr>
        <w:spacing w:line="276" w:lineRule="auto"/>
        <w:ind w:left="567" w:hanging="567"/>
        <w:rPr>
          <w:rFonts w:ascii="Times New Roman" w:hAnsi="Times New Roman"/>
          <w:szCs w:val="20"/>
        </w:rPr>
      </w:pPr>
      <w:r w:rsidRPr="000F6D7B">
        <w:rPr>
          <w:rFonts w:ascii="Times New Roman" w:hAnsi="Times New Roman"/>
          <w:szCs w:val="20"/>
        </w:rPr>
        <w:t>licence s právy nahlížení do evidence ZPM</w:t>
      </w:r>
      <w:r w:rsidR="00FA0955" w:rsidRPr="000F6D7B">
        <w:rPr>
          <w:rFonts w:ascii="Times New Roman" w:hAnsi="Times New Roman"/>
          <w:szCs w:val="20"/>
        </w:rPr>
        <w:t xml:space="preserve"> a EM</w:t>
      </w:r>
      <w:r w:rsidRPr="000F6D7B">
        <w:rPr>
          <w:rFonts w:ascii="Times New Roman" w:hAnsi="Times New Roman"/>
          <w:szCs w:val="20"/>
        </w:rPr>
        <w:t xml:space="preserve"> s podporou tenkého webového klienta</w:t>
      </w:r>
      <w:r w:rsidR="00F12431" w:rsidRPr="000F6D7B">
        <w:rPr>
          <w:rFonts w:ascii="Times New Roman" w:hAnsi="Times New Roman"/>
          <w:szCs w:val="20"/>
        </w:rPr>
        <w:t xml:space="preserve"> – 7 licencí</w:t>
      </w:r>
      <w:r w:rsidR="0090608D" w:rsidRPr="000F6D7B">
        <w:rPr>
          <w:rFonts w:ascii="Times New Roman" w:hAnsi="Times New Roman"/>
          <w:szCs w:val="20"/>
        </w:rPr>
        <w:t xml:space="preserve"> Podporované prohlížeče ONN jsou Chrome, Firefox, MS </w:t>
      </w:r>
      <w:proofErr w:type="spellStart"/>
      <w:r w:rsidR="0090608D" w:rsidRPr="000F6D7B">
        <w:rPr>
          <w:rFonts w:ascii="Times New Roman" w:hAnsi="Times New Roman"/>
          <w:szCs w:val="20"/>
        </w:rPr>
        <w:t>Edge</w:t>
      </w:r>
      <w:proofErr w:type="spellEnd"/>
    </w:p>
    <w:p w14:paraId="65496782" w14:textId="77777777" w:rsidR="00B65187" w:rsidRPr="000F6D7B" w:rsidRDefault="00B65187" w:rsidP="00747D24">
      <w:pPr>
        <w:spacing w:line="276" w:lineRule="auto"/>
        <w:ind w:left="567" w:hanging="567"/>
        <w:rPr>
          <w:rFonts w:ascii="Times New Roman" w:hAnsi="Times New Roman"/>
          <w:szCs w:val="20"/>
        </w:rPr>
      </w:pPr>
    </w:p>
    <w:p w14:paraId="4C14DB90" w14:textId="77777777" w:rsidR="00FC57F7" w:rsidRPr="000F6D7B" w:rsidRDefault="00915784" w:rsidP="00747D24">
      <w:pPr>
        <w:numPr>
          <w:ilvl w:val="1"/>
          <w:numId w:val="4"/>
        </w:numPr>
        <w:spacing w:line="276" w:lineRule="auto"/>
        <w:ind w:left="567" w:hanging="567"/>
        <w:rPr>
          <w:rFonts w:ascii="Times New Roman" w:hAnsi="Times New Roman"/>
          <w:b/>
          <w:szCs w:val="20"/>
        </w:rPr>
      </w:pPr>
      <w:r w:rsidRPr="000F6D7B">
        <w:rPr>
          <w:rFonts w:ascii="Times New Roman" w:hAnsi="Times New Roman"/>
          <w:b/>
          <w:szCs w:val="20"/>
        </w:rPr>
        <w:lastRenderedPageBreak/>
        <w:t xml:space="preserve">Požadavky </w:t>
      </w:r>
      <w:r w:rsidR="00640B7E" w:rsidRPr="000F6D7B">
        <w:rPr>
          <w:rFonts w:ascii="Times New Roman" w:hAnsi="Times New Roman"/>
          <w:b/>
          <w:szCs w:val="20"/>
        </w:rPr>
        <w:t>n</w:t>
      </w:r>
      <w:r w:rsidRPr="000F6D7B">
        <w:rPr>
          <w:rFonts w:ascii="Times New Roman" w:hAnsi="Times New Roman"/>
          <w:b/>
          <w:szCs w:val="20"/>
        </w:rPr>
        <w:t>a licence na užívání software</w:t>
      </w:r>
    </w:p>
    <w:p w14:paraId="57380E62" w14:textId="77777777" w:rsidR="007442AF" w:rsidRPr="000F6D7B" w:rsidRDefault="009528FA" w:rsidP="00747D24">
      <w:pPr>
        <w:spacing w:line="276" w:lineRule="auto"/>
        <w:ind w:left="567" w:hanging="567"/>
        <w:jc w:val="both"/>
        <w:rPr>
          <w:rFonts w:ascii="Times New Roman" w:hAnsi="Times New Roman"/>
          <w:szCs w:val="20"/>
        </w:rPr>
      </w:pPr>
      <w:r w:rsidRPr="000F6D7B">
        <w:rPr>
          <w:rFonts w:ascii="Times New Roman" w:hAnsi="Times New Roman"/>
          <w:szCs w:val="20"/>
        </w:rPr>
        <w:t>Dodavatel</w:t>
      </w:r>
      <w:r w:rsidR="007442AF" w:rsidRPr="000F6D7B">
        <w:rPr>
          <w:rFonts w:ascii="Times New Roman" w:hAnsi="Times New Roman"/>
          <w:szCs w:val="20"/>
        </w:rPr>
        <w:t xml:space="preserve"> musí v nabídce uvést všechny licence na užívání software, které jsou předmětem této veřejné zakázky, přičemž</w:t>
      </w:r>
      <w:r w:rsidR="0016247D">
        <w:rPr>
          <w:rFonts w:ascii="Times New Roman" w:hAnsi="Times New Roman"/>
          <w:szCs w:val="20"/>
        </w:rPr>
        <w:t>:</w:t>
      </w:r>
    </w:p>
    <w:p w14:paraId="1C8CB519" w14:textId="77777777" w:rsidR="007442AF" w:rsidRPr="000F6D7B" w:rsidRDefault="007442AF" w:rsidP="00747D24">
      <w:pPr>
        <w:pStyle w:val="vz2"/>
        <w:numPr>
          <w:ilvl w:val="0"/>
          <w:numId w:val="48"/>
        </w:numPr>
        <w:spacing w:line="276" w:lineRule="auto"/>
        <w:ind w:left="567" w:hanging="567"/>
        <w:jc w:val="both"/>
        <w:rPr>
          <w:rFonts w:ascii="Times New Roman" w:hAnsi="Times New Roman" w:cs="Times New Roman"/>
          <w:szCs w:val="20"/>
        </w:rPr>
      </w:pPr>
      <w:r w:rsidRPr="000F6D7B">
        <w:rPr>
          <w:rFonts w:ascii="Times New Roman" w:hAnsi="Times New Roman" w:cs="Times New Roman"/>
          <w:szCs w:val="20"/>
        </w:rPr>
        <w:t xml:space="preserve">licence na užívání software musí být </w:t>
      </w:r>
      <w:r w:rsidR="00F40309" w:rsidRPr="000F6D7B">
        <w:rPr>
          <w:rFonts w:ascii="Times New Roman" w:hAnsi="Times New Roman" w:cs="Times New Roman"/>
          <w:szCs w:val="20"/>
        </w:rPr>
        <w:t xml:space="preserve">nevýhradní, </w:t>
      </w:r>
      <w:r w:rsidRPr="000F6D7B">
        <w:rPr>
          <w:rFonts w:ascii="Times New Roman" w:hAnsi="Times New Roman" w:cs="Times New Roman"/>
          <w:szCs w:val="20"/>
        </w:rPr>
        <w:t xml:space="preserve">určeny pro </w:t>
      </w:r>
      <w:r w:rsidR="00F40309" w:rsidRPr="000F6D7B">
        <w:rPr>
          <w:rFonts w:ascii="Times New Roman" w:hAnsi="Times New Roman" w:cs="Times New Roman"/>
          <w:szCs w:val="20"/>
        </w:rPr>
        <w:t xml:space="preserve">lokalizaci </w:t>
      </w:r>
      <w:r w:rsidRPr="000F6D7B">
        <w:rPr>
          <w:rFonts w:ascii="Times New Roman" w:hAnsi="Times New Roman" w:cs="Times New Roman"/>
          <w:szCs w:val="20"/>
        </w:rPr>
        <w:t>v České republice, pro komerční organizaci (poskytující zdravotnické služby), být místně neomezené (případně místně omezené s právem jejich využívání v </w:t>
      </w:r>
      <w:r w:rsidR="00F40309" w:rsidRPr="000F6D7B">
        <w:rPr>
          <w:rFonts w:ascii="Times New Roman" w:hAnsi="Times New Roman" w:cs="Times New Roman"/>
          <w:szCs w:val="20"/>
        </w:rPr>
        <w:t>Evropské unii</w:t>
      </w:r>
      <w:r w:rsidRPr="000F6D7B">
        <w:rPr>
          <w:rFonts w:ascii="Times New Roman" w:hAnsi="Times New Roman" w:cs="Times New Roman"/>
          <w:szCs w:val="20"/>
        </w:rPr>
        <w:t xml:space="preserve">) a být časově neomezené (trvalé). </w:t>
      </w:r>
    </w:p>
    <w:p w14:paraId="5D0C3E59" w14:textId="77777777" w:rsidR="00F40309" w:rsidRPr="000F6D7B" w:rsidRDefault="00F40309" w:rsidP="00747D24">
      <w:pPr>
        <w:pStyle w:val="vz2"/>
        <w:numPr>
          <w:ilvl w:val="0"/>
          <w:numId w:val="48"/>
        </w:numPr>
        <w:spacing w:line="276" w:lineRule="auto"/>
        <w:ind w:left="567" w:hanging="567"/>
        <w:jc w:val="both"/>
        <w:rPr>
          <w:rFonts w:ascii="Times New Roman" w:hAnsi="Times New Roman" w:cs="Times New Roman"/>
          <w:szCs w:val="20"/>
        </w:rPr>
      </w:pPr>
      <w:r w:rsidRPr="000F6D7B">
        <w:rPr>
          <w:rFonts w:ascii="Times New Roman" w:hAnsi="Times New Roman" w:cs="Times New Roman"/>
          <w:szCs w:val="20"/>
        </w:rPr>
        <w:t xml:space="preserve">Zadavatel požaduje plnou lokalizaci systému a zajištění podpory v českém jazyce, neboť informační systém bude provozován v nemocnici, kde veškerá činnost zdravotnického i administrativního personálu probíhá výhradně v českém jazyce. Zajištění plné jazykové lokalizace a podpory v českém jazyce je nezbytné s ohledem na právní předpisy ČR, bezpečnost poskytovaných služeb a schopnost personálu efektivně vykonávat svou činnost. </w:t>
      </w:r>
    </w:p>
    <w:p w14:paraId="39C0B400" w14:textId="77777777" w:rsidR="00915784" w:rsidRPr="000F6D7B" w:rsidRDefault="00915784" w:rsidP="00747D24">
      <w:pPr>
        <w:spacing w:line="360" w:lineRule="auto"/>
        <w:ind w:left="567" w:hanging="567"/>
        <w:rPr>
          <w:rFonts w:ascii="Times New Roman" w:hAnsi="Times New Roman"/>
          <w:szCs w:val="20"/>
        </w:rPr>
      </w:pPr>
    </w:p>
    <w:p w14:paraId="30C62B68" w14:textId="77777777" w:rsidR="0067360C" w:rsidRPr="000F6D7B" w:rsidRDefault="00FC57F7" w:rsidP="00747D24">
      <w:pPr>
        <w:numPr>
          <w:ilvl w:val="1"/>
          <w:numId w:val="4"/>
        </w:numPr>
        <w:spacing w:line="360" w:lineRule="auto"/>
        <w:ind w:left="567" w:hanging="567"/>
        <w:rPr>
          <w:rFonts w:ascii="Times New Roman" w:hAnsi="Times New Roman"/>
          <w:szCs w:val="20"/>
        </w:rPr>
      </w:pPr>
      <w:r w:rsidRPr="000F6D7B">
        <w:rPr>
          <w:rFonts w:ascii="Times New Roman" w:hAnsi="Times New Roman"/>
          <w:b/>
          <w:szCs w:val="20"/>
        </w:rPr>
        <w:t>Povinnosti</w:t>
      </w:r>
      <w:r w:rsidR="00232F2C" w:rsidRPr="000F6D7B">
        <w:rPr>
          <w:rFonts w:ascii="Times New Roman" w:hAnsi="Times New Roman"/>
          <w:b/>
          <w:szCs w:val="20"/>
        </w:rPr>
        <w:t xml:space="preserve"> a závazky </w:t>
      </w:r>
      <w:r w:rsidR="009528FA" w:rsidRPr="000F6D7B">
        <w:rPr>
          <w:rFonts w:ascii="Times New Roman" w:hAnsi="Times New Roman"/>
          <w:b/>
          <w:szCs w:val="20"/>
        </w:rPr>
        <w:t>dodavatele</w:t>
      </w:r>
    </w:p>
    <w:p w14:paraId="3D7C1298" w14:textId="77777777" w:rsidR="004D6268" w:rsidRDefault="00D50E55" w:rsidP="0042212E">
      <w:pPr>
        <w:pStyle w:val="vz2"/>
        <w:numPr>
          <w:ilvl w:val="0"/>
          <w:numId w:val="0"/>
        </w:numPr>
        <w:spacing w:line="276" w:lineRule="auto"/>
        <w:jc w:val="both"/>
        <w:rPr>
          <w:rFonts w:ascii="Times New Roman" w:hAnsi="Times New Roman" w:cs="Times New Roman"/>
          <w:szCs w:val="20"/>
        </w:rPr>
      </w:pPr>
      <w:r>
        <w:rPr>
          <w:rFonts w:ascii="Times New Roman" w:hAnsi="Times New Roman" w:cs="Times New Roman"/>
          <w:szCs w:val="20"/>
        </w:rPr>
        <w:t>D</w:t>
      </w:r>
      <w:r w:rsidR="009528FA" w:rsidRPr="000F6D7B">
        <w:rPr>
          <w:rFonts w:ascii="Times New Roman" w:hAnsi="Times New Roman" w:cs="Times New Roman"/>
          <w:szCs w:val="20"/>
        </w:rPr>
        <w:t>odavatel</w:t>
      </w:r>
      <w:r w:rsidR="0067360C" w:rsidRPr="000F6D7B">
        <w:rPr>
          <w:rFonts w:ascii="Times New Roman" w:hAnsi="Times New Roman" w:cs="Times New Roman"/>
          <w:szCs w:val="20"/>
        </w:rPr>
        <w:t xml:space="preserve"> je povinen zahrnout do nabídky všechny licence na užívání software (oprávnění k výkonu práva užívat software), </w:t>
      </w:r>
      <w:r w:rsidR="003919AF" w:rsidRPr="000F6D7B">
        <w:rPr>
          <w:rFonts w:ascii="Times New Roman" w:hAnsi="Times New Roman" w:cs="Times New Roman"/>
          <w:szCs w:val="20"/>
        </w:rPr>
        <w:t xml:space="preserve">včetně databázových, </w:t>
      </w:r>
      <w:r w:rsidR="0067360C" w:rsidRPr="000F6D7B">
        <w:rPr>
          <w:rFonts w:ascii="Times New Roman" w:hAnsi="Times New Roman" w:cs="Times New Roman"/>
          <w:szCs w:val="20"/>
        </w:rPr>
        <w:t xml:space="preserve">které musí </w:t>
      </w:r>
      <w:r w:rsidR="00FA0955" w:rsidRPr="000F6D7B">
        <w:rPr>
          <w:rFonts w:ascii="Times New Roman" w:hAnsi="Times New Roman" w:cs="Times New Roman"/>
          <w:szCs w:val="20"/>
        </w:rPr>
        <w:t>ONN</w:t>
      </w:r>
      <w:r w:rsidR="0067360C" w:rsidRPr="000F6D7B">
        <w:rPr>
          <w:rFonts w:ascii="Times New Roman" w:hAnsi="Times New Roman" w:cs="Times New Roman"/>
          <w:szCs w:val="20"/>
        </w:rPr>
        <w:t xml:space="preserve"> vlastnit pro provozování dodávaného SW tak, aby SW užívala v souladu s platnou legislativou a licenčními ujednáními držitelů autorských práv k</w:t>
      </w:r>
      <w:r w:rsidR="007661E5" w:rsidRPr="000F6D7B">
        <w:rPr>
          <w:rFonts w:ascii="Times New Roman" w:hAnsi="Times New Roman" w:cs="Times New Roman"/>
          <w:szCs w:val="20"/>
        </w:rPr>
        <w:t> </w:t>
      </w:r>
      <w:r w:rsidR="0067360C" w:rsidRPr="000F6D7B">
        <w:rPr>
          <w:rFonts w:ascii="Times New Roman" w:hAnsi="Times New Roman" w:cs="Times New Roman"/>
          <w:szCs w:val="20"/>
        </w:rPr>
        <w:t>SW</w:t>
      </w:r>
      <w:r w:rsidR="007661E5" w:rsidRPr="000F6D7B">
        <w:rPr>
          <w:rFonts w:ascii="Times New Roman" w:hAnsi="Times New Roman" w:cs="Times New Roman"/>
          <w:szCs w:val="20"/>
        </w:rPr>
        <w:t xml:space="preserve">, s výjimkou licencí na užívání software, které jsou využitelnou součástí stávajícího systémového prostředí informační infrastruktury </w:t>
      </w:r>
      <w:r w:rsidR="00FA0955" w:rsidRPr="000F6D7B">
        <w:rPr>
          <w:rFonts w:ascii="Times New Roman" w:hAnsi="Times New Roman" w:cs="Times New Roman"/>
          <w:szCs w:val="20"/>
        </w:rPr>
        <w:t>ONN</w:t>
      </w:r>
      <w:r w:rsidR="007661E5" w:rsidRPr="000F6D7B">
        <w:rPr>
          <w:rFonts w:ascii="Times New Roman" w:hAnsi="Times New Roman" w:cs="Times New Roman"/>
          <w:szCs w:val="20"/>
        </w:rPr>
        <w:t>.</w:t>
      </w:r>
      <w:r w:rsidR="002B3FE3" w:rsidRPr="000F6D7B">
        <w:rPr>
          <w:rFonts w:ascii="Times New Roman" w:hAnsi="Times New Roman" w:cs="Times New Roman"/>
          <w:szCs w:val="20"/>
        </w:rPr>
        <w:t xml:space="preserve"> Dodané licence musí splňovat legislativní požadavky na kybernetickou bezpečnost</w:t>
      </w:r>
      <w:r w:rsidR="004D6268" w:rsidRPr="000F6D7B">
        <w:rPr>
          <w:rFonts w:ascii="Times New Roman" w:hAnsi="Times New Roman" w:cs="Times New Roman"/>
          <w:szCs w:val="20"/>
        </w:rPr>
        <w:t>.</w:t>
      </w:r>
    </w:p>
    <w:p w14:paraId="5BE21494" w14:textId="77777777" w:rsidR="007836BD" w:rsidRPr="000F6D7B" w:rsidRDefault="007836BD" w:rsidP="00747D24">
      <w:pPr>
        <w:pStyle w:val="vz2"/>
        <w:numPr>
          <w:ilvl w:val="0"/>
          <w:numId w:val="0"/>
        </w:numPr>
        <w:spacing w:line="276" w:lineRule="auto"/>
        <w:ind w:left="567" w:hanging="567"/>
        <w:jc w:val="both"/>
        <w:rPr>
          <w:rFonts w:ascii="Times New Roman" w:hAnsi="Times New Roman" w:cs="Times New Roman"/>
          <w:szCs w:val="20"/>
        </w:rPr>
      </w:pPr>
    </w:p>
    <w:p w14:paraId="0B3C56EC" w14:textId="77777777" w:rsidR="007661E5" w:rsidRPr="000F6D7B" w:rsidRDefault="004D6268" w:rsidP="00747D24">
      <w:pPr>
        <w:pStyle w:val="vz2"/>
        <w:numPr>
          <w:ilvl w:val="0"/>
          <w:numId w:val="0"/>
        </w:numPr>
        <w:spacing w:line="276" w:lineRule="auto"/>
        <w:ind w:left="567" w:hanging="567"/>
        <w:jc w:val="both"/>
        <w:rPr>
          <w:rFonts w:ascii="Times New Roman" w:hAnsi="Times New Roman" w:cs="Times New Roman"/>
          <w:szCs w:val="20"/>
        </w:rPr>
      </w:pPr>
      <w:r w:rsidRPr="000F6D7B">
        <w:rPr>
          <w:rFonts w:ascii="Times New Roman" w:hAnsi="Times New Roman" w:cs="Times New Roman"/>
          <w:szCs w:val="20"/>
        </w:rPr>
        <w:t>V</w:t>
      </w:r>
      <w:r w:rsidR="007661E5" w:rsidRPr="000F6D7B">
        <w:rPr>
          <w:rFonts w:ascii="Times New Roman" w:hAnsi="Times New Roman" w:cs="Times New Roman"/>
          <w:szCs w:val="20"/>
        </w:rPr>
        <w:t xml:space="preserve">yužitelnou součástí stávajícího systémového prostředí informační infrastruktury </w:t>
      </w:r>
      <w:r w:rsidR="00FA0955" w:rsidRPr="000F6D7B">
        <w:rPr>
          <w:rFonts w:ascii="Times New Roman" w:hAnsi="Times New Roman" w:cs="Times New Roman"/>
          <w:szCs w:val="20"/>
        </w:rPr>
        <w:t>ONN</w:t>
      </w:r>
      <w:r w:rsidR="007661E5" w:rsidRPr="000F6D7B">
        <w:rPr>
          <w:rFonts w:ascii="Times New Roman" w:hAnsi="Times New Roman" w:cs="Times New Roman"/>
          <w:szCs w:val="20"/>
        </w:rPr>
        <w:t xml:space="preserve"> jsou následující licence na užívání software:</w:t>
      </w:r>
    </w:p>
    <w:p w14:paraId="24DF5774" w14:textId="77777777" w:rsidR="007661E5" w:rsidRPr="000F6D7B" w:rsidRDefault="007661E5" w:rsidP="00747D24">
      <w:pPr>
        <w:pStyle w:val="Odstavecseseznamem"/>
        <w:numPr>
          <w:ilvl w:val="0"/>
          <w:numId w:val="25"/>
        </w:numPr>
        <w:spacing w:line="276" w:lineRule="auto"/>
        <w:ind w:left="567" w:hanging="567"/>
        <w:jc w:val="both"/>
      </w:pPr>
      <w:r w:rsidRPr="000F6D7B">
        <w:t xml:space="preserve">Microsoft Windows Server User CAL </w:t>
      </w:r>
      <w:r w:rsidR="003919AF" w:rsidRPr="000F6D7B">
        <w:t>2019</w:t>
      </w:r>
      <w:r w:rsidR="00252FD3" w:rsidRPr="000F6D7B">
        <w:rPr>
          <w:lang w:val="en-US"/>
        </w:rPr>
        <w:t>;</w:t>
      </w:r>
    </w:p>
    <w:p w14:paraId="272ACE11" w14:textId="77777777" w:rsidR="007661E5" w:rsidRPr="000F6D7B" w:rsidRDefault="007661E5" w:rsidP="00747D24">
      <w:pPr>
        <w:pStyle w:val="Odstavecseseznamem"/>
        <w:numPr>
          <w:ilvl w:val="0"/>
          <w:numId w:val="25"/>
        </w:numPr>
        <w:spacing w:line="276" w:lineRule="auto"/>
        <w:ind w:left="567" w:hanging="567"/>
        <w:jc w:val="both"/>
      </w:pPr>
      <w:r w:rsidRPr="000F6D7B">
        <w:t>Microsoft Windows Server Standard</w:t>
      </w:r>
      <w:r w:rsidR="000D1EED">
        <w:t xml:space="preserve"> </w:t>
      </w:r>
      <w:r w:rsidR="003919AF" w:rsidRPr="000F6D7B">
        <w:t>2019</w:t>
      </w:r>
      <w:r w:rsidRPr="000F6D7B">
        <w:t xml:space="preserve"> – jen v případě využití jako operačního systému virtuálního serveru, provozovaného na stávající virtualizační infrastruktuře </w:t>
      </w:r>
      <w:r w:rsidR="00FA0955" w:rsidRPr="000F6D7B">
        <w:t>ONN</w:t>
      </w:r>
      <w:r w:rsidRPr="000F6D7B">
        <w:t xml:space="preserve">, založené na platformě </w:t>
      </w:r>
      <w:proofErr w:type="spellStart"/>
      <w:r w:rsidRPr="000F6D7B">
        <w:t>VMware</w:t>
      </w:r>
      <w:proofErr w:type="spellEnd"/>
      <w:r w:rsidRPr="000F6D7B">
        <w:t>;</w:t>
      </w:r>
    </w:p>
    <w:p w14:paraId="30301C3F" w14:textId="77777777" w:rsidR="007661E5" w:rsidRDefault="007661E5" w:rsidP="00747D24">
      <w:pPr>
        <w:pStyle w:val="Odstavecseseznamem"/>
        <w:numPr>
          <w:ilvl w:val="0"/>
          <w:numId w:val="25"/>
        </w:numPr>
        <w:spacing w:line="276" w:lineRule="auto"/>
        <w:ind w:left="567" w:hanging="567"/>
        <w:jc w:val="both"/>
      </w:pPr>
      <w:r w:rsidRPr="000F6D7B">
        <w:t>operační systémy</w:t>
      </w:r>
      <w:r w:rsidR="00D97068" w:rsidRPr="000F6D7B">
        <w:t xml:space="preserve"> </w:t>
      </w:r>
      <w:r w:rsidRPr="000F6D7B">
        <w:t xml:space="preserve">Microsoft Windows </w:t>
      </w:r>
      <w:r w:rsidR="003919AF" w:rsidRPr="000F6D7B">
        <w:t xml:space="preserve">11 </w:t>
      </w:r>
      <w:r w:rsidRPr="000F6D7B">
        <w:t>Professional koncových zařízení</w:t>
      </w:r>
      <w:r w:rsidR="00D97068" w:rsidRPr="000F6D7B">
        <w:t xml:space="preserve"> (jen u stávajících koncových zařízení zadavatele, na nichž má být využíván dodávaný SW).</w:t>
      </w:r>
    </w:p>
    <w:p w14:paraId="40B86DF6" w14:textId="77777777" w:rsidR="007836BD" w:rsidRPr="000F6D7B" w:rsidRDefault="007836BD" w:rsidP="001851B2">
      <w:pPr>
        <w:pStyle w:val="Odstavecseseznamem"/>
        <w:spacing w:line="276" w:lineRule="auto"/>
        <w:ind w:left="426"/>
        <w:jc w:val="both"/>
      </w:pPr>
    </w:p>
    <w:p w14:paraId="7E5F3E5F" w14:textId="77777777" w:rsidR="007836BD" w:rsidRDefault="007836BD" w:rsidP="001851B2">
      <w:pPr>
        <w:pStyle w:val="vz2"/>
        <w:numPr>
          <w:ilvl w:val="0"/>
          <w:numId w:val="0"/>
        </w:numPr>
        <w:spacing w:line="276" w:lineRule="auto"/>
        <w:ind w:left="567" w:hanging="567"/>
        <w:jc w:val="both"/>
        <w:rPr>
          <w:rFonts w:ascii="Times New Roman" w:hAnsi="Times New Roman" w:cs="Times New Roman"/>
          <w:szCs w:val="20"/>
        </w:rPr>
      </w:pPr>
      <w:r>
        <w:rPr>
          <w:rFonts w:ascii="Times New Roman" w:hAnsi="Times New Roman" w:cs="Times New Roman"/>
          <w:szCs w:val="20"/>
        </w:rPr>
        <w:t>2.3.1</w:t>
      </w:r>
      <w:r>
        <w:rPr>
          <w:rFonts w:ascii="Times New Roman" w:hAnsi="Times New Roman" w:cs="Times New Roman"/>
          <w:szCs w:val="20"/>
        </w:rPr>
        <w:tab/>
      </w:r>
      <w:r w:rsidR="009528FA" w:rsidRPr="000F6D7B">
        <w:rPr>
          <w:rFonts w:ascii="Times New Roman" w:hAnsi="Times New Roman" w:cs="Times New Roman"/>
          <w:szCs w:val="20"/>
        </w:rPr>
        <w:t>dodavatel</w:t>
      </w:r>
      <w:r w:rsidR="0067360C" w:rsidRPr="000F6D7B">
        <w:rPr>
          <w:rFonts w:ascii="Times New Roman" w:hAnsi="Times New Roman" w:cs="Times New Roman"/>
          <w:szCs w:val="20"/>
        </w:rPr>
        <w:t xml:space="preserve"> zodpovídá za zahrnutí licencí na užívání software v takových počtech a pro takové druhy, verze, licenčních edice, licenční typy, bitové a jazykové mutace software tak, aby při provozování dodaného SW požadovaným způsobem a v požadovaném rozsahu nedocházelo k porušování jakýchkoliv práv výrobců software, držitelů autorských práv k software nebo třetích stran</w:t>
      </w:r>
    </w:p>
    <w:p w14:paraId="26E8B1B5" w14:textId="77777777" w:rsidR="0067360C" w:rsidRPr="000F6D7B" w:rsidRDefault="007836BD" w:rsidP="001851B2">
      <w:pPr>
        <w:pStyle w:val="vz2"/>
        <w:numPr>
          <w:ilvl w:val="0"/>
          <w:numId w:val="0"/>
        </w:numPr>
        <w:spacing w:line="276" w:lineRule="auto"/>
        <w:ind w:left="567" w:hanging="567"/>
        <w:jc w:val="both"/>
        <w:rPr>
          <w:rFonts w:ascii="Times New Roman" w:hAnsi="Times New Roman" w:cs="Times New Roman"/>
          <w:szCs w:val="20"/>
        </w:rPr>
      </w:pPr>
      <w:r>
        <w:rPr>
          <w:rFonts w:ascii="Times New Roman" w:hAnsi="Times New Roman" w:cs="Times New Roman"/>
          <w:szCs w:val="20"/>
        </w:rPr>
        <w:t>2.3.2</w:t>
      </w:r>
      <w:r>
        <w:rPr>
          <w:rFonts w:ascii="Times New Roman" w:hAnsi="Times New Roman" w:cs="Times New Roman"/>
          <w:szCs w:val="20"/>
        </w:rPr>
        <w:tab/>
      </w:r>
      <w:r w:rsidR="009528FA" w:rsidRPr="000F6D7B">
        <w:rPr>
          <w:rFonts w:ascii="Times New Roman" w:hAnsi="Times New Roman" w:cs="Times New Roman"/>
          <w:szCs w:val="20"/>
        </w:rPr>
        <w:t>dodavatel</w:t>
      </w:r>
      <w:r w:rsidR="0067360C" w:rsidRPr="000F6D7B">
        <w:rPr>
          <w:rFonts w:ascii="Times New Roman" w:hAnsi="Times New Roman" w:cs="Times New Roman"/>
          <w:szCs w:val="20"/>
        </w:rPr>
        <w:t xml:space="preserve"> musí v nabídce i ve smlouvě garantovat, že je oprávněn dané licence na užívání software dodat a že dodávkou licencí na užívání software a </w:t>
      </w:r>
      <w:r w:rsidR="00F3059F" w:rsidRPr="000F6D7B">
        <w:rPr>
          <w:rFonts w:ascii="Times New Roman" w:hAnsi="Times New Roman" w:cs="Times New Roman"/>
          <w:szCs w:val="20"/>
        </w:rPr>
        <w:t xml:space="preserve">užíváním jakéhokoliv </w:t>
      </w:r>
      <w:r w:rsidR="009528FA" w:rsidRPr="000F6D7B">
        <w:rPr>
          <w:rFonts w:ascii="Times New Roman" w:hAnsi="Times New Roman" w:cs="Times New Roman"/>
          <w:szCs w:val="20"/>
        </w:rPr>
        <w:t>dodavatelem</w:t>
      </w:r>
      <w:r w:rsidR="0067360C" w:rsidRPr="000F6D7B">
        <w:rPr>
          <w:rFonts w:ascii="Times New Roman" w:hAnsi="Times New Roman" w:cs="Times New Roman"/>
          <w:szCs w:val="20"/>
        </w:rPr>
        <w:t xml:space="preserve"> dodaného software, přičemž užíváním software je myšleno užívání software v souladu s licenčním ujednáním, předaným </w:t>
      </w:r>
      <w:r w:rsidR="009528FA" w:rsidRPr="000F6D7B">
        <w:rPr>
          <w:rFonts w:ascii="Times New Roman" w:hAnsi="Times New Roman" w:cs="Times New Roman"/>
          <w:szCs w:val="20"/>
        </w:rPr>
        <w:t>dodavatelem</w:t>
      </w:r>
      <w:r w:rsidR="0067360C" w:rsidRPr="000F6D7B">
        <w:rPr>
          <w:rFonts w:ascii="Times New Roman" w:hAnsi="Times New Roman" w:cs="Times New Roman"/>
          <w:szCs w:val="20"/>
        </w:rPr>
        <w:t xml:space="preserve"> spolu s licencemi na užívání software, nedojde k porušení práv výrobců software, držitelů autorských práv k software nebo třetích stran, a převzít plnou odpovědnost za to, kdyby k takovému porušení přes jeho garanci přesto došlo</w:t>
      </w:r>
      <w:r w:rsidR="000366C9" w:rsidRPr="000F6D7B">
        <w:rPr>
          <w:rFonts w:ascii="Times New Roman" w:hAnsi="Times New Roman" w:cs="Times New Roman"/>
          <w:szCs w:val="20"/>
        </w:rPr>
        <w:t>. Oprávnění k dodávce licencí pro SW třetích stran doloží dodavatel prokazatelným způsobem, který bude pro zadavatele ověřitelný</w:t>
      </w:r>
      <w:r w:rsidR="001D275A" w:rsidRPr="000F6D7B">
        <w:rPr>
          <w:rFonts w:ascii="Times New Roman" w:hAnsi="Times New Roman" w:cs="Times New Roman"/>
          <w:szCs w:val="20"/>
        </w:rPr>
        <w:t>, např. certifikát, potvrzení majitele autorských práv apod.</w:t>
      </w:r>
    </w:p>
    <w:p w14:paraId="47F63582" w14:textId="77777777" w:rsidR="0067360C" w:rsidRPr="000F6D7B" w:rsidRDefault="007836BD" w:rsidP="001851B2">
      <w:pPr>
        <w:pStyle w:val="vz2"/>
        <w:numPr>
          <w:ilvl w:val="0"/>
          <w:numId w:val="0"/>
        </w:numPr>
        <w:spacing w:line="276" w:lineRule="auto"/>
        <w:ind w:left="567" w:hanging="567"/>
        <w:jc w:val="both"/>
        <w:rPr>
          <w:rFonts w:ascii="Times New Roman" w:hAnsi="Times New Roman" w:cs="Times New Roman"/>
          <w:szCs w:val="20"/>
        </w:rPr>
      </w:pPr>
      <w:r>
        <w:rPr>
          <w:rFonts w:ascii="Times New Roman" w:hAnsi="Times New Roman" w:cs="Times New Roman"/>
          <w:szCs w:val="20"/>
        </w:rPr>
        <w:t>2.3.3</w:t>
      </w:r>
      <w:r>
        <w:rPr>
          <w:rFonts w:ascii="Times New Roman" w:hAnsi="Times New Roman" w:cs="Times New Roman"/>
          <w:szCs w:val="20"/>
        </w:rPr>
        <w:tab/>
      </w:r>
      <w:r w:rsidR="009528FA" w:rsidRPr="000F6D7B">
        <w:rPr>
          <w:rFonts w:ascii="Times New Roman" w:hAnsi="Times New Roman" w:cs="Times New Roman"/>
          <w:szCs w:val="20"/>
        </w:rPr>
        <w:t>dodavatel</w:t>
      </w:r>
      <w:r w:rsidR="0067360C" w:rsidRPr="000F6D7B">
        <w:rPr>
          <w:rFonts w:ascii="Times New Roman" w:hAnsi="Times New Roman" w:cs="Times New Roman"/>
          <w:szCs w:val="20"/>
        </w:rPr>
        <w:t xml:space="preserve"> se musí v nabídce i ve smlouvě zavázat, že v případě, kdy pro </w:t>
      </w:r>
      <w:r w:rsidR="006D0686" w:rsidRPr="000F6D7B">
        <w:rPr>
          <w:rFonts w:ascii="Times New Roman" w:hAnsi="Times New Roman" w:cs="Times New Roman"/>
          <w:szCs w:val="20"/>
        </w:rPr>
        <w:t xml:space="preserve">ve veřejné zakázce požadovaný způsob a rozsah </w:t>
      </w:r>
      <w:r w:rsidR="0067360C" w:rsidRPr="000F6D7B">
        <w:rPr>
          <w:rFonts w:ascii="Times New Roman" w:hAnsi="Times New Roman" w:cs="Times New Roman"/>
          <w:szCs w:val="20"/>
        </w:rPr>
        <w:t>nasazení SW do užívání nebudou typy a počty licencí na užívání SW</w:t>
      </w:r>
      <w:r w:rsidR="00F61A54" w:rsidRPr="000F6D7B">
        <w:rPr>
          <w:rFonts w:ascii="Times New Roman" w:hAnsi="Times New Roman" w:cs="Times New Roman"/>
          <w:szCs w:val="20"/>
        </w:rPr>
        <w:t xml:space="preserve">, obsažené v nabídce </w:t>
      </w:r>
      <w:r w:rsidR="009528FA" w:rsidRPr="000F6D7B">
        <w:rPr>
          <w:rFonts w:ascii="Times New Roman" w:hAnsi="Times New Roman" w:cs="Times New Roman"/>
          <w:szCs w:val="20"/>
        </w:rPr>
        <w:t>dodavatele</w:t>
      </w:r>
      <w:r w:rsidR="0067360C" w:rsidRPr="000F6D7B">
        <w:rPr>
          <w:rFonts w:ascii="Times New Roman" w:hAnsi="Times New Roman" w:cs="Times New Roman"/>
          <w:szCs w:val="20"/>
        </w:rPr>
        <w:t xml:space="preserve"> či v uzavřené smlouvě vhodné a dostačující tak, aby byly v souladu s licenčním ujednáním pro daný SW, dodá chybějící licence na užívání software v typech a množstevním rozsahu, potřebném k</w:t>
      </w:r>
      <w:r w:rsidR="006D0686" w:rsidRPr="000F6D7B">
        <w:rPr>
          <w:rFonts w:ascii="Times New Roman" w:hAnsi="Times New Roman" w:cs="Times New Roman"/>
          <w:szCs w:val="20"/>
        </w:rPr>
        <w:t> </w:t>
      </w:r>
      <w:r w:rsidR="0067360C" w:rsidRPr="000F6D7B">
        <w:rPr>
          <w:rFonts w:ascii="Times New Roman" w:hAnsi="Times New Roman" w:cs="Times New Roman"/>
          <w:szCs w:val="20"/>
        </w:rPr>
        <w:t>naplnění</w:t>
      </w:r>
      <w:r w:rsidR="006D0686" w:rsidRPr="000F6D7B">
        <w:rPr>
          <w:rFonts w:ascii="Times New Roman" w:hAnsi="Times New Roman" w:cs="Times New Roman"/>
          <w:szCs w:val="20"/>
        </w:rPr>
        <w:t xml:space="preserve"> požadavků uvedených v zadávací dokumentaci veřejné zakázky </w:t>
      </w:r>
      <w:r w:rsidR="00F61A54" w:rsidRPr="000F6D7B">
        <w:rPr>
          <w:rFonts w:ascii="Times New Roman" w:hAnsi="Times New Roman" w:cs="Times New Roman"/>
          <w:szCs w:val="20"/>
        </w:rPr>
        <w:t>tak, aby zadava</w:t>
      </w:r>
      <w:r w:rsidR="0067360C" w:rsidRPr="000F6D7B">
        <w:rPr>
          <w:rFonts w:ascii="Times New Roman" w:hAnsi="Times New Roman" w:cs="Times New Roman"/>
          <w:szCs w:val="20"/>
        </w:rPr>
        <w:t>tel při používání předmětu plnění užíval software v souladu s licenčním ujednáním a platnou legislativou, a to bez navýšení kupní ceny</w:t>
      </w:r>
    </w:p>
    <w:p w14:paraId="4B6FA460" w14:textId="77777777" w:rsidR="00DE31C7" w:rsidRPr="000F6D7B" w:rsidRDefault="007836BD" w:rsidP="001851B2">
      <w:pPr>
        <w:pStyle w:val="vz2"/>
        <w:numPr>
          <w:ilvl w:val="0"/>
          <w:numId w:val="0"/>
        </w:numPr>
        <w:spacing w:line="276" w:lineRule="auto"/>
        <w:ind w:left="567" w:hanging="567"/>
        <w:jc w:val="both"/>
        <w:rPr>
          <w:rFonts w:ascii="Times New Roman" w:hAnsi="Times New Roman" w:cs="Times New Roman"/>
          <w:szCs w:val="20"/>
        </w:rPr>
      </w:pPr>
      <w:r>
        <w:rPr>
          <w:rFonts w:ascii="Times New Roman" w:hAnsi="Times New Roman" w:cs="Times New Roman"/>
          <w:szCs w:val="20"/>
        </w:rPr>
        <w:t>2.3.4</w:t>
      </w:r>
      <w:r>
        <w:rPr>
          <w:rFonts w:ascii="Times New Roman" w:hAnsi="Times New Roman" w:cs="Times New Roman"/>
          <w:szCs w:val="20"/>
        </w:rPr>
        <w:tab/>
      </w:r>
      <w:r w:rsidR="009528FA" w:rsidRPr="000F6D7B">
        <w:rPr>
          <w:rFonts w:ascii="Times New Roman" w:hAnsi="Times New Roman" w:cs="Times New Roman"/>
          <w:szCs w:val="20"/>
        </w:rPr>
        <w:t>dodavatel</w:t>
      </w:r>
      <w:r w:rsidR="0067360C" w:rsidRPr="000F6D7B">
        <w:rPr>
          <w:rFonts w:ascii="Times New Roman" w:hAnsi="Times New Roman" w:cs="Times New Roman"/>
          <w:szCs w:val="20"/>
        </w:rPr>
        <w:t xml:space="preserve"> se musí v nabídce i ve smlouvě zavázat, že dodané licence na užívání software budou prosté právních vad a zavázat se odškodnit v plné výši zadavatele v případě, že třetí osoba úspěšně uplatní autorskoprávní nebo jiný nárok plynoucí z právní vady dodaných licencí na užívání software. V případě, že by nárok třetí osoby vzniklý v souvislosti s dodávkou licencí na užívání software, bez ohledu na jeho oprávněnost, vedl k dočasnému či trvalému soudnímu (či obdobnému) zákazu či omezení využívání dodaných licencí na užívání s</w:t>
      </w:r>
      <w:r w:rsidR="00F3059F" w:rsidRPr="000F6D7B">
        <w:rPr>
          <w:rFonts w:ascii="Times New Roman" w:hAnsi="Times New Roman" w:cs="Times New Roman"/>
          <w:szCs w:val="20"/>
        </w:rPr>
        <w:t xml:space="preserve">oftware, musí se </w:t>
      </w:r>
      <w:r w:rsidR="009528FA" w:rsidRPr="000F6D7B">
        <w:rPr>
          <w:rFonts w:ascii="Times New Roman" w:hAnsi="Times New Roman" w:cs="Times New Roman"/>
          <w:szCs w:val="20"/>
        </w:rPr>
        <w:t>dodavatel</w:t>
      </w:r>
      <w:r w:rsidR="00F3059F" w:rsidRPr="000F6D7B">
        <w:rPr>
          <w:rFonts w:ascii="Times New Roman" w:hAnsi="Times New Roman" w:cs="Times New Roman"/>
          <w:szCs w:val="20"/>
        </w:rPr>
        <w:t xml:space="preserve"> </w:t>
      </w:r>
      <w:r w:rsidR="0067360C" w:rsidRPr="000F6D7B">
        <w:rPr>
          <w:rFonts w:ascii="Times New Roman" w:hAnsi="Times New Roman" w:cs="Times New Roman"/>
          <w:szCs w:val="20"/>
        </w:rPr>
        <w:t>zavázat zajistit náhradní řešení a minimalizovat dopady takovéto situace na zadavatele, a to bez dopadu na kupní cenu, přičemž současně nebudou dotčeny ani nároky z</w:t>
      </w:r>
      <w:r w:rsidR="00547312" w:rsidRPr="000F6D7B">
        <w:rPr>
          <w:rFonts w:ascii="Times New Roman" w:hAnsi="Times New Roman" w:cs="Times New Roman"/>
          <w:szCs w:val="20"/>
        </w:rPr>
        <w:t>adavatele na náhradu škody</w:t>
      </w:r>
    </w:p>
    <w:p w14:paraId="1501E326" w14:textId="77777777" w:rsidR="00342DDF" w:rsidRPr="000F6D7B" w:rsidRDefault="007836BD" w:rsidP="001851B2">
      <w:pPr>
        <w:pStyle w:val="vz2"/>
        <w:numPr>
          <w:ilvl w:val="0"/>
          <w:numId w:val="0"/>
        </w:numPr>
        <w:spacing w:line="276" w:lineRule="auto"/>
        <w:ind w:left="567" w:hanging="567"/>
        <w:jc w:val="both"/>
        <w:rPr>
          <w:rFonts w:ascii="Times New Roman" w:hAnsi="Times New Roman" w:cs="Times New Roman"/>
          <w:szCs w:val="20"/>
        </w:rPr>
      </w:pPr>
      <w:r>
        <w:rPr>
          <w:rFonts w:ascii="Times New Roman" w:hAnsi="Times New Roman" w:cs="Times New Roman"/>
          <w:szCs w:val="20"/>
        </w:rPr>
        <w:t>2.3.5</w:t>
      </w:r>
      <w:r>
        <w:rPr>
          <w:rFonts w:ascii="Times New Roman" w:hAnsi="Times New Roman" w:cs="Times New Roman"/>
          <w:szCs w:val="20"/>
        </w:rPr>
        <w:tab/>
      </w:r>
      <w:r w:rsidR="00342DDF" w:rsidRPr="000F6D7B">
        <w:rPr>
          <w:rFonts w:ascii="Times New Roman" w:hAnsi="Times New Roman" w:cs="Times New Roman"/>
          <w:szCs w:val="20"/>
        </w:rPr>
        <w:t>dodané licence budou pod podporou výrobců SW</w:t>
      </w:r>
      <w:r w:rsidR="008F1893" w:rsidRPr="000F6D7B">
        <w:rPr>
          <w:rFonts w:ascii="Times New Roman" w:hAnsi="Times New Roman" w:cs="Times New Roman"/>
          <w:szCs w:val="20"/>
        </w:rPr>
        <w:t xml:space="preserve"> minimálně po dobu platnosti servisní smlouvy, která je součástí dodávky požadovaného systému. Uvedená podpora výrobců SW bude součástí dodávky,</w:t>
      </w:r>
    </w:p>
    <w:p w14:paraId="0473EE58" w14:textId="77777777" w:rsidR="0093025E" w:rsidRPr="000F6D7B" w:rsidRDefault="007836BD" w:rsidP="003629BC">
      <w:pPr>
        <w:pStyle w:val="vz2"/>
        <w:numPr>
          <w:ilvl w:val="0"/>
          <w:numId w:val="0"/>
        </w:numPr>
        <w:spacing w:line="276" w:lineRule="auto"/>
        <w:ind w:left="567" w:hanging="567"/>
        <w:rPr>
          <w:rFonts w:ascii="Times New Roman" w:hAnsi="Times New Roman" w:cs="Times New Roman"/>
          <w:szCs w:val="20"/>
        </w:rPr>
      </w:pPr>
      <w:r>
        <w:rPr>
          <w:rFonts w:ascii="Times New Roman" w:hAnsi="Times New Roman" w:cs="Times New Roman"/>
          <w:szCs w:val="20"/>
        </w:rPr>
        <w:t>2.3.6</w:t>
      </w:r>
      <w:r>
        <w:rPr>
          <w:rFonts w:ascii="Times New Roman" w:hAnsi="Times New Roman" w:cs="Times New Roman"/>
          <w:szCs w:val="20"/>
        </w:rPr>
        <w:tab/>
      </w:r>
      <w:r w:rsidR="001851B2">
        <w:rPr>
          <w:rFonts w:ascii="Times New Roman" w:hAnsi="Times New Roman" w:cs="Times New Roman"/>
          <w:szCs w:val="20"/>
        </w:rPr>
        <w:t>po</w:t>
      </w:r>
      <w:r w:rsidR="0093025E" w:rsidRPr="000F6D7B">
        <w:rPr>
          <w:rFonts w:ascii="Times New Roman" w:hAnsi="Times New Roman" w:cs="Times New Roman"/>
          <w:szCs w:val="20"/>
        </w:rPr>
        <w:t>kud dodavatel navrhuje řešení, jehož součástí je provoz aplikace nad databázovým systémem Microsoft SQL Server, je součástí plnění rovněž dodání příslušných licencí Microsoft SQL Server</w:t>
      </w:r>
      <w:r w:rsidR="001126CB" w:rsidRPr="000F6D7B">
        <w:rPr>
          <w:rFonts w:ascii="Times New Roman" w:hAnsi="Times New Roman" w:cs="Times New Roman"/>
          <w:szCs w:val="20"/>
        </w:rPr>
        <w:t xml:space="preserve"> včetně podpory výrobce</w:t>
      </w:r>
      <w:r w:rsidR="0093025E" w:rsidRPr="000F6D7B">
        <w:rPr>
          <w:rFonts w:ascii="Times New Roman" w:hAnsi="Times New Roman" w:cs="Times New Roman"/>
          <w:szCs w:val="20"/>
        </w:rPr>
        <w:t xml:space="preserve">. </w:t>
      </w:r>
      <w:r w:rsidR="0093025E" w:rsidRPr="000F6D7B">
        <w:rPr>
          <w:rFonts w:ascii="Times New Roman" w:hAnsi="Times New Roman" w:cs="Times New Roman"/>
          <w:szCs w:val="20"/>
        </w:rPr>
        <w:lastRenderedPageBreak/>
        <w:t>Požadovaný rozsah licencí musí odpovídat počtu jader potřebných pro optimální provoz systému ve virtuální infrastruktuře zadavatele.</w:t>
      </w:r>
      <w:r w:rsidR="005D31E6" w:rsidRPr="000F6D7B">
        <w:rPr>
          <w:rFonts w:ascii="Times New Roman" w:hAnsi="Times New Roman" w:cs="Times New Roman"/>
          <w:szCs w:val="20"/>
        </w:rPr>
        <w:t xml:space="preserve"> </w:t>
      </w:r>
      <w:r w:rsidR="0093025E" w:rsidRPr="000F6D7B">
        <w:rPr>
          <w:rFonts w:ascii="Times New Roman" w:hAnsi="Times New Roman" w:cs="Times New Roman"/>
          <w:szCs w:val="20"/>
        </w:rPr>
        <w:t xml:space="preserve">Zadavatel dále požaduje, aby tyto licence byly dodány ve formě originálních nových licencí od výrobce (tzv. „nové licence“), nikoli formou </w:t>
      </w:r>
      <w:proofErr w:type="spellStart"/>
      <w:r w:rsidR="0093025E" w:rsidRPr="000F6D7B">
        <w:rPr>
          <w:rFonts w:ascii="Times New Roman" w:hAnsi="Times New Roman" w:cs="Times New Roman"/>
          <w:szCs w:val="20"/>
        </w:rPr>
        <w:t>přeprodávaných</w:t>
      </w:r>
      <w:proofErr w:type="spellEnd"/>
      <w:r w:rsidR="0093025E" w:rsidRPr="000F6D7B">
        <w:rPr>
          <w:rFonts w:ascii="Times New Roman" w:hAnsi="Times New Roman" w:cs="Times New Roman"/>
          <w:szCs w:val="20"/>
        </w:rPr>
        <w:t xml:space="preserve"> licenc</w:t>
      </w:r>
      <w:r>
        <w:rPr>
          <w:rFonts w:ascii="Times New Roman" w:hAnsi="Times New Roman" w:cs="Times New Roman"/>
          <w:szCs w:val="20"/>
        </w:rPr>
        <w:t xml:space="preserve">í, a to na základě této skutečnosti </w:t>
      </w:r>
      <w:r w:rsidRPr="007836BD">
        <w:rPr>
          <w:rFonts w:ascii="Times New Roman" w:hAnsi="Times New Roman" w:cs="Times New Roman"/>
          <w:i/>
          <w:iCs/>
          <w:szCs w:val="20"/>
        </w:rPr>
        <w:t>„</w:t>
      </w:r>
      <w:r w:rsidR="0093025E" w:rsidRPr="007836BD">
        <w:rPr>
          <w:rFonts w:ascii="Times New Roman" w:hAnsi="Times New Roman" w:cs="Times New Roman"/>
          <w:i/>
          <w:iCs/>
          <w:szCs w:val="20"/>
        </w:rPr>
        <w:t xml:space="preserve">Zadavatel nemá odbornou způsobilost k posouzení právní bezvadnosti použitých (tzv. </w:t>
      </w:r>
      <w:proofErr w:type="spellStart"/>
      <w:r w:rsidR="0093025E" w:rsidRPr="007836BD">
        <w:rPr>
          <w:rFonts w:ascii="Times New Roman" w:hAnsi="Times New Roman" w:cs="Times New Roman"/>
          <w:i/>
          <w:iCs/>
          <w:szCs w:val="20"/>
        </w:rPr>
        <w:t>přeprodávaných</w:t>
      </w:r>
      <w:proofErr w:type="spellEnd"/>
      <w:r w:rsidR="0093025E" w:rsidRPr="007836BD">
        <w:rPr>
          <w:rFonts w:ascii="Times New Roman" w:hAnsi="Times New Roman" w:cs="Times New Roman"/>
          <w:i/>
          <w:iCs/>
          <w:szCs w:val="20"/>
        </w:rPr>
        <w:t xml:space="preserve">) licencí, a není schopen ověřit jejich původ, soulad s licenčními podmínkami výrobce a oprávněnost jejich dalšího využití. Zadavatel navíc požaduje plnou podporu ze strany výrobce (Microsoft), která může být u </w:t>
      </w:r>
      <w:proofErr w:type="spellStart"/>
      <w:r w:rsidR="0093025E" w:rsidRPr="007836BD">
        <w:rPr>
          <w:rFonts w:ascii="Times New Roman" w:hAnsi="Times New Roman" w:cs="Times New Roman"/>
          <w:i/>
          <w:iCs/>
          <w:szCs w:val="20"/>
        </w:rPr>
        <w:t>přeprodaných</w:t>
      </w:r>
      <w:proofErr w:type="spellEnd"/>
      <w:r w:rsidR="0093025E" w:rsidRPr="007836BD">
        <w:rPr>
          <w:rFonts w:ascii="Times New Roman" w:hAnsi="Times New Roman" w:cs="Times New Roman"/>
          <w:i/>
          <w:iCs/>
          <w:szCs w:val="20"/>
        </w:rPr>
        <w:t xml:space="preserve"> licencí omezená</w:t>
      </w:r>
      <w:r w:rsidR="001126CB" w:rsidRPr="007836BD">
        <w:rPr>
          <w:rFonts w:ascii="Times New Roman" w:hAnsi="Times New Roman" w:cs="Times New Roman"/>
          <w:i/>
          <w:iCs/>
          <w:szCs w:val="20"/>
        </w:rPr>
        <w:t>, právně nejistá</w:t>
      </w:r>
      <w:r w:rsidR="0093025E" w:rsidRPr="007836BD">
        <w:rPr>
          <w:rFonts w:ascii="Times New Roman" w:hAnsi="Times New Roman" w:cs="Times New Roman"/>
          <w:i/>
          <w:iCs/>
          <w:szCs w:val="20"/>
        </w:rPr>
        <w:t xml:space="preserve"> nebo zcela nedostupná. Požadavek je stanoven z důvodu právní jistoty a zajištění plnohodnotného provozu informačního systému.</w:t>
      </w:r>
      <w:r w:rsidRPr="007836BD">
        <w:rPr>
          <w:rFonts w:ascii="Times New Roman" w:hAnsi="Times New Roman" w:cs="Times New Roman"/>
          <w:i/>
          <w:iCs/>
          <w:szCs w:val="20"/>
        </w:rPr>
        <w:t>“</w:t>
      </w:r>
    </w:p>
    <w:p w14:paraId="6E8B48A8" w14:textId="77777777" w:rsidR="005D31E6" w:rsidRPr="000F6D7B" w:rsidRDefault="005D31E6" w:rsidP="001851B2">
      <w:pPr>
        <w:pStyle w:val="vz2"/>
        <w:numPr>
          <w:ilvl w:val="0"/>
          <w:numId w:val="0"/>
        </w:numPr>
        <w:spacing w:line="276" w:lineRule="auto"/>
        <w:rPr>
          <w:rFonts w:ascii="Times New Roman" w:hAnsi="Times New Roman" w:cs="Times New Roman"/>
          <w:szCs w:val="20"/>
        </w:rPr>
      </w:pPr>
      <w:r w:rsidRPr="000F6D7B">
        <w:rPr>
          <w:rFonts w:ascii="Times New Roman" w:hAnsi="Times New Roman" w:cs="Times New Roman"/>
          <w:szCs w:val="20"/>
        </w:rPr>
        <w:t>Licence bude u výrobce registrována na uživatele, jímž je Oblastní nemocnice Náchod a.s. a dodavatel zajistí její zápis v licenčním portálu výrobce.</w:t>
      </w:r>
    </w:p>
    <w:p w14:paraId="706F590D" w14:textId="77777777" w:rsidR="00920A1F" w:rsidRPr="000F6D7B" w:rsidRDefault="00920A1F" w:rsidP="00F37EB0">
      <w:pPr>
        <w:spacing w:line="360" w:lineRule="auto"/>
        <w:rPr>
          <w:rFonts w:ascii="Times New Roman" w:hAnsi="Times New Roman"/>
          <w:szCs w:val="20"/>
          <w:highlight w:val="magenta"/>
        </w:rPr>
      </w:pPr>
    </w:p>
    <w:p w14:paraId="7AB84A05" w14:textId="77777777" w:rsidR="00DE31C7" w:rsidRPr="000F6D7B" w:rsidRDefault="00DE31C7" w:rsidP="003629BC">
      <w:pPr>
        <w:numPr>
          <w:ilvl w:val="1"/>
          <w:numId w:val="4"/>
        </w:numPr>
        <w:spacing w:line="276" w:lineRule="auto"/>
        <w:ind w:left="567" w:hanging="567"/>
        <w:rPr>
          <w:rFonts w:ascii="Times New Roman" w:hAnsi="Times New Roman"/>
          <w:b/>
          <w:szCs w:val="20"/>
        </w:rPr>
      </w:pPr>
      <w:bookmarkStart w:id="3" w:name="_Toc87196881"/>
      <w:bookmarkStart w:id="4" w:name="_Toc87250611"/>
      <w:r w:rsidRPr="000F6D7B">
        <w:rPr>
          <w:rFonts w:ascii="Times New Roman" w:hAnsi="Times New Roman"/>
          <w:b/>
          <w:szCs w:val="20"/>
        </w:rPr>
        <w:t>Požadavky na předání licencí na užívání software</w:t>
      </w:r>
      <w:bookmarkEnd w:id="3"/>
      <w:bookmarkEnd w:id="4"/>
      <w:r w:rsidR="007836BD">
        <w:rPr>
          <w:rFonts w:ascii="Times New Roman" w:hAnsi="Times New Roman"/>
          <w:b/>
          <w:szCs w:val="20"/>
        </w:rPr>
        <w:t>:</w:t>
      </w:r>
    </w:p>
    <w:p w14:paraId="0AFC9D3A" w14:textId="77777777" w:rsidR="00640B7E" w:rsidRPr="000F6D7B" w:rsidRDefault="00640B7E" w:rsidP="001851B2">
      <w:pPr>
        <w:pStyle w:val="vz2"/>
        <w:numPr>
          <w:ilvl w:val="0"/>
          <w:numId w:val="0"/>
        </w:numPr>
        <w:spacing w:line="276" w:lineRule="auto"/>
        <w:jc w:val="both"/>
        <w:rPr>
          <w:rFonts w:ascii="Times New Roman" w:hAnsi="Times New Roman" w:cs="Times New Roman"/>
          <w:szCs w:val="20"/>
        </w:rPr>
      </w:pPr>
      <w:r w:rsidRPr="000F6D7B">
        <w:rPr>
          <w:rFonts w:ascii="Times New Roman" w:hAnsi="Times New Roman" w:cs="Times New Roman"/>
          <w:szCs w:val="20"/>
        </w:rPr>
        <w:t>pro každý jednotlivý typ licencí na užívání software, které budou součástí dodávaného SW</w:t>
      </w:r>
      <w:r w:rsidR="00F3059F" w:rsidRPr="000F6D7B">
        <w:rPr>
          <w:rFonts w:ascii="Times New Roman" w:hAnsi="Times New Roman" w:cs="Times New Roman"/>
          <w:szCs w:val="20"/>
        </w:rPr>
        <w:t xml:space="preserve">, musí </w:t>
      </w:r>
      <w:r w:rsidR="000D559C" w:rsidRPr="000F6D7B">
        <w:rPr>
          <w:rFonts w:ascii="Times New Roman" w:hAnsi="Times New Roman" w:cs="Times New Roman"/>
          <w:szCs w:val="20"/>
        </w:rPr>
        <w:t>dodavatel</w:t>
      </w:r>
      <w:r w:rsidR="00232F2C" w:rsidRPr="000F6D7B">
        <w:rPr>
          <w:rFonts w:ascii="Times New Roman" w:hAnsi="Times New Roman" w:cs="Times New Roman"/>
          <w:szCs w:val="20"/>
        </w:rPr>
        <w:t xml:space="preserve"> </w:t>
      </w:r>
      <w:r w:rsidRPr="000F6D7B">
        <w:rPr>
          <w:rFonts w:ascii="Times New Roman" w:hAnsi="Times New Roman" w:cs="Times New Roman"/>
          <w:szCs w:val="20"/>
        </w:rPr>
        <w:t>dodat licenční ujednání, platné k datu dodání licencí na užívání software a všechny licenční materiály, které jsou nedílnou součástí daných licencí na užívání software (např. licenční číslo, licenční klíč, licenční certifikát, licenční oprávnění, štítek prokazující pravost licence, instalační média, hardwarový klíč, dokumentace vztahující se k licenci apod.). Pokud k některé licenci na užívání software licenční ujednání neexistuje (držitel autorských práv licenční ujednání nevytvořil), musí být tato skutečnost výslovně uvedena na faktuře, dodacím listu, předávacím protokolu nebo akceptačním protokolu (alespoň na jednom z uvedených dokumentů). Nesplnění těchto podmínek bude v procesu akceptace dodávky klasifikováno jako podstatná vada plnění (vada bránící násled</w:t>
      </w:r>
      <w:r w:rsidR="00547312" w:rsidRPr="000F6D7B">
        <w:rPr>
          <w:rFonts w:ascii="Times New Roman" w:hAnsi="Times New Roman" w:cs="Times New Roman"/>
          <w:szCs w:val="20"/>
        </w:rPr>
        <w:t>nému používání předmětu plnění)</w:t>
      </w:r>
    </w:p>
    <w:p w14:paraId="182873D8" w14:textId="77777777" w:rsidR="00DE31C7" w:rsidRPr="000F6D7B" w:rsidRDefault="00DE31C7" w:rsidP="00F37EB0">
      <w:pPr>
        <w:spacing w:line="360" w:lineRule="auto"/>
        <w:rPr>
          <w:rFonts w:ascii="Times New Roman" w:hAnsi="Times New Roman"/>
          <w:szCs w:val="20"/>
          <w:highlight w:val="magenta"/>
        </w:rPr>
      </w:pPr>
    </w:p>
    <w:p w14:paraId="62F0DAAB" w14:textId="77777777" w:rsidR="00640B7E" w:rsidRPr="000F6D7B" w:rsidRDefault="00640B7E" w:rsidP="003629BC">
      <w:pPr>
        <w:numPr>
          <w:ilvl w:val="1"/>
          <w:numId w:val="4"/>
        </w:numPr>
        <w:spacing w:line="276" w:lineRule="auto"/>
        <w:ind w:left="567" w:hanging="567"/>
        <w:rPr>
          <w:rFonts w:ascii="Times New Roman" w:hAnsi="Times New Roman"/>
          <w:b/>
          <w:szCs w:val="20"/>
        </w:rPr>
      </w:pPr>
      <w:r w:rsidRPr="000F6D7B">
        <w:rPr>
          <w:rFonts w:ascii="Times New Roman" w:hAnsi="Times New Roman"/>
          <w:b/>
          <w:szCs w:val="20"/>
        </w:rPr>
        <w:t>Požadavky na nabývací doklady k licencím na užívání software</w:t>
      </w:r>
      <w:r w:rsidR="007836BD">
        <w:rPr>
          <w:rFonts w:ascii="Times New Roman" w:hAnsi="Times New Roman"/>
          <w:b/>
          <w:szCs w:val="20"/>
        </w:rPr>
        <w:t>:</w:t>
      </w:r>
    </w:p>
    <w:p w14:paraId="4D01AA9C" w14:textId="77777777" w:rsidR="00DE31C7" w:rsidRPr="000F6D7B" w:rsidRDefault="00640B7E" w:rsidP="001851B2">
      <w:pPr>
        <w:pStyle w:val="vz2"/>
        <w:numPr>
          <w:ilvl w:val="0"/>
          <w:numId w:val="0"/>
        </w:numPr>
        <w:spacing w:line="276" w:lineRule="auto"/>
        <w:jc w:val="both"/>
        <w:rPr>
          <w:rFonts w:ascii="Times New Roman" w:hAnsi="Times New Roman" w:cs="Times New Roman"/>
          <w:szCs w:val="20"/>
        </w:rPr>
      </w:pPr>
      <w:r w:rsidRPr="000F6D7B">
        <w:rPr>
          <w:rFonts w:ascii="Times New Roman" w:hAnsi="Times New Roman" w:cs="Times New Roman"/>
          <w:szCs w:val="20"/>
        </w:rPr>
        <w:t xml:space="preserve">daňový doklad musí obsahovat všechny náležitosti, nezbytné k prokázání legálního nabytí licencí na užívání software, které budou součástí dodávky SW. Minimálně musí pro každou licenci na užívání software obsahovat přesnou a úplnou specifikaci licence na užívání software (ve tvaru shodném s tím, jak licence na užívání software rozlišuje výrobce software - např. </w:t>
      </w:r>
      <w:proofErr w:type="spellStart"/>
      <w:r w:rsidRPr="000F6D7B">
        <w:rPr>
          <w:rFonts w:ascii="Times New Roman" w:hAnsi="Times New Roman" w:cs="Times New Roman"/>
          <w:szCs w:val="20"/>
        </w:rPr>
        <w:t>product</w:t>
      </w:r>
      <w:proofErr w:type="spellEnd"/>
      <w:r w:rsidRPr="000F6D7B">
        <w:rPr>
          <w:rFonts w:ascii="Times New Roman" w:hAnsi="Times New Roman" w:cs="Times New Roman"/>
          <w:szCs w:val="20"/>
        </w:rPr>
        <w:t xml:space="preserve"> </w:t>
      </w:r>
      <w:proofErr w:type="spellStart"/>
      <w:r w:rsidRPr="000F6D7B">
        <w:rPr>
          <w:rFonts w:ascii="Times New Roman" w:hAnsi="Times New Roman" w:cs="Times New Roman"/>
          <w:szCs w:val="20"/>
        </w:rPr>
        <w:t>number</w:t>
      </w:r>
      <w:proofErr w:type="spellEnd"/>
      <w:r w:rsidRPr="000F6D7B">
        <w:rPr>
          <w:rFonts w:ascii="Times New Roman" w:hAnsi="Times New Roman" w:cs="Times New Roman"/>
          <w:szCs w:val="20"/>
        </w:rPr>
        <w:t>, výrobce software, název software, verze software, typ licence, jazyková mutace, bitová verze, časové omezení nebo další upřesňující údaje, jimiž výrobce software svoje licence rozlišuje), počet dodaných licencí (či vyjádření, že jde o licenci bez omezení počtu instalací nebo přístupů) a s výjimkou licencí, které jsou nedílnou součástí dodávaného zařízení a nemají stanovenu cenu (např. OEM licence operačního systému Microsoft Windows) také jejich cenu. Nesplnění těchto podmínek bude důvodem k vrácení daňového dokladu (faktury) k přepracování, přičemž lhůta splatnosti nového daňového dokladu (faktury) začne běžet dnem prokazatelného převzetí nového daňovéh</w:t>
      </w:r>
      <w:r w:rsidR="00547312" w:rsidRPr="000F6D7B">
        <w:rPr>
          <w:rFonts w:ascii="Times New Roman" w:hAnsi="Times New Roman" w:cs="Times New Roman"/>
          <w:szCs w:val="20"/>
        </w:rPr>
        <w:t>o dokladu (faktury) zadavatelem</w:t>
      </w:r>
      <w:r w:rsidR="007836BD">
        <w:rPr>
          <w:rFonts w:ascii="Times New Roman" w:hAnsi="Times New Roman" w:cs="Times New Roman"/>
          <w:szCs w:val="20"/>
        </w:rPr>
        <w:t xml:space="preserve">. </w:t>
      </w:r>
    </w:p>
    <w:p w14:paraId="53FB105E" w14:textId="77777777" w:rsidR="00EA41BB" w:rsidRPr="000F6D7B" w:rsidRDefault="00EA41BB" w:rsidP="00F37EB0">
      <w:pPr>
        <w:spacing w:line="360" w:lineRule="auto"/>
        <w:rPr>
          <w:rFonts w:ascii="Times New Roman" w:hAnsi="Times New Roman"/>
          <w:szCs w:val="20"/>
          <w:highlight w:val="magenta"/>
        </w:rPr>
      </w:pPr>
    </w:p>
    <w:p w14:paraId="61AFBCFD" w14:textId="77777777" w:rsidR="00BF7CB4" w:rsidRPr="00AB68D8" w:rsidRDefault="00B65187" w:rsidP="003629BC">
      <w:pPr>
        <w:numPr>
          <w:ilvl w:val="0"/>
          <w:numId w:val="4"/>
        </w:numPr>
        <w:spacing w:line="360" w:lineRule="auto"/>
        <w:ind w:left="567" w:hanging="567"/>
        <w:rPr>
          <w:rFonts w:ascii="Times New Roman" w:hAnsi="Times New Roman"/>
          <w:color w:val="1F4E79" w:themeColor="accent1" w:themeShade="80"/>
          <w:szCs w:val="20"/>
        </w:rPr>
      </w:pPr>
      <w:r w:rsidRPr="00AB68D8">
        <w:rPr>
          <w:rFonts w:ascii="Times New Roman" w:hAnsi="Times New Roman"/>
          <w:b/>
          <w:color w:val="1F4E79" w:themeColor="accent1" w:themeShade="80"/>
          <w:szCs w:val="20"/>
          <w:u w:val="single"/>
        </w:rPr>
        <w:t>Požadavky</w:t>
      </w:r>
      <w:r w:rsidR="00F37EB0" w:rsidRPr="00AB68D8">
        <w:rPr>
          <w:rFonts w:ascii="Times New Roman" w:hAnsi="Times New Roman"/>
          <w:b/>
          <w:color w:val="1F4E79" w:themeColor="accent1" w:themeShade="80"/>
          <w:szCs w:val="20"/>
          <w:u w:val="single"/>
        </w:rPr>
        <w:t xml:space="preserve"> pro zajiště</w:t>
      </w:r>
      <w:r w:rsidRPr="00AB68D8">
        <w:rPr>
          <w:rFonts w:ascii="Times New Roman" w:hAnsi="Times New Roman"/>
          <w:b/>
          <w:color w:val="1F4E79" w:themeColor="accent1" w:themeShade="80"/>
          <w:szCs w:val="20"/>
          <w:u w:val="single"/>
        </w:rPr>
        <w:t>ní kompatibility s informační infrastrukturou</w:t>
      </w:r>
      <w:r w:rsidR="00232F2C" w:rsidRPr="00AB68D8">
        <w:rPr>
          <w:rFonts w:ascii="Times New Roman" w:hAnsi="Times New Roman"/>
          <w:b/>
          <w:color w:val="1F4E79" w:themeColor="accent1" w:themeShade="80"/>
          <w:szCs w:val="20"/>
          <w:u w:val="single"/>
        </w:rPr>
        <w:t xml:space="preserve"> z</w:t>
      </w:r>
      <w:r w:rsidR="00F37EB0" w:rsidRPr="00AB68D8">
        <w:rPr>
          <w:rFonts w:ascii="Times New Roman" w:hAnsi="Times New Roman"/>
          <w:b/>
          <w:color w:val="1F4E79" w:themeColor="accent1" w:themeShade="80"/>
          <w:szCs w:val="20"/>
          <w:u w:val="single"/>
        </w:rPr>
        <w:t>adavatele</w:t>
      </w:r>
    </w:p>
    <w:p w14:paraId="2DF223C2" w14:textId="77777777" w:rsidR="00F37EB0" w:rsidRPr="000F6D7B" w:rsidRDefault="00F37EB0" w:rsidP="003629BC">
      <w:pPr>
        <w:numPr>
          <w:ilvl w:val="1"/>
          <w:numId w:val="4"/>
        </w:numPr>
        <w:spacing w:line="360" w:lineRule="auto"/>
        <w:ind w:left="567" w:hanging="567"/>
        <w:rPr>
          <w:rFonts w:ascii="Times New Roman" w:hAnsi="Times New Roman"/>
          <w:b/>
          <w:szCs w:val="20"/>
        </w:rPr>
      </w:pPr>
      <w:bookmarkStart w:id="5" w:name="_Toc293571017"/>
      <w:bookmarkStart w:id="6" w:name="_Toc293926530"/>
      <w:proofErr w:type="spellStart"/>
      <w:r w:rsidRPr="000F6D7B">
        <w:rPr>
          <w:rFonts w:ascii="Times New Roman" w:hAnsi="Times New Roman"/>
          <w:b/>
          <w:szCs w:val="20"/>
        </w:rPr>
        <w:t>Active</w:t>
      </w:r>
      <w:proofErr w:type="spellEnd"/>
      <w:r w:rsidRPr="000F6D7B">
        <w:rPr>
          <w:rFonts w:ascii="Times New Roman" w:hAnsi="Times New Roman"/>
          <w:b/>
          <w:szCs w:val="20"/>
        </w:rPr>
        <w:t xml:space="preserve"> </w:t>
      </w:r>
      <w:proofErr w:type="spellStart"/>
      <w:r w:rsidRPr="000F6D7B">
        <w:rPr>
          <w:rFonts w:ascii="Times New Roman" w:hAnsi="Times New Roman"/>
          <w:b/>
          <w:szCs w:val="20"/>
        </w:rPr>
        <w:t>Directory</w:t>
      </w:r>
      <w:bookmarkEnd w:id="5"/>
      <w:bookmarkEnd w:id="6"/>
      <w:proofErr w:type="spellEnd"/>
    </w:p>
    <w:p w14:paraId="3D5287E4" w14:textId="77777777" w:rsidR="00F37EB0" w:rsidRPr="000F6D7B" w:rsidRDefault="00F37EB0" w:rsidP="001851B2">
      <w:pPr>
        <w:spacing w:after="120"/>
        <w:jc w:val="both"/>
        <w:rPr>
          <w:rFonts w:ascii="Times New Roman" w:hAnsi="Times New Roman"/>
          <w:szCs w:val="20"/>
        </w:rPr>
      </w:pPr>
      <w:bookmarkStart w:id="7" w:name="_Toc293571018"/>
      <w:r w:rsidRPr="000F6D7B">
        <w:rPr>
          <w:rFonts w:ascii="Times New Roman" w:hAnsi="Times New Roman"/>
          <w:szCs w:val="20"/>
        </w:rPr>
        <w:t xml:space="preserve">Nabízené řešení musí zajišťovat plnou integraci s </w:t>
      </w:r>
      <w:proofErr w:type="spellStart"/>
      <w:r w:rsidRPr="000F6D7B">
        <w:rPr>
          <w:rFonts w:ascii="Times New Roman" w:hAnsi="Times New Roman"/>
          <w:szCs w:val="20"/>
        </w:rPr>
        <w:t>Active</w:t>
      </w:r>
      <w:proofErr w:type="spellEnd"/>
      <w:r w:rsidRPr="000F6D7B">
        <w:rPr>
          <w:rFonts w:ascii="Times New Roman" w:hAnsi="Times New Roman"/>
          <w:szCs w:val="20"/>
        </w:rPr>
        <w:t xml:space="preserve"> </w:t>
      </w:r>
      <w:proofErr w:type="spellStart"/>
      <w:r w:rsidRPr="000F6D7B">
        <w:rPr>
          <w:rFonts w:ascii="Times New Roman" w:hAnsi="Times New Roman"/>
          <w:szCs w:val="20"/>
        </w:rPr>
        <w:t>Directory</w:t>
      </w:r>
      <w:proofErr w:type="spellEnd"/>
      <w:r w:rsidRPr="000F6D7B">
        <w:rPr>
          <w:rFonts w:ascii="Times New Roman" w:hAnsi="Times New Roman"/>
          <w:szCs w:val="20"/>
        </w:rPr>
        <w:t xml:space="preserve"> </w:t>
      </w:r>
      <w:r w:rsidR="00DB712C" w:rsidRPr="000F6D7B">
        <w:rPr>
          <w:rFonts w:ascii="Times New Roman" w:hAnsi="Times New Roman"/>
          <w:szCs w:val="20"/>
        </w:rPr>
        <w:t xml:space="preserve">zadavatele </w:t>
      </w:r>
      <w:r w:rsidRPr="000F6D7B">
        <w:rPr>
          <w:rFonts w:ascii="Times New Roman" w:hAnsi="Times New Roman"/>
          <w:szCs w:val="20"/>
        </w:rPr>
        <w:t>dle následujících podmínek</w:t>
      </w:r>
      <w:bookmarkEnd w:id="7"/>
      <w:r w:rsidR="001851B2">
        <w:rPr>
          <w:rFonts w:ascii="Times New Roman" w:hAnsi="Times New Roman"/>
          <w:szCs w:val="20"/>
        </w:rPr>
        <w:t>:</w:t>
      </w:r>
    </w:p>
    <w:p w14:paraId="22341B6F" w14:textId="77777777" w:rsidR="00F37EB0" w:rsidRPr="000F6D7B" w:rsidRDefault="00AA3611" w:rsidP="003629BC">
      <w:pPr>
        <w:numPr>
          <w:ilvl w:val="0"/>
          <w:numId w:val="49"/>
        </w:numPr>
        <w:spacing w:line="276" w:lineRule="auto"/>
        <w:ind w:left="567" w:hanging="567"/>
        <w:jc w:val="both"/>
        <w:rPr>
          <w:rFonts w:ascii="Times New Roman" w:hAnsi="Times New Roman"/>
          <w:szCs w:val="20"/>
        </w:rPr>
      </w:pPr>
      <w:bookmarkStart w:id="8" w:name="_Toc293571019"/>
      <w:r w:rsidRPr="000F6D7B">
        <w:rPr>
          <w:rFonts w:ascii="Times New Roman" w:hAnsi="Times New Roman"/>
          <w:szCs w:val="20"/>
        </w:rPr>
        <w:t>v</w:t>
      </w:r>
      <w:r w:rsidR="00F37EB0" w:rsidRPr="000F6D7B">
        <w:rPr>
          <w:rFonts w:ascii="Times New Roman" w:hAnsi="Times New Roman"/>
          <w:szCs w:val="20"/>
        </w:rPr>
        <w:t xml:space="preserve"> případě použití uživatelských účtů pro autentizaci a/nebo autorizaci procesů na straně serveru se musí vždy jednat o doménové účty </w:t>
      </w:r>
      <w:proofErr w:type="spellStart"/>
      <w:r w:rsidR="00F37EB0" w:rsidRPr="000F6D7B">
        <w:rPr>
          <w:rFonts w:ascii="Times New Roman" w:hAnsi="Times New Roman"/>
          <w:szCs w:val="20"/>
        </w:rPr>
        <w:t>Active</w:t>
      </w:r>
      <w:proofErr w:type="spellEnd"/>
      <w:r w:rsidR="00F37EB0" w:rsidRPr="000F6D7B">
        <w:rPr>
          <w:rFonts w:ascii="Times New Roman" w:hAnsi="Times New Roman"/>
          <w:szCs w:val="20"/>
        </w:rPr>
        <w:t xml:space="preserve"> </w:t>
      </w:r>
      <w:proofErr w:type="spellStart"/>
      <w:r w:rsidR="00F37EB0" w:rsidRPr="000F6D7B">
        <w:rPr>
          <w:rFonts w:ascii="Times New Roman" w:hAnsi="Times New Roman"/>
          <w:szCs w:val="20"/>
        </w:rPr>
        <w:t>Directory</w:t>
      </w:r>
      <w:proofErr w:type="spellEnd"/>
      <w:r w:rsidR="00F37EB0" w:rsidRPr="000F6D7B">
        <w:rPr>
          <w:rFonts w:ascii="Times New Roman" w:hAnsi="Times New Roman"/>
          <w:szCs w:val="20"/>
        </w:rPr>
        <w:t xml:space="preserve"> zadavatele při zajištění transparentního životního cyklu uživatelského účtu (např. vznik, blokace, zánik, ostatní změny)</w:t>
      </w:r>
      <w:bookmarkEnd w:id="8"/>
      <w:r w:rsidR="00F37EB0" w:rsidRPr="000F6D7B">
        <w:rPr>
          <w:rFonts w:ascii="Times New Roman" w:hAnsi="Times New Roman"/>
          <w:szCs w:val="20"/>
        </w:rPr>
        <w:t xml:space="preserve"> a každý uživatelský účet bude svázán s AD na základě jedinečného parametru AD</w:t>
      </w:r>
      <w:r w:rsidR="00375973" w:rsidRPr="000F6D7B">
        <w:rPr>
          <w:rFonts w:ascii="Times New Roman" w:hAnsi="Times New Roman"/>
          <w:szCs w:val="20"/>
        </w:rPr>
        <w:t>, např.</w:t>
      </w:r>
      <w:r w:rsidR="00F37EB0" w:rsidRPr="000F6D7B">
        <w:rPr>
          <w:rFonts w:ascii="Times New Roman" w:hAnsi="Times New Roman"/>
          <w:szCs w:val="20"/>
        </w:rPr>
        <w:t xml:space="preserve"> </w:t>
      </w:r>
      <w:proofErr w:type="spellStart"/>
      <w:r w:rsidR="00F37EB0" w:rsidRPr="000F6D7B">
        <w:rPr>
          <w:rFonts w:ascii="Times New Roman" w:hAnsi="Times New Roman"/>
          <w:szCs w:val="20"/>
        </w:rPr>
        <w:t>employeeID</w:t>
      </w:r>
      <w:proofErr w:type="spellEnd"/>
      <w:r w:rsidR="00F37EB0" w:rsidRPr="000F6D7B">
        <w:rPr>
          <w:rFonts w:ascii="Times New Roman" w:hAnsi="Times New Roman"/>
          <w:szCs w:val="20"/>
        </w:rPr>
        <w:t>.</w:t>
      </w:r>
      <w:r w:rsidR="001851B2">
        <w:rPr>
          <w:rFonts w:ascii="Times New Roman" w:hAnsi="Times New Roman"/>
          <w:szCs w:val="20"/>
        </w:rPr>
        <w:t>,</w:t>
      </w:r>
    </w:p>
    <w:p w14:paraId="440D307D" w14:textId="77777777" w:rsidR="00F37EB0" w:rsidRPr="000F6D7B" w:rsidRDefault="00AA3611" w:rsidP="003629BC">
      <w:pPr>
        <w:numPr>
          <w:ilvl w:val="0"/>
          <w:numId w:val="49"/>
        </w:numPr>
        <w:spacing w:line="276" w:lineRule="auto"/>
        <w:ind w:left="567" w:hanging="567"/>
        <w:jc w:val="both"/>
        <w:rPr>
          <w:rFonts w:ascii="Times New Roman" w:hAnsi="Times New Roman"/>
          <w:szCs w:val="20"/>
        </w:rPr>
      </w:pPr>
      <w:r w:rsidRPr="000F6D7B">
        <w:rPr>
          <w:rFonts w:ascii="Times New Roman" w:hAnsi="Times New Roman"/>
          <w:szCs w:val="20"/>
        </w:rPr>
        <w:t>n</w:t>
      </w:r>
      <w:r w:rsidR="00F37EB0" w:rsidRPr="000F6D7B">
        <w:rPr>
          <w:rFonts w:ascii="Times New Roman" w:hAnsi="Times New Roman"/>
          <w:szCs w:val="20"/>
        </w:rPr>
        <w:t>abízené řešení nesmí ukládat ani udržovat hesla k uživatelským účtům</w:t>
      </w:r>
      <w:r w:rsidR="001851B2">
        <w:rPr>
          <w:rFonts w:ascii="Times New Roman" w:hAnsi="Times New Roman"/>
          <w:szCs w:val="20"/>
        </w:rPr>
        <w:t>,</w:t>
      </w:r>
    </w:p>
    <w:p w14:paraId="490A09F8" w14:textId="77777777" w:rsidR="00A634ED" w:rsidRDefault="00AA3611" w:rsidP="003629BC">
      <w:pPr>
        <w:numPr>
          <w:ilvl w:val="0"/>
          <w:numId w:val="49"/>
        </w:numPr>
        <w:spacing w:line="276" w:lineRule="auto"/>
        <w:ind w:left="567" w:hanging="567"/>
        <w:jc w:val="both"/>
        <w:rPr>
          <w:rFonts w:ascii="Times New Roman" w:hAnsi="Times New Roman"/>
          <w:szCs w:val="20"/>
        </w:rPr>
      </w:pPr>
      <w:bookmarkStart w:id="9" w:name="_Toc293571020"/>
      <w:r w:rsidRPr="000F6D7B">
        <w:rPr>
          <w:rFonts w:ascii="Times New Roman" w:hAnsi="Times New Roman"/>
          <w:szCs w:val="20"/>
        </w:rPr>
        <w:t>v</w:t>
      </w:r>
      <w:r w:rsidR="00F37EB0" w:rsidRPr="000F6D7B">
        <w:rPr>
          <w:rFonts w:ascii="Times New Roman" w:hAnsi="Times New Roman"/>
          <w:szCs w:val="20"/>
        </w:rPr>
        <w:t xml:space="preserve"> případě definice přístupů (ACL) na úrovni operačního systému (</w:t>
      </w:r>
      <w:proofErr w:type="spellStart"/>
      <w:r w:rsidR="00F37EB0" w:rsidRPr="000F6D7B">
        <w:rPr>
          <w:rFonts w:ascii="Times New Roman" w:hAnsi="Times New Roman"/>
          <w:szCs w:val="20"/>
        </w:rPr>
        <w:t>e.g</w:t>
      </w:r>
      <w:proofErr w:type="spellEnd"/>
      <w:r w:rsidR="00F37EB0" w:rsidRPr="000F6D7B">
        <w:rPr>
          <w:rFonts w:ascii="Times New Roman" w:hAnsi="Times New Roman"/>
          <w:szCs w:val="20"/>
        </w:rPr>
        <w:t xml:space="preserve">. souborový systém, služby) serveru se musí vždy jednat o skupiny zabezpečení </w:t>
      </w:r>
      <w:proofErr w:type="spellStart"/>
      <w:r w:rsidR="00F37EB0" w:rsidRPr="000F6D7B">
        <w:rPr>
          <w:rFonts w:ascii="Times New Roman" w:hAnsi="Times New Roman"/>
          <w:szCs w:val="20"/>
        </w:rPr>
        <w:t>Active</w:t>
      </w:r>
      <w:proofErr w:type="spellEnd"/>
      <w:r w:rsidR="00F37EB0" w:rsidRPr="000F6D7B">
        <w:rPr>
          <w:rFonts w:ascii="Times New Roman" w:hAnsi="Times New Roman"/>
          <w:szCs w:val="20"/>
        </w:rPr>
        <w:t xml:space="preserve"> </w:t>
      </w:r>
      <w:proofErr w:type="spellStart"/>
      <w:r w:rsidR="00F37EB0" w:rsidRPr="000F6D7B">
        <w:rPr>
          <w:rFonts w:ascii="Times New Roman" w:hAnsi="Times New Roman"/>
          <w:szCs w:val="20"/>
        </w:rPr>
        <w:t>Directory</w:t>
      </w:r>
      <w:proofErr w:type="spellEnd"/>
      <w:r w:rsidR="00F37EB0" w:rsidRPr="000F6D7B">
        <w:rPr>
          <w:rFonts w:ascii="Times New Roman" w:hAnsi="Times New Roman"/>
          <w:szCs w:val="20"/>
        </w:rPr>
        <w:t xml:space="preserve"> zadavatele</w:t>
      </w:r>
      <w:bookmarkEnd w:id="9"/>
      <w:r w:rsidR="001851B2">
        <w:rPr>
          <w:rFonts w:ascii="Times New Roman" w:hAnsi="Times New Roman"/>
          <w:szCs w:val="20"/>
        </w:rPr>
        <w:t>.</w:t>
      </w:r>
    </w:p>
    <w:p w14:paraId="212D51C7" w14:textId="77777777" w:rsidR="00BB1E63" w:rsidRDefault="00BB1E63" w:rsidP="003629BC">
      <w:pPr>
        <w:numPr>
          <w:ilvl w:val="0"/>
          <w:numId w:val="49"/>
        </w:numPr>
        <w:spacing w:line="276" w:lineRule="auto"/>
        <w:ind w:left="567" w:hanging="567"/>
        <w:jc w:val="both"/>
        <w:rPr>
          <w:rFonts w:ascii="Times New Roman" w:hAnsi="Times New Roman"/>
          <w:szCs w:val="20"/>
        </w:rPr>
      </w:pPr>
      <w:r>
        <w:rPr>
          <w:rFonts w:ascii="Times New Roman" w:hAnsi="Times New Roman"/>
          <w:szCs w:val="20"/>
        </w:rPr>
        <w:t>Systém musí podporovat autentizaci a přidělování uživatelských práv na základě skupin (včetně vnořených) v AD.</w:t>
      </w:r>
    </w:p>
    <w:p w14:paraId="62A6FB3C" w14:textId="77777777" w:rsidR="001851B2" w:rsidRPr="000F6D7B" w:rsidRDefault="001851B2" w:rsidP="001851B2">
      <w:pPr>
        <w:spacing w:line="276" w:lineRule="auto"/>
        <w:ind w:left="425"/>
        <w:jc w:val="both"/>
        <w:rPr>
          <w:rFonts w:ascii="Times New Roman" w:hAnsi="Times New Roman"/>
          <w:szCs w:val="20"/>
        </w:rPr>
      </w:pPr>
    </w:p>
    <w:p w14:paraId="3B0112A0" w14:textId="77777777" w:rsidR="00F37EB0" w:rsidRPr="000F6D7B" w:rsidRDefault="00F37EB0" w:rsidP="003629BC">
      <w:pPr>
        <w:numPr>
          <w:ilvl w:val="1"/>
          <w:numId w:val="4"/>
        </w:numPr>
        <w:spacing w:line="360" w:lineRule="auto"/>
        <w:ind w:left="567" w:hanging="567"/>
        <w:rPr>
          <w:rFonts w:ascii="Times New Roman" w:hAnsi="Times New Roman"/>
          <w:b/>
          <w:szCs w:val="20"/>
        </w:rPr>
      </w:pPr>
      <w:proofErr w:type="spellStart"/>
      <w:r w:rsidRPr="000F6D7B">
        <w:rPr>
          <w:rFonts w:ascii="Times New Roman" w:hAnsi="Times New Roman"/>
          <w:b/>
          <w:szCs w:val="20"/>
        </w:rPr>
        <w:t>System</w:t>
      </w:r>
      <w:proofErr w:type="spellEnd"/>
      <w:r w:rsidRPr="000F6D7B">
        <w:rPr>
          <w:rFonts w:ascii="Times New Roman" w:hAnsi="Times New Roman"/>
          <w:b/>
          <w:szCs w:val="20"/>
        </w:rPr>
        <w:t xml:space="preserve"> </w:t>
      </w:r>
      <w:proofErr w:type="spellStart"/>
      <w:r w:rsidRPr="000F6D7B">
        <w:rPr>
          <w:rFonts w:ascii="Times New Roman" w:hAnsi="Times New Roman"/>
          <w:b/>
          <w:szCs w:val="20"/>
        </w:rPr>
        <w:t>administration</w:t>
      </w:r>
      <w:proofErr w:type="spellEnd"/>
    </w:p>
    <w:p w14:paraId="33345832" w14:textId="77777777" w:rsidR="00F37EB0" w:rsidRDefault="00F37EB0" w:rsidP="001851B2">
      <w:pPr>
        <w:spacing w:line="276" w:lineRule="auto"/>
        <w:jc w:val="both"/>
        <w:rPr>
          <w:rFonts w:ascii="Times New Roman" w:hAnsi="Times New Roman"/>
          <w:szCs w:val="20"/>
        </w:rPr>
      </w:pPr>
      <w:r w:rsidRPr="000F6D7B">
        <w:rPr>
          <w:rFonts w:ascii="Times New Roman" w:hAnsi="Times New Roman"/>
          <w:szCs w:val="20"/>
        </w:rPr>
        <w:t xml:space="preserve">Nabízené řešení musí podporovat provoz všech dodávaných systémů v režimu klient - server tak, že servery budou vždy umístěny v odlišném síťovém segmentu LAN </w:t>
      </w:r>
      <w:r w:rsidR="00FA0955" w:rsidRPr="000F6D7B">
        <w:rPr>
          <w:rFonts w:ascii="Times New Roman" w:hAnsi="Times New Roman"/>
          <w:szCs w:val="20"/>
        </w:rPr>
        <w:t>ONN</w:t>
      </w:r>
      <w:r w:rsidRPr="000F6D7B">
        <w:rPr>
          <w:rFonts w:ascii="Times New Roman" w:hAnsi="Times New Roman"/>
          <w:szCs w:val="20"/>
        </w:rPr>
        <w:t xml:space="preserve"> dostupného ze segmentu stanic prostřednictvím routeru a jediným možným komunikačním protokolem je TCP/IP.</w:t>
      </w:r>
    </w:p>
    <w:p w14:paraId="7A28485B" w14:textId="77777777" w:rsidR="001851B2" w:rsidRPr="000F6D7B" w:rsidRDefault="001851B2" w:rsidP="001851B2">
      <w:pPr>
        <w:spacing w:line="276" w:lineRule="auto"/>
        <w:jc w:val="both"/>
        <w:rPr>
          <w:rFonts w:ascii="Times New Roman" w:hAnsi="Times New Roman"/>
          <w:szCs w:val="20"/>
        </w:rPr>
      </w:pPr>
    </w:p>
    <w:p w14:paraId="766CD539" w14:textId="77777777" w:rsidR="00F37EB0" w:rsidRPr="000F6D7B" w:rsidRDefault="00F37EB0" w:rsidP="001851B2">
      <w:pPr>
        <w:spacing w:line="276" w:lineRule="auto"/>
        <w:jc w:val="both"/>
        <w:rPr>
          <w:rFonts w:ascii="Times New Roman" w:hAnsi="Times New Roman"/>
          <w:szCs w:val="20"/>
        </w:rPr>
      </w:pPr>
      <w:r w:rsidRPr="000F6D7B">
        <w:rPr>
          <w:rFonts w:ascii="Times New Roman" w:hAnsi="Times New Roman"/>
          <w:szCs w:val="20"/>
        </w:rPr>
        <w:lastRenderedPageBreak/>
        <w:t xml:space="preserve">Nabízené řešení nesmí v podmínkách implementace bránit instalaci aktualizací zabezpečení operačního systému po celou dobu jeho provozu v </w:t>
      </w:r>
      <w:r w:rsidR="00FA0955" w:rsidRPr="000F6D7B">
        <w:rPr>
          <w:rFonts w:ascii="Times New Roman" w:hAnsi="Times New Roman"/>
          <w:szCs w:val="20"/>
        </w:rPr>
        <w:t>ONN</w:t>
      </w:r>
      <w:r w:rsidRPr="000F6D7B">
        <w:rPr>
          <w:rFonts w:ascii="Times New Roman" w:hAnsi="Times New Roman"/>
          <w:szCs w:val="20"/>
        </w:rPr>
        <w:t xml:space="preserve"> a součástí předání budou i přístupy ke všem dodávaným systémům na úrovni správce.</w:t>
      </w:r>
    </w:p>
    <w:p w14:paraId="483CE9D0" w14:textId="77777777" w:rsidR="00F37EB0" w:rsidRDefault="00F37EB0" w:rsidP="001851B2">
      <w:pPr>
        <w:spacing w:line="276" w:lineRule="auto"/>
        <w:jc w:val="both"/>
        <w:rPr>
          <w:rFonts w:ascii="Times New Roman" w:hAnsi="Times New Roman"/>
          <w:szCs w:val="20"/>
        </w:rPr>
      </w:pPr>
      <w:r w:rsidRPr="000F6D7B">
        <w:rPr>
          <w:rFonts w:ascii="Times New Roman" w:hAnsi="Times New Roman"/>
          <w:szCs w:val="20"/>
        </w:rPr>
        <w:t>Nabízené řešení musí být schopno pracovat s nainstalovaným antivirovým software zadavatele a nesmí bránit jeho aktualizacím.</w:t>
      </w:r>
      <w:r w:rsidR="00B603EB" w:rsidRPr="000F6D7B">
        <w:rPr>
          <w:rFonts w:ascii="Times New Roman" w:hAnsi="Times New Roman"/>
          <w:szCs w:val="20"/>
        </w:rPr>
        <w:t xml:space="preserve"> Zadavatel provozu</w:t>
      </w:r>
      <w:r w:rsidR="00942FA6" w:rsidRPr="000F6D7B">
        <w:rPr>
          <w:rFonts w:ascii="Times New Roman" w:hAnsi="Times New Roman"/>
          <w:szCs w:val="20"/>
        </w:rPr>
        <w:t>je</w:t>
      </w:r>
      <w:r w:rsidR="00B603EB" w:rsidRPr="000F6D7B">
        <w:rPr>
          <w:rFonts w:ascii="Times New Roman" w:hAnsi="Times New Roman"/>
          <w:szCs w:val="20"/>
        </w:rPr>
        <w:t xml:space="preserve"> antivirový systém na bázi </w:t>
      </w:r>
      <w:proofErr w:type="spellStart"/>
      <w:r w:rsidR="00B603EB" w:rsidRPr="000F6D7B">
        <w:rPr>
          <w:rFonts w:ascii="Times New Roman" w:hAnsi="Times New Roman"/>
          <w:szCs w:val="20"/>
        </w:rPr>
        <w:t>FortiClient</w:t>
      </w:r>
      <w:proofErr w:type="spellEnd"/>
      <w:r w:rsidR="00B603EB" w:rsidRPr="000F6D7B">
        <w:rPr>
          <w:rFonts w:ascii="Times New Roman" w:hAnsi="Times New Roman"/>
          <w:szCs w:val="20"/>
        </w:rPr>
        <w:t>.</w:t>
      </w:r>
    </w:p>
    <w:p w14:paraId="63E29F03" w14:textId="77777777" w:rsidR="001851B2" w:rsidRPr="000F6D7B" w:rsidRDefault="001851B2" w:rsidP="001851B2">
      <w:pPr>
        <w:spacing w:line="276" w:lineRule="auto"/>
        <w:jc w:val="both"/>
        <w:rPr>
          <w:rFonts w:ascii="Times New Roman" w:hAnsi="Times New Roman"/>
          <w:szCs w:val="20"/>
        </w:rPr>
      </w:pPr>
    </w:p>
    <w:p w14:paraId="07FB16C0" w14:textId="77777777" w:rsidR="00F37EB0" w:rsidRPr="000F6D7B" w:rsidRDefault="00F37EB0" w:rsidP="001851B2">
      <w:pPr>
        <w:spacing w:line="276" w:lineRule="auto"/>
        <w:jc w:val="both"/>
        <w:rPr>
          <w:rFonts w:ascii="Times New Roman" w:hAnsi="Times New Roman"/>
          <w:szCs w:val="20"/>
        </w:rPr>
      </w:pPr>
      <w:r w:rsidRPr="000F6D7B">
        <w:rPr>
          <w:rFonts w:ascii="Times New Roman" w:hAnsi="Times New Roman"/>
          <w:szCs w:val="20"/>
        </w:rPr>
        <w:t>Nabízené řešení musí během implementace obsahovat dodávku a popis úplné uživatelské a administrátorské dokumentace k aplikaci a systémové dokumentace k jednotlivým komponentám jak na straně klientských stanic, tak na straně serveru, zejména v oblastech dokumentace a konfigurace</w:t>
      </w:r>
      <w:r w:rsidR="001851B2">
        <w:rPr>
          <w:rFonts w:ascii="Times New Roman" w:hAnsi="Times New Roman"/>
          <w:szCs w:val="20"/>
        </w:rPr>
        <w:t>:</w:t>
      </w:r>
    </w:p>
    <w:p w14:paraId="46A4835D" w14:textId="77777777" w:rsidR="00F37EB0" w:rsidRPr="000F6D7B" w:rsidRDefault="00F37EB0" w:rsidP="001851B2">
      <w:pPr>
        <w:spacing w:line="276" w:lineRule="auto"/>
        <w:ind w:left="1134"/>
        <w:jc w:val="both"/>
        <w:rPr>
          <w:rFonts w:ascii="Times New Roman" w:hAnsi="Times New Roman"/>
          <w:szCs w:val="20"/>
        </w:rPr>
      </w:pPr>
      <w:r w:rsidRPr="000F6D7B">
        <w:rPr>
          <w:rFonts w:ascii="Times New Roman" w:hAnsi="Times New Roman"/>
          <w:szCs w:val="20"/>
        </w:rPr>
        <w:t>1.</w:t>
      </w:r>
      <w:r w:rsidRPr="000F6D7B">
        <w:rPr>
          <w:rFonts w:ascii="Times New Roman" w:hAnsi="Times New Roman"/>
          <w:szCs w:val="20"/>
        </w:rPr>
        <w:tab/>
        <w:t>operačního systému</w:t>
      </w:r>
    </w:p>
    <w:p w14:paraId="305068CB" w14:textId="77777777" w:rsidR="00F37EB0" w:rsidRPr="000F6D7B" w:rsidRDefault="00F37EB0" w:rsidP="001851B2">
      <w:pPr>
        <w:spacing w:line="276" w:lineRule="auto"/>
        <w:ind w:left="1134"/>
        <w:jc w:val="both"/>
        <w:rPr>
          <w:rFonts w:ascii="Times New Roman" w:hAnsi="Times New Roman"/>
          <w:szCs w:val="20"/>
        </w:rPr>
      </w:pPr>
      <w:r w:rsidRPr="000F6D7B">
        <w:rPr>
          <w:rFonts w:ascii="Times New Roman" w:hAnsi="Times New Roman"/>
          <w:szCs w:val="20"/>
        </w:rPr>
        <w:t>2.</w:t>
      </w:r>
      <w:r w:rsidRPr="000F6D7B">
        <w:rPr>
          <w:rFonts w:ascii="Times New Roman" w:hAnsi="Times New Roman"/>
          <w:szCs w:val="20"/>
        </w:rPr>
        <w:tab/>
        <w:t>aplikace</w:t>
      </w:r>
    </w:p>
    <w:p w14:paraId="17D0FDB4" w14:textId="77777777" w:rsidR="00F37EB0" w:rsidRPr="000F6D7B" w:rsidRDefault="00F37EB0" w:rsidP="001851B2">
      <w:pPr>
        <w:spacing w:line="276" w:lineRule="auto"/>
        <w:ind w:left="1134"/>
        <w:jc w:val="both"/>
        <w:rPr>
          <w:rFonts w:ascii="Times New Roman" w:hAnsi="Times New Roman"/>
          <w:szCs w:val="20"/>
        </w:rPr>
      </w:pPr>
      <w:r w:rsidRPr="000F6D7B">
        <w:rPr>
          <w:rFonts w:ascii="Times New Roman" w:hAnsi="Times New Roman"/>
          <w:szCs w:val="20"/>
        </w:rPr>
        <w:t>3.</w:t>
      </w:r>
      <w:r w:rsidRPr="000F6D7B">
        <w:rPr>
          <w:rFonts w:ascii="Times New Roman" w:hAnsi="Times New Roman"/>
          <w:szCs w:val="20"/>
        </w:rPr>
        <w:tab/>
        <w:t>firewallu</w:t>
      </w:r>
    </w:p>
    <w:p w14:paraId="47A1A095" w14:textId="77777777" w:rsidR="00F37EB0" w:rsidRPr="000F6D7B" w:rsidRDefault="00F37EB0" w:rsidP="001851B2">
      <w:pPr>
        <w:spacing w:line="276" w:lineRule="auto"/>
        <w:ind w:left="1134"/>
        <w:jc w:val="both"/>
        <w:rPr>
          <w:rFonts w:ascii="Times New Roman" w:hAnsi="Times New Roman"/>
          <w:szCs w:val="20"/>
        </w:rPr>
      </w:pPr>
      <w:r w:rsidRPr="000F6D7B">
        <w:rPr>
          <w:rFonts w:ascii="Times New Roman" w:hAnsi="Times New Roman"/>
          <w:szCs w:val="20"/>
        </w:rPr>
        <w:t>4.</w:t>
      </w:r>
      <w:r w:rsidRPr="000F6D7B">
        <w:rPr>
          <w:rFonts w:ascii="Times New Roman" w:hAnsi="Times New Roman"/>
          <w:szCs w:val="20"/>
        </w:rPr>
        <w:tab/>
        <w:t>zálohování a obnovy</w:t>
      </w:r>
    </w:p>
    <w:p w14:paraId="1E9A44D4" w14:textId="77777777" w:rsidR="00F37EB0" w:rsidRPr="000F6D7B" w:rsidRDefault="00F37EB0" w:rsidP="001851B2">
      <w:pPr>
        <w:spacing w:line="276" w:lineRule="auto"/>
        <w:ind w:left="1134"/>
        <w:jc w:val="both"/>
        <w:rPr>
          <w:rFonts w:ascii="Times New Roman" w:hAnsi="Times New Roman"/>
          <w:szCs w:val="20"/>
        </w:rPr>
      </w:pPr>
      <w:r w:rsidRPr="000F6D7B">
        <w:rPr>
          <w:rFonts w:ascii="Times New Roman" w:hAnsi="Times New Roman"/>
          <w:szCs w:val="20"/>
        </w:rPr>
        <w:t>5.</w:t>
      </w:r>
      <w:r w:rsidRPr="000F6D7B">
        <w:rPr>
          <w:rFonts w:ascii="Times New Roman" w:hAnsi="Times New Roman"/>
          <w:szCs w:val="20"/>
        </w:rPr>
        <w:tab/>
        <w:t>databáze</w:t>
      </w:r>
    </w:p>
    <w:p w14:paraId="1F4F448C" w14:textId="77777777" w:rsidR="00F37EB0" w:rsidRDefault="00F37EB0" w:rsidP="001851B2">
      <w:pPr>
        <w:spacing w:line="276" w:lineRule="auto"/>
        <w:ind w:left="1134"/>
        <w:jc w:val="both"/>
        <w:rPr>
          <w:rFonts w:ascii="Times New Roman" w:hAnsi="Times New Roman"/>
          <w:szCs w:val="20"/>
        </w:rPr>
      </w:pPr>
      <w:r w:rsidRPr="000F6D7B">
        <w:rPr>
          <w:rFonts w:ascii="Times New Roman" w:hAnsi="Times New Roman"/>
          <w:szCs w:val="20"/>
        </w:rPr>
        <w:t>6.</w:t>
      </w:r>
      <w:r w:rsidRPr="000F6D7B">
        <w:rPr>
          <w:rFonts w:ascii="Times New Roman" w:hAnsi="Times New Roman"/>
          <w:szCs w:val="20"/>
        </w:rPr>
        <w:tab/>
        <w:t>integračních vazeb na jiné systémy</w:t>
      </w:r>
    </w:p>
    <w:p w14:paraId="3F0565EF" w14:textId="77777777" w:rsidR="001851B2" w:rsidRPr="000F6D7B" w:rsidRDefault="001851B2" w:rsidP="001851B2">
      <w:pPr>
        <w:spacing w:line="276" w:lineRule="auto"/>
        <w:ind w:left="1134"/>
        <w:jc w:val="both"/>
        <w:rPr>
          <w:rFonts w:ascii="Times New Roman" w:hAnsi="Times New Roman"/>
          <w:szCs w:val="20"/>
        </w:rPr>
      </w:pPr>
    </w:p>
    <w:p w14:paraId="4D2448B5" w14:textId="77777777" w:rsidR="00F37EB0" w:rsidRDefault="00F37EB0" w:rsidP="001851B2">
      <w:pPr>
        <w:spacing w:line="276" w:lineRule="auto"/>
        <w:jc w:val="both"/>
        <w:rPr>
          <w:rFonts w:ascii="Times New Roman" w:hAnsi="Times New Roman"/>
          <w:szCs w:val="20"/>
        </w:rPr>
      </w:pPr>
      <w:r w:rsidRPr="000F6D7B">
        <w:rPr>
          <w:rFonts w:ascii="Times New Roman" w:hAnsi="Times New Roman"/>
          <w:szCs w:val="20"/>
        </w:rPr>
        <w:t>Úplnost dokumentace je posuzována ve vztahu k implementaci, tedy žádná implementovaná část nemůže zůstat nezdokumentována.</w:t>
      </w:r>
    </w:p>
    <w:p w14:paraId="04061B27" w14:textId="77777777" w:rsidR="001851B2" w:rsidRPr="000F6D7B" w:rsidRDefault="001851B2" w:rsidP="001851B2">
      <w:pPr>
        <w:spacing w:line="276" w:lineRule="auto"/>
        <w:jc w:val="both"/>
        <w:rPr>
          <w:rFonts w:ascii="Times New Roman" w:hAnsi="Times New Roman"/>
          <w:szCs w:val="20"/>
        </w:rPr>
      </w:pPr>
    </w:p>
    <w:p w14:paraId="794C6102" w14:textId="77777777" w:rsidR="00AA3611" w:rsidRPr="000F6D7B" w:rsidRDefault="00F37EB0" w:rsidP="001851B2">
      <w:pPr>
        <w:spacing w:line="276" w:lineRule="auto"/>
        <w:jc w:val="both"/>
        <w:rPr>
          <w:rFonts w:ascii="Times New Roman" w:hAnsi="Times New Roman"/>
          <w:szCs w:val="20"/>
        </w:rPr>
      </w:pPr>
      <w:r w:rsidRPr="000F6D7B">
        <w:rPr>
          <w:rFonts w:ascii="Times New Roman" w:hAnsi="Times New Roman"/>
          <w:szCs w:val="20"/>
        </w:rPr>
        <w:t>Nabízené řešení musí umožňovat implementaci a být podporováno ve vi</w:t>
      </w:r>
      <w:r w:rsidR="00C91457" w:rsidRPr="000F6D7B">
        <w:rPr>
          <w:rFonts w:ascii="Times New Roman" w:hAnsi="Times New Roman"/>
          <w:szCs w:val="20"/>
        </w:rPr>
        <w:t>r</w:t>
      </w:r>
      <w:r w:rsidRPr="000F6D7B">
        <w:rPr>
          <w:rFonts w:ascii="Times New Roman" w:hAnsi="Times New Roman"/>
          <w:szCs w:val="20"/>
        </w:rPr>
        <w:t>t</w:t>
      </w:r>
      <w:r w:rsidR="00C91457" w:rsidRPr="000F6D7B">
        <w:rPr>
          <w:rFonts w:ascii="Times New Roman" w:hAnsi="Times New Roman"/>
          <w:szCs w:val="20"/>
        </w:rPr>
        <w:t>u</w:t>
      </w:r>
      <w:r w:rsidRPr="000F6D7B">
        <w:rPr>
          <w:rFonts w:ascii="Times New Roman" w:hAnsi="Times New Roman"/>
          <w:szCs w:val="20"/>
        </w:rPr>
        <w:t>alizačním prostředí zadavatele pro</w:t>
      </w:r>
      <w:r w:rsidR="00C91457" w:rsidRPr="000F6D7B">
        <w:rPr>
          <w:rFonts w:ascii="Times New Roman" w:hAnsi="Times New Roman"/>
          <w:szCs w:val="20"/>
        </w:rPr>
        <w:t xml:space="preserve">vozovaného na technologiích </w:t>
      </w:r>
      <w:proofErr w:type="spellStart"/>
      <w:r w:rsidR="00C91457" w:rsidRPr="000F6D7B">
        <w:rPr>
          <w:rFonts w:ascii="Times New Roman" w:hAnsi="Times New Roman"/>
          <w:szCs w:val="20"/>
        </w:rPr>
        <w:t>VMw</w:t>
      </w:r>
      <w:r w:rsidRPr="000F6D7B">
        <w:rPr>
          <w:rFonts w:ascii="Times New Roman" w:hAnsi="Times New Roman"/>
          <w:szCs w:val="20"/>
        </w:rPr>
        <w:t>are</w:t>
      </w:r>
      <w:proofErr w:type="spellEnd"/>
      <w:r w:rsidRPr="000F6D7B">
        <w:rPr>
          <w:rFonts w:ascii="Times New Roman" w:hAnsi="Times New Roman"/>
          <w:szCs w:val="20"/>
        </w:rPr>
        <w:t xml:space="preserve"> s garancí možného přechodu na vyšší </w:t>
      </w:r>
      <w:r w:rsidR="00232F2C" w:rsidRPr="000F6D7B">
        <w:rPr>
          <w:rFonts w:ascii="Times New Roman" w:hAnsi="Times New Roman"/>
          <w:szCs w:val="20"/>
        </w:rPr>
        <w:t xml:space="preserve">verze. </w:t>
      </w:r>
    </w:p>
    <w:p w14:paraId="023292A0" w14:textId="77777777" w:rsidR="00AA3611" w:rsidRPr="000F6D7B" w:rsidRDefault="00AA3611" w:rsidP="001851B2">
      <w:pPr>
        <w:spacing w:line="276" w:lineRule="auto"/>
        <w:jc w:val="both"/>
        <w:rPr>
          <w:rFonts w:ascii="Times New Roman" w:hAnsi="Times New Roman"/>
          <w:szCs w:val="20"/>
        </w:rPr>
      </w:pPr>
    </w:p>
    <w:p w14:paraId="692FB234" w14:textId="77777777" w:rsidR="00AA3611" w:rsidRPr="000F6D7B" w:rsidRDefault="00BF7CB4" w:rsidP="003629BC">
      <w:pPr>
        <w:numPr>
          <w:ilvl w:val="1"/>
          <w:numId w:val="4"/>
        </w:numPr>
        <w:spacing w:line="276" w:lineRule="auto"/>
        <w:ind w:left="567" w:hanging="567"/>
        <w:jc w:val="both"/>
        <w:rPr>
          <w:rFonts w:ascii="Times New Roman" w:hAnsi="Times New Roman"/>
          <w:b/>
          <w:szCs w:val="20"/>
        </w:rPr>
      </w:pPr>
      <w:r w:rsidRPr="000F6D7B">
        <w:rPr>
          <w:rFonts w:ascii="Times New Roman" w:hAnsi="Times New Roman"/>
          <w:b/>
          <w:szCs w:val="20"/>
        </w:rPr>
        <w:t>Databáze</w:t>
      </w:r>
    </w:p>
    <w:p w14:paraId="65D469EE" w14:textId="627F6E18" w:rsidR="00F37EB0" w:rsidRDefault="00F37EB0" w:rsidP="001851B2">
      <w:pPr>
        <w:pStyle w:val="Odstavecseseznamem"/>
        <w:spacing w:line="276" w:lineRule="auto"/>
        <w:ind w:left="0"/>
        <w:jc w:val="both"/>
      </w:pPr>
      <w:r w:rsidRPr="000F6D7B">
        <w:t xml:space="preserve">Pokud </w:t>
      </w:r>
      <w:r w:rsidR="00091C6E">
        <w:t xml:space="preserve">nabízený </w:t>
      </w:r>
      <w:r w:rsidRPr="000F6D7B">
        <w:t>systém ukládá svá data na databázovém serveru</w:t>
      </w:r>
      <w:r w:rsidR="00C760A5" w:rsidRPr="000F6D7B">
        <w:t xml:space="preserve"> společnosti Microsoft</w:t>
      </w:r>
      <w:r w:rsidRPr="000F6D7B">
        <w:t xml:space="preserve">, </w:t>
      </w:r>
      <w:r w:rsidR="00FA0955" w:rsidRPr="000F6D7B">
        <w:t>ONN</w:t>
      </w:r>
      <w:r w:rsidRPr="000F6D7B">
        <w:t xml:space="preserve"> požaduje Microsoft SQL Server verze </w:t>
      </w:r>
      <w:r w:rsidR="00416D37" w:rsidRPr="000F6D7B">
        <w:t xml:space="preserve">2022 </w:t>
      </w:r>
      <w:r w:rsidRPr="000F6D7B">
        <w:t xml:space="preserve">a vyšší. Pro ověřování uživatelů vůči databázi lze </w:t>
      </w:r>
      <w:r w:rsidR="00C91457" w:rsidRPr="000F6D7B">
        <w:t xml:space="preserve">využít </w:t>
      </w:r>
      <w:r w:rsidRPr="000F6D7B">
        <w:t xml:space="preserve">pouze účty a skupiny </w:t>
      </w:r>
      <w:r w:rsidR="00442801">
        <w:t xml:space="preserve">(včetně vnořených skupin) </w:t>
      </w:r>
      <w:r w:rsidRPr="000F6D7B">
        <w:t>z</w:t>
      </w:r>
      <w:r w:rsidR="00442801">
        <w:t> </w:t>
      </w:r>
      <w:r w:rsidRPr="000F6D7B">
        <w:t>AD, nikoliv SQL účty.</w:t>
      </w:r>
    </w:p>
    <w:p w14:paraId="20F0B5AA" w14:textId="77777777" w:rsidR="001851B2" w:rsidRPr="000F6D7B" w:rsidRDefault="001851B2" w:rsidP="001851B2">
      <w:pPr>
        <w:pStyle w:val="Odstavecseseznamem"/>
        <w:spacing w:line="276" w:lineRule="auto"/>
        <w:ind w:left="0"/>
        <w:jc w:val="both"/>
      </w:pPr>
    </w:p>
    <w:p w14:paraId="4D760B4E" w14:textId="308D8673" w:rsidR="00F37EB0" w:rsidRDefault="00F37EB0" w:rsidP="001851B2">
      <w:pPr>
        <w:pStyle w:val="Odstavecseseznamem"/>
        <w:spacing w:line="276" w:lineRule="auto"/>
        <w:ind w:left="0"/>
        <w:jc w:val="both"/>
      </w:pPr>
      <w:r w:rsidRPr="000F6D7B">
        <w:t xml:space="preserve">Pro nastavení datového úložiště je nutné </w:t>
      </w:r>
      <w:r w:rsidR="00C91457" w:rsidRPr="000F6D7B">
        <w:t xml:space="preserve">v nabídce </w:t>
      </w:r>
      <w:r w:rsidRPr="000F6D7B">
        <w:t>uvést počáteční velikost prázdné databáze, její roční přírůstky, požadavky na zálohování (</w:t>
      </w:r>
      <w:proofErr w:type="spellStart"/>
      <w:r w:rsidRPr="000F6D7B">
        <w:t>recovery</w:t>
      </w:r>
      <w:proofErr w:type="spellEnd"/>
      <w:r w:rsidR="003629BC">
        <w:t xml:space="preserve"> </w:t>
      </w:r>
      <w:r w:rsidRPr="000F6D7B">
        <w:t>mode, časové intervaly pro zálohu FULL, DIFF případně LOG).</w:t>
      </w:r>
      <w:r w:rsidR="00712B38" w:rsidRPr="000F6D7B">
        <w:t xml:space="preserve"> Zadavatel bude k zálohování serveru i databáze využívat stávající zálohovací systém </w:t>
      </w:r>
      <w:proofErr w:type="spellStart"/>
      <w:r w:rsidR="00712B38" w:rsidRPr="000F6D7B">
        <w:t>Veeam</w:t>
      </w:r>
      <w:proofErr w:type="spellEnd"/>
      <w:r w:rsidR="00712B38" w:rsidRPr="000F6D7B">
        <w:t xml:space="preserve">. </w:t>
      </w:r>
    </w:p>
    <w:p w14:paraId="449C934A" w14:textId="77777777" w:rsidR="001851B2" w:rsidRPr="000F6D7B" w:rsidRDefault="001851B2" w:rsidP="001851B2">
      <w:pPr>
        <w:pStyle w:val="Odstavecseseznamem"/>
        <w:spacing w:line="276" w:lineRule="auto"/>
        <w:ind w:left="0"/>
        <w:jc w:val="both"/>
      </w:pPr>
    </w:p>
    <w:p w14:paraId="45CB638F" w14:textId="77777777" w:rsidR="00F37EB0" w:rsidRDefault="00F37EB0" w:rsidP="001851B2">
      <w:pPr>
        <w:pStyle w:val="Odstavecseseznamem"/>
        <w:spacing w:line="276" w:lineRule="auto"/>
        <w:ind w:left="0"/>
        <w:jc w:val="both"/>
      </w:pPr>
      <w:r w:rsidRPr="000F6D7B">
        <w:t>Pro případ vyhrazeného SQL serveru je nutné uvést počet CPU, příp. jader, požadovanou velikost RAM, velikost disku pro operační systém a data.</w:t>
      </w:r>
    </w:p>
    <w:p w14:paraId="26B75172" w14:textId="77777777" w:rsidR="001851B2" w:rsidRPr="000F6D7B" w:rsidRDefault="001851B2" w:rsidP="001851B2">
      <w:pPr>
        <w:pStyle w:val="Odstavecseseznamem"/>
        <w:spacing w:line="276" w:lineRule="auto"/>
        <w:ind w:left="0"/>
        <w:jc w:val="both"/>
      </w:pPr>
    </w:p>
    <w:p w14:paraId="1242FA41" w14:textId="0DAC304B" w:rsidR="002B5DAB" w:rsidRPr="000F6D7B" w:rsidRDefault="00F37EB0" w:rsidP="001851B2">
      <w:pPr>
        <w:pStyle w:val="Odstavecseseznamem"/>
        <w:spacing w:line="276" w:lineRule="auto"/>
        <w:ind w:left="0"/>
        <w:jc w:val="both"/>
      </w:pPr>
      <w:r w:rsidRPr="000F6D7B">
        <w:t xml:space="preserve">Je-li pro navržené řešení potřeba vyhrazeného databázového serveru, pak je nutné dodat také potřebné licence na užívání serverového operačního systému Microsoft Windows Server a databázového systému Microsoft SQL Server (výhradně v licenčním modelu </w:t>
      </w:r>
      <w:proofErr w:type="spellStart"/>
      <w:r w:rsidRPr="000F6D7B">
        <w:t>Core-based</w:t>
      </w:r>
      <w:proofErr w:type="spellEnd"/>
      <w:r w:rsidRPr="000F6D7B">
        <w:t xml:space="preserve"> - licencování dle počtu jader). Počty dodaných licencí musí být v souladu s licenčními podmínkami společnosti Microsoft (Microsoft </w:t>
      </w:r>
      <w:proofErr w:type="spellStart"/>
      <w:r w:rsidRPr="000F6D7B">
        <w:t>Product</w:t>
      </w:r>
      <w:proofErr w:type="spellEnd"/>
      <w:r w:rsidRPr="000F6D7B">
        <w:t xml:space="preserve"> </w:t>
      </w:r>
      <w:proofErr w:type="spellStart"/>
      <w:r w:rsidRPr="000F6D7B">
        <w:t>Terms</w:t>
      </w:r>
      <w:proofErr w:type="spellEnd"/>
      <w:r w:rsidRPr="000F6D7B">
        <w:t>)</w:t>
      </w:r>
      <w:r w:rsidR="00712B38" w:rsidRPr="000F6D7B">
        <w:t xml:space="preserve"> Součástí dodávky licence </w:t>
      </w:r>
      <w:r w:rsidR="00E16531" w:rsidRPr="000F6D7B">
        <w:t xml:space="preserve">MS </w:t>
      </w:r>
      <w:r w:rsidR="00B93FF5" w:rsidRPr="000F6D7B">
        <w:t xml:space="preserve">SQL </w:t>
      </w:r>
      <w:r w:rsidR="00712B38" w:rsidRPr="000F6D7B">
        <w:t xml:space="preserve">bude i SA (Software </w:t>
      </w:r>
      <w:proofErr w:type="spellStart"/>
      <w:r w:rsidR="00712B38" w:rsidRPr="000F6D7B">
        <w:t>Assurence</w:t>
      </w:r>
      <w:proofErr w:type="spellEnd"/>
      <w:r w:rsidR="00712B38" w:rsidRPr="000F6D7B">
        <w:t>) v trvání na dobu minimálně v délce trvání servisní smlouvy.</w:t>
      </w:r>
      <w:r w:rsidRPr="000F6D7B">
        <w:t xml:space="preserve">   </w:t>
      </w:r>
    </w:p>
    <w:p w14:paraId="2E874809" w14:textId="77777777" w:rsidR="00BF7CB4" w:rsidRPr="000F6D7B" w:rsidRDefault="00BF7CB4" w:rsidP="001851B2">
      <w:pPr>
        <w:pStyle w:val="Odstavecseseznamem"/>
        <w:spacing w:line="276" w:lineRule="auto"/>
        <w:ind w:left="0"/>
        <w:jc w:val="both"/>
      </w:pPr>
    </w:p>
    <w:p w14:paraId="16E3527F" w14:textId="77777777" w:rsidR="00BF7CB4" w:rsidRPr="000F6D7B" w:rsidRDefault="00BF7CB4" w:rsidP="003629BC">
      <w:pPr>
        <w:numPr>
          <w:ilvl w:val="1"/>
          <w:numId w:val="4"/>
        </w:numPr>
        <w:spacing w:line="276" w:lineRule="auto"/>
        <w:ind w:left="567" w:hanging="567"/>
        <w:rPr>
          <w:rFonts w:ascii="Times New Roman" w:hAnsi="Times New Roman"/>
          <w:b/>
          <w:szCs w:val="20"/>
        </w:rPr>
      </w:pPr>
      <w:r w:rsidRPr="000F6D7B">
        <w:rPr>
          <w:rFonts w:ascii="Times New Roman" w:hAnsi="Times New Roman"/>
          <w:b/>
          <w:szCs w:val="20"/>
        </w:rPr>
        <w:t>Zálohování</w:t>
      </w:r>
    </w:p>
    <w:p w14:paraId="29E081B8" w14:textId="77777777" w:rsidR="001851B2" w:rsidRDefault="00F37EB0" w:rsidP="00AB68D8">
      <w:pPr>
        <w:keepNext/>
        <w:spacing w:line="276" w:lineRule="auto"/>
        <w:jc w:val="both"/>
        <w:rPr>
          <w:rFonts w:ascii="Times New Roman" w:hAnsi="Times New Roman"/>
          <w:szCs w:val="20"/>
        </w:rPr>
      </w:pPr>
      <w:r w:rsidRPr="000F6D7B">
        <w:rPr>
          <w:rFonts w:ascii="Times New Roman" w:hAnsi="Times New Roman"/>
          <w:szCs w:val="20"/>
        </w:rPr>
        <w:t xml:space="preserve">Systém zálohování a obnovy nesmí k zajištění požadovaných parametrů a podmínek vyžadovat nákup dalšího zařízení (technologie). Pro účely zálohování a obnovy </w:t>
      </w:r>
      <w:r w:rsidR="00E278C7" w:rsidRPr="000F6D7B">
        <w:rPr>
          <w:rFonts w:ascii="Times New Roman" w:hAnsi="Times New Roman"/>
          <w:szCs w:val="20"/>
        </w:rPr>
        <w:t>musí být využit</w:t>
      </w:r>
      <w:r w:rsidR="00091C6E">
        <w:rPr>
          <w:rFonts w:ascii="Times New Roman" w:hAnsi="Times New Roman"/>
          <w:szCs w:val="20"/>
        </w:rPr>
        <w:t>y</w:t>
      </w:r>
      <w:r w:rsidR="00E278C7" w:rsidRPr="000F6D7B">
        <w:rPr>
          <w:rFonts w:ascii="Times New Roman" w:hAnsi="Times New Roman"/>
          <w:szCs w:val="20"/>
        </w:rPr>
        <w:t xml:space="preserve"> </w:t>
      </w:r>
      <w:r w:rsidRPr="000F6D7B">
        <w:rPr>
          <w:rFonts w:ascii="Times New Roman" w:hAnsi="Times New Roman"/>
          <w:szCs w:val="20"/>
        </w:rPr>
        <w:t>s</w:t>
      </w:r>
      <w:r w:rsidR="00232F2C" w:rsidRPr="000F6D7B">
        <w:rPr>
          <w:rFonts w:ascii="Times New Roman" w:hAnsi="Times New Roman"/>
          <w:szCs w:val="20"/>
        </w:rPr>
        <w:t>távající prostředky zadavatele</w:t>
      </w:r>
      <w:r w:rsidR="00E278C7" w:rsidRPr="000F6D7B">
        <w:rPr>
          <w:rFonts w:ascii="Times New Roman" w:hAnsi="Times New Roman"/>
          <w:szCs w:val="20"/>
        </w:rPr>
        <w:t xml:space="preserve"> (</w:t>
      </w:r>
      <w:proofErr w:type="spellStart"/>
      <w:r w:rsidR="00E278C7" w:rsidRPr="000F6D7B">
        <w:rPr>
          <w:rFonts w:ascii="Times New Roman" w:hAnsi="Times New Roman"/>
          <w:szCs w:val="20"/>
        </w:rPr>
        <w:t>Veeam</w:t>
      </w:r>
      <w:proofErr w:type="spellEnd"/>
      <w:r w:rsidR="00E278C7" w:rsidRPr="000F6D7B">
        <w:rPr>
          <w:rFonts w:ascii="Times New Roman" w:hAnsi="Times New Roman"/>
          <w:szCs w:val="20"/>
        </w:rPr>
        <w:t>)</w:t>
      </w:r>
      <w:r w:rsidR="00232F2C" w:rsidRPr="000F6D7B">
        <w:rPr>
          <w:rFonts w:ascii="Times New Roman" w:hAnsi="Times New Roman"/>
          <w:szCs w:val="20"/>
        </w:rPr>
        <w:t xml:space="preserve">. </w:t>
      </w:r>
      <w:r w:rsidR="000D559C" w:rsidRPr="000F6D7B">
        <w:rPr>
          <w:rFonts w:ascii="Times New Roman" w:hAnsi="Times New Roman"/>
          <w:szCs w:val="20"/>
        </w:rPr>
        <w:t>Dodavatel</w:t>
      </w:r>
      <w:r w:rsidRPr="000F6D7B">
        <w:rPr>
          <w:rFonts w:ascii="Times New Roman" w:hAnsi="Times New Roman"/>
          <w:szCs w:val="20"/>
        </w:rPr>
        <w:t xml:space="preserve"> je nejen vázán k návrhu řešení, které je možné takto zálohovat, ale také v rámci implementace provést se zadavatelem úspěšně testy funkčnosti zálohování a včetně zaškolení pracovníků odboru IT zadavatele.</w:t>
      </w:r>
    </w:p>
    <w:p w14:paraId="24DD306F" w14:textId="77777777" w:rsidR="001851B2" w:rsidRDefault="00F37EB0" w:rsidP="001851B2">
      <w:pPr>
        <w:keepNext/>
        <w:spacing w:line="276" w:lineRule="auto"/>
        <w:jc w:val="both"/>
        <w:rPr>
          <w:rFonts w:ascii="Times New Roman" w:hAnsi="Times New Roman"/>
          <w:szCs w:val="20"/>
        </w:rPr>
      </w:pPr>
      <w:r w:rsidRPr="000F6D7B">
        <w:rPr>
          <w:rFonts w:ascii="Times New Roman" w:hAnsi="Times New Roman"/>
          <w:szCs w:val="20"/>
        </w:rPr>
        <w:t xml:space="preserve"> </w:t>
      </w:r>
    </w:p>
    <w:p w14:paraId="5497DBD4" w14:textId="77777777" w:rsidR="00F37EB0" w:rsidRPr="000F6D7B" w:rsidRDefault="00F37EB0" w:rsidP="001851B2">
      <w:pPr>
        <w:keepNext/>
        <w:spacing w:line="276" w:lineRule="auto"/>
        <w:jc w:val="both"/>
        <w:rPr>
          <w:rFonts w:ascii="Times New Roman" w:hAnsi="Times New Roman"/>
          <w:szCs w:val="20"/>
        </w:rPr>
      </w:pPr>
      <w:r w:rsidRPr="000F6D7B">
        <w:rPr>
          <w:rFonts w:ascii="Times New Roman" w:hAnsi="Times New Roman"/>
          <w:szCs w:val="20"/>
        </w:rPr>
        <w:t xml:space="preserve">Proces zálohování musí zajistit způsob </w:t>
      </w:r>
      <w:r w:rsidR="001851B2">
        <w:rPr>
          <w:rFonts w:ascii="Times New Roman" w:hAnsi="Times New Roman"/>
          <w:szCs w:val="20"/>
        </w:rPr>
        <w:t>ověření:</w:t>
      </w:r>
    </w:p>
    <w:p w14:paraId="60D9351F" w14:textId="77777777" w:rsidR="00F37EB0" w:rsidRPr="000F6D7B" w:rsidRDefault="00F37EB0" w:rsidP="003629BC">
      <w:pPr>
        <w:numPr>
          <w:ilvl w:val="1"/>
          <w:numId w:val="10"/>
        </w:numPr>
        <w:spacing w:line="276" w:lineRule="auto"/>
        <w:ind w:left="567" w:hanging="567"/>
        <w:jc w:val="both"/>
        <w:rPr>
          <w:rFonts w:ascii="Times New Roman" w:hAnsi="Times New Roman"/>
          <w:szCs w:val="20"/>
        </w:rPr>
      </w:pPr>
      <w:r w:rsidRPr="000F6D7B">
        <w:rPr>
          <w:rFonts w:ascii="Times New Roman" w:hAnsi="Times New Roman"/>
          <w:szCs w:val="20"/>
        </w:rPr>
        <w:t>správné ukončení zálohování</w:t>
      </w:r>
    </w:p>
    <w:p w14:paraId="07D7CFB1" w14:textId="77777777" w:rsidR="00F37EB0" w:rsidRPr="000F6D7B" w:rsidRDefault="00F37EB0" w:rsidP="003629BC">
      <w:pPr>
        <w:numPr>
          <w:ilvl w:val="1"/>
          <w:numId w:val="10"/>
        </w:numPr>
        <w:spacing w:line="276" w:lineRule="auto"/>
        <w:ind w:left="567" w:hanging="567"/>
        <w:jc w:val="both"/>
        <w:rPr>
          <w:rFonts w:ascii="Times New Roman" w:hAnsi="Times New Roman"/>
          <w:szCs w:val="20"/>
        </w:rPr>
      </w:pPr>
      <w:r w:rsidRPr="000F6D7B">
        <w:rPr>
          <w:rFonts w:ascii="Times New Roman" w:hAnsi="Times New Roman"/>
          <w:szCs w:val="20"/>
        </w:rPr>
        <w:t>schopnost úspěšné obnovy ze zálohy</w:t>
      </w:r>
    </w:p>
    <w:p w14:paraId="7D475C37" w14:textId="77777777" w:rsidR="00F37EB0" w:rsidRPr="000F6D7B" w:rsidRDefault="00F37EB0" w:rsidP="003629BC">
      <w:pPr>
        <w:numPr>
          <w:ilvl w:val="1"/>
          <w:numId w:val="10"/>
        </w:numPr>
        <w:spacing w:line="276" w:lineRule="auto"/>
        <w:ind w:left="567" w:hanging="567"/>
        <w:jc w:val="both"/>
        <w:rPr>
          <w:rFonts w:ascii="Times New Roman" w:hAnsi="Times New Roman"/>
          <w:szCs w:val="20"/>
        </w:rPr>
      </w:pPr>
      <w:r w:rsidRPr="000F6D7B">
        <w:rPr>
          <w:rFonts w:ascii="Times New Roman" w:hAnsi="Times New Roman"/>
          <w:szCs w:val="20"/>
        </w:rPr>
        <w:t>notifikaci o začátku zálohování</w:t>
      </w:r>
    </w:p>
    <w:p w14:paraId="35A99C8C" w14:textId="77777777" w:rsidR="00F37EB0" w:rsidRPr="000F6D7B" w:rsidRDefault="00F37EB0" w:rsidP="003629BC">
      <w:pPr>
        <w:numPr>
          <w:ilvl w:val="1"/>
          <w:numId w:val="10"/>
        </w:numPr>
        <w:spacing w:line="276" w:lineRule="auto"/>
        <w:ind w:left="567" w:hanging="567"/>
        <w:jc w:val="both"/>
        <w:rPr>
          <w:rFonts w:ascii="Times New Roman" w:hAnsi="Times New Roman"/>
          <w:szCs w:val="20"/>
        </w:rPr>
      </w:pPr>
      <w:r w:rsidRPr="000F6D7B">
        <w:rPr>
          <w:rFonts w:ascii="Times New Roman" w:hAnsi="Times New Roman"/>
          <w:szCs w:val="20"/>
        </w:rPr>
        <w:t>notifikaci o ukončení zálohování, včetně výsledku procesu zálohování (úspěšné/neúspěšné ve stavu vytvořené zálohy)</w:t>
      </w:r>
    </w:p>
    <w:p w14:paraId="46E7765C" w14:textId="77777777" w:rsidR="00BF7CB4" w:rsidRPr="000F6D7B" w:rsidRDefault="00BF7CB4" w:rsidP="001851B2">
      <w:pPr>
        <w:spacing w:before="180" w:line="276" w:lineRule="auto"/>
        <w:jc w:val="both"/>
        <w:rPr>
          <w:rFonts w:ascii="Times New Roman" w:hAnsi="Times New Roman"/>
          <w:szCs w:val="20"/>
        </w:rPr>
      </w:pPr>
      <w:r w:rsidRPr="000F6D7B">
        <w:rPr>
          <w:rFonts w:ascii="Times New Roman" w:hAnsi="Times New Roman"/>
          <w:szCs w:val="20"/>
        </w:rPr>
        <w:t>Nabízené řešení musí rozlišovat zálohování a obnovu u všech dodaných systémů dle následujících komponent:</w:t>
      </w:r>
    </w:p>
    <w:p w14:paraId="38B4768C" w14:textId="77777777" w:rsidR="00BF7CB4" w:rsidRPr="000F6D7B" w:rsidRDefault="00BF7CB4" w:rsidP="003629BC">
      <w:pPr>
        <w:spacing w:line="276" w:lineRule="auto"/>
        <w:ind w:left="567" w:hanging="567"/>
        <w:jc w:val="both"/>
        <w:rPr>
          <w:rFonts w:ascii="Times New Roman" w:hAnsi="Times New Roman"/>
          <w:szCs w:val="20"/>
        </w:rPr>
      </w:pPr>
      <w:r w:rsidRPr="000F6D7B">
        <w:rPr>
          <w:rFonts w:ascii="Times New Roman" w:hAnsi="Times New Roman"/>
          <w:szCs w:val="20"/>
        </w:rPr>
        <w:t>1.</w:t>
      </w:r>
      <w:r w:rsidRPr="000F6D7B">
        <w:rPr>
          <w:rFonts w:ascii="Times New Roman" w:hAnsi="Times New Roman"/>
          <w:szCs w:val="20"/>
        </w:rPr>
        <w:tab/>
        <w:t>základní operační systém (myšlena je výchozí instalace bez dalších komponent)</w:t>
      </w:r>
    </w:p>
    <w:p w14:paraId="7E34AB80" w14:textId="77777777" w:rsidR="00BF7CB4" w:rsidRPr="000F6D7B" w:rsidRDefault="00BF7CB4" w:rsidP="003629BC">
      <w:pPr>
        <w:spacing w:line="276" w:lineRule="auto"/>
        <w:ind w:left="567" w:hanging="567"/>
        <w:jc w:val="both"/>
        <w:rPr>
          <w:rFonts w:ascii="Times New Roman" w:hAnsi="Times New Roman"/>
          <w:szCs w:val="20"/>
        </w:rPr>
      </w:pPr>
      <w:proofErr w:type="spellStart"/>
      <w:r w:rsidRPr="000F6D7B">
        <w:rPr>
          <w:rFonts w:ascii="Times New Roman" w:hAnsi="Times New Roman"/>
          <w:szCs w:val="20"/>
        </w:rPr>
        <w:lastRenderedPageBreak/>
        <w:t>Recovery</w:t>
      </w:r>
      <w:proofErr w:type="spellEnd"/>
      <w:r w:rsidRPr="000F6D7B">
        <w:rPr>
          <w:rFonts w:ascii="Times New Roman" w:hAnsi="Times New Roman"/>
          <w:szCs w:val="20"/>
        </w:rPr>
        <w:t xml:space="preserve"> </w:t>
      </w:r>
      <w:proofErr w:type="spellStart"/>
      <w:r w:rsidRPr="000F6D7B">
        <w:rPr>
          <w:rFonts w:ascii="Times New Roman" w:hAnsi="Times New Roman"/>
          <w:szCs w:val="20"/>
        </w:rPr>
        <w:t>Object</w:t>
      </w:r>
      <w:proofErr w:type="spellEnd"/>
      <w:r w:rsidRPr="000F6D7B">
        <w:rPr>
          <w:rFonts w:ascii="Times New Roman" w:hAnsi="Times New Roman"/>
          <w:szCs w:val="20"/>
        </w:rPr>
        <w:t xml:space="preserve"> </w:t>
      </w:r>
      <w:proofErr w:type="spellStart"/>
      <w:r w:rsidRPr="000F6D7B">
        <w:rPr>
          <w:rFonts w:ascii="Times New Roman" w:hAnsi="Times New Roman"/>
          <w:szCs w:val="20"/>
        </w:rPr>
        <w:t>Granularity</w:t>
      </w:r>
      <w:proofErr w:type="spellEnd"/>
      <w:r w:rsidRPr="000F6D7B">
        <w:rPr>
          <w:rFonts w:ascii="Times New Roman" w:hAnsi="Times New Roman"/>
          <w:szCs w:val="20"/>
        </w:rPr>
        <w:t xml:space="preserve"> (ROG) – soubor operačního systému/systémový svazek</w:t>
      </w:r>
    </w:p>
    <w:p w14:paraId="45A45B1D" w14:textId="77777777" w:rsidR="00BF7CB4" w:rsidRPr="000F6D7B" w:rsidRDefault="00BF7CB4" w:rsidP="003629BC">
      <w:pPr>
        <w:spacing w:line="276" w:lineRule="auto"/>
        <w:ind w:left="567" w:hanging="567"/>
        <w:jc w:val="both"/>
        <w:rPr>
          <w:rFonts w:ascii="Times New Roman" w:hAnsi="Times New Roman"/>
          <w:szCs w:val="20"/>
        </w:rPr>
      </w:pPr>
      <w:r w:rsidRPr="000F6D7B">
        <w:rPr>
          <w:rFonts w:ascii="Times New Roman" w:hAnsi="Times New Roman"/>
          <w:szCs w:val="20"/>
        </w:rPr>
        <w:t>2.</w:t>
      </w:r>
      <w:r w:rsidRPr="000F6D7B">
        <w:rPr>
          <w:rFonts w:ascii="Times New Roman" w:hAnsi="Times New Roman"/>
          <w:szCs w:val="20"/>
        </w:rPr>
        <w:tab/>
        <w:t>podpůrné aplik</w:t>
      </w:r>
      <w:r w:rsidR="00460A07" w:rsidRPr="000F6D7B">
        <w:rPr>
          <w:rFonts w:ascii="Times New Roman" w:hAnsi="Times New Roman"/>
          <w:szCs w:val="20"/>
        </w:rPr>
        <w:t xml:space="preserve">ace (typicky JRE, IIS, </w:t>
      </w:r>
      <w:proofErr w:type="spellStart"/>
      <w:r w:rsidR="00460A07" w:rsidRPr="000F6D7B">
        <w:rPr>
          <w:rFonts w:ascii="Times New Roman" w:hAnsi="Times New Roman"/>
          <w:szCs w:val="20"/>
        </w:rPr>
        <w:t>Apache</w:t>
      </w:r>
      <w:proofErr w:type="spellEnd"/>
      <w:r w:rsidR="00460A07" w:rsidRPr="000F6D7B">
        <w:rPr>
          <w:rFonts w:ascii="Times New Roman" w:hAnsi="Times New Roman"/>
          <w:szCs w:val="20"/>
        </w:rPr>
        <w:t>, Perl</w:t>
      </w:r>
      <w:r w:rsidRPr="000F6D7B">
        <w:rPr>
          <w:rFonts w:ascii="Times New Roman" w:hAnsi="Times New Roman"/>
          <w:szCs w:val="20"/>
        </w:rPr>
        <w:t>, .NET Framework apod.)</w:t>
      </w:r>
    </w:p>
    <w:p w14:paraId="4D484D10" w14:textId="77777777" w:rsidR="00BF7CB4" w:rsidRPr="000F6D7B" w:rsidRDefault="00BF7CB4" w:rsidP="003629BC">
      <w:pPr>
        <w:spacing w:line="276" w:lineRule="auto"/>
        <w:ind w:left="567" w:hanging="567"/>
        <w:jc w:val="both"/>
        <w:rPr>
          <w:rFonts w:ascii="Times New Roman" w:hAnsi="Times New Roman"/>
          <w:szCs w:val="20"/>
        </w:rPr>
      </w:pPr>
      <w:proofErr w:type="spellStart"/>
      <w:r w:rsidRPr="000F6D7B">
        <w:rPr>
          <w:rFonts w:ascii="Times New Roman" w:hAnsi="Times New Roman"/>
          <w:szCs w:val="20"/>
        </w:rPr>
        <w:t>Recovery</w:t>
      </w:r>
      <w:proofErr w:type="spellEnd"/>
      <w:r w:rsidRPr="000F6D7B">
        <w:rPr>
          <w:rFonts w:ascii="Times New Roman" w:hAnsi="Times New Roman"/>
          <w:szCs w:val="20"/>
        </w:rPr>
        <w:t xml:space="preserve"> </w:t>
      </w:r>
      <w:proofErr w:type="spellStart"/>
      <w:r w:rsidRPr="000F6D7B">
        <w:rPr>
          <w:rFonts w:ascii="Times New Roman" w:hAnsi="Times New Roman"/>
          <w:szCs w:val="20"/>
        </w:rPr>
        <w:t>Object</w:t>
      </w:r>
      <w:proofErr w:type="spellEnd"/>
      <w:r w:rsidRPr="000F6D7B">
        <w:rPr>
          <w:rFonts w:ascii="Times New Roman" w:hAnsi="Times New Roman"/>
          <w:szCs w:val="20"/>
        </w:rPr>
        <w:t xml:space="preserve"> </w:t>
      </w:r>
      <w:proofErr w:type="spellStart"/>
      <w:r w:rsidRPr="000F6D7B">
        <w:rPr>
          <w:rFonts w:ascii="Times New Roman" w:hAnsi="Times New Roman"/>
          <w:szCs w:val="20"/>
        </w:rPr>
        <w:t>Granularity</w:t>
      </w:r>
      <w:proofErr w:type="spellEnd"/>
      <w:r w:rsidRPr="000F6D7B">
        <w:rPr>
          <w:rFonts w:ascii="Times New Roman" w:hAnsi="Times New Roman"/>
          <w:szCs w:val="20"/>
        </w:rPr>
        <w:t xml:space="preserve"> (ROG) – instalace aplikace/soubor aplikace</w:t>
      </w:r>
    </w:p>
    <w:p w14:paraId="69C13D5F" w14:textId="77777777" w:rsidR="00BF7CB4" w:rsidRPr="000F6D7B" w:rsidRDefault="00BF7CB4" w:rsidP="003629BC">
      <w:pPr>
        <w:spacing w:line="276" w:lineRule="auto"/>
        <w:ind w:left="567" w:hanging="567"/>
        <w:jc w:val="both"/>
        <w:rPr>
          <w:rFonts w:ascii="Times New Roman" w:hAnsi="Times New Roman"/>
          <w:szCs w:val="20"/>
        </w:rPr>
      </w:pPr>
      <w:r w:rsidRPr="000F6D7B">
        <w:rPr>
          <w:rFonts w:ascii="Times New Roman" w:hAnsi="Times New Roman"/>
          <w:szCs w:val="20"/>
        </w:rPr>
        <w:t>3.</w:t>
      </w:r>
      <w:r w:rsidRPr="000F6D7B">
        <w:rPr>
          <w:rFonts w:ascii="Times New Roman" w:hAnsi="Times New Roman"/>
          <w:szCs w:val="20"/>
        </w:rPr>
        <w:tab/>
        <w:t>aplikaci – binární soubory (složka s .</w:t>
      </w:r>
      <w:proofErr w:type="spellStart"/>
      <w:r w:rsidRPr="000F6D7B">
        <w:rPr>
          <w:rFonts w:ascii="Times New Roman" w:hAnsi="Times New Roman"/>
          <w:szCs w:val="20"/>
        </w:rPr>
        <w:t>exe</w:t>
      </w:r>
      <w:proofErr w:type="spellEnd"/>
      <w:r w:rsidRPr="000F6D7B">
        <w:rPr>
          <w:rFonts w:ascii="Times New Roman" w:hAnsi="Times New Roman"/>
          <w:szCs w:val="20"/>
        </w:rPr>
        <w:t xml:space="preserve"> soubory apod.) </w:t>
      </w:r>
    </w:p>
    <w:p w14:paraId="355C4831" w14:textId="77777777" w:rsidR="00BF7CB4" w:rsidRPr="000F6D7B" w:rsidRDefault="00BF7CB4" w:rsidP="003629BC">
      <w:pPr>
        <w:spacing w:line="276" w:lineRule="auto"/>
        <w:ind w:left="567" w:hanging="567"/>
        <w:jc w:val="both"/>
        <w:rPr>
          <w:rFonts w:ascii="Times New Roman" w:hAnsi="Times New Roman"/>
          <w:szCs w:val="20"/>
        </w:rPr>
      </w:pPr>
      <w:proofErr w:type="spellStart"/>
      <w:r w:rsidRPr="000F6D7B">
        <w:rPr>
          <w:rFonts w:ascii="Times New Roman" w:hAnsi="Times New Roman"/>
          <w:szCs w:val="20"/>
        </w:rPr>
        <w:t>Recovery</w:t>
      </w:r>
      <w:proofErr w:type="spellEnd"/>
      <w:r w:rsidRPr="000F6D7B">
        <w:rPr>
          <w:rFonts w:ascii="Times New Roman" w:hAnsi="Times New Roman"/>
          <w:szCs w:val="20"/>
        </w:rPr>
        <w:t xml:space="preserve"> </w:t>
      </w:r>
      <w:proofErr w:type="spellStart"/>
      <w:r w:rsidRPr="000F6D7B">
        <w:rPr>
          <w:rFonts w:ascii="Times New Roman" w:hAnsi="Times New Roman"/>
          <w:szCs w:val="20"/>
        </w:rPr>
        <w:t>Object</w:t>
      </w:r>
      <w:proofErr w:type="spellEnd"/>
      <w:r w:rsidRPr="000F6D7B">
        <w:rPr>
          <w:rFonts w:ascii="Times New Roman" w:hAnsi="Times New Roman"/>
          <w:szCs w:val="20"/>
        </w:rPr>
        <w:t xml:space="preserve"> </w:t>
      </w:r>
      <w:proofErr w:type="spellStart"/>
      <w:r w:rsidRPr="000F6D7B">
        <w:rPr>
          <w:rFonts w:ascii="Times New Roman" w:hAnsi="Times New Roman"/>
          <w:szCs w:val="20"/>
        </w:rPr>
        <w:t>Granularity</w:t>
      </w:r>
      <w:proofErr w:type="spellEnd"/>
      <w:r w:rsidRPr="000F6D7B">
        <w:rPr>
          <w:rFonts w:ascii="Times New Roman" w:hAnsi="Times New Roman"/>
          <w:szCs w:val="20"/>
        </w:rPr>
        <w:t xml:space="preserve"> (ROG) – instalace aplikace/soubor aplikace</w:t>
      </w:r>
    </w:p>
    <w:p w14:paraId="304A621C" w14:textId="77777777" w:rsidR="00BF7CB4" w:rsidRPr="000F6D7B" w:rsidRDefault="00BF7CB4" w:rsidP="003629BC">
      <w:pPr>
        <w:spacing w:line="276" w:lineRule="auto"/>
        <w:ind w:left="567" w:hanging="567"/>
        <w:jc w:val="both"/>
        <w:rPr>
          <w:rFonts w:ascii="Times New Roman" w:hAnsi="Times New Roman"/>
          <w:szCs w:val="20"/>
        </w:rPr>
      </w:pPr>
      <w:r w:rsidRPr="000F6D7B">
        <w:rPr>
          <w:rFonts w:ascii="Times New Roman" w:hAnsi="Times New Roman"/>
          <w:szCs w:val="20"/>
        </w:rPr>
        <w:t>4.</w:t>
      </w:r>
      <w:r w:rsidRPr="000F6D7B">
        <w:rPr>
          <w:rFonts w:ascii="Times New Roman" w:hAnsi="Times New Roman"/>
          <w:szCs w:val="20"/>
        </w:rPr>
        <w:tab/>
        <w:t>aplikaci – soubory konfigurace (například php.ini, složka s licenčními soubory apod.)</w:t>
      </w:r>
    </w:p>
    <w:p w14:paraId="30A28BA3" w14:textId="77777777" w:rsidR="00BF7CB4" w:rsidRPr="000F6D7B" w:rsidRDefault="00BF7CB4" w:rsidP="003629BC">
      <w:pPr>
        <w:spacing w:line="276" w:lineRule="auto"/>
        <w:ind w:left="567" w:hanging="567"/>
        <w:jc w:val="both"/>
        <w:rPr>
          <w:rFonts w:ascii="Times New Roman" w:hAnsi="Times New Roman"/>
          <w:szCs w:val="20"/>
        </w:rPr>
      </w:pPr>
      <w:proofErr w:type="spellStart"/>
      <w:r w:rsidRPr="000F6D7B">
        <w:rPr>
          <w:rFonts w:ascii="Times New Roman" w:hAnsi="Times New Roman"/>
          <w:szCs w:val="20"/>
        </w:rPr>
        <w:t>Recovery</w:t>
      </w:r>
      <w:proofErr w:type="spellEnd"/>
      <w:r w:rsidRPr="000F6D7B">
        <w:rPr>
          <w:rFonts w:ascii="Times New Roman" w:hAnsi="Times New Roman"/>
          <w:szCs w:val="20"/>
        </w:rPr>
        <w:t xml:space="preserve"> </w:t>
      </w:r>
      <w:proofErr w:type="spellStart"/>
      <w:r w:rsidRPr="000F6D7B">
        <w:rPr>
          <w:rFonts w:ascii="Times New Roman" w:hAnsi="Times New Roman"/>
          <w:szCs w:val="20"/>
        </w:rPr>
        <w:t>Object</w:t>
      </w:r>
      <w:proofErr w:type="spellEnd"/>
      <w:r w:rsidRPr="000F6D7B">
        <w:rPr>
          <w:rFonts w:ascii="Times New Roman" w:hAnsi="Times New Roman"/>
          <w:szCs w:val="20"/>
        </w:rPr>
        <w:t xml:space="preserve"> </w:t>
      </w:r>
      <w:proofErr w:type="spellStart"/>
      <w:r w:rsidRPr="000F6D7B">
        <w:rPr>
          <w:rFonts w:ascii="Times New Roman" w:hAnsi="Times New Roman"/>
          <w:szCs w:val="20"/>
        </w:rPr>
        <w:t>Granularity</w:t>
      </w:r>
      <w:proofErr w:type="spellEnd"/>
      <w:r w:rsidRPr="000F6D7B">
        <w:rPr>
          <w:rFonts w:ascii="Times New Roman" w:hAnsi="Times New Roman"/>
          <w:szCs w:val="20"/>
        </w:rPr>
        <w:t xml:space="preserve"> (ROG) – instalace aplikace/soubor konfigurace</w:t>
      </w:r>
    </w:p>
    <w:p w14:paraId="66D3C048" w14:textId="77777777" w:rsidR="00BF7CB4" w:rsidRPr="000F6D7B" w:rsidRDefault="00BF7CB4" w:rsidP="003629BC">
      <w:pPr>
        <w:spacing w:line="276" w:lineRule="auto"/>
        <w:ind w:left="567" w:hanging="567"/>
        <w:jc w:val="both"/>
        <w:rPr>
          <w:rFonts w:ascii="Times New Roman" w:hAnsi="Times New Roman"/>
          <w:szCs w:val="20"/>
        </w:rPr>
      </w:pPr>
      <w:r w:rsidRPr="000F6D7B">
        <w:rPr>
          <w:rFonts w:ascii="Times New Roman" w:hAnsi="Times New Roman"/>
          <w:szCs w:val="20"/>
        </w:rPr>
        <w:t>5.</w:t>
      </w:r>
      <w:r w:rsidRPr="000F6D7B">
        <w:rPr>
          <w:rFonts w:ascii="Times New Roman" w:hAnsi="Times New Roman"/>
          <w:szCs w:val="20"/>
        </w:rPr>
        <w:tab/>
        <w:t>aplikaci – datové soubory</w:t>
      </w:r>
    </w:p>
    <w:p w14:paraId="648482B7" w14:textId="77777777" w:rsidR="00BF7CB4" w:rsidRPr="000F6D7B" w:rsidRDefault="00BF7CB4" w:rsidP="003629BC">
      <w:pPr>
        <w:spacing w:line="276" w:lineRule="auto"/>
        <w:ind w:left="567" w:hanging="567"/>
        <w:jc w:val="both"/>
        <w:rPr>
          <w:rFonts w:ascii="Times New Roman" w:hAnsi="Times New Roman"/>
          <w:szCs w:val="20"/>
        </w:rPr>
      </w:pPr>
      <w:proofErr w:type="spellStart"/>
      <w:r w:rsidRPr="000F6D7B">
        <w:rPr>
          <w:rFonts w:ascii="Times New Roman" w:hAnsi="Times New Roman"/>
          <w:szCs w:val="20"/>
        </w:rPr>
        <w:t>Recovery</w:t>
      </w:r>
      <w:proofErr w:type="spellEnd"/>
      <w:r w:rsidRPr="000F6D7B">
        <w:rPr>
          <w:rFonts w:ascii="Times New Roman" w:hAnsi="Times New Roman"/>
          <w:szCs w:val="20"/>
        </w:rPr>
        <w:t xml:space="preserve"> </w:t>
      </w:r>
      <w:proofErr w:type="spellStart"/>
      <w:r w:rsidRPr="000F6D7B">
        <w:rPr>
          <w:rFonts w:ascii="Times New Roman" w:hAnsi="Times New Roman"/>
          <w:szCs w:val="20"/>
        </w:rPr>
        <w:t>Object</w:t>
      </w:r>
      <w:proofErr w:type="spellEnd"/>
      <w:r w:rsidRPr="000F6D7B">
        <w:rPr>
          <w:rFonts w:ascii="Times New Roman" w:hAnsi="Times New Roman"/>
          <w:szCs w:val="20"/>
        </w:rPr>
        <w:t xml:space="preserve"> </w:t>
      </w:r>
      <w:proofErr w:type="spellStart"/>
      <w:r w:rsidRPr="000F6D7B">
        <w:rPr>
          <w:rFonts w:ascii="Times New Roman" w:hAnsi="Times New Roman"/>
          <w:szCs w:val="20"/>
        </w:rPr>
        <w:t>Granularity</w:t>
      </w:r>
      <w:proofErr w:type="spellEnd"/>
      <w:r w:rsidRPr="000F6D7B">
        <w:rPr>
          <w:rFonts w:ascii="Times New Roman" w:hAnsi="Times New Roman"/>
          <w:szCs w:val="20"/>
        </w:rPr>
        <w:t xml:space="preserve"> (ROG) – databáze/datový soubor</w:t>
      </w:r>
    </w:p>
    <w:p w14:paraId="4A978A49" w14:textId="77777777" w:rsidR="00BF7CB4" w:rsidRPr="000F6D7B" w:rsidRDefault="00BF7CB4" w:rsidP="003629BC">
      <w:pPr>
        <w:spacing w:line="276" w:lineRule="auto"/>
        <w:ind w:left="567" w:hanging="567"/>
        <w:jc w:val="both"/>
        <w:rPr>
          <w:rFonts w:ascii="Times New Roman" w:hAnsi="Times New Roman"/>
          <w:szCs w:val="20"/>
        </w:rPr>
      </w:pPr>
      <w:r w:rsidRPr="000F6D7B">
        <w:rPr>
          <w:rFonts w:ascii="Times New Roman" w:hAnsi="Times New Roman"/>
          <w:szCs w:val="20"/>
        </w:rPr>
        <w:t>6.</w:t>
      </w:r>
      <w:r w:rsidRPr="000F6D7B">
        <w:rPr>
          <w:rFonts w:ascii="Times New Roman" w:hAnsi="Times New Roman"/>
          <w:szCs w:val="20"/>
        </w:rPr>
        <w:tab/>
        <w:t>aplikaci – transakční soubory (žurnály, logy)</w:t>
      </w:r>
    </w:p>
    <w:p w14:paraId="32A0EA43" w14:textId="77777777" w:rsidR="00BF7CB4" w:rsidRPr="000F6D7B" w:rsidRDefault="00BF7CB4" w:rsidP="003629BC">
      <w:pPr>
        <w:spacing w:line="276" w:lineRule="auto"/>
        <w:ind w:left="567" w:hanging="567"/>
        <w:jc w:val="both"/>
        <w:rPr>
          <w:rFonts w:ascii="Times New Roman" w:hAnsi="Times New Roman"/>
          <w:szCs w:val="20"/>
        </w:rPr>
      </w:pPr>
      <w:proofErr w:type="spellStart"/>
      <w:r w:rsidRPr="000F6D7B">
        <w:rPr>
          <w:rFonts w:ascii="Times New Roman" w:hAnsi="Times New Roman"/>
          <w:szCs w:val="20"/>
        </w:rPr>
        <w:t>Recovery</w:t>
      </w:r>
      <w:proofErr w:type="spellEnd"/>
      <w:r w:rsidRPr="000F6D7B">
        <w:rPr>
          <w:rFonts w:ascii="Times New Roman" w:hAnsi="Times New Roman"/>
          <w:szCs w:val="20"/>
        </w:rPr>
        <w:t xml:space="preserve"> </w:t>
      </w:r>
      <w:proofErr w:type="spellStart"/>
      <w:r w:rsidRPr="000F6D7B">
        <w:rPr>
          <w:rFonts w:ascii="Times New Roman" w:hAnsi="Times New Roman"/>
          <w:szCs w:val="20"/>
        </w:rPr>
        <w:t>Object</w:t>
      </w:r>
      <w:proofErr w:type="spellEnd"/>
      <w:r w:rsidRPr="000F6D7B">
        <w:rPr>
          <w:rFonts w:ascii="Times New Roman" w:hAnsi="Times New Roman"/>
          <w:szCs w:val="20"/>
        </w:rPr>
        <w:t xml:space="preserve"> </w:t>
      </w:r>
      <w:proofErr w:type="spellStart"/>
      <w:r w:rsidRPr="000F6D7B">
        <w:rPr>
          <w:rFonts w:ascii="Times New Roman" w:hAnsi="Times New Roman"/>
          <w:szCs w:val="20"/>
        </w:rPr>
        <w:t>Granularity</w:t>
      </w:r>
      <w:proofErr w:type="spellEnd"/>
      <w:r w:rsidRPr="000F6D7B">
        <w:rPr>
          <w:rFonts w:ascii="Times New Roman" w:hAnsi="Times New Roman"/>
          <w:szCs w:val="20"/>
        </w:rPr>
        <w:t xml:space="preserve"> (ROG) – transakce/soubor transakčního logu (</w:t>
      </w:r>
      <w:proofErr w:type="spellStart"/>
      <w:r w:rsidRPr="000F6D7B">
        <w:rPr>
          <w:rFonts w:ascii="Times New Roman" w:hAnsi="Times New Roman"/>
          <w:szCs w:val="20"/>
        </w:rPr>
        <w:t>journaly</w:t>
      </w:r>
      <w:proofErr w:type="spellEnd"/>
      <w:r w:rsidRPr="000F6D7B">
        <w:rPr>
          <w:rFonts w:ascii="Times New Roman" w:hAnsi="Times New Roman"/>
          <w:szCs w:val="20"/>
        </w:rPr>
        <w:t>)</w:t>
      </w:r>
    </w:p>
    <w:p w14:paraId="6247DAB7" w14:textId="77777777" w:rsidR="00BF7CB4" w:rsidRPr="000F6D7B" w:rsidRDefault="00BF7CB4" w:rsidP="001851B2">
      <w:pPr>
        <w:spacing w:before="180" w:line="276" w:lineRule="auto"/>
        <w:jc w:val="both"/>
        <w:rPr>
          <w:rFonts w:ascii="Times New Roman" w:hAnsi="Times New Roman"/>
          <w:szCs w:val="20"/>
        </w:rPr>
      </w:pPr>
      <w:r w:rsidRPr="000F6D7B">
        <w:rPr>
          <w:rFonts w:ascii="Times New Roman" w:hAnsi="Times New Roman"/>
          <w:szCs w:val="20"/>
        </w:rPr>
        <w:t>Nabízené řešení musí zajišťovat proces zálohování a obnovy s následujícími charakteristikami</w:t>
      </w:r>
    </w:p>
    <w:p w14:paraId="799E782B" w14:textId="77777777" w:rsidR="00BF7CB4" w:rsidRPr="000F6D7B" w:rsidRDefault="00BF7CB4" w:rsidP="003629BC">
      <w:pPr>
        <w:spacing w:line="276" w:lineRule="auto"/>
        <w:ind w:left="567" w:hanging="567"/>
        <w:jc w:val="both"/>
        <w:rPr>
          <w:rFonts w:ascii="Times New Roman" w:hAnsi="Times New Roman"/>
          <w:szCs w:val="20"/>
        </w:rPr>
      </w:pPr>
      <w:bookmarkStart w:id="10" w:name="_Hlk205894771"/>
      <w:r w:rsidRPr="000F6D7B">
        <w:rPr>
          <w:rFonts w:ascii="Times New Roman" w:hAnsi="Times New Roman"/>
          <w:szCs w:val="20"/>
        </w:rPr>
        <w:t>1.</w:t>
      </w:r>
      <w:r w:rsidRPr="000F6D7B">
        <w:rPr>
          <w:rFonts w:ascii="Times New Roman" w:hAnsi="Times New Roman"/>
          <w:szCs w:val="20"/>
        </w:rPr>
        <w:tab/>
      </w:r>
      <w:proofErr w:type="spellStart"/>
      <w:r w:rsidRPr="000F6D7B">
        <w:rPr>
          <w:rFonts w:ascii="Times New Roman" w:hAnsi="Times New Roman"/>
          <w:szCs w:val="20"/>
        </w:rPr>
        <w:t>Recovery</w:t>
      </w:r>
      <w:proofErr w:type="spellEnd"/>
      <w:r w:rsidRPr="000F6D7B">
        <w:rPr>
          <w:rFonts w:ascii="Times New Roman" w:hAnsi="Times New Roman"/>
          <w:szCs w:val="20"/>
        </w:rPr>
        <w:t xml:space="preserve"> Time </w:t>
      </w:r>
      <w:proofErr w:type="spellStart"/>
      <w:r w:rsidRPr="000F6D7B">
        <w:rPr>
          <w:rFonts w:ascii="Times New Roman" w:hAnsi="Times New Roman"/>
          <w:szCs w:val="20"/>
        </w:rPr>
        <w:t>Objective</w:t>
      </w:r>
      <w:proofErr w:type="spellEnd"/>
      <w:r w:rsidRPr="000F6D7B">
        <w:rPr>
          <w:rFonts w:ascii="Times New Roman" w:hAnsi="Times New Roman"/>
          <w:szCs w:val="20"/>
        </w:rPr>
        <w:t xml:space="preserve"> (RTO) – </w:t>
      </w:r>
      <w:r w:rsidR="0097046B">
        <w:rPr>
          <w:rFonts w:ascii="Times New Roman" w:hAnsi="Times New Roman"/>
          <w:szCs w:val="20"/>
        </w:rPr>
        <w:t>24 hodin</w:t>
      </w:r>
      <w:r w:rsidR="0097046B" w:rsidRPr="000F6D7B">
        <w:rPr>
          <w:rFonts w:ascii="Times New Roman" w:hAnsi="Times New Roman"/>
          <w:szCs w:val="20"/>
        </w:rPr>
        <w:t xml:space="preserve"> </w:t>
      </w:r>
    </w:p>
    <w:p w14:paraId="4F74F3B8" w14:textId="77777777" w:rsidR="00BF7CB4" w:rsidRPr="000F6D7B" w:rsidRDefault="00BF7CB4" w:rsidP="003629BC">
      <w:pPr>
        <w:spacing w:line="276" w:lineRule="auto"/>
        <w:ind w:left="567" w:hanging="567"/>
        <w:jc w:val="both"/>
        <w:rPr>
          <w:rFonts w:ascii="Times New Roman" w:hAnsi="Times New Roman"/>
          <w:szCs w:val="20"/>
        </w:rPr>
      </w:pPr>
      <w:r w:rsidRPr="000F6D7B">
        <w:rPr>
          <w:rFonts w:ascii="Times New Roman" w:hAnsi="Times New Roman"/>
          <w:szCs w:val="20"/>
        </w:rPr>
        <w:t>2.</w:t>
      </w:r>
      <w:r w:rsidRPr="000F6D7B">
        <w:rPr>
          <w:rFonts w:ascii="Times New Roman" w:hAnsi="Times New Roman"/>
          <w:szCs w:val="20"/>
        </w:rPr>
        <w:tab/>
      </w:r>
      <w:proofErr w:type="spellStart"/>
      <w:r w:rsidRPr="000F6D7B">
        <w:rPr>
          <w:rFonts w:ascii="Times New Roman" w:hAnsi="Times New Roman"/>
          <w:szCs w:val="20"/>
        </w:rPr>
        <w:t>Recovery</w:t>
      </w:r>
      <w:proofErr w:type="spellEnd"/>
      <w:r w:rsidRPr="000F6D7B">
        <w:rPr>
          <w:rFonts w:ascii="Times New Roman" w:hAnsi="Times New Roman"/>
          <w:szCs w:val="20"/>
        </w:rPr>
        <w:t xml:space="preserve"> Point </w:t>
      </w:r>
      <w:proofErr w:type="spellStart"/>
      <w:r w:rsidRPr="000F6D7B">
        <w:rPr>
          <w:rFonts w:ascii="Times New Roman" w:hAnsi="Times New Roman"/>
          <w:szCs w:val="20"/>
        </w:rPr>
        <w:t>Objective</w:t>
      </w:r>
      <w:proofErr w:type="spellEnd"/>
      <w:r w:rsidRPr="000F6D7B">
        <w:rPr>
          <w:rFonts w:ascii="Times New Roman" w:hAnsi="Times New Roman"/>
          <w:szCs w:val="20"/>
        </w:rPr>
        <w:t xml:space="preserve"> (RPO) – 120 minut</w:t>
      </w:r>
      <w:bookmarkEnd w:id="10"/>
    </w:p>
    <w:p w14:paraId="54B6BB79" w14:textId="77777777" w:rsidR="00EC6972" w:rsidRPr="000F6D7B" w:rsidRDefault="00F37EB0" w:rsidP="001851B2">
      <w:pPr>
        <w:spacing w:before="180" w:line="276" w:lineRule="auto"/>
        <w:jc w:val="both"/>
        <w:rPr>
          <w:rFonts w:ascii="Times New Roman" w:hAnsi="Times New Roman"/>
          <w:szCs w:val="20"/>
        </w:rPr>
      </w:pPr>
      <w:r w:rsidRPr="000F6D7B">
        <w:rPr>
          <w:rFonts w:ascii="Times New Roman" w:hAnsi="Times New Roman"/>
          <w:szCs w:val="20"/>
        </w:rPr>
        <w:t>Nabízené řešení musí v rámci implementace zajistit otestování procesu zálohování a obnovy podle požadovaných parametrů a dodané dokumentace. Nabízené řešení nesmí být uvedeno do produkčního provozu, dokud parametry zálohování a obnovy neodpovídají požadavkům a dokumentaci.</w:t>
      </w:r>
    </w:p>
    <w:p w14:paraId="031BD8E9" w14:textId="77777777" w:rsidR="00B12094" w:rsidRPr="000F6D7B" w:rsidRDefault="00B12094" w:rsidP="00F37EB0">
      <w:pPr>
        <w:jc w:val="both"/>
        <w:rPr>
          <w:rFonts w:ascii="Times New Roman" w:hAnsi="Times New Roman"/>
          <w:b/>
          <w:szCs w:val="20"/>
        </w:rPr>
      </w:pPr>
    </w:p>
    <w:p w14:paraId="5E5D0B1B" w14:textId="77777777" w:rsidR="00B12094" w:rsidRPr="00AB68D8" w:rsidRDefault="00B12094" w:rsidP="003629BC">
      <w:pPr>
        <w:numPr>
          <w:ilvl w:val="0"/>
          <w:numId w:val="4"/>
        </w:numPr>
        <w:spacing w:line="276" w:lineRule="auto"/>
        <w:ind w:left="567" w:hanging="567"/>
        <w:rPr>
          <w:rFonts w:ascii="Times New Roman" w:hAnsi="Times New Roman"/>
          <w:color w:val="1F4E79" w:themeColor="accent1" w:themeShade="80"/>
          <w:szCs w:val="20"/>
        </w:rPr>
      </w:pPr>
      <w:r w:rsidRPr="00AB68D8">
        <w:rPr>
          <w:rFonts w:ascii="Times New Roman" w:hAnsi="Times New Roman"/>
          <w:b/>
          <w:color w:val="1F4E79" w:themeColor="accent1" w:themeShade="80"/>
          <w:szCs w:val="20"/>
          <w:u w:val="single"/>
        </w:rPr>
        <w:t xml:space="preserve">Požadavky na vazby na informační systémy </w:t>
      </w:r>
      <w:r w:rsidR="00232F2C" w:rsidRPr="00AB68D8">
        <w:rPr>
          <w:rFonts w:ascii="Times New Roman" w:hAnsi="Times New Roman"/>
          <w:b/>
          <w:color w:val="1F4E79" w:themeColor="accent1" w:themeShade="80"/>
          <w:szCs w:val="20"/>
          <w:u w:val="single"/>
        </w:rPr>
        <w:t>z</w:t>
      </w:r>
      <w:r w:rsidRPr="00AB68D8">
        <w:rPr>
          <w:rFonts w:ascii="Times New Roman" w:hAnsi="Times New Roman"/>
          <w:b/>
          <w:color w:val="1F4E79" w:themeColor="accent1" w:themeShade="80"/>
          <w:szCs w:val="20"/>
          <w:u w:val="single"/>
        </w:rPr>
        <w:t>adavatele</w:t>
      </w:r>
    </w:p>
    <w:p w14:paraId="327FF372" w14:textId="77777777" w:rsidR="00B12094" w:rsidRPr="000F6D7B" w:rsidRDefault="00A634ED" w:rsidP="003629BC">
      <w:pPr>
        <w:numPr>
          <w:ilvl w:val="1"/>
          <w:numId w:val="4"/>
        </w:numPr>
        <w:spacing w:line="276" w:lineRule="auto"/>
        <w:ind w:left="567" w:hanging="567"/>
        <w:rPr>
          <w:rFonts w:ascii="Times New Roman" w:hAnsi="Times New Roman"/>
          <w:szCs w:val="20"/>
        </w:rPr>
      </w:pPr>
      <w:bookmarkStart w:id="11" w:name="_Ref88491839"/>
      <w:r w:rsidRPr="000F6D7B">
        <w:rPr>
          <w:rFonts w:ascii="Times New Roman" w:hAnsi="Times New Roman"/>
          <w:b/>
          <w:szCs w:val="20"/>
        </w:rPr>
        <w:t xml:space="preserve">Vazba na informační systémy zadavatele s využitím </w:t>
      </w:r>
      <w:proofErr w:type="spellStart"/>
      <w:r w:rsidRPr="000F6D7B">
        <w:rPr>
          <w:rFonts w:ascii="Times New Roman" w:hAnsi="Times New Roman"/>
          <w:b/>
          <w:szCs w:val="20"/>
        </w:rPr>
        <w:t>Active</w:t>
      </w:r>
      <w:proofErr w:type="spellEnd"/>
      <w:r w:rsidRPr="000F6D7B">
        <w:rPr>
          <w:rFonts w:ascii="Times New Roman" w:hAnsi="Times New Roman"/>
          <w:b/>
          <w:szCs w:val="20"/>
        </w:rPr>
        <w:t xml:space="preserve"> </w:t>
      </w:r>
      <w:proofErr w:type="spellStart"/>
      <w:r w:rsidRPr="000F6D7B">
        <w:rPr>
          <w:rFonts w:ascii="Times New Roman" w:hAnsi="Times New Roman"/>
          <w:b/>
          <w:szCs w:val="20"/>
        </w:rPr>
        <w:t>Directory</w:t>
      </w:r>
      <w:bookmarkEnd w:id="11"/>
      <w:proofErr w:type="spellEnd"/>
    </w:p>
    <w:p w14:paraId="71AB2577" w14:textId="77777777" w:rsidR="00A634ED" w:rsidRPr="000F6D7B" w:rsidRDefault="00A634ED" w:rsidP="003629BC">
      <w:pPr>
        <w:tabs>
          <w:tab w:val="num" w:pos="1428"/>
        </w:tabs>
        <w:spacing w:line="276" w:lineRule="auto"/>
        <w:jc w:val="both"/>
        <w:rPr>
          <w:rFonts w:ascii="Times New Roman" w:hAnsi="Times New Roman"/>
          <w:szCs w:val="20"/>
        </w:rPr>
      </w:pPr>
      <w:r w:rsidRPr="000F6D7B">
        <w:rPr>
          <w:rFonts w:ascii="Times New Roman" w:hAnsi="Times New Roman"/>
          <w:szCs w:val="20"/>
        </w:rPr>
        <w:t>Atributy AD zadavatele jsou plněny daty z primárních zdrojů dat (z jednotlivých informačních systémů</w:t>
      </w:r>
      <w:r w:rsidR="00CD7DE4" w:rsidRPr="000F6D7B">
        <w:rPr>
          <w:rFonts w:ascii="Times New Roman" w:hAnsi="Times New Roman"/>
          <w:szCs w:val="20"/>
        </w:rPr>
        <w:t xml:space="preserve"> zadavatele</w:t>
      </w:r>
      <w:r w:rsidRPr="000F6D7B">
        <w:rPr>
          <w:rFonts w:ascii="Times New Roman" w:hAnsi="Times New Roman"/>
          <w:szCs w:val="20"/>
        </w:rPr>
        <w:t xml:space="preserve">). SW musí disponovat nástroji, zajišťující synchronizaci SW s AD zadavatele. Tyto nástroje musí mimo jiné zajišťovat </w:t>
      </w:r>
      <w:r w:rsidR="003C76D8" w:rsidRPr="000F6D7B">
        <w:rPr>
          <w:rFonts w:ascii="Times New Roman" w:hAnsi="Times New Roman"/>
          <w:szCs w:val="20"/>
        </w:rPr>
        <w:t xml:space="preserve">také </w:t>
      </w:r>
      <w:r w:rsidRPr="000F6D7B">
        <w:rPr>
          <w:rFonts w:ascii="Times New Roman" w:hAnsi="Times New Roman"/>
          <w:szCs w:val="20"/>
        </w:rPr>
        <w:t xml:space="preserve">synchronizaci obsahu jednotlivých atributů AD s obsahem příslušných datových položek SW (dle potřeb zadavatele). Nástroje musí být snadno konfigurovatelné, aby bylo možno pružně reagovat na změny v AD. </w:t>
      </w:r>
    </w:p>
    <w:p w14:paraId="4DC94A41" w14:textId="77777777" w:rsidR="00757F0A" w:rsidRPr="000F6D7B" w:rsidRDefault="00757F0A" w:rsidP="00900D7D">
      <w:pPr>
        <w:spacing w:line="276" w:lineRule="auto"/>
        <w:rPr>
          <w:rFonts w:ascii="Times New Roman" w:hAnsi="Times New Roman"/>
          <w:szCs w:val="20"/>
        </w:rPr>
      </w:pPr>
    </w:p>
    <w:p w14:paraId="3E327B8D" w14:textId="77777777" w:rsidR="00095787" w:rsidRDefault="00AA55E3" w:rsidP="003629BC">
      <w:pPr>
        <w:numPr>
          <w:ilvl w:val="1"/>
          <w:numId w:val="4"/>
        </w:numPr>
        <w:spacing w:after="120" w:line="276" w:lineRule="auto"/>
        <w:ind w:left="567" w:hanging="567"/>
        <w:rPr>
          <w:rFonts w:ascii="Times New Roman" w:hAnsi="Times New Roman"/>
          <w:b/>
          <w:szCs w:val="20"/>
        </w:rPr>
      </w:pPr>
      <w:r w:rsidRPr="000F6D7B">
        <w:rPr>
          <w:rFonts w:ascii="Times New Roman" w:hAnsi="Times New Roman"/>
          <w:b/>
          <w:szCs w:val="20"/>
        </w:rPr>
        <w:t xml:space="preserve">Vazba na integraci s ekonomickým systémem </w:t>
      </w:r>
      <w:r w:rsidR="00D46D10" w:rsidRPr="000F6D7B">
        <w:rPr>
          <w:rFonts w:ascii="Times New Roman" w:hAnsi="Times New Roman"/>
          <w:b/>
          <w:szCs w:val="20"/>
        </w:rPr>
        <w:t>FEIS</w:t>
      </w:r>
    </w:p>
    <w:p w14:paraId="31BAA531" w14:textId="77777777" w:rsidR="00095787" w:rsidRDefault="00095787" w:rsidP="003629BC">
      <w:pPr>
        <w:spacing w:after="120" w:line="276" w:lineRule="auto"/>
        <w:jc w:val="both"/>
        <w:rPr>
          <w:rFonts w:ascii="Times New Roman" w:hAnsi="Times New Roman"/>
          <w:szCs w:val="20"/>
        </w:rPr>
      </w:pPr>
      <w:r>
        <w:rPr>
          <w:rFonts w:ascii="Times New Roman" w:hAnsi="Times New Roman"/>
          <w:szCs w:val="20"/>
        </w:rPr>
        <w:t>Zobrazení</w:t>
      </w:r>
      <w:r w:rsidRPr="00095787">
        <w:rPr>
          <w:rFonts w:ascii="Times New Roman" w:hAnsi="Times New Roman"/>
          <w:szCs w:val="20"/>
        </w:rPr>
        <w:t xml:space="preserve"> informac</w:t>
      </w:r>
      <w:r>
        <w:rPr>
          <w:rFonts w:ascii="Times New Roman" w:hAnsi="Times New Roman"/>
          <w:szCs w:val="20"/>
        </w:rPr>
        <w:t>í</w:t>
      </w:r>
      <w:r w:rsidRPr="00095787">
        <w:rPr>
          <w:rFonts w:ascii="Times New Roman" w:hAnsi="Times New Roman"/>
          <w:szCs w:val="20"/>
        </w:rPr>
        <w:t xml:space="preserve"> zadan</w:t>
      </w:r>
      <w:r>
        <w:rPr>
          <w:rFonts w:ascii="Times New Roman" w:hAnsi="Times New Roman"/>
          <w:szCs w:val="20"/>
        </w:rPr>
        <w:t>ých</w:t>
      </w:r>
      <w:r w:rsidRPr="00095787">
        <w:rPr>
          <w:rFonts w:ascii="Times New Roman" w:hAnsi="Times New Roman"/>
          <w:szCs w:val="20"/>
        </w:rPr>
        <w:t xml:space="preserve"> při založení majetku</w:t>
      </w:r>
      <w:r>
        <w:rPr>
          <w:rFonts w:ascii="Times New Roman" w:hAnsi="Times New Roman"/>
          <w:szCs w:val="20"/>
        </w:rPr>
        <w:t xml:space="preserve"> ve FEIS</w:t>
      </w:r>
      <w:r w:rsidRPr="00095787">
        <w:rPr>
          <w:rFonts w:ascii="Times New Roman" w:hAnsi="Times New Roman"/>
          <w:szCs w:val="20"/>
        </w:rPr>
        <w:t xml:space="preserve"> </w:t>
      </w:r>
      <w:r>
        <w:rPr>
          <w:rFonts w:ascii="Times New Roman" w:hAnsi="Times New Roman"/>
          <w:szCs w:val="20"/>
        </w:rPr>
        <w:t xml:space="preserve">- </w:t>
      </w:r>
      <w:r w:rsidRPr="00095787">
        <w:rPr>
          <w:rFonts w:ascii="Times New Roman" w:hAnsi="Times New Roman"/>
          <w:szCs w:val="20"/>
        </w:rPr>
        <w:t>výrobní číslo, inventární číslo, dodavatel, název majetku, cena, poznámky</w:t>
      </w:r>
      <w:r>
        <w:rPr>
          <w:rFonts w:ascii="Times New Roman" w:hAnsi="Times New Roman"/>
          <w:szCs w:val="20"/>
        </w:rPr>
        <w:t xml:space="preserve">. </w:t>
      </w:r>
    </w:p>
    <w:p w14:paraId="606021E4" w14:textId="77777777" w:rsidR="008B0FD5" w:rsidRPr="00B0473E" w:rsidRDefault="008B0FD5" w:rsidP="003629BC">
      <w:pPr>
        <w:spacing w:after="120" w:line="276" w:lineRule="auto"/>
        <w:jc w:val="both"/>
        <w:rPr>
          <w:rFonts w:ascii="Times New Roman" w:hAnsi="Times New Roman"/>
          <w:bCs/>
          <w:szCs w:val="20"/>
        </w:rPr>
      </w:pPr>
      <w:r w:rsidRPr="00B0473E">
        <w:rPr>
          <w:rFonts w:ascii="Times New Roman" w:hAnsi="Times New Roman"/>
          <w:bCs/>
          <w:szCs w:val="20"/>
        </w:rPr>
        <w:t xml:space="preserve">Ve směru do FEIS je požadován přenos vybraných </w:t>
      </w:r>
      <w:r w:rsidR="006D1436" w:rsidRPr="00B0473E">
        <w:rPr>
          <w:rFonts w:ascii="Times New Roman" w:hAnsi="Times New Roman"/>
          <w:bCs/>
          <w:szCs w:val="20"/>
        </w:rPr>
        <w:t>informací</w:t>
      </w:r>
      <w:r w:rsidRPr="00B0473E">
        <w:rPr>
          <w:rFonts w:ascii="Times New Roman" w:hAnsi="Times New Roman"/>
          <w:bCs/>
          <w:szCs w:val="20"/>
        </w:rPr>
        <w:t>, např. výrobních čísel.</w:t>
      </w:r>
    </w:p>
    <w:p w14:paraId="6301008B" w14:textId="77777777" w:rsidR="001851B2" w:rsidRDefault="00EC6972" w:rsidP="003629BC">
      <w:pPr>
        <w:numPr>
          <w:ilvl w:val="2"/>
          <w:numId w:val="4"/>
        </w:numPr>
        <w:spacing w:after="120" w:line="276" w:lineRule="auto"/>
        <w:ind w:left="567" w:hanging="567"/>
        <w:rPr>
          <w:rFonts w:ascii="Times New Roman" w:hAnsi="Times New Roman"/>
          <w:b/>
          <w:szCs w:val="20"/>
        </w:rPr>
      </w:pPr>
      <w:r w:rsidRPr="000F6D7B">
        <w:rPr>
          <w:rFonts w:ascii="Times New Roman" w:hAnsi="Times New Roman"/>
          <w:b/>
          <w:szCs w:val="20"/>
        </w:rPr>
        <w:t xml:space="preserve"> </w:t>
      </w:r>
      <w:r w:rsidR="00A95EF7" w:rsidRPr="000F6D7B">
        <w:rPr>
          <w:rFonts w:ascii="Times New Roman" w:hAnsi="Times New Roman"/>
          <w:b/>
          <w:szCs w:val="20"/>
        </w:rPr>
        <w:t xml:space="preserve">Inventární úseky </w:t>
      </w:r>
      <w:r w:rsidR="00FA0955" w:rsidRPr="000F6D7B">
        <w:rPr>
          <w:rFonts w:ascii="Times New Roman" w:hAnsi="Times New Roman"/>
          <w:b/>
          <w:szCs w:val="20"/>
        </w:rPr>
        <w:t>ONN</w:t>
      </w:r>
    </w:p>
    <w:p w14:paraId="387EB0BC" w14:textId="77777777" w:rsidR="00EC6972" w:rsidRPr="001851B2" w:rsidRDefault="00A95EF7" w:rsidP="003629BC">
      <w:pPr>
        <w:spacing w:after="120" w:line="276" w:lineRule="auto"/>
        <w:jc w:val="both"/>
        <w:rPr>
          <w:rFonts w:ascii="Times New Roman" w:hAnsi="Times New Roman"/>
          <w:b/>
          <w:szCs w:val="20"/>
        </w:rPr>
      </w:pPr>
      <w:r w:rsidRPr="001851B2">
        <w:rPr>
          <w:rFonts w:ascii="Times New Roman" w:hAnsi="Times New Roman"/>
          <w:szCs w:val="20"/>
        </w:rPr>
        <w:t xml:space="preserve">Primární </w:t>
      </w:r>
      <w:r w:rsidR="00EC6972" w:rsidRPr="001851B2">
        <w:rPr>
          <w:rFonts w:ascii="Times New Roman" w:hAnsi="Times New Roman"/>
          <w:szCs w:val="20"/>
        </w:rPr>
        <w:t xml:space="preserve">zdrojem </w:t>
      </w:r>
      <w:r w:rsidRPr="001851B2">
        <w:rPr>
          <w:rFonts w:ascii="Times New Roman" w:hAnsi="Times New Roman"/>
          <w:szCs w:val="20"/>
        </w:rPr>
        <w:t>databáz</w:t>
      </w:r>
      <w:r w:rsidR="00EC6972" w:rsidRPr="001851B2">
        <w:rPr>
          <w:rFonts w:ascii="Times New Roman" w:hAnsi="Times New Roman"/>
          <w:szCs w:val="20"/>
        </w:rPr>
        <w:t>e</w:t>
      </w:r>
      <w:r w:rsidRPr="001851B2">
        <w:rPr>
          <w:rFonts w:ascii="Times New Roman" w:hAnsi="Times New Roman"/>
          <w:szCs w:val="20"/>
        </w:rPr>
        <w:t xml:space="preserve"> inventární</w:t>
      </w:r>
      <w:r w:rsidR="00EC6972" w:rsidRPr="001851B2">
        <w:rPr>
          <w:rFonts w:ascii="Times New Roman" w:hAnsi="Times New Roman"/>
          <w:szCs w:val="20"/>
        </w:rPr>
        <w:t>ch</w:t>
      </w:r>
      <w:r w:rsidRPr="001851B2">
        <w:rPr>
          <w:rFonts w:ascii="Times New Roman" w:hAnsi="Times New Roman"/>
          <w:szCs w:val="20"/>
        </w:rPr>
        <w:t xml:space="preserve"> úsek</w:t>
      </w:r>
      <w:r w:rsidR="00EC6972" w:rsidRPr="001851B2">
        <w:rPr>
          <w:rFonts w:ascii="Times New Roman" w:hAnsi="Times New Roman"/>
          <w:szCs w:val="20"/>
        </w:rPr>
        <w:t>ů</w:t>
      </w:r>
      <w:r w:rsidRPr="001851B2">
        <w:rPr>
          <w:rFonts w:ascii="Times New Roman" w:hAnsi="Times New Roman"/>
          <w:szCs w:val="20"/>
        </w:rPr>
        <w:t xml:space="preserve"> </w:t>
      </w:r>
      <w:r w:rsidR="00FA0955" w:rsidRPr="001851B2">
        <w:rPr>
          <w:rFonts w:ascii="Times New Roman" w:hAnsi="Times New Roman"/>
          <w:szCs w:val="20"/>
        </w:rPr>
        <w:t>ONN</w:t>
      </w:r>
      <w:r w:rsidR="00EC6972" w:rsidRPr="001851B2">
        <w:rPr>
          <w:rFonts w:ascii="Times New Roman" w:hAnsi="Times New Roman"/>
          <w:szCs w:val="20"/>
        </w:rPr>
        <w:t xml:space="preserve"> </w:t>
      </w:r>
      <w:r w:rsidRPr="001851B2">
        <w:rPr>
          <w:rFonts w:ascii="Times New Roman" w:hAnsi="Times New Roman"/>
          <w:szCs w:val="20"/>
        </w:rPr>
        <w:t xml:space="preserve">je ekonomický </w:t>
      </w:r>
      <w:r w:rsidR="00EC6972" w:rsidRPr="001851B2">
        <w:rPr>
          <w:rFonts w:ascii="Times New Roman" w:hAnsi="Times New Roman"/>
          <w:szCs w:val="20"/>
        </w:rPr>
        <w:t xml:space="preserve">informační </w:t>
      </w:r>
      <w:r w:rsidRPr="001851B2">
        <w:rPr>
          <w:rFonts w:ascii="Times New Roman" w:hAnsi="Times New Roman"/>
          <w:szCs w:val="20"/>
        </w:rPr>
        <w:t xml:space="preserve">systém </w:t>
      </w:r>
      <w:r w:rsidR="00D46D10" w:rsidRPr="001851B2">
        <w:rPr>
          <w:rFonts w:ascii="Times New Roman" w:hAnsi="Times New Roman"/>
          <w:szCs w:val="20"/>
        </w:rPr>
        <w:t>FEIS</w:t>
      </w:r>
      <w:r w:rsidRPr="001851B2">
        <w:rPr>
          <w:rFonts w:ascii="Times New Roman" w:hAnsi="Times New Roman"/>
          <w:szCs w:val="20"/>
        </w:rPr>
        <w:t xml:space="preserve">. </w:t>
      </w:r>
      <w:r w:rsidR="009C40CF" w:rsidRPr="001851B2">
        <w:rPr>
          <w:rFonts w:ascii="Times New Roman" w:hAnsi="Times New Roman"/>
          <w:szCs w:val="20"/>
        </w:rPr>
        <w:t xml:space="preserve">Ve stávajícím řešení jsou data pro import dávkově exportována z FEIS v souboru .CSV.  </w:t>
      </w:r>
    </w:p>
    <w:p w14:paraId="6F4EE6C6" w14:textId="77777777" w:rsidR="004D6268" w:rsidRPr="000F6D7B" w:rsidRDefault="004D6268" w:rsidP="003629BC">
      <w:pPr>
        <w:spacing w:line="276" w:lineRule="auto"/>
        <w:jc w:val="both"/>
        <w:rPr>
          <w:rFonts w:ascii="Times New Roman" w:hAnsi="Times New Roman"/>
          <w:szCs w:val="20"/>
        </w:rPr>
      </w:pPr>
      <w:r w:rsidRPr="000F6D7B">
        <w:rPr>
          <w:rFonts w:ascii="Times New Roman" w:hAnsi="Times New Roman"/>
          <w:szCs w:val="20"/>
        </w:rPr>
        <w:t>Zadavatel akceptuje i jinou formu komunikace dle technických možností obou IS.</w:t>
      </w:r>
      <w:r w:rsidR="00E04679">
        <w:rPr>
          <w:rFonts w:ascii="Times New Roman" w:hAnsi="Times New Roman"/>
          <w:szCs w:val="20"/>
        </w:rPr>
        <w:t xml:space="preserve"> Preferováno je API rozhraní.</w:t>
      </w:r>
    </w:p>
    <w:p w14:paraId="40F828E6" w14:textId="77777777" w:rsidR="00A95EF7" w:rsidRPr="000F6D7B" w:rsidRDefault="00A95EF7" w:rsidP="003629BC">
      <w:pPr>
        <w:spacing w:line="276" w:lineRule="auto"/>
        <w:jc w:val="both"/>
        <w:rPr>
          <w:rFonts w:ascii="Times New Roman" w:hAnsi="Times New Roman"/>
          <w:szCs w:val="20"/>
        </w:rPr>
      </w:pPr>
      <w:r w:rsidRPr="000F6D7B">
        <w:rPr>
          <w:rFonts w:ascii="Times New Roman" w:hAnsi="Times New Roman"/>
          <w:szCs w:val="20"/>
        </w:rPr>
        <w:t xml:space="preserve">Zadavatel </w:t>
      </w:r>
      <w:r w:rsidR="00EC6972" w:rsidRPr="000F6D7B">
        <w:rPr>
          <w:rFonts w:ascii="Times New Roman" w:hAnsi="Times New Roman"/>
          <w:szCs w:val="20"/>
        </w:rPr>
        <w:t xml:space="preserve">požaduje </w:t>
      </w:r>
      <w:r w:rsidR="00A50836" w:rsidRPr="000F6D7B">
        <w:rPr>
          <w:rFonts w:ascii="Times New Roman" w:hAnsi="Times New Roman"/>
          <w:szCs w:val="20"/>
        </w:rPr>
        <w:t xml:space="preserve">zajistit </w:t>
      </w:r>
      <w:r w:rsidRPr="000F6D7B">
        <w:rPr>
          <w:rFonts w:ascii="Times New Roman" w:hAnsi="Times New Roman"/>
          <w:szCs w:val="20"/>
        </w:rPr>
        <w:t>synchronizaci</w:t>
      </w:r>
      <w:r w:rsidR="00EC6972" w:rsidRPr="000F6D7B">
        <w:rPr>
          <w:rFonts w:ascii="Times New Roman" w:hAnsi="Times New Roman"/>
          <w:szCs w:val="20"/>
        </w:rPr>
        <w:t xml:space="preserve"> inventárních úseků mezi SW a ekonomickým informačním systémem </w:t>
      </w:r>
      <w:r w:rsidR="00D46D10" w:rsidRPr="000F6D7B">
        <w:rPr>
          <w:rFonts w:ascii="Times New Roman" w:hAnsi="Times New Roman"/>
          <w:szCs w:val="20"/>
        </w:rPr>
        <w:t>FEIS</w:t>
      </w:r>
      <w:r w:rsidRPr="000F6D7B">
        <w:rPr>
          <w:rFonts w:ascii="Times New Roman" w:hAnsi="Times New Roman"/>
          <w:szCs w:val="20"/>
        </w:rPr>
        <w:t>.</w:t>
      </w:r>
    </w:p>
    <w:p w14:paraId="0B45D9D9" w14:textId="77777777" w:rsidR="00A50836" w:rsidRPr="000F6D7B" w:rsidRDefault="00A50836" w:rsidP="00900D7D">
      <w:pPr>
        <w:spacing w:line="276" w:lineRule="auto"/>
        <w:ind w:left="792"/>
        <w:rPr>
          <w:rFonts w:ascii="Times New Roman" w:hAnsi="Times New Roman"/>
          <w:szCs w:val="20"/>
        </w:rPr>
      </w:pPr>
    </w:p>
    <w:p w14:paraId="11C30897" w14:textId="77777777" w:rsidR="00A50836" w:rsidRPr="000F6D7B" w:rsidRDefault="00A50836" w:rsidP="003629BC">
      <w:pPr>
        <w:numPr>
          <w:ilvl w:val="2"/>
          <w:numId w:val="4"/>
        </w:numPr>
        <w:spacing w:after="120" w:line="276" w:lineRule="auto"/>
        <w:ind w:left="567" w:hanging="567"/>
        <w:rPr>
          <w:rFonts w:ascii="Times New Roman" w:hAnsi="Times New Roman"/>
          <w:b/>
          <w:szCs w:val="20"/>
        </w:rPr>
      </w:pPr>
      <w:r w:rsidRPr="000F6D7B">
        <w:rPr>
          <w:rFonts w:ascii="Times New Roman" w:hAnsi="Times New Roman"/>
          <w:b/>
          <w:szCs w:val="20"/>
        </w:rPr>
        <w:t xml:space="preserve"> Nákladová střediska </w:t>
      </w:r>
      <w:r w:rsidR="00FA0955" w:rsidRPr="000F6D7B">
        <w:rPr>
          <w:rFonts w:ascii="Times New Roman" w:hAnsi="Times New Roman"/>
          <w:b/>
          <w:szCs w:val="20"/>
        </w:rPr>
        <w:t>ONN</w:t>
      </w:r>
    </w:p>
    <w:p w14:paraId="022D4986" w14:textId="77777777" w:rsidR="00A50836" w:rsidRPr="000F6D7B" w:rsidRDefault="00A50836" w:rsidP="00AB68D8">
      <w:pPr>
        <w:spacing w:line="276" w:lineRule="auto"/>
        <w:ind w:left="426" w:hanging="426"/>
        <w:jc w:val="both"/>
        <w:rPr>
          <w:rFonts w:ascii="Times New Roman" w:hAnsi="Times New Roman"/>
          <w:szCs w:val="20"/>
        </w:rPr>
      </w:pPr>
      <w:r w:rsidRPr="000F6D7B">
        <w:rPr>
          <w:rFonts w:ascii="Times New Roman" w:hAnsi="Times New Roman"/>
          <w:szCs w:val="20"/>
        </w:rPr>
        <w:t xml:space="preserve">Primární zdrojem databáze nákladových středisek </w:t>
      </w:r>
      <w:r w:rsidR="00FA0955" w:rsidRPr="000F6D7B">
        <w:rPr>
          <w:rFonts w:ascii="Times New Roman" w:hAnsi="Times New Roman"/>
          <w:szCs w:val="20"/>
        </w:rPr>
        <w:t>ONN</w:t>
      </w:r>
      <w:r w:rsidRPr="000F6D7B">
        <w:rPr>
          <w:rFonts w:ascii="Times New Roman" w:hAnsi="Times New Roman"/>
          <w:szCs w:val="20"/>
        </w:rPr>
        <w:t xml:space="preserve"> je ekonomický informační systém </w:t>
      </w:r>
      <w:r w:rsidR="00D46D10" w:rsidRPr="000F6D7B">
        <w:rPr>
          <w:rFonts w:ascii="Times New Roman" w:hAnsi="Times New Roman"/>
          <w:szCs w:val="20"/>
        </w:rPr>
        <w:t>FEIS</w:t>
      </w:r>
      <w:r w:rsidRPr="000F6D7B">
        <w:rPr>
          <w:rFonts w:ascii="Times New Roman" w:hAnsi="Times New Roman"/>
          <w:szCs w:val="20"/>
        </w:rPr>
        <w:t xml:space="preserve">. </w:t>
      </w:r>
    </w:p>
    <w:p w14:paraId="1E6A43CB" w14:textId="77777777" w:rsidR="00A50836" w:rsidRPr="000F6D7B" w:rsidRDefault="00A50836" w:rsidP="00AB68D8">
      <w:pPr>
        <w:spacing w:line="276" w:lineRule="auto"/>
        <w:ind w:left="426" w:hanging="426"/>
        <w:jc w:val="both"/>
        <w:rPr>
          <w:rFonts w:ascii="Times New Roman" w:hAnsi="Times New Roman"/>
          <w:szCs w:val="20"/>
        </w:rPr>
      </w:pPr>
      <w:r w:rsidRPr="000F6D7B">
        <w:rPr>
          <w:rFonts w:ascii="Times New Roman" w:hAnsi="Times New Roman"/>
          <w:szCs w:val="20"/>
        </w:rPr>
        <w:t xml:space="preserve">Zadavatel požaduje zajistit synchronizaci nákladových středisek mezi SW a ekonomickým informačním systémem </w:t>
      </w:r>
      <w:r w:rsidR="00D46D10" w:rsidRPr="000F6D7B">
        <w:rPr>
          <w:rFonts w:ascii="Times New Roman" w:hAnsi="Times New Roman"/>
          <w:szCs w:val="20"/>
        </w:rPr>
        <w:t>FEIS</w:t>
      </w:r>
      <w:r w:rsidRPr="000F6D7B">
        <w:rPr>
          <w:rFonts w:ascii="Times New Roman" w:hAnsi="Times New Roman"/>
          <w:szCs w:val="20"/>
        </w:rPr>
        <w:t>.</w:t>
      </w:r>
    </w:p>
    <w:p w14:paraId="6DB7795E" w14:textId="77777777" w:rsidR="0068148E" w:rsidRPr="000F6D7B" w:rsidRDefault="0068148E" w:rsidP="00AB68D8">
      <w:pPr>
        <w:spacing w:line="276" w:lineRule="auto"/>
        <w:ind w:left="426" w:hanging="426"/>
        <w:jc w:val="both"/>
        <w:rPr>
          <w:rFonts w:ascii="Times New Roman" w:hAnsi="Times New Roman"/>
          <w:szCs w:val="20"/>
        </w:rPr>
      </w:pPr>
    </w:p>
    <w:p w14:paraId="32B80BF4" w14:textId="77777777" w:rsidR="0068148E" w:rsidRPr="000F6D7B" w:rsidRDefault="0068148E" w:rsidP="003629BC">
      <w:pPr>
        <w:numPr>
          <w:ilvl w:val="2"/>
          <w:numId w:val="4"/>
        </w:numPr>
        <w:spacing w:after="120" w:line="276" w:lineRule="auto"/>
        <w:ind w:left="567" w:hanging="567"/>
        <w:rPr>
          <w:rFonts w:ascii="Times New Roman" w:hAnsi="Times New Roman"/>
          <w:b/>
          <w:szCs w:val="20"/>
        </w:rPr>
      </w:pPr>
      <w:r w:rsidRPr="000F6D7B">
        <w:rPr>
          <w:rFonts w:ascii="Times New Roman" w:hAnsi="Times New Roman"/>
          <w:b/>
          <w:szCs w:val="20"/>
        </w:rPr>
        <w:t>Karty majetku ZPM</w:t>
      </w:r>
    </w:p>
    <w:p w14:paraId="59AF4C68" w14:textId="77777777" w:rsidR="00900D7D" w:rsidRDefault="0068148E" w:rsidP="00AB68D8">
      <w:pPr>
        <w:spacing w:line="276" w:lineRule="auto"/>
        <w:ind w:left="426" w:hanging="426"/>
        <w:jc w:val="both"/>
        <w:rPr>
          <w:rFonts w:ascii="Times New Roman" w:hAnsi="Times New Roman"/>
          <w:szCs w:val="20"/>
        </w:rPr>
      </w:pPr>
      <w:r w:rsidRPr="000F6D7B">
        <w:rPr>
          <w:rFonts w:ascii="Times New Roman" w:hAnsi="Times New Roman"/>
          <w:szCs w:val="20"/>
        </w:rPr>
        <w:t xml:space="preserve">Primárním zdrojem karet ZPM je ekonomický informační systém </w:t>
      </w:r>
      <w:r w:rsidR="00D46D10" w:rsidRPr="000F6D7B">
        <w:rPr>
          <w:rFonts w:ascii="Times New Roman" w:hAnsi="Times New Roman"/>
          <w:szCs w:val="20"/>
        </w:rPr>
        <w:t>FEIS</w:t>
      </w:r>
      <w:r w:rsidRPr="000F6D7B">
        <w:rPr>
          <w:rFonts w:ascii="Times New Roman" w:hAnsi="Times New Roman"/>
          <w:szCs w:val="20"/>
        </w:rPr>
        <w:t xml:space="preserve"> provozovaný v </w:t>
      </w:r>
      <w:r w:rsidR="00FA0955" w:rsidRPr="000F6D7B">
        <w:rPr>
          <w:rFonts w:ascii="Times New Roman" w:hAnsi="Times New Roman"/>
          <w:szCs w:val="20"/>
        </w:rPr>
        <w:t>ONN</w:t>
      </w:r>
      <w:r w:rsidRPr="000F6D7B">
        <w:rPr>
          <w:rFonts w:ascii="Times New Roman" w:hAnsi="Times New Roman"/>
          <w:szCs w:val="20"/>
        </w:rPr>
        <w:t xml:space="preserve"> za účelem evidence majetku.</w:t>
      </w:r>
    </w:p>
    <w:p w14:paraId="35131789" w14:textId="77777777" w:rsidR="0068148E" w:rsidRPr="000F6D7B" w:rsidRDefault="0068148E" w:rsidP="00900D7D">
      <w:pPr>
        <w:spacing w:line="276" w:lineRule="auto"/>
        <w:ind w:left="426" w:hanging="426"/>
        <w:jc w:val="both"/>
        <w:rPr>
          <w:rFonts w:ascii="Times New Roman" w:hAnsi="Times New Roman"/>
          <w:szCs w:val="20"/>
        </w:rPr>
      </w:pPr>
      <w:r w:rsidRPr="000F6D7B">
        <w:rPr>
          <w:rFonts w:ascii="Times New Roman" w:hAnsi="Times New Roman"/>
          <w:szCs w:val="20"/>
        </w:rPr>
        <w:t xml:space="preserve">Zadavatel požaduje zajistit synchronizaci karet majetku mezi SW a ekonomickým informačním systémem </w:t>
      </w:r>
      <w:r w:rsidR="00D46D10" w:rsidRPr="000F6D7B">
        <w:rPr>
          <w:rFonts w:ascii="Times New Roman" w:hAnsi="Times New Roman"/>
          <w:szCs w:val="20"/>
        </w:rPr>
        <w:t>FEIS</w:t>
      </w:r>
    </w:p>
    <w:p w14:paraId="387AAFDF" w14:textId="77777777" w:rsidR="00B12094" w:rsidRPr="000F6D7B" w:rsidRDefault="00B12094" w:rsidP="00900D7D">
      <w:pPr>
        <w:pStyle w:val="Odstavecseseznamem"/>
        <w:spacing w:line="276" w:lineRule="auto"/>
        <w:ind w:left="426" w:hanging="426"/>
      </w:pPr>
    </w:p>
    <w:p w14:paraId="55B9D454" w14:textId="77777777" w:rsidR="004B33F6" w:rsidRPr="000F6D7B" w:rsidRDefault="004B33F6" w:rsidP="003629BC">
      <w:pPr>
        <w:numPr>
          <w:ilvl w:val="1"/>
          <w:numId w:val="4"/>
        </w:numPr>
        <w:spacing w:line="276" w:lineRule="auto"/>
        <w:ind w:left="567" w:hanging="567"/>
        <w:rPr>
          <w:rFonts w:ascii="Times New Roman" w:hAnsi="Times New Roman"/>
          <w:b/>
          <w:szCs w:val="20"/>
        </w:rPr>
      </w:pPr>
      <w:r w:rsidRPr="000F6D7B">
        <w:rPr>
          <w:rFonts w:ascii="Times New Roman" w:hAnsi="Times New Roman"/>
          <w:b/>
          <w:szCs w:val="20"/>
        </w:rPr>
        <w:t>Vazba na nemocniční informační systém (NIS)</w:t>
      </w:r>
    </w:p>
    <w:p w14:paraId="55137DF2" w14:textId="77777777" w:rsidR="00900D7D" w:rsidRDefault="00AF225A" w:rsidP="00900D7D">
      <w:pPr>
        <w:spacing w:line="276" w:lineRule="auto"/>
        <w:jc w:val="both"/>
        <w:rPr>
          <w:rFonts w:ascii="Times New Roman" w:hAnsi="Times New Roman"/>
          <w:szCs w:val="20"/>
        </w:rPr>
      </w:pPr>
      <w:r w:rsidRPr="000F6D7B">
        <w:rPr>
          <w:rFonts w:ascii="Times New Roman" w:hAnsi="Times New Roman"/>
          <w:szCs w:val="20"/>
        </w:rPr>
        <w:t>Zadavatel požaduje realizovat vazbu na nemocniční informační systém zadavatele</w:t>
      </w:r>
      <w:r w:rsidR="00D01F51" w:rsidRPr="000F6D7B">
        <w:rPr>
          <w:rFonts w:ascii="Times New Roman" w:hAnsi="Times New Roman"/>
          <w:szCs w:val="20"/>
        </w:rPr>
        <w:t xml:space="preserve"> NIS </w:t>
      </w:r>
      <w:proofErr w:type="spellStart"/>
      <w:r w:rsidR="00D01F51" w:rsidRPr="000F6D7B">
        <w:rPr>
          <w:rFonts w:ascii="Times New Roman" w:hAnsi="Times New Roman"/>
          <w:szCs w:val="20"/>
        </w:rPr>
        <w:t>Medicalc</w:t>
      </w:r>
      <w:proofErr w:type="spellEnd"/>
      <w:r w:rsidRPr="000F6D7B">
        <w:rPr>
          <w:rFonts w:ascii="Times New Roman" w:hAnsi="Times New Roman"/>
          <w:szCs w:val="20"/>
        </w:rPr>
        <w:t xml:space="preserve">. </w:t>
      </w:r>
    </w:p>
    <w:p w14:paraId="67D3882D" w14:textId="77777777" w:rsidR="00FD059A" w:rsidRDefault="00AF225A" w:rsidP="00900D7D">
      <w:pPr>
        <w:spacing w:line="276" w:lineRule="auto"/>
        <w:jc w:val="both"/>
        <w:rPr>
          <w:rFonts w:ascii="Times New Roman" w:hAnsi="Times New Roman"/>
          <w:szCs w:val="20"/>
        </w:rPr>
      </w:pPr>
      <w:r w:rsidRPr="000F6D7B">
        <w:rPr>
          <w:rFonts w:ascii="Times New Roman" w:hAnsi="Times New Roman"/>
          <w:szCs w:val="20"/>
        </w:rPr>
        <w:t>Předmětem vazby je naplnění číselníku určeného k evidenci zdravotních prostředků v NIS a jeho následná údržba v podobě pravidelné synchronizace</w:t>
      </w:r>
      <w:r w:rsidR="00E278C7" w:rsidRPr="000F6D7B">
        <w:rPr>
          <w:rFonts w:ascii="Times New Roman" w:hAnsi="Times New Roman"/>
          <w:szCs w:val="20"/>
        </w:rPr>
        <w:t xml:space="preserve"> minimálně </w:t>
      </w:r>
      <w:r w:rsidR="00E04679">
        <w:rPr>
          <w:rFonts w:ascii="Times New Roman" w:hAnsi="Times New Roman"/>
          <w:szCs w:val="20"/>
        </w:rPr>
        <w:t>12</w:t>
      </w:r>
      <w:r w:rsidR="00E04679" w:rsidRPr="000F6D7B">
        <w:rPr>
          <w:rFonts w:ascii="Times New Roman" w:hAnsi="Times New Roman"/>
          <w:szCs w:val="20"/>
        </w:rPr>
        <w:t xml:space="preserve"> </w:t>
      </w:r>
      <w:r w:rsidR="00E278C7" w:rsidRPr="000F6D7B">
        <w:rPr>
          <w:rFonts w:ascii="Times New Roman" w:hAnsi="Times New Roman"/>
          <w:szCs w:val="20"/>
        </w:rPr>
        <w:t>hodin</w:t>
      </w:r>
      <w:r w:rsidRPr="000F6D7B">
        <w:rPr>
          <w:rFonts w:ascii="Times New Roman" w:hAnsi="Times New Roman"/>
          <w:szCs w:val="20"/>
        </w:rPr>
        <w:t xml:space="preserve">. Datová struktura </w:t>
      </w:r>
      <w:r w:rsidR="00B953BC" w:rsidRPr="000F6D7B">
        <w:rPr>
          <w:rFonts w:ascii="Times New Roman" w:hAnsi="Times New Roman"/>
          <w:szCs w:val="20"/>
        </w:rPr>
        <w:t xml:space="preserve">pro </w:t>
      </w:r>
      <w:r w:rsidRPr="000F6D7B">
        <w:rPr>
          <w:rFonts w:ascii="Times New Roman" w:hAnsi="Times New Roman"/>
          <w:szCs w:val="20"/>
        </w:rPr>
        <w:t>synchronizac</w:t>
      </w:r>
      <w:r w:rsidR="00B953BC" w:rsidRPr="000F6D7B">
        <w:rPr>
          <w:rFonts w:ascii="Times New Roman" w:hAnsi="Times New Roman"/>
          <w:szCs w:val="20"/>
        </w:rPr>
        <w:t>i</w:t>
      </w:r>
      <w:r w:rsidRPr="000F6D7B">
        <w:rPr>
          <w:rFonts w:ascii="Times New Roman" w:hAnsi="Times New Roman"/>
          <w:szCs w:val="20"/>
        </w:rPr>
        <w:t xml:space="preserve"> bude řešena v rámci implementace s dodavatelem NIS zadavatele.</w:t>
      </w:r>
      <w:r w:rsidR="00C760A5" w:rsidRPr="000F6D7B">
        <w:rPr>
          <w:rFonts w:ascii="Times New Roman" w:hAnsi="Times New Roman"/>
          <w:szCs w:val="20"/>
        </w:rPr>
        <w:t xml:space="preserve"> Součástí dodávky je pouze rozhraní na straně dodávaného systému směrem k integrační </w:t>
      </w:r>
      <w:r w:rsidR="00FD059A" w:rsidRPr="000F6D7B">
        <w:rPr>
          <w:rFonts w:ascii="Times New Roman" w:hAnsi="Times New Roman"/>
          <w:szCs w:val="20"/>
        </w:rPr>
        <w:lastRenderedPageBreak/>
        <w:t>platformě</w:t>
      </w:r>
      <w:r w:rsidR="00AC5D9E" w:rsidRPr="000F6D7B">
        <w:rPr>
          <w:rFonts w:ascii="Times New Roman" w:hAnsi="Times New Roman"/>
          <w:szCs w:val="20"/>
        </w:rPr>
        <w:t xml:space="preserve"> </w:t>
      </w:r>
      <w:r w:rsidR="00FA0955" w:rsidRPr="000F6D7B">
        <w:rPr>
          <w:rFonts w:ascii="Times New Roman" w:hAnsi="Times New Roman"/>
          <w:szCs w:val="20"/>
        </w:rPr>
        <w:t>ONN</w:t>
      </w:r>
      <w:r w:rsidR="00FD059A" w:rsidRPr="000F6D7B">
        <w:rPr>
          <w:rFonts w:ascii="Times New Roman" w:hAnsi="Times New Roman"/>
          <w:szCs w:val="20"/>
        </w:rPr>
        <w:t xml:space="preserve">. </w:t>
      </w:r>
      <w:r w:rsidR="00D01F51" w:rsidRPr="000F6D7B">
        <w:rPr>
          <w:rFonts w:ascii="Times New Roman" w:hAnsi="Times New Roman"/>
          <w:szCs w:val="20"/>
        </w:rPr>
        <w:t>Na základě oprávnění uživatele v NIS/AD bude v NIS zobrazen seznam přidělených přístrojů</w:t>
      </w:r>
      <w:r w:rsidR="004E2C15" w:rsidRPr="000F6D7B">
        <w:rPr>
          <w:rFonts w:ascii="Times New Roman" w:hAnsi="Times New Roman"/>
          <w:szCs w:val="20"/>
        </w:rPr>
        <w:t xml:space="preserve"> pro další využití v NIS</w:t>
      </w:r>
      <w:r w:rsidR="00D01F51" w:rsidRPr="000F6D7B">
        <w:rPr>
          <w:rFonts w:ascii="Times New Roman" w:hAnsi="Times New Roman"/>
          <w:szCs w:val="20"/>
        </w:rPr>
        <w:t>.</w:t>
      </w:r>
    </w:p>
    <w:p w14:paraId="0ED880A3" w14:textId="77777777" w:rsidR="003629BC" w:rsidRPr="000F6D7B" w:rsidRDefault="003629BC" w:rsidP="00900D7D">
      <w:pPr>
        <w:spacing w:line="276" w:lineRule="auto"/>
        <w:jc w:val="both"/>
        <w:rPr>
          <w:rFonts w:ascii="Times New Roman" w:hAnsi="Times New Roman"/>
          <w:szCs w:val="20"/>
        </w:rPr>
      </w:pPr>
    </w:p>
    <w:p w14:paraId="391C0954" w14:textId="77777777" w:rsidR="00B12094" w:rsidRDefault="009251EF" w:rsidP="003629BC">
      <w:pPr>
        <w:numPr>
          <w:ilvl w:val="1"/>
          <w:numId w:val="4"/>
        </w:numPr>
        <w:spacing w:line="276" w:lineRule="auto"/>
        <w:ind w:left="567" w:hanging="567"/>
        <w:rPr>
          <w:rFonts w:ascii="Times New Roman" w:hAnsi="Times New Roman"/>
          <w:b/>
          <w:szCs w:val="20"/>
        </w:rPr>
      </w:pPr>
      <w:r>
        <w:rPr>
          <w:rFonts w:ascii="Times New Roman" w:hAnsi="Times New Roman"/>
          <w:b/>
          <w:szCs w:val="20"/>
        </w:rPr>
        <w:t>Vazba na stávaj</w:t>
      </w:r>
      <w:r w:rsidR="00675FEC">
        <w:rPr>
          <w:rFonts w:ascii="Times New Roman" w:hAnsi="Times New Roman"/>
          <w:b/>
          <w:szCs w:val="20"/>
        </w:rPr>
        <w:t>í</w:t>
      </w:r>
      <w:r>
        <w:rPr>
          <w:rFonts w:ascii="Times New Roman" w:hAnsi="Times New Roman"/>
          <w:b/>
          <w:szCs w:val="20"/>
        </w:rPr>
        <w:t xml:space="preserve">cí logovací systém </w:t>
      </w:r>
      <w:r w:rsidR="00675FEC">
        <w:rPr>
          <w:rFonts w:ascii="Times New Roman" w:hAnsi="Times New Roman"/>
          <w:b/>
          <w:szCs w:val="20"/>
        </w:rPr>
        <w:t>zadavatele</w:t>
      </w:r>
    </w:p>
    <w:p w14:paraId="039EB356" w14:textId="77777777" w:rsidR="00AA3611" w:rsidRDefault="00ED220E" w:rsidP="003629BC">
      <w:pPr>
        <w:spacing w:line="276" w:lineRule="auto"/>
        <w:jc w:val="both"/>
        <w:rPr>
          <w:rFonts w:ascii="Times New Roman" w:hAnsi="Times New Roman"/>
          <w:szCs w:val="20"/>
        </w:rPr>
      </w:pPr>
      <w:r w:rsidRPr="00ED220E">
        <w:rPr>
          <w:rFonts w:ascii="Times New Roman" w:hAnsi="Times New Roman"/>
          <w:szCs w:val="20"/>
        </w:rPr>
        <w:t xml:space="preserve">Systém musí umožňovat předávání provozních a bezpečnostních logů do námi používaného SIEM nástroje </w:t>
      </w:r>
      <w:proofErr w:type="spellStart"/>
      <w:r w:rsidRPr="00ED220E">
        <w:rPr>
          <w:rFonts w:ascii="Times New Roman" w:hAnsi="Times New Roman"/>
          <w:szCs w:val="20"/>
        </w:rPr>
        <w:t>Logmanager</w:t>
      </w:r>
      <w:proofErr w:type="spellEnd"/>
      <w:r w:rsidRPr="00ED220E">
        <w:rPr>
          <w:rFonts w:ascii="Times New Roman" w:hAnsi="Times New Roman"/>
          <w:szCs w:val="20"/>
        </w:rPr>
        <w:t xml:space="preserve">. Preferovaným způsobem je standardní výstup ve formátu </w:t>
      </w:r>
      <w:proofErr w:type="spellStart"/>
      <w:r w:rsidRPr="00ED220E">
        <w:rPr>
          <w:rFonts w:ascii="Times New Roman" w:hAnsi="Times New Roman"/>
          <w:szCs w:val="20"/>
        </w:rPr>
        <w:t>syslog</w:t>
      </w:r>
      <w:proofErr w:type="spellEnd"/>
      <w:r w:rsidRPr="00ED220E">
        <w:rPr>
          <w:rFonts w:ascii="Times New Roman" w:hAnsi="Times New Roman"/>
          <w:szCs w:val="20"/>
        </w:rPr>
        <w:t>. Alternativně je přípustné i napojení prostřednictvím SQL konektoru, pokud je dostupný a podporovaný.</w:t>
      </w:r>
    </w:p>
    <w:p w14:paraId="7A60F6F4" w14:textId="77777777" w:rsidR="003629BC" w:rsidRPr="00AB68D8" w:rsidRDefault="003629BC" w:rsidP="00F37EB0">
      <w:pPr>
        <w:jc w:val="both"/>
        <w:rPr>
          <w:rFonts w:ascii="Times New Roman" w:hAnsi="Times New Roman"/>
          <w:b/>
          <w:color w:val="1F4E79" w:themeColor="accent1" w:themeShade="80"/>
          <w:szCs w:val="20"/>
        </w:rPr>
      </w:pPr>
    </w:p>
    <w:p w14:paraId="7A529938" w14:textId="77777777" w:rsidR="00A634ED" w:rsidRPr="00900D7D" w:rsidRDefault="00900D7D" w:rsidP="003629BC">
      <w:pPr>
        <w:spacing w:line="276" w:lineRule="auto"/>
        <w:ind w:left="567" w:hanging="567"/>
        <w:rPr>
          <w:rFonts w:ascii="Times New Roman" w:hAnsi="Times New Roman"/>
          <w:szCs w:val="20"/>
        </w:rPr>
      </w:pPr>
      <w:bookmarkStart w:id="12" w:name="_Ref88055816"/>
      <w:r w:rsidRPr="00AB68D8">
        <w:rPr>
          <w:rFonts w:ascii="Times New Roman" w:hAnsi="Times New Roman"/>
          <w:b/>
          <w:color w:val="1F4E79" w:themeColor="accent1" w:themeShade="80"/>
          <w:szCs w:val="20"/>
        </w:rPr>
        <w:t>5.</w:t>
      </w:r>
      <w:r w:rsidRPr="00900D7D">
        <w:rPr>
          <w:rFonts w:ascii="Times New Roman" w:hAnsi="Times New Roman"/>
          <w:b/>
          <w:szCs w:val="20"/>
        </w:rPr>
        <w:tab/>
      </w:r>
      <w:r w:rsidR="00B65187" w:rsidRPr="00AB68D8">
        <w:rPr>
          <w:rFonts w:ascii="Times New Roman" w:hAnsi="Times New Roman"/>
          <w:b/>
          <w:color w:val="1F4E79" w:themeColor="accent1" w:themeShade="80"/>
          <w:szCs w:val="20"/>
          <w:u w:val="single"/>
        </w:rPr>
        <w:t>Ostatní požadavky</w:t>
      </w:r>
      <w:bookmarkEnd w:id="12"/>
      <w:r w:rsidR="001D6BE9" w:rsidRPr="00AB68D8">
        <w:rPr>
          <w:rFonts w:ascii="Times New Roman" w:hAnsi="Times New Roman"/>
          <w:b/>
          <w:color w:val="1F4E79" w:themeColor="accent1" w:themeShade="80"/>
          <w:szCs w:val="20"/>
        </w:rPr>
        <w:t xml:space="preserve"> </w:t>
      </w:r>
    </w:p>
    <w:p w14:paraId="4DCCF546" w14:textId="77777777" w:rsidR="00F37EB0" w:rsidRPr="000F6D7B" w:rsidRDefault="00004590" w:rsidP="003629BC">
      <w:pPr>
        <w:pStyle w:val="vz3"/>
        <w:numPr>
          <w:ilvl w:val="0"/>
          <w:numId w:val="50"/>
        </w:numPr>
        <w:spacing w:line="276" w:lineRule="auto"/>
        <w:ind w:left="567" w:hanging="567"/>
        <w:jc w:val="both"/>
        <w:rPr>
          <w:rFonts w:ascii="Times New Roman" w:hAnsi="Times New Roman"/>
        </w:rPr>
      </w:pPr>
      <w:r w:rsidRPr="000F6D7B">
        <w:rPr>
          <w:rFonts w:ascii="Times New Roman" w:hAnsi="Times New Roman"/>
        </w:rPr>
        <w:t>z</w:t>
      </w:r>
      <w:r w:rsidR="00F37EB0" w:rsidRPr="000F6D7B">
        <w:rPr>
          <w:rFonts w:ascii="Times New Roman" w:hAnsi="Times New Roman"/>
        </w:rPr>
        <w:t xml:space="preserve">adavatel požaduje v rámci </w:t>
      </w:r>
      <w:r w:rsidR="006273A3" w:rsidRPr="000F6D7B">
        <w:rPr>
          <w:rFonts w:ascii="Times New Roman" w:hAnsi="Times New Roman"/>
        </w:rPr>
        <w:t xml:space="preserve">zadávacího </w:t>
      </w:r>
      <w:r w:rsidR="00F37EB0" w:rsidRPr="000F6D7B">
        <w:rPr>
          <w:rFonts w:ascii="Times New Roman" w:hAnsi="Times New Roman"/>
        </w:rPr>
        <w:t>řízení jako součást pře</w:t>
      </w:r>
      <w:r w:rsidR="00E04679">
        <w:rPr>
          <w:rFonts w:ascii="Times New Roman" w:hAnsi="Times New Roman"/>
        </w:rPr>
        <w:t>d</w:t>
      </w:r>
      <w:r w:rsidR="00F37EB0" w:rsidRPr="000F6D7B">
        <w:rPr>
          <w:rFonts w:ascii="Times New Roman" w:hAnsi="Times New Roman"/>
        </w:rPr>
        <w:t xml:space="preserve">kládané nabídky dodání úplné technické dokumentace vč. popsaných nabízených funkčních vlastností.  Pro účely testování bude zadavatelem poskytnut vzorek dat ve formátu </w:t>
      </w:r>
      <w:proofErr w:type="spellStart"/>
      <w:r w:rsidR="0068148E" w:rsidRPr="000F6D7B">
        <w:rPr>
          <w:rFonts w:ascii="Times New Roman" w:hAnsi="Times New Roman"/>
        </w:rPr>
        <w:t>csv</w:t>
      </w:r>
      <w:proofErr w:type="spellEnd"/>
      <w:r w:rsidR="00F37EB0" w:rsidRPr="000F6D7B">
        <w:rPr>
          <w:rFonts w:ascii="Times New Roman" w:hAnsi="Times New Roman"/>
        </w:rPr>
        <w:t xml:space="preserve">. </w:t>
      </w:r>
    </w:p>
    <w:p w14:paraId="4AEA690D" w14:textId="067B7575" w:rsidR="00E93FE7" w:rsidRDefault="004D6268" w:rsidP="003629BC">
      <w:pPr>
        <w:pStyle w:val="vz3"/>
        <w:numPr>
          <w:ilvl w:val="0"/>
          <w:numId w:val="50"/>
        </w:numPr>
        <w:spacing w:line="276" w:lineRule="auto"/>
        <w:ind w:left="567" w:hanging="567"/>
        <w:jc w:val="both"/>
        <w:rPr>
          <w:rFonts w:ascii="Times New Roman" w:hAnsi="Times New Roman"/>
        </w:rPr>
      </w:pPr>
      <w:r w:rsidRPr="000F6D7B">
        <w:rPr>
          <w:rFonts w:ascii="Times New Roman" w:hAnsi="Times New Roman"/>
        </w:rPr>
        <w:t>Zadavatel požaduje, aby mu byla v rámci dodávky nebo podpory umožněna plná a opakovatelná možnost získat svá data ve strukturované, strojově čitelné podobě (např. XML, CSV, relační export</w:t>
      </w:r>
      <w:r w:rsidR="002754E4">
        <w:rPr>
          <w:rFonts w:ascii="Times New Roman" w:hAnsi="Times New Roman"/>
        </w:rPr>
        <w:t xml:space="preserve">, případně </w:t>
      </w:r>
      <w:r w:rsidR="00901845">
        <w:rPr>
          <w:rFonts w:ascii="Times New Roman" w:hAnsi="Times New Roman"/>
        </w:rPr>
        <w:t>nástupnických SW těchto formátů</w:t>
      </w:r>
      <w:r w:rsidRPr="000F6D7B">
        <w:rPr>
          <w:rFonts w:ascii="Times New Roman" w:hAnsi="Times New Roman"/>
        </w:rPr>
        <w:t xml:space="preserve">), a to zejména pro účely využívání generátoru sestav a nástroje pro exporty a importy dat. Dodavatel není povinen poskytnout celé databázové schéma, avšak musí poskytnout dokumentaci </w:t>
      </w:r>
      <w:r w:rsidR="000D71E0">
        <w:rPr>
          <w:rFonts w:ascii="Times New Roman" w:hAnsi="Times New Roman"/>
        </w:rPr>
        <w:t>s popisem</w:t>
      </w:r>
      <w:r w:rsidRPr="000F6D7B">
        <w:rPr>
          <w:rFonts w:ascii="Times New Roman" w:hAnsi="Times New Roman"/>
        </w:rPr>
        <w:t xml:space="preserve"> exportovaných dat </w:t>
      </w:r>
      <w:r w:rsidR="000D71E0">
        <w:rPr>
          <w:rFonts w:ascii="Times New Roman" w:hAnsi="Times New Roman"/>
        </w:rPr>
        <w:t xml:space="preserve">včetně vazeb </w:t>
      </w:r>
      <w:r w:rsidRPr="000F6D7B">
        <w:rPr>
          <w:rFonts w:ascii="Times New Roman" w:hAnsi="Times New Roman"/>
        </w:rPr>
        <w:t>nebo nástroj, který tento export umožňuje. Cílem je zajištění otevřeného přístupu k datům zadavatele bez závislosti na aplikačním rozhraní systému.</w:t>
      </w:r>
    </w:p>
    <w:p w14:paraId="1DCD03C6" w14:textId="38423190" w:rsidR="004D6268" w:rsidRPr="000F6D7B" w:rsidRDefault="0074052F" w:rsidP="003629BC">
      <w:pPr>
        <w:pStyle w:val="vz3"/>
        <w:numPr>
          <w:ilvl w:val="0"/>
          <w:numId w:val="50"/>
        </w:numPr>
        <w:spacing w:line="276" w:lineRule="auto"/>
        <w:ind w:left="567" w:hanging="567"/>
        <w:jc w:val="both"/>
        <w:rPr>
          <w:rFonts w:ascii="Times New Roman" w:hAnsi="Times New Roman"/>
        </w:rPr>
      </w:pPr>
      <w:r>
        <w:rPr>
          <w:rFonts w:ascii="Times New Roman" w:hAnsi="Times New Roman"/>
        </w:rPr>
        <w:t xml:space="preserve">součástí dodávky je migrace dat ze stávajícího systému </w:t>
      </w:r>
      <w:proofErr w:type="spellStart"/>
      <w:r>
        <w:rPr>
          <w:rFonts w:ascii="Times New Roman" w:hAnsi="Times New Roman"/>
        </w:rPr>
        <w:t>F</w:t>
      </w:r>
      <w:r w:rsidR="003629BC">
        <w:rPr>
          <w:rFonts w:ascii="Times New Roman" w:hAnsi="Times New Roman"/>
        </w:rPr>
        <w:t>a</w:t>
      </w:r>
      <w:r>
        <w:rPr>
          <w:rFonts w:ascii="Times New Roman" w:hAnsi="Times New Roman"/>
        </w:rPr>
        <w:t>M</w:t>
      </w:r>
      <w:r w:rsidR="003629BC">
        <w:rPr>
          <w:rFonts w:ascii="Times New Roman" w:hAnsi="Times New Roman"/>
        </w:rPr>
        <w:t>a</w:t>
      </w:r>
      <w:proofErr w:type="spellEnd"/>
    </w:p>
    <w:p w14:paraId="5D16738F" w14:textId="7D411B4D" w:rsidR="00F37EB0" w:rsidRPr="000F6D7B" w:rsidRDefault="00004590" w:rsidP="003629BC">
      <w:pPr>
        <w:pStyle w:val="vz3"/>
        <w:numPr>
          <w:ilvl w:val="0"/>
          <w:numId w:val="50"/>
        </w:numPr>
        <w:spacing w:line="276" w:lineRule="auto"/>
        <w:ind w:left="567" w:hanging="567"/>
        <w:jc w:val="both"/>
        <w:rPr>
          <w:rFonts w:ascii="Times New Roman" w:hAnsi="Times New Roman"/>
        </w:rPr>
      </w:pPr>
      <w:r w:rsidRPr="000F6D7B">
        <w:rPr>
          <w:rFonts w:ascii="Times New Roman" w:hAnsi="Times New Roman"/>
        </w:rPr>
        <w:t>n</w:t>
      </w:r>
      <w:r w:rsidR="00F37EB0" w:rsidRPr="000F6D7B">
        <w:rPr>
          <w:rFonts w:ascii="Times New Roman" w:hAnsi="Times New Roman"/>
        </w:rPr>
        <w:t>abídková cena musí za</w:t>
      </w:r>
      <w:r w:rsidR="00232F2C" w:rsidRPr="000F6D7B">
        <w:rPr>
          <w:rFonts w:ascii="Times New Roman" w:hAnsi="Times New Roman"/>
        </w:rPr>
        <w:t xml:space="preserve">hrnovat veškeré náklady </w:t>
      </w:r>
      <w:r w:rsidR="00A61DB9" w:rsidRPr="000F6D7B">
        <w:rPr>
          <w:rFonts w:ascii="Times New Roman" w:hAnsi="Times New Roman"/>
        </w:rPr>
        <w:t>dodavatele</w:t>
      </w:r>
      <w:r w:rsidR="00F37EB0" w:rsidRPr="000F6D7B">
        <w:rPr>
          <w:rFonts w:ascii="Times New Roman" w:hAnsi="Times New Roman"/>
        </w:rPr>
        <w:t xml:space="preserve"> související s implementací všech vlastností a parametrů dle požadavku zadavatele, včetně převodu dat ze stávajících evidencí </w:t>
      </w:r>
      <w:r w:rsidR="0016247D">
        <w:rPr>
          <w:rFonts w:ascii="Times New Roman" w:hAnsi="Times New Roman"/>
        </w:rPr>
        <w:t xml:space="preserve">zdravotnických prostředků </w:t>
      </w:r>
      <w:r w:rsidR="00F37EB0" w:rsidRPr="000F6D7B">
        <w:rPr>
          <w:rFonts w:ascii="Times New Roman" w:hAnsi="Times New Roman"/>
        </w:rPr>
        <w:t>(</w:t>
      </w:r>
      <w:proofErr w:type="spellStart"/>
      <w:r w:rsidR="00B74881" w:rsidRPr="000F6D7B">
        <w:rPr>
          <w:rFonts w:ascii="Times New Roman" w:hAnsi="Times New Roman"/>
        </w:rPr>
        <w:t>F</w:t>
      </w:r>
      <w:r w:rsidR="0016247D">
        <w:rPr>
          <w:rFonts w:ascii="Times New Roman" w:hAnsi="Times New Roman"/>
        </w:rPr>
        <w:t>aMa</w:t>
      </w:r>
      <w:proofErr w:type="spellEnd"/>
      <w:r w:rsidR="00F37EB0" w:rsidRPr="000F6D7B">
        <w:rPr>
          <w:rFonts w:ascii="Times New Roman" w:hAnsi="Times New Roman"/>
        </w:rPr>
        <w:t xml:space="preserve">) </w:t>
      </w:r>
      <w:r w:rsidR="00AC5D9E" w:rsidRPr="000F6D7B">
        <w:rPr>
          <w:rFonts w:ascii="Times New Roman" w:hAnsi="Times New Roman"/>
        </w:rPr>
        <w:t>a</w:t>
      </w:r>
      <w:r w:rsidR="00F37EB0" w:rsidRPr="000F6D7B">
        <w:rPr>
          <w:rFonts w:ascii="Times New Roman" w:hAnsi="Times New Roman"/>
        </w:rPr>
        <w:t xml:space="preserve"> napojení na externí systémy např. </w:t>
      </w:r>
      <w:proofErr w:type="spellStart"/>
      <w:r w:rsidR="00F37EB0" w:rsidRPr="000F6D7B">
        <w:rPr>
          <w:rFonts w:ascii="Times New Roman" w:hAnsi="Times New Roman"/>
        </w:rPr>
        <w:t>Active</w:t>
      </w:r>
      <w:proofErr w:type="spellEnd"/>
      <w:r w:rsidR="00F37EB0" w:rsidRPr="000F6D7B">
        <w:rPr>
          <w:rFonts w:ascii="Times New Roman" w:hAnsi="Times New Roman"/>
        </w:rPr>
        <w:t xml:space="preserve"> </w:t>
      </w:r>
      <w:proofErr w:type="spellStart"/>
      <w:r w:rsidR="00F37EB0" w:rsidRPr="000F6D7B">
        <w:rPr>
          <w:rFonts w:ascii="Times New Roman" w:hAnsi="Times New Roman"/>
        </w:rPr>
        <w:t>Directory</w:t>
      </w:r>
      <w:proofErr w:type="spellEnd"/>
      <w:r w:rsidR="00F37EB0" w:rsidRPr="000F6D7B">
        <w:rPr>
          <w:rFonts w:ascii="Times New Roman" w:hAnsi="Times New Roman"/>
        </w:rPr>
        <w:t>, ekonomický systém</w:t>
      </w:r>
      <w:r w:rsidR="00996CB7" w:rsidRPr="000F6D7B">
        <w:rPr>
          <w:rFonts w:ascii="Times New Roman" w:hAnsi="Times New Roman"/>
        </w:rPr>
        <w:t xml:space="preserve">, </w:t>
      </w:r>
      <w:r w:rsidR="00B74881" w:rsidRPr="000F6D7B">
        <w:rPr>
          <w:rFonts w:ascii="Times New Roman" w:hAnsi="Times New Roman"/>
        </w:rPr>
        <w:t>NIS</w:t>
      </w:r>
      <w:r w:rsidR="0016247D">
        <w:rPr>
          <w:rFonts w:ascii="Times New Roman" w:hAnsi="Times New Roman"/>
        </w:rPr>
        <w:t xml:space="preserve"> </w:t>
      </w:r>
      <w:r w:rsidR="00F37EB0" w:rsidRPr="000F6D7B">
        <w:rPr>
          <w:rFonts w:ascii="Times New Roman" w:hAnsi="Times New Roman"/>
        </w:rPr>
        <w:t>a</w:t>
      </w:r>
      <w:r w:rsidR="003629BC">
        <w:rPr>
          <w:rFonts w:ascii="Times New Roman" w:hAnsi="Times New Roman"/>
        </w:rPr>
        <w:t>td.</w:t>
      </w:r>
    </w:p>
    <w:p w14:paraId="415C0A5E" w14:textId="77777777" w:rsidR="00F37EB0" w:rsidRPr="000F6D7B" w:rsidRDefault="00004590" w:rsidP="003629BC">
      <w:pPr>
        <w:pStyle w:val="vz3"/>
        <w:numPr>
          <w:ilvl w:val="0"/>
          <w:numId w:val="50"/>
        </w:numPr>
        <w:spacing w:line="276" w:lineRule="auto"/>
        <w:ind w:left="567" w:hanging="567"/>
        <w:jc w:val="both"/>
        <w:rPr>
          <w:rFonts w:ascii="Times New Roman" w:hAnsi="Times New Roman"/>
        </w:rPr>
      </w:pPr>
      <w:r w:rsidRPr="000F6D7B">
        <w:rPr>
          <w:rFonts w:ascii="Times New Roman" w:hAnsi="Times New Roman"/>
        </w:rPr>
        <w:t>n</w:t>
      </w:r>
      <w:r w:rsidR="00F37EB0" w:rsidRPr="000F6D7B">
        <w:rPr>
          <w:rFonts w:ascii="Times New Roman" w:hAnsi="Times New Roman"/>
        </w:rPr>
        <w:t>abídková cena musí za</w:t>
      </w:r>
      <w:r w:rsidR="00232F2C" w:rsidRPr="000F6D7B">
        <w:rPr>
          <w:rFonts w:ascii="Times New Roman" w:hAnsi="Times New Roman"/>
        </w:rPr>
        <w:t xml:space="preserve">hrnovat veškeré náklady </w:t>
      </w:r>
      <w:r w:rsidR="00F37EB0" w:rsidRPr="000F6D7B">
        <w:rPr>
          <w:rFonts w:ascii="Times New Roman" w:hAnsi="Times New Roman"/>
        </w:rPr>
        <w:t>související s plněním této veřejné zakázky (cenu za dopravu, instalaci, uvedení do provozu, zaškolení pracovníků zadavatele, zaškolení pracovníků odboru biomedicínského inženýrství na úrovni administrace</w:t>
      </w:r>
      <w:r w:rsidR="00B05946" w:rsidRPr="000F6D7B">
        <w:rPr>
          <w:rFonts w:ascii="Times New Roman" w:hAnsi="Times New Roman"/>
        </w:rPr>
        <w:t xml:space="preserve"> atd.</w:t>
      </w:r>
      <w:r w:rsidR="00F37EB0" w:rsidRPr="000F6D7B">
        <w:rPr>
          <w:rFonts w:ascii="Times New Roman" w:hAnsi="Times New Roman"/>
        </w:rPr>
        <w:t>)</w:t>
      </w:r>
    </w:p>
    <w:p w14:paraId="030694B0" w14:textId="73AE21B0" w:rsidR="001247F4" w:rsidRPr="000F6D7B" w:rsidRDefault="0016247D" w:rsidP="003629BC">
      <w:pPr>
        <w:pStyle w:val="Odstavecseseznamem"/>
        <w:numPr>
          <w:ilvl w:val="0"/>
          <w:numId w:val="50"/>
        </w:numPr>
        <w:spacing w:after="120" w:line="276" w:lineRule="auto"/>
        <w:ind w:left="567" w:hanging="567"/>
        <w:contextualSpacing/>
        <w:jc w:val="both"/>
      </w:pPr>
      <w:r>
        <w:t>d</w:t>
      </w:r>
      <w:r w:rsidR="000F6D7B" w:rsidRPr="000F6D7B">
        <w:t>odavatel</w:t>
      </w:r>
      <w:r w:rsidR="001247F4" w:rsidRPr="000F6D7B">
        <w:t xml:space="preserve"> je jako součást předání SW povinen dodat licenční ujednání a všechny licenční materiály, které jsou součástí daného SW (např. licenční číslo, licenční klíč, licenční certifikát, licenční oprávnění, štítek prokazující pravost licence, instalační média, hardwarový klíč, dokumentace vztahující se k</w:t>
      </w:r>
      <w:r w:rsidR="003629BC">
        <w:t> </w:t>
      </w:r>
      <w:r w:rsidR="001247F4" w:rsidRPr="000F6D7B">
        <w:t>licenci</w:t>
      </w:r>
      <w:r w:rsidR="003629BC">
        <w:t xml:space="preserve"> </w:t>
      </w:r>
      <w:r w:rsidR="001247F4" w:rsidRPr="000F6D7B">
        <w:t>apod.). Nesplnění této podmínky bude v procesu akceptace předmětu plnění této smlouvy klasifikováno jako podstatná vada plnění (vada bránící následnému používání předmětu plnění).</w:t>
      </w:r>
    </w:p>
    <w:p w14:paraId="2E82E3ED" w14:textId="77777777" w:rsidR="001247F4" w:rsidRPr="000F6D7B" w:rsidRDefault="001247F4" w:rsidP="003629BC">
      <w:pPr>
        <w:pStyle w:val="Odstavecseseznamem"/>
        <w:numPr>
          <w:ilvl w:val="0"/>
          <w:numId w:val="50"/>
        </w:numPr>
        <w:spacing w:after="120" w:line="276" w:lineRule="auto"/>
        <w:ind w:left="567" w:hanging="567"/>
        <w:contextualSpacing/>
        <w:jc w:val="both"/>
      </w:pPr>
      <w:r w:rsidRPr="000F6D7B">
        <w:t xml:space="preserve">Faktury vystavené </w:t>
      </w:r>
      <w:r w:rsidR="000F6D7B" w:rsidRPr="000F6D7B">
        <w:t>dodavatelem</w:t>
      </w:r>
      <w:r w:rsidRPr="000F6D7B">
        <w:t xml:space="preserve"> musí obsahovat všechny náležitosti, nezbytné k prokázání legálního nabytí práva na užívání SW, minimálně přesnou a úplnou specifikaci SW (ve tvaru shodném s tím, jak SW označuje držitel majetkových autorských práv k SW - např. </w:t>
      </w:r>
      <w:proofErr w:type="spellStart"/>
      <w:r w:rsidRPr="000F6D7B">
        <w:t>product</w:t>
      </w:r>
      <w:proofErr w:type="spellEnd"/>
      <w:r w:rsidRPr="000F6D7B">
        <w:t xml:space="preserve"> </w:t>
      </w:r>
      <w:proofErr w:type="spellStart"/>
      <w:r w:rsidRPr="000F6D7B">
        <w:t>number</w:t>
      </w:r>
      <w:proofErr w:type="spellEnd"/>
      <w:r w:rsidRPr="000F6D7B">
        <w:t xml:space="preserve">, výrobce SW, název SW, verze SW, licenční typ, jazyková mutace, bitová verze, časové omezení nebo další upřesňující údaje, jimiž držitel majetkových autorských práv k SW rozlišuje). Nesplnění této podmínky bude důvodem k vrácení faktury </w:t>
      </w:r>
      <w:r w:rsidR="000F6D7B" w:rsidRPr="000F6D7B">
        <w:t>dodavateli</w:t>
      </w:r>
      <w:r w:rsidRPr="000F6D7B">
        <w:t xml:space="preserve"> k přepracování, přičemž lhůta splatnosti nové faktury začne běžet dnem prokazatelného převzetí nové faktury objednatelem.</w:t>
      </w:r>
    </w:p>
    <w:p w14:paraId="6E6ED995" w14:textId="77777777" w:rsidR="00C9660B" w:rsidRDefault="00C9660B" w:rsidP="003629BC">
      <w:pPr>
        <w:pStyle w:val="Odstavecseseznamem"/>
        <w:numPr>
          <w:ilvl w:val="0"/>
          <w:numId w:val="50"/>
        </w:numPr>
        <w:spacing w:line="276" w:lineRule="auto"/>
        <w:ind w:left="567" w:hanging="567"/>
        <w:jc w:val="both"/>
        <w:rPr>
          <w:color w:val="000000"/>
        </w:rPr>
      </w:pPr>
      <w:r w:rsidRPr="000F6D7B">
        <w:rPr>
          <w:color w:val="000000"/>
        </w:rPr>
        <w:t>Veškerá data, která obsahuje informační systém, jsou vlastnictvím objednatele, který je zároveň správcem osobních údajů dle GDPR. V případě ukončení platnosti smlouvy provede dodavatel před deinstalací systému export dat včetně popisu datových struktur a jejich vazeb tak, aby bylo možné data naimportovat do jiného informačního systému. Data a popisy předá dodavatel objednateli na dohodnutém úložišti. Exportem dle tohoto článku jsou míněna celkem tři vyexportování dat – jedno anonymizované pro potřeby veřejné zakázky, jedno testovací pro analýzu a ověření a jedno ostré pro migraci dat do nového systému k domluvenému termínu. Objednatel má možnost, nikoli však povinnost, tento export požadovat.</w:t>
      </w:r>
      <w:r w:rsidR="00D577CD" w:rsidRPr="000F6D7B">
        <w:rPr>
          <w:color w:val="000000"/>
        </w:rPr>
        <w:t xml:space="preserve"> </w:t>
      </w:r>
    </w:p>
    <w:p w14:paraId="2E8F5D49" w14:textId="77777777" w:rsidR="006617EB" w:rsidRDefault="006617EB" w:rsidP="006617EB">
      <w:pPr>
        <w:pStyle w:val="Odstavecseseznamem"/>
        <w:spacing w:line="276" w:lineRule="auto"/>
        <w:ind w:left="567"/>
        <w:jc w:val="both"/>
        <w:rPr>
          <w:color w:val="000000"/>
        </w:rPr>
      </w:pPr>
    </w:p>
    <w:p w14:paraId="7558EB89" w14:textId="77777777" w:rsidR="00E75F8A" w:rsidRDefault="00E75F8A" w:rsidP="006617EB">
      <w:pPr>
        <w:pStyle w:val="Odstavecseseznamem"/>
        <w:spacing w:line="276" w:lineRule="auto"/>
        <w:ind w:left="567"/>
        <w:jc w:val="both"/>
        <w:rPr>
          <w:color w:val="000000"/>
        </w:rPr>
      </w:pPr>
    </w:p>
    <w:p w14:paraId="0A1EF9CC" w14:textId="02592AC3" w:rsidR="00E75F8A" w:rsidRDefault="00E75F8A" w:rsidP="006617EB">
      <w:pPr>
        <w:pStyle w:val="Odstavecseseznamem"/>
        <w:spacing w:line="276" w:lineRule="auto"/>
        <w:ind w:left="567"/>
        <w:jc w:val="both"/>
        <w:rPr>
          <w:color w:val="000000"/>
        </w:rPr>
      </w:pPr>
      <w:r w:rsidRPr="00E75F8A">
        <w:rPr>
          <w:color w:val="000000"/>
          <w:highlight w:val="yellow"/>
        </w:rPr>
        <w:t>V …………</w:t>
      </w:r>
      <w:proofErr w:type="gramStart"/>
      <w:r w:rsidRPr="00E75F8A">
        <w:rPr>
          <w:color w:val="000000"/>
          <w:highlight w:val="yellow"/>
        </w:rPr>
        <w:t>…….</w:t>
      </w:r>
      <w:proofErr w:type="gramEnd"/>
      <w:r w:rsidRPr="00E75F8A">
        <w:rPr>
          <w:color w:val="000000"/>
          <w:highlight w:val="yellow"/>
        </w:rPr>
        <w:t>dne……………….</w:t>
      </w:r>
    </w:p>
    <w:p w14:paraId="338814CD" w14:textId="77777777" w:rsidR="00E75F8A" w:rsidRDefault="00E75F8A" w:rsidP="006617EB">
      <w:pPr>
        <w:pStyle w:val="Odstavecseseznamem"/>
        <w:spacing w:line="276" w:lineRule="auto"/>
        <w:ind w:left="567"/>
        <w:jc w:val="both"/>
        <w:rPr>
          <w:color w:val="000000"/>
        </w:rPr>
      </w:pPr>
    </w:p>
    <w:p w14:paraId="48296445" w14:textId="77777777" w:rsidR="00E75F8A" w:rsidRDefault="00E75F8A" w:rsidP="006617EB">
      <w:pPr>
        <w:pStyle w:val="Odstavecseseznamem"/>
        <w:spacing w:line="276" w:lineRule="auto"/>
        <w:ind w:left="567"/>
        <w:jc w:val="both"/>
        <w:rPr>
          <w:color w:val="000000"/>
        </w:rPr>
      </w:pPr>
    </w:p>
    <w:p w14:paraId="3A28E643" w14:textId="6CBB9C6F" w:rsidR="00E75F8A" w:rsidRDefault="00E75F8A" w:rsidP="006617EB">
      <w:pPr>
        <w:pStyle w:val="Odstavecseseznamem"/>
        <w:spacing w:line="276" w:lineRule="auto"/>
        <w:ind w:left="567"/>
        <w:jc w:val="both"/>
        <w:rPr>
          <w:color w:val="000000"/>
        </w:rPr>
      </w:pPr>
      <w:r>
        <w:rPr>
          <w:color w:val="000000"/>
        </w:rPr>
        <w:t>………………………………………</w:t>
      </w:r>
    </w:p>
    <w:p w14:paraId="1F9B6C1A" w14:textId="2457969F" w:rsidR="00E75F8A" w:rsidRPr="000F6D7B" w:rsidRDefault="00E75F8A" w:rsidP="006617EB">
      <w:pPr>
        <w:pStyle w:val="Odstavecseseznamem"/>
        <w:spacing w:line="276" w:lineRule="auto"/>
        <w:ind w:left="567"/>
        <w:jc w:val="both"/>
        <w:rPr>
          <w:color w:val="000000"/>
        </w:rPr>
      </w:pPr>
      <w:r w:rsidRPr="00E75F8A">
        <w:rPr>
          <w:color w:val="000000"/>
          <w:highlight w:val="yellow"/>
        </w:rPr>
        <w:t>Podpis osoby oprávněné jednat jménem či za účastníka</w:t>
      </w:r>
    </w:p>
    <w:sectPr w:rsidR="00E75F8A" w:rsidRPr="000F6D7B" w:rsidSect="00FA0955">
      <w:headerReference w:type="default" r:id="rId11"/>
      <w:footerReference w:type="default" r:id="rId12"/>
      <w:pgSz w:w="11906" w:h="16838"/>
      <w:pgMar w:top="1134" w:right="851" w:bottom="1418" w:left="1276" w:header="709"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849F5" w14:textId="77777777" w:rsidR="00F65E1C" w:rsidRDefault="00F65E1C">
      <w:r>
        <w:separator/>
      </w:r>
    </w:p>
  </w:endnote>
  <w:endnote w:type="continuationSeparator" w:id="0">
    <w:p w14:paraId="5CB05B06" w14:textId="77777777" w:rsidR="00F65E1C" w:rsidRDefault="00F6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etaCE">
    <w:altName w:val="Segoe UI"/>
    <w:charset w:val="EE"/>
    <w:family w:val="auto"/>
    <w:pitch w:val="variable"/>
    <w:sig w:usb0="00000001" w:usb1="50000048" w:usb2="00000000" w:usb3="00000000" w:csb0="000001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756075"/>
      <w:docPartObj>
        <w:docPartGallery w:val="Page Numbers (Bottom of Page)"/>
        <w:docPartUnique/>
      </w:docPartObj>
    </w:sdtPr>
    <w:sdtEndPr/>
    <w:sdtContent>
      <w:p w14:paraId="31AE5ED9" w14:textId="77777777" w:rsidR="00D577CD" w:rsidRDefault="00D577CD">
        <w:pPr>
          <w:pStyle w:val="Zpat"/>
          <w:jc w:val="center"/>
        </w:pPr>
        <w:r>
          <w:fldChar w:fldCharType="begin"/>
        </w:r>
        <w:r>
          <w:instrText>PAGE   \* MERGEFORMAT</w:instrText>
        </w:r>
        <w:r>
          <w:fldChar w:fldCharType="separate"/>
        </w:r>
        <w:r>
          <w:t>2</w:t>
        </w:r>
        <w:r>
          <w:fldChar w:fldCharType="end"/>
        </w:r>
      </w:p>
    </w:sdtContent>
  </w:sdt>
  <w:p w14:paraId="09796EA5" w14:textId="77777777" w:rsidR="00D577CD" w:rsidRPr="00827DAE" w:rsidRDefault="00D577CD" w:rsidP="00827DAE">
    <w:pPr>
      <w:pStyle w:val="Zpat"/>
      <w:tabs>
        <w:tab w:val="clear" w:pos="4536"/>
        <w:tab w:val="clear" w:pos="9072"/>
        <w:tab w:val="right" w:pos="7200"/>
      </w:tabs>
      <w:rPr>
        <w:rFonts w:ascii="MetaCE" w:hAnsi="MetaC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D4816" w14:textId="77777777" w:rsidR="00F65E1C" w:rsidRDefault="00F65E1C">
      <w:r>
        <w:separator/>
      </w:r>
    </w:p>
  </w:footnote>
  <w:footnote w:type="continuationSeparator" w:id="0">
    <w:p w14:paraId="697BDF7D" w14:textId="77777777" w:rsidR="00F65E1C" w:rsidRDefault="00F65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FB7E" w14:textId="77777777" w:rsidR="00D577CD" w:rsidRPr="00CF1898" w:rsidRDefault="00CF1898" w:rsidP="00CF1898">
    <w:pPr>
      <w:pStyle w:val="Zhlav"/>
      <w:rPr>
        <w:rFonts w:ascii="Times New Roman" w:hAnsi="Times New Roman"/>
      </w:rPr>
    </w:pPr>
    <w:r w:rsidRPr="00CF1898">
      <w:rPr>
        <w:rFonts w:ascii="Times New Roman" w:hAnsi="Times New Roman"/>
      </w:rPr>
      <w:t>Příloha č. 3_zadávací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186E43"/>
    <w:multiLevelType w:val="hybridMultilevel"/>
    <w:tmpl w:val="835A9184"/>
    <w:lvl w:ilvl="0" w:tplc="04050005">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2" w15:restartNumberingAfterBreak="0">
    <w:nsid w:val="04D05A6D"/>
    <w:multiLevelType w:val="hybridMultilevel"/>
    <w:tmpl w:val="A05C83E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577254"/>
    <w:multiLevelType w:val="hybridMultilevel"/>
    <w:tmpl w:val="90E88E2C"/>
    <w:lvl w:ilvl="0" w:tplc="0405000B">
      <w:start w:val="1"/>
      <w:numFmt w:val="bullet"/>
      <w:lvlText w:val=""/>
      <w:lvlJc w:val="left"/>
      <w:pPr>
        <w:ind w:left="1430" w:hanging="360"/>
      </w:pPr>
      <w:rPr>
        <w:rFonts w:ascii="Wingdings" w:hAnsi="Wingding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BD775EE"/>
    <w:multiLevelType w:val="hybridMultilevel"/>
    <w:tmpl w:val="82184F10"/>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563C17"/>
    <w:multiLevelType w:val="hybridMultilevel"/>
    <w:tmpl w:val="16F4EA7C"/>
    <w:lvl w:ilvl="0" w:tplc="238AA9C6">
      <w:numFmt w:val="bullet"/>
      <w:lvlText w:val="•"/>
      <w:lvlJc w:val="left"/>
      <w:pPr>
        <w:ind w:left="1495" w:hanging="360"/>
      </w:pPr>
      <w:rPr>
        <w:rFonts w:hint="default"/>
        <w:b w:val="0"/>
        <w:i w:val="0"/>
        <w:w w:val="104"/>
        <w:sz w:val="20"/>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6" w15:restartNumberingAfterBreak="0">
    <w:nsid w:val="174A1FAA"/>
    <w:multiLevelType w:val="hybridMultilevel"/>
    <w:tmpl w:val="D83CF2FA"/>
    <w:lvl w:ilvl="0" w:tplc="D62279EE">
      <w:numFmt w:val="bullet"/>
      <w:lvlText w:val="-"/>
      <w:lvlJc w:val="left"/>
      <w:pPr>
        <w:ind w:left="2431" w:hanging="453"/>
      </w:pPr>
      <w:rPr>
        <w:rFonts w:ascii="Calibri" w:eastAsia="Calibri" w:hAnsi="Calibri" w:hint="default"/>
      </w:rPr>
    </w:lvl>
    <w:lvl w:ilvl="1" w:tplc="04050003" w:tentative="1">
      <w:start w:val="1"/>
      <w:numFmt w:val="bullet"/>
      <w:lvlText w:val="o"/>
      <w:lvlJc w:val="left"/>
      <w:pPr>
        <w:ind w:left="2643" w:hanging="360"/>
      </w:pPr>
      <w:rPr>
        <w:rFonts w:ascii="Courier New" w:hAnsi="Courier New" w:cs="Courier New" w:hint="default"/>
      </w:rPr>
    </w:lvl>
    <w:lvl w:ilvl="2" w:tplc="04050005" w:tentative="1">
      <w:start w:val="1"/>
      <w:numFmt w:val="bullet"/>
      <w:lvlText w:val=""/>
      <w:lvlJc w:val="left"/>
      <w:pPr>
        <w:ind w:left="3363" w:hanging="360"/>
      </w:pPr>
      <w:rPr>
        <w:rFonts w:ascii="Wingdings" w:hAnsi="Wingdings" w:hint="default"/>
      </w:rPr>
    </w:lvl>
    <w:lvl w:ilvl="3" w:tplc="04050001" w:tentative="1">
      <w:start w:val="1"/>
      <w:numFmt w:val="bullet"/>
      <w:lvlText w:val=""/>
      <w:lvlJc w:val="left"/>
      <w:pPr>
        <w:ind w:left="4083" w:hanging="360"/>
      </w:pPr>
      <w:rPr>
        <w:rFonts w:ascii="Symbol" w:hAnsi="Symbol" w:hint="default"/>
      </w:rPr>
    </w:lvl>
    <w:lvl w:ilvl="4" w:tplc="04050003" w:tentative="1">
      <w:start w:val="1"/>
      <w:numFmt w:val="bullet"/>
      <w:lvlText w:val="o"/>
      <w:lvlJc w:val="left"/>
      <w:pPr>
        <w:ind w:left="4803" w:hanging="360"/>
      </w:pPr>
      <w:rPr>
        <w:rFonts w:ascii="Courier New" w:hAnsi="Courier New" w:cs="Courier New" w:hint="default"/>
      </w:rPr>
    </w:lvl>
    <w:lvl w:ilvl="5" w:tplc="04050005" w:tentative="1">
      <w:start w:val="1"/>
      <w:numFmt w:val="bullet"/>
      <w:lvlText w:val=""/>
      <w:lvlJc w:val="left"/>
      <w:pPr>
        <w:ind w:left="5523" w:hanging="360"/>
      </w:pPr>
      <w:rPr>
        <w:rFonts w:ascii="Wingdings" w:hAnsi="Wingdings" w:hint="default"/>
      </w:rPr>
    </w:lvl>
    <w:lvl w:ilvl="6" w:tplc="04050001" w:tentative="1">
      <w:start w:val="1"/>
      <w:numFmt w:val="bullet"/>
      <w:lvlText w:val=""/>
      <w:lvlJc w:val="left"/>
      <w:pPr>
        <w:ind w:left="6243" w:hanging="360"/>
      </w:pPr>
      <w:rPr>
        <w:rFonts w:ascii="Symbol" w:hAnsi="Symbol" w:hint="default"/>
      </w:rPr>
    </w:lvl>
    <w:lvl w:ilvl="7" w:tplc="04050003" w:tentative="1">
      <w:start w:val="1"/>
      <w:numFmt w:val="bullet"/>
      <w:lvlText w:val="o"/>
      <w:lvlJc w:val="left"/>
      <w:pPr>
        <w:ind w:left="6963" w:hanging="360"/>
      </w:pPr>
      <w:rPr>
        <w:rFonts w:ascii="Courier New" w:hAnsi="Courier New" w:cs="Courier New" w:hint="default"/>
      </w:rPr>
    </w:lvl>
    <w:lvl w:ilvl="8" w:tplc="04050005" w:tentative="1">
      <w:start w:val="1"/>
      <w:numFmt w:val="bullet"/>
      <w:lvlText w:val=""/>
      <w:lvlJc w:val="left"/>
      <w:pPr>
        <w:ind w:left="7683" w:hanging="360"/>
      </w:pPr>
      <w:rPr>
        <w:rFonts w:ascii="Wingdings" w:hAnsi="Wingdings" w:hint="default"/>
      </w:rPr>
    </w:lvl>
  </w:abstractNum>
  <w:abstractNum w:abstractNumId="7" w15:restartNumberingAfterBreak="0">
    <w:nsid w:val="17B11A11"/>
    <w:multiLevelType w:val="multilevel"/>
    <w:tmpl w:val="040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15:restartNumberingAfterBreak="0">
    <w:nsid w:val="1B8A32B7"/>
    <w:multiLevelType w:val="hybridMultilevel"/>
    <w:tmpl w:val="6380BB42"/>
    <w:lvl w:ilvl="0" w:tplc="4CFCBBE4">
      <w:start w:val="1"/>
      <w:numFmt w:val="bullet"/>
      <w:pStyle w:val="vz3"/>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9" w15:restartNumberingAfterBreak="0">
    <w:nsid w:val="20896798"/>
    <w:multiLevelType w:val="multilevel"/>
    <w:tmpl w:val="105861A2"/>
    <w:lvl w:ilvl="0">
      <w:start w:val="1"/>
      <w:numFmt w:val="decimal"/>
      <w:lvlText w:val="%1."/>
      <w:lvlJc w:val="left"/>
      <w:pPr>
        <w:ind w:left="-708" w:firstLine="708"/>
      </w:pPr>
      <w:rPr>
        <w:rFonts w:hint="default"/>
      </w:rPr>
    </w:lvl>
    <w:lvl w:ilvl="1">
      <w:start w:val="1"/>
      <w:numFmt w:val="decimal"/>
      <w:lvlText w:val="%1.%2."/>
      <w:lvlJc w:val="left"/>
      <w:pPr>
        <w:ind w:left="270" w:firstLine="438"/>
      </w:pPr>
      <w:rPr>
        <w:rFonts w:hint="default"/>
      </w:rPr>
    </w:lvl>
    <w:lvl w:ilvl="2">
      <w:start w:val="1"/>
      <w:numFmt w:val="decimal"/>
      <w:lvlText w:val="%1.%2.%3."/>
      <w:lvlJc w:val="left"/>
      <w:pPr>
        <w:ind w:left="978" w:firstLine="438"/>
      </w:pPr>
      <w:rPr>
        <w:rFonts w:hint="default"/>
      </w:rPr>
    </w:lvl>
    <w:lvl w:ilvl="3">
      <w:start w:val="1"/>
      <w:numFmt w:val="decimal"/>
      <w:lvlText w:val="%1.%2.%3.%4."/>
      <w:lvlJc w:val="left"/>
      <w:pPr>
        <w:ind w:left="2046" w:firstLine="78"/>
      </w:pPr>
      <w:rPr>
        <w:rFonts w:hint="default"/>
      </w:rPr>
    </w:lvl>
    <w:lvl w:ilvl="4">
      <w:start w:val="1"/>
      <w:numFmt w:val="decimal"/>
      <w:lvlText w:val="%1.%2.%3.%4.%5."/>
      <w:lvlJc w:val="left"/>
      <w:pPr>
        <w:ind w:left="2754" w:firstLine="78"/>
      </w:pPr>
      <w:rPr>
        <w:rFonts w:hint="default"/>
      </w:rPr>
    </w:lvl>
    <w:lvl w:ilvl="5">
      <w:start w:val="1"/>
      <w:numFmt w:val="decimal"/>
      <w:lvlText w:val="%1.%2.%3.%4.%5.%6."/>
      <w:lvlJc w:val="left"/>
      <w:pPr>
        <w:ind w:left="3822" w:hanging="282"/>
      </w:pPr>
      <w:rPr>
        <w:rFonts w:hint="default"/>
      </w:rPr>
    </w:lvl>
    <w:lvl w:ilvl="6">
      <w:start w:val="1"/>
      <w:numFmt w:val="decimal"/>
      <w:lvlText w:val="%1.%2.%3.%4.%5.%6.%7."/>
      <w:lvlJc w:val="left"/>
      <w:pPr>
        <w:ind w:left="4530" w:hanging="282"/>
      </w:pPr>
      <w:rPr>
        <w:rFonts w:hint="default"/>
      </w:rPr>
    </w:lvl>
    <w:lvl w:ilvl="7">
      <w:start w:val="1"/>
      <w:numFmt w:val="decimal"/>
      <w:lvlText w:val="%1.%2.%3.%4.%5.%6.%7.%8."/>
      <w:lvlJc w:val="left"/>
      <w:pPr>
        <w:ind w:left="5598" w:hanging="642"/>
      </w:pPr>
      <w:rPr>
        <w:rFonts w:hint="default"/>
      </w:rPr>
    </w:lvl>
    <w:lvl w:ilvl="8">
      <w:start w:val="1"/>
      <w:numFmt w:val="decimal"/>
      <w:lvlText w:val="%1.%2.%3.%4.%5.%6.%7.%8.%9."/>
      <w:lvlJc w:val="left"/>
      <w:pPr>
        <w:ind w:left="6306" w:hanging="642"/>
      </w:pPr>
      <w:rPr>
        <w:rFonts w:hint="default"/>
      </w:rPr>
    </w:lvl>
  </w:abstractNum>
  <w:abstractNum w:abstractNumId="10" w15:restartNumberingAfterBreak="0">
    <w:nsid w:val="20BE42D8"/>
    <w:multiLevelType w:val="hybridMultilevel"/>
    <w:tmpl w:val="725EDA2A"/>
    <w:lvl w:ilvl="0" w:tplc="68D0841E">
      <w:start w:val="40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2457D1"/>
    <w:multiLevelType w:val="hybridMultilevel"/>
    <w:tmpl w:val="9C70FD3C"/>
    <w:lvl w:ilvl="0" w:tplc="0405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3407BAB"/>
    <w:multiLevelType w:val="hybridMultilevel"/>
    <w:tmpl w:val="7FD816E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255731EA"/>
    <w:multiLevelType w:val="multilevel"/>
    <w:tmpl w:val="4498C6FA"/>
    <w:lvl w:ilvl="0">
      <w:start w:val="1"/>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25B53D56"/>
    <w:multiLevelType w:val="multilevel"/>
    <w:tmpl w:val="040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274952E6"/>
    <w:multiLevelType w:val="hybridMultilevel"/>
    <w:tmpl w:val="F75C279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277B5137"/>
    <w:multiLevelType w:val="hybridMultilevel"/>
    <w:tmpl w:val="F894CD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8422EB1"/>
    <w:multiLevelType w:val="hybridMultilevel"/>
    <w:tmpl w:val="D4B4B9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29A257FB"/>
    <w:multiLevelType w:val="hybridMultilevel"/>
    <w:tmpl w:val="A516E258"/>
    <w:lvl w:ilvl="0" w:tplc="0EEE2E3E">
      <w:start w:val="1"/>
      <w:numFmt w:val="bullet"/>
      <w:pStyle w:val="vz"/>
      <w:lvlText w:val=""/>
      <w:lvlJc w:val="left"/>
      <w:pPr>
        <w:ind w:left="1353" w:hanging="360"/>
      </w:pPr>
      <w:rPr>
        <w:rFonts w:ascii="Wingdings" w:hAnsi="Wingdings"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19"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3B1E79"/>
    <w:multiLevelType w:val="hybridMultilevel"/>
    <w:tmpl w:val="75584E84"/>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1" w15:restartNumberingAfterBreak="0">
    <w:nsid w:val="33CF403D"/>
    <w:multiLevelType w:val="hybridMultilevel"/>
    <w:tmpl w:val="FB20C1E2"/>
    <w:lvl w:ilvl="0" w:tplc="0405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3EB76E0"/>
    <w:multiLevelType w:val="hybridMultilevel"/>
    <w:tmpl w:val="6F14C7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6D4249F"/>
    <w:multiLevelType w:val="hybridMultilevel"/>
    <w:tmpl w:val="47947F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7381B32"/>
    <w:multiLevelType w:val="hybridMultilevel"/>
    <w:tmpl w:val="F5BCB716"/>
    <w:lvl w:ilvl="0" w:tplc="04050017">
      <w:start w:val="1"/>
      <w:numFmt w:val="lowerLetter"/>
      <w:lvlText w:val="%1)"/>
      <w:lvlJc w:val="left"/>
      <w:pPr>
        <w:ind w:left="502" w:hanging="360"/>
      </w:pPr>
      <w:rPr>
        <w:rFonts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5"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B5B4774"/>
    <w:multiLevelType w:val="multilevel"/>
    <w:tmpl w:val="98BE4C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43228E"/>
    <w:multiLevelType w:val="hybridMultilevel"/>
    <w:tmpl w:val="CAA82524"/>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CFD6CC4"/>
    <w:multiLevelType w:val="hybridMultilevel"/>
    <w:tmpl w:val="B922C6EA"/>
    <w:lvl w:ilvl="0" w:tplc="04050005">
      <w:start w:val="1"/>
      <w:numFmt w:val="bullet"/>
      <w:lvlText w:val=""/>
      <w:lvlJc w:val="left"/>
      <w:pPr>
        <w:ind w:left="1495"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DE959E8"/>
    <w:multiLevelType w:val="hybridMultilevel"/>
    <w:tmpl w:val="E5E873BA"/>
    <w:lvl w:ilvl="0" w:tplc="0405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3F6076D7"/>
    <w:multiLevelType w:val="hybridMultilevel"/>
    <w:tmpl w:val="DC36C2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FFC7582"/>
    <w:multiLevelType w:val="hybridMultilevel"/>
    <w:tmpl w:val="AC7EF410"/>
    <w:lvl w:ilvl="0" w:tplc="B4B03F96">
      <w:start w:val="1"/>
      <w:numFmt w:val="bullet"/>
      <w:pStyle w:val="vz2"/>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3961BC1"/>
    <w:multiLevelType w:val="hybridMultilevel"/>
    <w:tmpl w:val="2AB85328"/>
    <w:lvl w:ilvl="0" w:tplc="0405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46463F57"/>
    <w:multiLevelType w:val="hybridMultilevel"/>
    <w:tmpl w:val="4E465E94"/>
    <w:lvl w:ilvl="0" w:tplc="0405000B">
      <w:start w:val="1"/>
      <w:numFmt w:val="bullet"/>
      <w:lvlText w:val=""/>
      <w:lvlJc w:val="left"/>
      <w:pPr>
        <w:ind w:left="1428" w:hanging="360"/>
      </w:pPr>
      <w:rPr>
        <w:rFonts w:ascii="Wingdings" w:hAnsi="Wingding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496C6DF5"/>
    <w:multiLevelType w:val="hybridMultilevel"/>
    <w:tmpl w:val="47B65DA0"/>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5" w15:restartNumberingAfterBreak="0">
    <w:nsid w:val="503421DD"/>
    <w:multiLevelType w:val="hybridMultilevel"/>
    <w:tmpl w:val="F3E42D0C"/>
    <w:lvl w:ilvl="0" w:tplc="04050003">
      <w:start w:val="1"/>
      <w:numFmt w:val="bullet"/>
      <w:lvlText w:val="o"/>
      <w:lvlJc w:val="left"/>
      <w:pPr>
        <w:ind w:left="1489" w:hanging="360"/>
      </w:pPr>
      <w:rPr>
        <w:rFonts w:ascii="Courier New" w:hAnsi="Courier New" w:cs="Courier New" w:hint="default"/>
      </w:rPr>
    </w:lvl>
    <w:lvl w:ilvl="1" w:tplc="04050003">
      <w:start w:val="1"/>
      <w:numFmt w:val="bullet"/>
      <w:lvlText w:val="o"/>
      <w:lvlJc w:val="left"/>
      <w:pPr>
        <w:ind w:left="1772" w:hanging="360"/>
      </w:pPr>
      <w:rPr>
        <w:rFonts w:ascii="Courier New" w:hAnsi="Courier New" w:cs="Courier New" w:hint="default"/>
      </w:rPr>
    </w:lvl>
    <w:lvl w:ilvl="2" w:tplc="04050005">
      <w:start w:val="1"/>
      <w:numFmt w:val="bullet"/>
      <w:lvlText w:val=""/>
      <w:lvlJc w:val="left"/>
      <w:pPr>
        <w:ind w:left="2154" w:hanging="360"/>
      </w:pPr>
      <w:rPr>
        <w:rFonts w:ascii="Wingdings" w:hAnsi="Wingdings" w:hint="default"/>
      </w:rPr>
    </w:lvl>
    <w:lvl w:ilvl="3" w:tplc="04050001">
      <w:start w:val="1"/>
      <w:numFmt w:val="bullet"/>
      <w:lvlText w:val=""/>
      <w:lvlJc w:val="left"/>
      <w:pPr>
        <w:ind w:left="2874" w:hanging="360"/>
      </w:pPr>
      <w:rPr>
        <w:rFonts w:ascii="Symbol" w:hAnsi="Symbol" w:hint="default"/>
      </w:rPr>
    </w:lvl>
    <w:lvl w:ilvl="4" w:tplc="04050003">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36" w15:restartNumberingAfterBreak="0">
    <w:nsid w:val="5868527A"/>
    <w:multiLevelType w:val="hybridMultilevel"/>
    <w:tmpl w:val="99B899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7A7A85"/>
    <w:multiLevelType w:val="hybridMultilevel"/>
    <w:tmpl w:val="0F3276C2"/>
    <w:lvl w:ilvl="0" w:tplc="0D886E36">
      <w:numFmt w:val="bullet"/>
      <w:lvlText w:val="-"/>
      <w:lvlJc w:val="left"/>
      <w:pPr>
        <w:ind w:left="1637" w:hanging="360"/>
      </w:pPr>
      <w:rPr>
        <w:rFonts w:ascii="Calibri" w:eastAsia="Calibri"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5B355BFB"/>
    <w:multiLevelType w:val="hybridMultilevel"/>
    <w:tmpl w:val="BE5ECD5A"/>
    <w:lvl w:ilvl="0" w:tplc="0405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9" w15:restartNumberingAfterBreak="0">
    <w:nsid w:val="5FBC01E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C432D5"/>
    <w:multiLevelType w:val="hybridMultilevel"/>
    <w:tmpl w:val="9828BFC4"/>
    <w:lvl w:ilvl="0" w:tplc="03DE97BC">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963477F"/>
    <w:multiLevelType w:val="hybridMultilevel"/>
    <w:tmpl w:val="F198DD5A"/>
    <w:lvl w:ilvl="0" w:tplc="0405000B">
      <w:start w:val="1"/>
      <w:numFmt w:val="bullet"/>
      <w:lvlText w:val=""/>
      <w:lvlJc w:val="left"/>
      <w:pPr>
        <w:ind w:left="1211" w:hanging="360"/>
      </w:pPr>
      <w:rPr>
        <w:rFonts w:ascii="Wingdings" w:hAnsi="Wingdings"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2" w15:restartNumberingAfterBreak="0">
    <w:nsid w:val="69FB18AF"/>
    <w:multiLevelType w:val="hybridMultilevel"/>
    <w:tmpl w:val="6D52695A"/>
    <w:lvl w:ilvl="0" w:tplc="9F307940">
      <w:start w:val="1"/>
      <w:numFmt w:val="bullet"/>
      <w:lvlText w:val=""/>
      <w:lvlJc w:val="left"/>
      <w:pPr>
        <w:tabs>
          <w:tab w:val="num" w:pos="357"/>
        </w:tabs>
        <w:ind w:left="357" w:hanging="357"/>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AC240E"/>
    <w:multiLevelType w:val="hybridMultilevel"/>
    <w:tmpl w:val="25D6EBD2"/>
    <w:lvl w:ilvl="0" w:tplc="04050001">
      <w:start w:val="1"/>
      <w:numFmt w:val="bullet"/>
      <w:lvlText w:val=""/>
      <w:lvlJc w:val="left"/>
      <w:pPr>
        <w:ind w:left="1212" w:hanging="360"/>
      </w:pPr>
      <w:rPr>
        <w:rFonts w:ascii="Symbol" w:hAnsi="Symbol" w:hint="default"/>
      </w:rPr>
    </w:lvl>
    <w:lvl w:ilvl="1" w:tplc="7B7A71D8">
      <w:start w:val="200"/>
      <w:numFmt w:val="bullet"/>
      <w:lvlText w:val="•"/>
      <w:lvlJc w:val="left"/>
      <w:pPr>
        <w:ind w:left="1992" w:hanging="420"/>
      </w:pPr>
      <w:rPr>
        <w:rFonts w:ascii="Arial" w:eastAsia="Times New Roman" w:hAnsi="Arial" w:cs="Arial"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44" w15:restartNumberingAfterBreak="0">
    <w:nsid w:val="725F65ED"/>
    <w:multiLevelType w:val="hybridMultilevel"/>
    <w:tmpl w:val="0BC6001A"/>
    <w:lvl w:ilvl="0" w:tplc="0D886E36">
      <w:numFmt w:val="bullet"/>
      <w:lvlText w:val="-"/>
      <w:lvlJc w:val="left"/>
      <w:pPr>
        <w:ind w:left="1495" w:hanging="360"/>
      </w:pPr>
      <w:rPr>
        <w:rFonts w:ascii="Calibri" w:eastAsia="Calibri" w:hAnsi="Calibri"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45" w15:restartNumberingAfterBreak="0">
    <w:nsid w:val="729918A2"/>
    <w:multiLevelType w:val="hybridMultilevel"/>
    <w:tmpl w:val="87705674"/>
    <w:lvl w:ilvl="0" w:tplc="0D886E36">
      <w:numFmt w:val="bullet"/>
      <w:lvlText w:val="-"/>
      <w:lvlJc w:val="left"/>
      <w:pPr>
        <w:ind w:left="1068" w:hanging="360"/>
      </w:pPr>
      <w:rPr>
        <w:rFonts w:ascii="Calibri" w:eastAsia="Calibri" w:hAnsi="Calibri" w:hint="default"/>
      </w:rPr>
    </w:lvl>
    <w:lvl w:ilvl="1" w:tplc="04050003">
      <w:start w:val="1"/>
      <w:numFmt w:val="bullet"/>
      <w:lvlText w:val="o"/>
      <w:lvlJc w:val="left"/>
      <w:pPr>
        <w:ind w:left="1013" w:hanging="360"/>
      </w:pPr>
      <w:rPr>
        <w:rFonts w:ascii="Courier New" w:hAnsi="Courier New" w:cs="Courier New" w:hint="default"/>
      </w:rPr>
    </w:lvl>
    <w:lvl w:ilvl="2" w:tplc="04050005" w:tentative="1">
      <w:start w:val="1"/>
      <w:numFmt w:val="bullet"/>
      <w:lvlText w:val=""/>
      <w:lvlJc w:val="left"/>
      <w:pPr>
        <w:ind w:left="1733" w:hanging="360"/>
      </w:pPr>
      <w:rPr>
        <w:rFonts w:ascii="Wingdings" w:hAnsi="Wingdings" w:hint="default"/>
      </w:rPr>
    </w:lvl>
    <w:lvl w:ilvl="3" w:tplc="04050001" w:tentative="1">
      <w:start w:val="1"/>
      <w:numFmt w:val="bullet"/>
      <w:lvlText w:val=""/>
      <w:lvlJc w:val="left"/>
      <w:pPr>
        <w:ind w:left="2453" w:hanging="360"/>
      </w:pPr>
      <w:rPr>
        <w:rFonts w:ascii="Symbol" w:hAnsi="Symbol" w:hint="default"/>
      </w:rPr>
    </w:lvl>
    <w:lvl w:ilvl="4" w:tplc="04050003" w:tentative="1">
      <w:start w:val="1"/>
      <w:numFmt w:val="bullet"/>
      <w:lvlText w:val="o"/>
      <w:lvlJc w:val="left"/>
      <w:pPr>
        <w:ind w:left="3173" w:hanging="360"/>
      </w:pPr>
      <w:rPr>
        <w:rFonts w:ascii="Courier New" w:hAnsi="Courier New" w:cs="Courier New" w:hint="default"/>
      </w:rPr>
    </w:lvl>
    <w:lvl w:ilvl="5" w:tplc="04050005" w:tentative="1">
      <w:start w:val="1"/>
      <w:numFmt w:val="bullet"/>
      <w:lvlText w:val=""/>
      <w:lvlJc w:val="left"/>
      <w:pPr>
        <w:ind w:left="3893" w:hanging="360"/>
      </w:pPr>
      <w:rPr>
        <w:rFonts w:ascii="Wingdings" w:hAnsi="Wingdings" w:hint="default"/>
      </w:rPr>
    </w:lvl>
    <w:lvl w:ilvl="6" w:tplc="04050001" w:tentative="1">
      <w:start w:val="1"/>
      <w:numFmt w:val="bullet"/>
      <w:lvlText w:val=""/>
      <w:lvlJc w:val="left"/>
      <w:pPr>
        <w:ind w:left="4613" w:hanging="360"/>
      </w:pPr>
      <w:rPr>
        <w:rFonts w:ascii="Symbol" w:hAnsi="Symbol" w:hint="default"/>
      </w:rPr>
    </w:lvl>
    <w:lvl w:ilvl="7" w:tplc="04050003" w:tentative="1">
      <w:start w:val="1"/>
      <w:numFmt w:val="bullet"/>
      <w:lvlText w:val="o"/>
      <w:lvlJc w:val="left"/>
      <w:pPr>
        <w:ind w:left="5333" w:hanging="360"/>
      </w:pPr>
      <w:rPr>
        <w:rFonts w:ascii="Courier New" w:hAnsi="Courier New" w:cs="Courier New" w:hint="default"/>
      </w:rPr>
    </w:lvl>
    <w:lvl w:ilvl="8" w:tplc="04050005" w:tentative="1">
      <w:start w:val="1"/>
      <w:numFmt w:val="bullet"/>
      <w:lvlText w:val=""/>
      <w:lvlJc w:val="left"/>
      <w:pPr>
        <w:ind w:left="6053" w:hanging="360"/>
      </w:pPr>
      <w:rPr>
        <w:rFonts w:ascii="Wingdings" w:hAnsi="Wingdings" w:hint="default"/>
      </w:rPr>
    </w:lvl>
  </w:abstractNum>
  <w:abstractNum w:abstractNumId="46" w15:restartNumberingAfterBreak="0">
    <w:nsid w:val="73F83E24"/>
    <w:multiLevelType w:val="hybridMultilevel"/>
    <w:tmpl w:val="64DCE078"/>
    <w:lvl w:ilvl="0" w:tplc="0D886E36">
      <w:numFmt w:val="bullet"/>
      <w:lvlText w:val="-"/>
      <w:lvlJc w:val="left"/>
      <w:pPr>
        <w:ind w:left="1428" w:hanging="360"/>
      </w:pPr>
      <w:rPr>
        <w:rFonts w:ascii="Calibri" w:eastAsia="Calibri" w:hAnsi="Calibri" w:hint="default"/>
      </w:rPr>
    </w:lvl>
    <w:lvl w:ilvl="1" w:tplc="04050003">
      <w:start w:val="1"/>
      <w:numFmt w:val="bullet"/>
      <w:lvlText w:val="o"/>
      <w:lvlJc w:val="left"/>
      <w:pPr>
        <w:ind w:left="1373" w:hanging="360"/>
      </w:pPr>
      <w:rPr>
        <w:rFonts w:ascii="Courier New" w:hAnsi="Courier New" w:cs="Courier New" w:hint="default"/>
      </w:rPr>
    </w:lvl>
    <w:lvl w:ilvl="2" w:tplc="04050005" w:tentative="1">
      <w:start w:val="1"/>
      <w:numFmt w:val="bullet"/>
      <w:lvlText w:val=""/>
      <w:lvlJc w:val="left"/>
      <w:pPr>
        <w:ind w:left="2093" w:hanging="360"/>
      </w:pPr>
      <w:rPr>
        <w:rFonts w:ascii="Wingdings" w:hAnsi="Wingdings" w:hint="default"/>
      </w:rPr>
    </w:lvl>
    <w:lvl w:ilvl="3" w:tplc="04050001" w:tentative="1">
      <w:start w:val="1"/>
      <w:numFmt w:val="bullet"/>
      <w:lvlText w:val=""/>
      <w:lvlJc w:val="left"/>
      <w:pPr>
        <w:ind w:left="2813" w:hanging="360"/>
      </w:pPr>
      <w:rPr>
        <w:rFonts w:ascii="Symbol" w:hAnsi="Symbol" w:hint="default"/>
      </w:rPr>
    </w:lvl>
    <w:lvl w:ilvl="4" w:tplc="04050003" w:tentative="1">
      <w:start w:val="1"/>
      <w:numFmt w:val="bullet"/>
      <w:lvlText w:val="o"/>
      <w:lvlJc w:val="left"/>
      <w:pPr>
        <w:ind w:left="3533" w:hanging="360"/>
      </w:pPr>
      <w:rPr>
        <w:rFonts w:ascii="Courier New" w:hAnsi="Courier New" w:cs="Courier New" w:hint="default"/>
      </w:rPr>
    </w:lvl>
    <w:lvl w:ilvl="5" w:tplc="04050005" w:tentative="1">
      <w:start w:val="1"/>
      <w:numFmt w:val="bullet"/>
      <w:lvlText w:val=""/>
      <w:lvlJc w:val="left"/>
      <w:pPr>
        <w:ind w:left="4253" w:hanging="360"/>
      </w:pPr>
      <w:rPr>
        <w:rFonts w:ascii="Wingdings" w:hAnsi="Wingdings" w:hint="default"/>
      </w:rPr>
    </w:lvl>
    <w:lvl w:ilvl="6" w:tplc="04050001" w:tentative="1">
      <w:start w:val="1"/>
      <w:numFmt w:val="bullet"/>
      <w:lvlText w:val=""/>
      <w:lvlJc w:val="left"/>
      <w:pPr>
        <w:ind w:left="4973" w:hanging="360"/>
      </w:pPr>
      <w:rPr>
        <w:rFonts w:ascii="Symbol" w:hAnsi="Symbol" w:hint="default"/>
      </w:rPr>
    </w:lvl>
    <w:lvl w:ilvl="7" w:tplc="04050003" w:tentative="1">
      <w:start w:val="1"/>
      <w:numFmt w:val="bullet"/>
      <w:lvlText w:val="o"/>
      <w:lvlJc w:val="left"/>
      <w:pPr>
        <w:ind w:left="5693" w:hanging="360"/>
      </w:pPr>
      <w:rPr>
        <w:rFonts w:ascii="Courier New" w:hAnsi="Courier New" w:cs="Courier New" w:hint="default"/>
      </w:rPr>
    </w:lvl>
    <w:lvl w:ilvl="8" w:tplc="04050005" w:tentative="1">
      <w:start w:val="1"/>
      <w:numFmt w:val="bullet"/>
      <w:lvlText w:val=""/>
      <w:lvlJc w:val="left"/>
      <w:pPr>
        <w:ind w:left="6413" w:hanging="360"/>
      </w:pPr>
      <w:rPr>
        <w:rFonts w:ascii="Wingdings" w:hAnsi="Wingdings" w:hint="default"/>
      </w:rPr>
    </w:lvl>
  </w:abstractNum>
  <w:abstractNum w:abstractNumId="47" w15:restartNumberingAfterBreak="0">
    <w:nsid w:val="74D270A1"/>
    <w:multiLevelType w:val="hybridMultilevel"/>
    <w:tmpl w:val="3E7C9B2C"/>
    <w:lvl w:ilvl="0" w:tplc="0D886E36">
      <w:numFmt w:val="bullet"/>
      <w:lvlText w:val="-"/>
      <w:lvlJc w:val="left"/>
      <w:pPr>
        <w:ind w:left="1068" w:hanging="360"/>
      </w:pPr>
      <w:rPr>
        <w:rFonts w:ascii="Calibri" w:eastAsia="Calibri" w:hAnsi="Calibri" w:hint="default"/>
      </w:rPr>
    </w:lvl>
    <w:lvl w:ilvl="1" w:tplc="04050003">
      <w:start w:val="1"/>
      <w:numFmt w:val="bullet"/>
      <w:lvlText w:val="o"/>
      <w:lvlJc w:val="left"/>
      <w:pPr>
        <w:ind w:left="1013" w:hanging="360"/>
      </w:pPr>
      <w:rPr>
        <w:rFonts w:ascii="Courier New" w:hAnsi="Courier New" w:cs="Courier New" w:hint="default"/>
      </w:rPr>
    </w:lvl>
    <w:lvl w:ilvl="2" w:tplc="04050005">
      <w:start w:val="1"/>
      <w:numFmt w:val="bullet"/>
      <w:lvlText w:val=""/>
      <w:lvlJc w:val="left"/>
      <w:pPr>
        <w:ind w:left="1733" w:hanging="360"/>
      </w:pPr>
      <w:rPr>
        <w:rFonts w:ascii="Wingdings" w:hAnsi="Wingdings" w:hint="default"/>
      </w:rPr>
    </w:lvl>
    <w:lvl w:ilvl="3" w:tplc="04050001" w:tentative="1">
      <w:start w:val="1"/>
      <w:numFmt w:val="bullet"/>
      <w:lvlText w:val=""/>
      <w:lvlJc w:val="left"/>
      <w:pPr>
        <w:ind w:left="2453" w:hanging="360"/>
      </w:pPr>
      <w:rPr>
        <w:rFonts w:ascii="Symbol" w:hAnsi="Symbol" w:hint="default"/>
      </w:rPr>
    </w:lvl>
    <w:lvl w:ilvl="4" w:tplc="04050003" w:tentative="1">
      <w:start w:val="1"/>
      <w:numFmt w:val="bullet"/>
      <w:lvlText w:val="o"/>
      <w:lvlJc w:val="left"/>
      <w:pPr>
        <w:ind w:left="3173" w:hanging="360"/>
      </w:pPr>
      <w:rPr>
        <w:rFonts w:ascii="Courier New" w:hAnsi="Courier New" w:cs="Courier New" w:hint="default"/>
      </w:rPr>
    </w:lvl>
    <w:lvl w:ilvl="5" w:tplc="04050005" w:tentative="1">
      <w:start w:val="1"/>
      <w:numFmt w:val="bullet"/>
      <w:lvlText w:val=""/>
      <w:lvlJc w:val="left"/>
      <w:pPr>
        <w:ind w:left="3893" w:hanging="360"/>
      </w:pPr>
      <w:rPr>
        <w:rFonts w:ascii="Wingdings" w:hAnsi="Wingdings" w:hint="default"/>
      </w:rPr>
    </w:lvl>
    <w:lvl w:ilvl="6" w:tplc="04050001" w:tentative="1">
      <w:start w:val="1"/>
      <w:numFmt w:val="bullet"/>
      <w:lvlText w:val=""/>
      <w:lvlJc w:val="left"/>
      <w:pPr>
        <w:ind w:left="4613" w:hanging="360"/>
      </w:pPr>
      <w:rPr>
        <w:rFonts w:ascii="Symbol" w:hAnsi="Symbol" w:hint="default"/>
      </w:rPr>
    </w:lvl>
    <w:lvl w:ilvl="7" w:tplc="04050003" w:tentative="1">
      <w:start w:val="1"/>
      <w:numFmt w:val="bullet"/>
      <w:lvlText w:val="o"/>
      <w:lvlJc w:val="left"/>
      <w:pPr>
        <w:ind w:left="5333" w:hanging="360"/>
      </w:pPr>
      <w:rPr>
        <w:rFonts w:ascii="Courier New" w:hAnsi="Courier New" w:cs="Courier New" w:hint="default"/>
      </w:rPr>
    </w:lvl>
    <w:lvl w:ilvl="8" w:tplc="04050005" w:tentative="1">
      <w:start w:val="1"/>
      <w:numFmt w:val="bullet"/>
      <w:lvlText w:val=""/>
      <w:lvlJc w:val="left"/>
      <w:pPr>
        <w:ind w:left="6053" w:hanging="360"/>
      </w:pPr>
      <w:rPr>
        <w:rFonts w:ascii="Wingdings" w:hAnsi="Wingdings" w:hint="default"/>
      </w:rPr>
    </w:lvl>
  </w:abstractNum>
  <w:abstractNum w:abstractNumId="48" w15:restartNumberingAfterBreak="0">
    <w:nsid w:val="7C231469"/>
    <w:multiLevelType w:val="hybridMultilevel"/>
    <w:tmpl w:val="619C2C76"/>
    <w:lvl w:ilvl="0" w:tplc="04050005">
      <w:start w:val="1"/>
      <w:numFmt w:val="bullet"/>
      <w:lvlText w:val=""/>
      <w:lvlJc w:val="left"/>
      <w:pPr>
        <w:ind w:left="1779" w:hanging="360"/>
      </w:pPr>
      <w:rPr>
        <w:rFonts w:ascii="Wingdings" w:hAnsi="Wingdings" w:hint="default"/>
      </w:rPr>
    </w:lvl>
    <w:lvl w:ilvl="1" w:tplc="04050003" w:tentative="1">
      <w:start w:val="1"/>
      <w:numFmt w:val="bullet"/>
      <w:lvlText w:val="o"/>
      <w:lvlJc w:val="left"/>
      <w:pPr>
        <w:ind w:left="2499" w:hanging="360"/>
      </w:pPr>
      <w:rPr>
        <w:rFonts w:ascii="Courier New" w:hAnsi="Courier New" w:cs="Courier New" w:hint="default"/>
      </w:rPr>
    </w:lvl>
    <w:lvl w:ilvl="2" w:tplc="04050005" w:tentative="1">
      <w:start w:val="1"/>
      <w:numFmt w:val="bullet"/>
      <w:lvlText w:val=""/>
      <w:lvlJc w:val="left"/>
      <w:pPr>
        <w:ind w:left="3219" w:hanging="360"/>
      </w:pPr>
      <w:rPr>
        <w:rFonts w:ascii="Wingdings" w:hAnsi="Wingdings" w:hint="default"/>
      </w:rPr>
    </w:lvl>
    <w:lvl w:ilvl="3" w:tplc="04050001" w:tentative="1">
      <w:start w:val="1"/>
      <w:numFmt w:val="bullet"/>
      <w:lvlText w:val=""/>
      <w:lvlJc w:val="left"/>
      <w:pPr>
        <w:ind w:left="3939" w:hanging="360"/>
      </w:pPr>
      <w:rPr>
        <w:rFonts w:ascii="Symbol" w:hAnsi="Symbol" w:hint="default"/>
      </w:rPr>
    </w:lvl>
    <w:lvl w:ilvl="4" w:tplc="04050003" w:tentative="1">
      <w:start w:val="1"/>
      <w:numFmt w:val="bullet"/>
      <w:lvlText w:val="o"/>
      <w:lvlJc w:val="left"/>
      <w:pPr>
        <w:ind w:left="4659" w:hanging="360"/>
      </w:pPr>
      <w:rPr>
        <w:rFonts w:ascii="Courier New" w:hAnsi="Courier New" w:cs="Courier New" w:hint="default"/>
      </w:rPr>
    </w:lvl>
    <w:lvl w:ilvl="5" w:tplc="04050005" w:tentative="1">
      <w:start w:val="1"/>
      <w:numFmt w:val="bullet"/>
      <w:lvlText w:val=""/>
      <w:lvlJc w:val="left"/>
      <w:pPr>
        <w:ind w:left="5379" w:hanging="360"/>
      </w:pPr>
      <w:rPr>
        <w:rFonts w:ascii="Wingdings" w:hAnsi="Wingdings" w:hint="default"/>
      </w:rPr>
    </w:lvl>
    <w:lvl w:ilvl="6" w:tplc="04050001" w:tentative="1">
      <w:start w:val="1"/>
      <w:numFmt w:val="bullet"/>
      <w:lvlText w:val=""/>
      <w:lvlJc w:val="left"/>
      <w:pPr>
        <w:ind w:left="6099" w:hanging="360"/>
      </w:pPr>
      <w:rPr>
        <w:rFonts w:ascii="Symbol" w:hAnsi="Symbol" w:hint="default"/>
      </w:rPr>
    </w:lvl>
    <w:lvl w:ilvl="7" w:tplc="04050003" w:tentative="1">
      <w:start w:val="1"/>
      <w:numFmt w:val="bullet"/>
      <w:lvlText w:val="o"/>
      <w:lvlJc w:val="left"/>
      <w:pPr>
        <w:ind w:left="6819" w:hanging="360"/>
      </w:pPr>
      <w:rPr>
        <w:rFonts w:ascii="Courier New" w:hAnsi="Courier New" w:cs="Courier New" w:hint="default"/>
      </w:rPr>
    </w:lvl>
    <w:lvl w:ilvl="8" w:tplc="04050005" w:tentative="1">
      <w:start w:val="1"/>
      <w:numFmt w:val="bullet"/>
      <w:lvlText w:val=""/>
      <w:lvlJc w:val="left"/>
      <w:pPr>
        <w:ind w:left="7539" w:hanging="360"/>
      </w:pPr>
      <w:rPr>
        <w:rFonts w:ascii="Wingdings" w:hAnsi="Wingdings" w:hint="default"/>
      </w:rPr>
    </w:lvl>
  </w:abstractNum>
  <w:num w:numId="1" w16cid:durableId="8601886">
    <w:abstractNumId w:val="18"/>
  </w:num>
  <w:num w:numId="2" w16cid:durableId="72784349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9034828">
    <w:abstractNumId w:val="26"/>
  </w:num>
  <w:num w:numId="4" w16cid:durableId="998312042">
    <w:abstractNumId w:val="26"/>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395" w:hanging="395"/>
        </w:pPr>
        <w:rPr>
          <w:rFonts w:hint="default"/>
          <w:b/>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84290579">
    <w:abstractNumId w:val="17"/>
  </w:num>
  <w:num w:numId="6" w16cid:durableId="147718908">
    <w:abstractNumId w:val="23"/>
  </w:num>
  <w:num w:numId="7" w16cid:durableId="1885410466">
    <w:abstractNumId w:val="44"/>
  </w:num>
  <w:num w:numId="8" w16cid:durableId="159853246">
    <w:abstractNumId w:val="8"/>
  </w:num>
  <w:num w:numId="9" w16cid:durableId="1599217168">
    <w:abstractNumId w:val="31"/>
  </w:num>
  <w:num w:numId="10" w16cid:durableId="1886403395">
    <w:abstractNumId w:val="43"/>
  </w:num>
  <w:num w:numId="11" w16cid:durableId="192115888">
    <w:abstractNumId w:val="34"/>
  </w:num>
  <w:num w:numId="12" w16cid:durableId="1767262614">
    <w:abstractNumId w:val="37"/>
  </w:num>
  <w:num w:numId="13" w16cid:durableId="698513614">
    <w:abstractNumId w:val="6"/>
  </w:num>
  <w:num w:numId="14" w16cid:durableId="1822311048">
    <w:abstractNumId w:val="19"/>
  </w:num>
  <w:num w:numId="15" w16cid:durableId="2005276582">
    <w:abstractNumId w:val="24"/>
  </w:num>
  <w:num w:numId="16" w16cid:durableId="242572559">
    <w:abstractNumId w:val="48"/>
  </w:num>
  <w:num w:numId="17" w16cid:durableId="870000773">
    <w:abstractNumId w:val="36"/>
  </w:num>
  <w:num w:numId="18" w16cid:durableId="1365906259">
    <w:abstractNumId w:val="27"/>
  </w:num>
  <w:num w:numId="19" w16cid:durableId="952905229">
    <w:abstractNumId w:val="4"/>
  </w:num>
  <w:num w:numId="20" w16cid:durableId="1295713979">
    <w:abstractNumId w:val="33"/>
  </w:num>
  <w:num w:numId="21" w16cid:durableId="2015573469">
    <w:abstractNumId w:val="3"/>
  </w:num>
  <w:num w:numId="22" w16cid:durableId="1234197769">
    <w:abstractNumId w:val="15"/>
  </w:num>
  <w:num w:numId="23" w16cid:durableId="1454054008">
    <w:abstractNumId w:val="12"/>
  </w:num>
  <w:num w:numId="24" w16cid:durableId="1486630660">
    <w:abstractNumId w:val="22"/>
  </w:num>
  <w:num w:numId="25" w16cid:durableId="1647202232">
    <w:abstractNumId w:val="28"/>
  </w:num>
  <w:num w:numId="26" w16cid:durableId="495802208">
    <w:abstractNumId w:val="10"/>
  </w:num>
  <w:num w:numId="27" w16cid:durableId="2074623244">
    <w:abstractNumId w:val="7"/>
  </w:num>
  <w:num w:numId="28" w16cid:durableId="1148743389">
    <w:abstractNumId w:val="16"/>
  </w:num>
  <w:num w:numId="29" w16cid:durableId="477574193">
    <w:abstractNumId w:val="39"/>
  </w:num>
  <w:num w:numId="30" w16cid:durableId="488792902">
    <w:abstractNumId w:val="14"/>
  </w:num>
  <w:num w:numId="31" w16cid:durableId="816993700">
    <w:abstractNumId w:val="13"/>
  </w:num>
  <w:num w:numId="32" w16cid:durableId="1232159221">
    <w:abstractNumId w:val="9"/>
  </w:num>
  <w:num w:numId="33" w16cid:durableId="1718317681">
    <w:abstractNumId w:val="46"/>
  </w:num>
  <w:num w:numId="34" w16cid:durableId="2134130398">
    <w:abstractNumId w:val="45"/>
  </w:num>
  <w:num w:numId="35" w16cid:durableId="789201393">
    <w:abstractNumId w:val="47"/>
  </w:num>
  <w:num w:numId="36" w16cid:durableId="1732383735">
    <w:abstractNumId w:val="41"/>
  </w:num>
  <w:num w:numId="37" w16cid:durableId="1735394317">
    <w:abstractNumId w:val="35"/>
  </w:num>
  <w:num w:numId="38" w16cid:durableId="644624226">
    <w:abstractNumId w:val="42"/>
  </w:num>
  <w:num w:numId="39" w16cid:durableId="537746155">
    <w:abstractNumId w:val="25"/>
  </w:num>
  <w:num w:numId="40" w16cid:durableId="947810409">
    <w:abstractNumId w:val="0"/>
  </w:num>
  <w:num w:numId="41" w16cid:durableId="1121537411">
    <w:abstractNumId w:val="20"/>
  </w:num>
  <w:num w:numId="42" w16cid:durableId="2122139115">
    <w:abstractNumId w:val="30"/>
  </w:num>
  <w:num w:numId="43" w16cid:durableId="1501656765">
    <w:abstractNumId w:val="11"/>
  </w:num>
  <w:num w:numId="44" w16cid:durableId="1990665623">
    <w:abstractNumId w:val="29"/>
  </w:num>
  <w:num w:numId="45" w16cid:durableId="1488939561">
    <w:abstractNumId w:val="5"/>
  </w:num>
  <w:num w:numId="46" w16cid:durableId="1182667688">
    <w:abstractNumId w:val="1"/>
  </w:num>
  <w:num w:numId="47" w16cid:durableId="566963034">
    <w:abstractNumId w:val="21"/>
  </w:num>
  <w:num w:numId="48" w16cid:durableId="250771858">
    <w:abstractNumId w:val="32"/>
  </w:num>
  <w:num w:numId="49" w16cid:durableId="4944645">
    <w:abstractNumId w:val="38"/>
  </w:num>
  <w:num w:numId="50" w16cid:durableId="103311377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D2"/>
    <w:rsid w:val="00002AA6"/>
    <w:rsid w:val="00004590"/>
    <w:rsid w:val="00005FF6"/>
    <w:rsid w:val="00012210"/>
    <w:rsid w:val="0001238D"/>
    <w:rsid w:val="00012711"/>
    <w:rsid w:val="000136C8"/>
    <w:rsid w:val="00027007"/>
    <w:rsid w:val="00031692"/>
    <w:rsid w:val="000321B9"/>
    <w:rsid w:val="00034EEC"/>
    <w:rsid w:val="000366C9"/>
    <w:rsid w:val="0004534E"/>
    <w:rsid w:val="00052410"/>
    <w:rsid w:val="000531A8"/>
    <w:rsid w:val="0007257F"/>
    <w:rsid w:val="00072F7A"/>
    <w:rsid w:val="0007391F"/>
    <w:rsid w:val="00076E89"/>
    <w:rsid w:val="00080A78"/>
    <w:rsid w:val="000810FB"/>
    <w:rsid w:val="00083870"/>
    <w:rsid w:val="00086B7A"/>
    <w:rsid w:val="00090AF6"/>
    <w:rsid w:val="000912B4"/>
    <w:rsid w:val="00091C6E"/>
    <w:rsid w:val="000940FA"/>
    <w:rsid w:val="000947A7"/>
    <w:rsid w:val="00095787"/>
    <w:rsid w:val="00095CE1"/>
    <w:rsid w:val="000A1108"/>
    <w:rsid w:val="000A48F4"/>
    <w:rsid w:val="000A7091"/>
    <w:rsid w:val="000A75BA"/>
    <w:rsid w:val="000B2123"/>
    <w:rsid w:val="000B290C"/>
    <w:rsid w:val="000B7169"/>
    <w:rsid w:val="000C2212"/>
    <w:rsid w:val="000C4112"/>
    <w:rsid w:val="000D07E5"/>
    <w:rsid w:val="000D1EED"/>
    <w:rsid w:val="000D559C"/>
    <w:rsid w:val="000D5731"/>
    <w:rsid w:val="000D71E0"/>
    <w:rsid w:val="000F6D7B"/>
    <w:rsid w:val="00106BC0"/>
    <w:rsid w:val="001113F3"/>
    <w:rsid w:val="00111AA1"/>
    <w:rsid w:val="001126CB"/>
    <w:rsid w:val="00120E5E"/>
    <w:rsid w:val="00122686"/>
    <w:rsid w:val="001247F4"/>
    <w:rsid w:val="0016247D"/>
    <w:rsid w:val="00163F76"/>
    <w:rsid w:val="00167618"/>
    <w:rsid w:val="00176954"/>
    <w:rsid w:val="00182722"/>
    <w:rsid w:val="001851B2"/>
    <w:rsid w:val="00185FB8"/>
    <w:rsid w:val="00194D68"/>
    <w:rsid w:val="001A2F81"/>
    <w:rsid w:val="001B1390"/>
    <w:rsid w:val="001B3260"/>
    <w:rsid w:val="001C21FA"/>
    <w:rsid w:val="001C5A7A"/>
    <w:rsid w:val="001D275A"/>
    <w:rsid w:val="001D2BA0"/>
    <w:rsid w:val="001D6BE9"/>
    <w:rsid w:val="001D73F5"/>
    <w:rsid w:val="001E61DD"/>
    <w:rsid w:val="00225BE4"/>
    <w:rsid w:val="00232F2C"/>
    <w:rsid w:val="002351FB"/>
    <w:rsid w:val="002353C1"/>
    <w:rsid w:val="00237C88"/>
    <w:rsid w:val="00243398"/>
    <w:rsid w:val="00244718"/>
    <w:rsid w:val="00247DD2"/>
    <w:rsid w:val="00252DFD"/>
    <w:rsid w:val="00252FD3"/>
    <w:rsid w:val="00274025"/>
    <w:rsid w:val="002754E4"/>
    <w:rsid w:val="00275C64"/>
    <w:rsid w:val="0028176D"/>
    <w:rsid w:val="00281C5F"/>
    <w:rsid w:val="00283D4C"/>
    <w:rsid w:val="002844FD"/>
    <w:rsid w:val="00284A31"/>
    <w:rsid w:val="002862C6"/>
    <w:rsid w:val="002964D9"/>
    <w:rsid w:val="00297239"/>
    <w:rsid w:val="002A1BBC"/>
    <w:rsid w:val="002A44C7"/>
    <w:rsid w:val="002A4575"/>
    <w:rsid w:val="002A60C9"/>
    <w:rsid w:val="002B3FE3"/>
    <w:rsid w:val="002B5DAB"/>
    <w:rsid w:val="002E4614"/>
    <w:rsid w:val="002F1078"/>
    <w:rsid w:val="002F5C5A"/>
    <w:rsid w:val="00305B26"/>
    <w:rsid w:val="00314191"/>
    <w:rsid w:val="003219A8"/>
    <w:rsid w:val="00333809"/>
    <w:rsid w:val="00333DE8"/>
    <w:rsid w:val="0033430E"/>
    <w:rsid w:val="003347A5"/>
    <w:rsid w:val="00337CE6"/>
    <w:rsid w:val="00342B0B"/>
    <w:rsid w:val="00342DDF"/>
    <w:rsid w:val="0034464F"/>
    <w:rsid w:val="00346664"/>
    <w:rsid w:val="003543C8"/>
    <w:rsid w:val="00360683"/>
    <w:rsid w:val="00360EA4"/>
    <w:rsid w:val="00362242"/>
    <w:rsid w:val="003629BC"/>
    <w:rsid w:val="0036400B"/>
    <w:rsid w:val="00375973"/>
    <w:rsid w:val="00377B1C"/>
    <w:rsid w:val="00384331"/>
    <w:rsid w:val="003919AF"/>
    <w:rsid w:val="00392256"/>
    <w:rsid w:val="003A0FF8"/>
    <w:rsid w:val="003A6F02"/>
    <w:rsid w:val="003B6214"/>
    <w:rsid w:val="003B673F"/>
    <w:rsid w:val="003C3ECC"/>
    <w:rsid w:val="003C52AC"/>
    <w:rsid w:val="003C76D8"/>
    <w:rsid w:val="003C7959"/>
    <w:rsid w:val="003D47B5"/>
    <w:rsid w:val="003E3C9B"/>
    <w:rsid w:val="003E6D88"/>
    <w:rsid w:val="003F3CF0"/>
    <w:rsid w:val="00400DED"/>
    <w:rsid w:val="00402C0E"/>
    <w:rsid w:val="00407500"/>
    <w:rsid w:val="00413958"/>
    <w:rsid w:val="00416D37"/>
    <w:rsid w:val="0042212E"/>
    <w:rsid w:val="00427EA6"/>
    <w:rsid w:val="00436F5E"/>
    <w:rsid w:val="00442801"/>
    <w:rsid w:val="00447E60"/>
    <w:rsid w:val="00454ACE"/>
    <w:rsid w:val="00455CED"/>
    <w:rsid w:val="00460A07"/>
    <w:rsid w:val="0046240B"/>
    <w:rsid w:val="00465333"/>
    <w:rsid w:val="00471AAA"/>
    <w:rsid w:val="00476506"/>
    <w:rsid w:val="00480EFE"/>
    <w:rsid w:val="00482B98"/>
    <w:rsid w:val="00487BD2"/>
    <w:rsid w:val="004A0BE1"/>
    <w:rsid w:val="004A291F"/>
    <w:rsid w:val="004B33F6"/>
    <w:rsid w:val="004B42BF"/>
    <w:rsid w:val="004C1A44"/>
    <w:rsid w:val="004C2749"/>
    <w:rsid w:val="004C5BF1"/>
    <w:rsid w:val="004C6E47"/>
    <w:rsid w:val="004C6FC9"/>
    <w:rsid w:val="004D3CF1"/>
    <w:rsid w:val="004D41A9"/>
    <w:rsid w:val="004D5609"/>
    <w:rsid w:val="004D6268"/>
    <w:rsid w:val="004E1F91"/>
    <w:rsid w:val="004E28A8"/>
    <w:rsid w:val="004E2C15"/>
    <w:rsid w:val="004E5718"/>
    <w:rsid w:val="004F151F"/>
    <w:rsid w:val="0050377E"/>
    <w:rsid w:val="005053F1"/>
    <w:rsid w:val="0051076D"/>
    <w:rsid w:val="00510835"/>
    <w:rsid w:val="005136F0"/>
    <w:rsid w:val="00513EA2"/>
    <w:rsid w:val="00514388"/>
    <w:rsid w:val="00514CFB"/>
    <w:rsid w:val="005359CF"/>
    <w:rsid w:val="005366BE"/>
    <w:rsid w:val="0054566F"/>
    <w:rsid w:val="00547312"/>
    <w:rsid w:val="00552347"/>
    <w:rsid w:val="005664EA"/>
    <w:rsid w:val="005712A9"/>
    <w:rsid w:val="00572674"/>
    <w:rsid w:val="0057515A"/>
    <w:rsid w:val="00580933"/>
    <w:rsid w:val="00583CEC"/>
    <w:rsid w:val="00584A1D"/>
    <w:rsid w:val="00591017"/>
    <w:rsid w:val="005916E9"/>
    <w:rsid w:val="00593F77"/>
    <w:rsid w:val="0059417C"/>
    <w:rsid w:val="005A48C8"/>
    <w:rsid w:val="005A585B"/>
    <w:rsid w:val="005B7231"/>
    <w:rsid w:val="005C4C30"/>
    <w:rsid w:val="005C5DE7"/>
    <w:rsid w:val="005C5EAC"/>
    <w:rsid w:val="005D0694"/>
    <w:rsid w:val="005D31E6"/>
    <w:rsid w:val="005D5B16"/>
    <w:rsid w:val="005E10E0"/>
    <w:rsid w:val="005F4971"/>
    <w:rsid w:val="005F511E"/>
    <w:rsid w:val="005F65C1"/>
    <w:rsid w:val="005F6E80"/>
    <w:rsid w:val="006023D2"/>
    <w:rsid w:val="00605CD6"/>
    <w:rsid w:val="00614940"/>
    <w:rsid w:val="00617943"/>
    <w:rsid w:val="006273A3"/>
    <w:rsid w:val="0063426F"/>
    <w:rsid w:val="00640B7E"/>
    <w:rsid w:val="00641E05"/>
    <w:rsid w:val="00651B03"/>
    <w:rsid w:val="006617EB"/>
    <w:rsid w:val="00663F28"/>
    <w:rsid w:val="00665907"/>
    <w:rsid w:val="0066621E"/>
    <w:rsid w:val="00666924"/>
    <w:rsid w:val="0066751F"/>
    <w:rsid w:val="0067086D"/>
    <w:rsid w:val="0067360C"/>
    <w:rsid w:val="00675FEC"/>
    <w:rsid w:val="0068148E"/>
    <w:rsid w:val="006A134E"/>
    <w:rsid w:val="006A4637"/>
    <w:rsid w:val="006A545A"/>
    <w:rsid w:val="006A7C8B"/>
    <w:rsid w:val="006B4783"/>
    <w:rsid w:val="006C47B8"/>
    <w:rsid w:val="006C6D6D"/>
    <w:rsid w:val="006C76FA"/>
    <w:rsid w:val="006D0686"/>
    <w:rsid w:val="006D1436"/>
    <w:rsid w:val="006D219C"/>
    <w:rsid w:val="006E1404"/>
    <w:rsid w:val="006E7C1C"/>
    <w:rsid w:val="006E7DE5"/>
    <w:rsid w:val="007038EF"/>
    <w:rsid w:val="00711BB8"/>
    <w:rsid w:val="00712583"/>
    <w:rsid w:val="00712B38"/>
    <w:rsid w:val="007131F0"/>
    <w:rsid w:val="007213C1"/>
    <w:rsid w:val="0072176D"/>
    <w:rsid w:val="00723AAD"/>
    <w:rsid w:val="00726722"/>
    <w:rsid w:val="00730E2D"/>
    <w:rsid w:val="00735AA1"/>
    <w:rsid w:val="00737602"/>
    <w:rsid w:val="0074052F"/>
    <w:rsid w:val="007442AF"/>
    <w:rsid w:val="00747D24"/>
    <w:rsid w:val="00757F0A"/>
    <w:rsid w:val="00761604"/>
    <w:rsid w:val="00764DC4"/>
    <w:rsid w:val="007661E5"/>
    <w:rsid w:val="00771B4B"/>
    <w:rsid w:val="007740F0"/>
    <w:rsid w:val="00775745"/>
    <w:rsid w:val="007836BD"/>
    <w:rsid w:val="00787AB0"/>
    <w:rsid w:val="007972E4"/>
    <w:rsid w:val="007A1892"/>
    <w:rsid w:val="007A6317"/>
    <w:rsid w:val="007B0270"/>
    <w:rsid w:val="007C022A"/>
    <w:rsid w:val="007C6A6F"/>
    <w:rsid w:val="007D36A3"/>
    <w:rsid w:val="007D4281"/>
    <w:rsid w:val="007F3710"/>
    <w:rsid w:val="007F43A1"/>
    <w:rsid w:val="00827DAE"/>
    <w:rsid w:val="00850502"/>
    <w:rsid w:val="008534FA"/>
    <w:rsid w:val="0085428F"/>
    <w:rsid w:val="00863B39"/>
    <w:rsid w:val="00867E1A"/>
    <w:rsid w:val="00875D44"/>
    <w:rsid w:val="00884E33"/>
    <w:rsid w:val="00885A5C"/>
    <w:rsid w:val="00891E0D"/>
    <w:rsid w:val="00894D45"/>
    <w:rsid w:val="008A7B23"/>
    <w:rsid w:val="008B0FD5"/>
    <w:rsid w:val="008B1E80"/>
    <w:rsid w:val="008B7567"/>
    <w:rsid w:val="008C5BCE"/>
    <w:rsid w:val="008D16DA"/>
    <w:rsid w:val="008E06F1"/>
    <w:rsid w:val="008E694C"/>
    <w:rsid w:val="008E6BA3"/>
    <w:rsid w:val="008F13FA"/>
    <w:rsid w:val="008F1893"/>
    <w:rsid w:val="008F352A"/>
    <w:rsid w:val="00900D7D"/>
    <w:rsid w:val="00901845"/>
    <w:rsid w:val="009024EC"/>
    <w:rsid w:val="00903229"/>
    <w:rsid w:val="00903E2E"/>
    <w:rsid w:val="0090608D"/>
    <w:rsid w:val="00910612"/>
    <w:rsid w:val="0091201C"/>
    <w:rsid w:val="00913544"/>
    <w:rsid w:val="00915784"/>
    <w:rsid w:val="00920494"/>
    <w:rsid w:val="00920A1F"/>
    <w:rsid w:val="00920AC1"/>
    <w:rsid w:val="009251EF"/>
    <w:rsid w:val="00925B1B"/>
    <w:rsid w:val="0093025E"/>
    <w:rsid w:val="00932F69"/>
    <w:rsid w:val="00942FA6"/>
    <w:rsid w:val="00944A60"/>
    <w:rsid w:val="009528FA"/>
    <w:rsid w:val="00953A97"/>
    <w:rsid w:val="0097046B"/>
    <w:rsid w:val="009716FD"/>
    <w:rsid w:val="00990F0B"/>
    <w:rsid w:val="0099255E"/>
    <w:rsid w:val="0099437A"/>
    <w:rsid w:val="00994FBB"/>
    <w:rsid w:val="00995413"/>
    <w:rsid w:val="00996CB7"/>
    <w:rsid w:val="009A28BD"/>
    <w:rsid w:val="009A2F8F"/>
    <w:rsid w:val="009B6212"/>
    <w:rsid w:val="009C40CF"/>
    <w:rsid w:val="009D3D8F"/>
    <w:rsid w:val="009D4D79"/>
    <w:rsid w:val="009D63F1"/>
    <w:rsid w:val="009D7684"/>
    <w:rsid w:val="009E0E2E"/>
    <w:rsid w:val="009E1B63"/>
    <w:rsid w:val="009E5790"/>
    <w:rsid w:val="009E6A9A"/>
    <w:rsid w:val="009F062F"/>
    <w:rsid w:val="009F16BB"/>
    <w:rsid w:val="009F2224"/>
    <w:rsid w:val="009F3CC3"/>
    <w:rsid w:val="009F47B2"/>
    <w:rsid w:val="009F5F37"/>
    <w:rsid w:val="00A0192F"/>
    <w:rsid w:val="00A0561D"/>
    <w:rsid w:val="00A06AB8"/>
    <w:rsid w:val="00A16A09"/>
    <w:rsid w:val="00A16E59"/>
    <w:rsid w:val="00A2020D"/>
    <w:rsid w:val="00A20C0F"/>
    <w:rsid w:val="00A22989"/>
    <w:rsid w:val="00A26CDC"/>
    <w:rsid w:val="00A345E6"/>
    <w:rsid w:val="00A35A9D"/>
    <w:rsid w:val="00A50836"/>
    <w:rsid w:val="00A51717"/>
    <w:rsid w:val="00A533F0"/>
    <w:rsid w:val="00A54418"/>
    <w:rsid w:val="00A61DB9"/>
    <w:rsid w:val="00A634ED"/>
    <w:rsid w:val="00A71154"/>
    <w:rsid w:val="00A74176"/>
    <w:rsid w:val="00A76A5E"/>
    <w:rsid w:val="00A82CFF"/>
    <w:rsid w:val="00A95EF7"/>
    <w:rsid w:val="00A96208"/>
    <w:rsid w:val="00AA3611"/>
    <w:rsid w:val="00AA55E3"/>
    <w:rsid w:val="00AB217F"/>
    <w:rsid w:val="00AB41ED"/>
    <w:rsid w:val="00AB6878"/>
    <w:rsid w:val="00AB68D8"/>
    <w:rsid w:val="00AC3701"/>
    <w:rsid w:val="00AC412D"/>
    <w:rsid w:val="00AC5BE3"/>
    <w:rsid w:val="00AC5D9E"/>
    <w:rsid w:val="00AE64B2"/>
    <w:rsid w:val="00AF225A"/>
    <w:rsid w:val="00AF39F6"/>
    <w:rsid w:val="00AF7385"/>
    <w:rsid w:val="00B0473E"/>
    <w:rsid w:val="00B05946"/>
    <w:rsid w:val="00B10910"/>
    <w:rsid w:val="00B12094"/>
    <w:rsid w:val="00B12A7A"/>
    <w:rsid w:val="00B132F5"/>
    <w:rsid w:val="00B17C16"/>
    <w:rsid w:val="00B231F6"/>
    <w:rsid w:val="00B244A4"/>
    <w:rsid w:val="00B32DD2"/>
    <w:rsid w:val="00B37AD6"/>
    <w:rsid w:val="00B422CE"/>
    <w:rsid w:val="00B47F61"/>
    <w:rsid w:val="00B53BB0"/>
    <w:rsid w:val="00B55A0E"/>
    <w:rsid w:val="00B603EB"/>
    <w:rsid w:val="00B65187"/>
    <w:rsid w:val="00B661AB"/>
    <w:rsid w:val="00B71BAB"/>
    <w:rsid w:val="00B71F91"/>
    <w:rsid w:val="00B74820"/>
    <w:rsid w:val="00B74881"/>
    <w:rsid w:val="00B806ED"/>
    <w:rsid w:val="00B843F4"/>
    <w:rsid w:val="00B86927"/>
    <w:rsid w:val="00B86EFE"/>
    <w:rsid w:val="00B93FF5"/>
    <w:rsid w:val="00B94BEF"/>
    <w:rsid w:val="00B953BC"/>
    <w:rsid w:val="00BB1E63"/>
    <w:rsid w:val="00BB3AC5"/>
    <w:rsid w:val="00BB51EE"/>
    <w:rsid w:val="00BC756D"/>
    <w:rsid w:val="00BD4FDD"/>
    <w:rsid w:val="00BD59F7"/>
    <w:rsid w:val="00BE209F"/>
    <w:rsid w:val="00BE7180"/>
    <w:rsid w:val="00BF7CB4"/>
    <w:rsid w:val="00C03E2F"/>
    <w:rsid w:val="00C0688C"/>
    <w:rsid w:val="00C12D94"/>
    <w:rsid w:val="00C25EB3"/>
    <w:rsid w:val="00C26186"/>
    <w:rsid w:val="00C35BCE"/>
    <w:rsid w:val="00C43BA2"/>
    <w:rsid w:val="00C44047"/>
    <w:rsid w:val="00C461DF"/>
    <w:rsid w:val="00C5072F"/>
    <w:rsid w:val="00C512C5"/>
    <w:rsid w:val="00C620D5"/>
    <w:rsid w:val="00C645C8"/>
    <w:rsid w:val="00C673AB"/>
    <w:rsid w:val="00C760A5"/>
    <w:rsid w:val="00C823A2"/>
    <w:rsid w:val="00C85987"/>
    <w:rsid w:val="00C91457"/>
    <w:rsid w:val="00C95F47"/>
    <w:rsid w:val="00C9660B"/>
    <w:rsid w:val="00CA44C1"/>
    <w:rsid w:val="00CA5384"/>
    <w:rsid w:val="00CB093F"/>
    <w:rsid w:val="00CB374F"/>
    <w:rsid w:val="00CB5553"/>
    <w:rsid w:val="00CD37F7"/>
    <w:rsid w:val="00CD421D"/>
    <w:rsid w:val="00CD60AD"/>
    <w:rsid w:val="00CD7DE4"/>
    <w:rsid w:val="00CE25BB"/>
    <w:rsid w:val="00CE4C03"/>
    <w:rsid w:val="00CF1898"/>
    <w:rsid w:val="00CF30E5"/>
    <w:rsid w:val="00CF3A84"/>
    <w:rsid w:val="00D01F51"/>
    <w:rsid w:val="00D033EB"/>
    <w:rsid w:val="00D10EDA"/>
    <w:rsid w:val="00D2054A"/>
    <w:rsid w:val="00D22209"/>
    <w:rsid w:val="00D26CF1"/>
    <w:rsid w:val="00D34407"/>
    <w:rsid w:val="00D41483"/>
    <w:rsid w:val="00D41EFB"/>
    <w:rsid w:val="00D42652"/>
    <w:rsid w:val="00D45CD6"/>
    <w:rsid w:val="00D46D10"/>
    <w:rsid w:val="00D50E55"/>
    <w:rsid w:val="00D54D51"/>
    <w:rsid w:val="00D5558D"/>
    <w:rsid w:val="00D577CD"/>
    <w:rsid w:val="00D64DB9"/>
    <w:rsid w:val="00D67EA1"/>
    <w:rsid w:val="00D727C9"/>
    <w:rsid w:val="00D81AD3"/>
    <w:rsid w:val="00D82553"/>
    <w:rsid w:val="00D8496B"/>
    <w:rsid w:val="00D90025"/>
    <w:rsid w:val="00D94AA2"/>
    <w:rsid w:val="00D97068"/>
    <w:rsid w:val="00DB559C"/>
    <w:rsid w:val="00DB5FAF"/>
    <w:rsid w:val="00DB712C"/>
    <w:rsid w:val="00DC4520"/>
    <w:rsid w:val="00DC4D9B"/>
    <w:rsid w:val="00DC73CB"/>
    <w:rsid w:val="00DC7416"/>
    <w:rsid w:val="00DE31C7"/>
    <w:rsid w:val="00DF51F2"/>
    <w:rsid w:val="00DF5B06"/>
    <w:rsid w:val="00E04679"/>
    <w:rsid w:val="00E164FB"/>
    <w:rsid w:val="00E16531"/>
    <w:rsid w:val="00E23EAA"/>
    <w:rsid w:val="00E2530B"/>
    <w:rsid w:val="00E25899"/>
    <w:rsid w:val="00E2616D"/>
    <w:rsid w:val="00E278C7"/>
    <w:rsid w:val="00E316AA"/>
    <w:rsid w:val="00E320EB"/>
    <w:rsid w:val="00E356E7"/>
    <w:rsid w:val="00E40905"/>
    <w:rsid w:val="00E47EFB"/>
    <w:rsid w:val="00E56FBE"/>
    <w:rsid w:val="00E64F7B"/>
    <w:rsid w:val="00E66436"/>
    <w:rsid w:val="00E71597"/>
    <w:rsid w:val="00E75F8A"/>
    <w:rsid w:val="00E901D1"/>
    <w:rsid w:val="00E90E4B"/>
    <w:rsid w:val="00E90E7E"/>
    <w:rsid w:val="00E93FE7"/>
    <w:rsid w:val="00E961BB"/>
    <w:rsid w:val="00EA41BB"/>
    <w:rsid w:val="00EB60FE"/>
    <w:rsid w:val="00EC2FEF"/>
    <w:rsid w:val="00EC6972"/>
    <w:rsid w:val="00ED220E"/>
    <w:rsid w:val="00EE1A40"/>
    <w:rsid w:val="00EF3235"/>
    <w:rsid w:val="00F04E71"/>
    <w:rsid w:val="00F04EE7"/>
    <w:rsid w:val="00F0587F"/>
    <w:rsid w:val="00F066B9"/>
    <w:rsid w:val="00F12431"/>
    <w:rsid w:val="00F13970"/>
    <w:rsid w:val="00F17123"/>
    <w:rsid w:val="00F17962"/>
    <w:rsid w:val="00F17C04"/>
    <w:rsid w:val="00F22F5D"/>
    <w:rsid w:val="00F23C59"/>
    <w:rsid w:val="00F26632"/>
    <w:rsid w:val="00F26679"/>
    <w:rsid w:val="00F2784B"/>
    <w:rsid w:val="00F27893"/>
    <w:rsid w:val="00F27D9E"/>
    <w:rsid w:val="00F3059F"/>
    <w:rsid w:val="00F377B4"/>
    <w:rsid w:val="00F37EB0"/>
    <w:rsid w:val="00F40309"/>
    <w:rsid w:val="00F46B45"/>
    <w:rsid w:val="00F47871"/>
    <w:rsid w:val="00F61A54"/>
    <w:rsid w:val="00F65E1C"/>
    <w:rsid w:val="00F84AEB"/>
    <w:rsid w:val="00F9747D"/>
    <w:rsid w:val="00FA0955"/>
    <w:rsid w:val="00FA1D11"/>
    <w:rsid w:val="00FA292B"/>
    <w:rsid w:val="00FB2486"/>
    <w:rsid w:val="00FC055D"/>
    <w:rsid w:val="00FC1F50"/>
    <w:rsid w:val="00FC24E5"/>
    <w:rsid w:val="00FC57F7"/>
    <w:rsid w:val="00FD059A"/>
    <w:rsid w:val="00FD23B5"/>
    <w:rsid w:val="00FF5A5A"/>
    <w:rsid w:val="00FF5B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846C2F"/>
  <w15:chartTrackingRefBased/>
  <w15:docId w15:val="{DA170055-468C-48A1-BA1C-23B7B284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80EFE"/>
    <w:rPr>
      <w:rFonts w:ascii="Arial" w:hAnsi="Arial"/>
      <w:szCs w:val="24"/>
    </w:rPr>
  </w:style>
  <w:style w:type="paragraph" w:styleId="Nadpis1">
    <w:name w:val="heading 1"/>
    <w:basedOn w:val="Normln"/>
    <w:next w:val="Normln"/>
    <w:link w:val="Nadpis1Char"/>
    <w:uiPriority w:val="9"/>
    <w:qFormat/>
    <w:rsid w:val="00E961BB"/>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uiPriority w:val="9"/>
    <w:unhideWhenUsed/>
    <w:qFormat/>
    <w:rsid w:val="000A7091"/>
    <w:pPr>
      <w:keepNext/>
      <w:keepLines/>
      <w:spacing w:before="40" w:line="259" w:lineRule="auto"/>
      <w:outlineLvl w:val="1"/>
    </w:pPr>
    <w:rPr>
      <w:rFonts w:ascii="Calibri Light" w:hAnsi="Calibri Light"/>
      <w:color w:val="2E74B5"/>
      <w:sz w:val="26"/>
      <w:szCs w:val="26"/>
      <w:lang w:eastAsia="en-US"/>
    </w:rPr>
  </w:style>
  <w:style w:type="paragraph" w:styleId="Nadpis3">
    <w:name w:val="heading 3"/>
    <w:basedOn w:val="Normln"/>
    <w:next w:val="Normln"/>
    <w:link w:val="Nadpis3Char"/>
    <w:uiPriority w:val="9"/>
    <w:semiHidden/>
    <w:unhideWhenUsed/>
    <w:qFormat/>
    <w:rsid w:val="00FF5B11"/>
    <w:pPr>
      <w:keepNext/>
      <w:spacing w:before="240" w:after="60" w:line="259" w:lineRule="auto"/>
      <w:outlineLvl w:val="2"/>
    </w:pPr>
    <w:rPr>
      <w:rFonts w:ascii="Calibri Light" w:hAnsi="Calibri Light"/>
      <w:b/>
      <w:bCs/>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75C64"/>
    <w:pPr>
      <w:tabs>
        <w:tab w:val="center" w:pos="4536"/>
        <w:tab w:val="right" w:pos="9072"/>
      </w:tabs>
    </w:pPr>
  </w:style>
  <w:style w:type="paragraph" w:styleId="Zpat">
    <w:name w:val="footer"/>
    <w:basedOn w:val="Normln"/>
    <w:link w:val="ZpatChar"/>
    <w:uiPriority w:val="99"/>
    <w:rsid w:val="00275C64"/>
    <w:pPr>
      <w:tabs>
        <w:tab w:val="center" w:pos="4536"/>
        <w:tab w:val="right" w:pos="9072"/>
      </w:tabs>
    </w:pPr>
  </w:style>
  <w:style w:type="paragraph" w:styleId="Textbubliny">
    <w:name w:val="Balloon Text"/>
    <w:basedOn w:val="Normln"/>
    <w:link w:val="TextbublinyChar"/>
    <w:uiPriority w:val="99"/>
    <w:semiHidden/>
    <w:rsid w:val="008534FA"/>
    <w:rPr>
      <w:rFonts w:ascii="Tahoma" w:hAnsi="Tahoma" w:cs="Tahoma"/>
      <w:sz w:val="16"/>
      <w:szCs w:val="16"/>
    </w:rPr>
  </w:style>
  <w:style w:type="paragraph" w:customStyle="1" w:styleId="Normln-hlavika">
    <w:name w:val="Normální - hlavička"/>
    <w:basedOn w:val="Normln"/>
    <w:rsid w:val="00480EFE"/>
    <w:rPr>
      <w:color w:val="1C4A91"/>
      <w:sz w:val="18"/>
    </w:rPr>
  </w:style>
  <w:style w:type="paragraph" w:customStyle="1" w:styleId="Normlnadresa">
    <w:name w:val="Normální adresa"/>
    <w:basedOn w:val="Normln-hlavika"/>
    <w:rsid w:val="00480EFE"/>
    <w:rPr>
      <w:sz w:val="20"/>
    </w:rPr>
  </w:style>
  <w:style w:type="character" w:customStyle="1" w:styleId="Nadpis3Char">
    <w:name w:val="Nadpis 3 Char"/>
    <w:link w:val="Nadpis3"/>
    <w:uiPriority w:val="9"/>
    <w:semiHidden/>
    <w:rsid w:val="00FF5B11"/>
    <w:rPr>
      <w:rFonts w:ascii="Calibri Light" w:hAnsi="Calibri Light"/>
      <w:b/>
      <w:bCs/>
      <w:sz w:val="26"/>
      <w:szCs w:val="26"/>
      <w:lang w:eastAsia="en-US"/>
    </w:rPr>
  </w:style>
  <w:style w:type="paragraph" w:styleId="Nzev">
    <w:name w:val="Title"/>
    <w:basedOn w:val="Normln"/>
    <w:link w:val="NzevChar"/>
    <w:qFormat/>
    <w:rsid w:val="00FF5B11"/>
    <w:pPr>
      <w:spacing w:line="360" w:lineRule="auto"/>
      <w:jc w:val="center"/>
    </w:pPr>
    <w:rPr>
      <w:b/>
      <w:sz w:val="22"/>
      <w:szCs w:val="20"/>
    </w:rPr>
  </w:style>
  <w:style w:type="character" w:customStyle="1" w:styleId="NzevChar">
    <w:name w:val="Název Char"/>
    <w:link w:val="Nzev"/>
    <w:rsid w:val="00FF5B11"/>
    <w:rPr>
      <w:rFonts w:ascii="Arial" w:hAnsi="Arial"/>
      <w:b/>
      <w:sz w:val="22"/>
    </w:rPr>
  </w:style>
  <w:style w:type="paragraph" w:styleId="Textvbloku">
    <w:name w:val="Block Text"/>
    <w:basedOn w:val="Normln"/>
    <w:rsid w:val="00FF5B11"/>
    <w:pPr>
      <w:spacing w:line="360" w:lineRule="auto"/>
      <w:ind w:left="360" w:right="278"/>
      <w:jc w:val="both"/>
    </w:pPr>
    <w:rPr>
      <w:bCs/>
      <w:sz w:val="22"/>
      <w:szCs w:val="20"/>
    </w:r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locked/>
    <w:rsid w:val="00FF5B11"/>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FF5B11"/>
    <w:pPr>
      <w:ind w:left="720"/>
    </w:pPr>
    <w:rPr>
      <w:rFonts w:ascii="Times New Roman" w:hAnsi="Times New Roman"/>
      <w:szCs w:val="20"/>
    </w:rPr>
  </w:style>
  <w:style w:type="paragraph" w:customStyle="1" w:styleId="My1">
    <w:name w:val="My 1"/>
    <w:basedOn w:val="Normln"/>
    <w:link w:val="My1Char"/>
    <w:qFormat/>
    <w:rsid w:val="0001238D"/>
    <w:pPr>
      <w:spacing w:after="120" w:line="264" w:lineRule="auto"/>
      <w:jc w:val="both"/>
    </w:pPr>
    <w:rPr>
      <w:rFonts w:ascii="Times New Roman" w:eastAsia="Calibri" w:hAnsi="Times New Roman"/>
      <w:sz w:val="24"/>
      <w:lang w:eastAsia="en-US"/>
    </w:rPr>
  </w:style>
  <w:style w:type="character" w:customStyle="1" w:styleId="My1Char">
    <w:name w:val="My 1 Char"/>
    <w:link w:val="My1"/>
    <w:rsid w:val="0001238D"/>
    <w:rPr>
      <w:rFonts w:eastAsia="Calibri"/>
      <w:sz w:val="24"/>
      <w:szCs w:val="24"/>
      <w:lang w:eastAsia="en-US"/>
    </w:rPr>
  </w:style>
  <w:style w:type="character" w:customStyle="1" w:styleId="Nadpis1Char">
    <w:name w:val="Nadpis 1 Char"/>
    <w:link w:val="Nadpis1"/>
    <w:uiPriority w:val="9"/>
    <w:rsid w:val="00E961BB"/>
    <w:rPr>
      <w:rFonts w:ascii="Calibri Light" w:eastAsia="Times New Roman" w:hAnsi="Calibri Light" w:cs="Times New Roman"/>
      <w:b/>
      <w:bCs/>
      <w:kern w:val="32"/>
      <w:sz w:val="32"/>
      <w:szCs w:val="32"/>
    </w:rPr>
  </w:style>
  <w:style w:type="paragraph" w:styleId="Textkomente">
    <w:name w:val="annotation text"/>
    <w:basedOn w:val="Normln"/>
    <w:link w:val="TextkomenteChar"/>
    <w:uiPriority w:val="99"/>
    <w:unhideWhenUsed/>
    <w:rsid w:val="00E961BB"/>
    <w:pPr>
      <w:spacing w:after="200"/>
    </w:pPr>
    <w:rPr>
      <w:rFonts w:ascii="Calibri" w:eastAsia="Calibri" w:hAnsi="Calibri"/>
      <w:szCs w:val="20"/>
      <w:lang w:eastAsia="en-US"/>
    </w:rPr>
  </w:style>
  <w:style w:type="character" w:customStyle="1" w:styleId="TextkomenteChar">
    <w:name w:val="Text komentáře Char"/>
    <w:link w:val="Textkomente"/>
    <w:uiPriority w:val="99"/>
    <w:rsid w:val="00E961BB"/>
    <w:rPr>
      <w:rFonts w:ascii="Calibri" w:eastAsia="Calibri" w:hAnsi="Calibri"/>
      <w:lang w:eastAsia="en-US"/>
    </w:rPr>
  </w:style>
  <w:style w:type="character" w:customStyle="1" w:styleId="ZpatChar">
    <w:name w:val="Zápatí Char"/>
    <w:link w:val="Zpat"/>
    <w:uiPriority w:val="99"/>
    <w:rsid w:val="00E961BB"/>
    <w:rPr>
      <w:rFonts w:ascii="Arial" w:hAnsi="Arial"/>
      <w:szCs w:val="24"/>
    </w:rPr>
  </w:style>
  <w:style w:type="paragraph" w:customStyle="1" w:styleId="TextovArialCE">
    <w:name w:val="Textový Arial CE"/>
    <w:basedOn w:val="Normln"/>
    <w:rsid w:val="00E961BB"/>
    <w:pPr>
      <w:ind w:firstLine="720"/>
      <w:jc w:val="both"/>
    </w:pPr>
    <w:rPr>
      <w:sz w:val="22"/>
      <w:szCs w:val="20"/>
    </w:rPr>
  </w:style>
  <w:style w:type="character" w:styleId="Odkaznakoment">
    <w:name w:val="annotation reference"/>
    <w:uiPriority w:val="99"/>
    <w:unhideWhenUsed/>
    <w:rsid w:val="00E961BB"/>
    <w:rPr>
      <w:sz w:val="16"/>
      <w:szCs w:val="16"/>
    </w:rPr>
  </w:style>
  <w:style w:type="character" w:styleId="Hypertextovodkaz">
    <w:name w:val="Hyperlink"/>
    <w:uiPriority w:val="99"/>
    <w:unhideWhenUsed/>
    <w:rsid w:val="00E961BB"/>
    <w:rPr>
      <w:color w:val="0000FF"/>
      <w:u w:val="single"/>
    </w:rPr>
  </w:style>
  <w:style w:type="character" w:customStyle="1" w:styleId="ZhlavChar">
    <w:name w:val="Záhlaví Char"/>
    <w:link w:val="Zhlav"/>
    <w:uiPriority w:val="99"/>
    <w:rsid w:val="00F37EB0"/>
    <w:rPr>
      <w:rFonts w:ascii="Arial" w:hAnsi="Arial"/>
      <w:szCs w:val="24"/>
    </w:rPr>
  </w:style>
  <w:style w:type="character" w:customStyle="1" w:styleId="TextbublinyChar">
    <w:name w:val="Text bubliny Char"/>
    <w:link w:val="Textbubliny"/>
    <w:uiPriority w:val="99"/>
    <w:semiHidden/>
    <w:rsid w:val="00F37EB0"/>
    <w:rPr>
      <w:rFonts w:ascii="Tahoma" w:hAnsi="Tahoma" w:cs="Tahoma"/>
      <w:sz w:val="16"/>
      <w:szCs w:val="16"/>
    </w:rPr>
  </w:style>
  <w:style w:type="paragraph" w:styleId="Pedmtkomente">
    <w:name w:val="annotation subject"/>
    <w:basedOn w:val="Textkomente"/>
    <w:next w:val="Textkomente"/>
    <w:link w:val="PedmtkomenteChar"/>
    <w:uiPriority w:val="99"/>
    <w:unhideWhenUsed/>
    <w:rsid w:val="00F37EB0"/>
    <w:rPr>
      <w:b/>
      <w:bCs/>
    </w:rPr>
  </w:style>
  <w:style w:type="character" w:customStyle="1" w:styleId="PedmtkomenteChar">
    <w:name w:val="Předmět komentáře Char"/>
    <w:link w:val="Pedmtkomente"/>
    <w:uiPriority w:val="99"/>
    <w:rsid w:val="00F37EB0"/>
    <w:rPr>
      <w:rFonts w:ascii="Calibri" w:eastAsia="Calibri" w:hAnsi="Calibri"/>
      <w:b/>
      <w:bCs/>
      <w:lang w:eastAsia="en-US"/>
    </w:rPr>
  </w:style>
  <w:style w:type="character" w:customStyle="1" w:styleId="Styl3Char">
    <w:name w:val="Styl3 Char"/>
    <w:link w:val="Styl3"/>
    <w:locked/>
    <w:rsid w:val="00F37EB0"/>
    <w:rPr>
      <w:rFonts w:ascii="Calibri" w:hAnsi="Calibri"/>
      <w:sz w:val="24"/>
      <w:szCs w:val="24"/>
    </w:rPr>
  </w:style>
  <w:style w:type="paragraph" w:customStyle="1" w:styleId="Styl3">
    <w:name w:val="Styl3"/>
    <w:basedOn w:val="Normln"/>
    <w:link w:val="Styl3Char"/>
    <w:qFormat/>
    <w:rsid w:val="00F37EB0"/>
    <w:pPr>
      <w:keepNext/>
      <w:keepLines/>
      <w:suppressLineNumbers/>
      <w:suppressAutoHyphens/>
      <w:spacing w:after="240" w:line="288" w:lineRule="auto"/>
      <w:ind w:left="709" w:hanging="709"/>
      <w:jc w:val="both"/>
    </w:pPr>
    <w:rPr>
      <w:rFonts w:ascii="Calibri" w:hAnsi="Calibri"/>
      <w:sz w:val="24"/>
    </w:rPr>
  </w:style>
  <w:style w:type="paragraph" w:customStyle="1" w:styleId="vz">
    <w:name w:val="vz"/>
    <w:basedOn w:val="Odstavecseseznamem"/>
    <w:qFormat/>
    <w:rsid w:val="00C44047"/>
    <w:pPr>
      <w:numPr>
        <w:numId w:val="1"/>
      </w:numPr>
      <w:contextualSpacing/>
      <w:jc w:val="both"/>
    </w:pPr>
    <w:rPr>
      <w:rFonts w:ascii="Arial" w:hAnsi="Arial" w:cs="Arial"/>
    </w:rPr>
  </w:style>
  <w:style w:type="paragraph" w:customStyle="1" w:styleId="vz2">
    <w:name w:val="vz2"/>
    <w:basedOn w:val="Normln"/>
    <w:link w:val="vz2Char"/>
    <w:qFormat/>
    <w:rsid w:val="00C44047"/>
    <w:pPr>
      <w:numPr>
        <w:numId w:val="9"/>
      </w:numPr>
      <w:spacing w:line="360" w:lineRule="auto"/>
    </w:pPr>
    <w:rPr>
      <w:rFonts w:cs="Arial"/>
    </w:rPr>
  </w:style>
  <w:style w:type="paragraph" w:customStyle="1" w:styleId="vz3">
    <w:name w:val="vz3"/>
    <w:basedOn w:val="Normln"/>
    <w:link w:val="vz3Char"/>
    <w:qFormat/>
    <w:rsid w:val="00B65187"/>
    <w:pPr>
      <w:numPr>
        <w:numId w:val="8"/>
      </w:numPr>
      <w:spacing w:line="360" w:lineRule="auto"/>
    </w:pPr>
    <w:rPr>
      <w:szCs w:val="20"/>
    </w:rPr>
  </w:style>
  <w:style w:type="character" w:customStyle="1" w:styleId="vz2Char">
    <w:name w:val="vz2 Char"/>
    <w:link w:val="vz2"/>
    <w:rsid w:val="00C44047"/>
    <w:rPr>
      <w:rFonts w:ascii="Arial" w:hAnsi="Arial" w:cs="Arial"/>
      <w:szCs w:val="24"/>
    </w:rPr>
  </w:style>
  <w:style w:type="paragraph" w:customStyle="1" w:styleId="text">
    <w:name w:val="text"/>
    <w:basedOn w:val="Normln"/>
    <w:link w:val="textChar"/>
    <w:uiPriority w:val="99"/>
    <w:rsid w:val="0067360C"/>
    <w:pPr>
      <w:spacing w:before="60"/>
      <w:jc w:val="both"/>
    </w:pPr>
    <w:rPr>
      <w:szCs w:val="20"/>
    </w:rPr>
  </w:style>
  <w:style w:type="character" w:customStyle="1" w:styleId="vz3Char">
    <w:name w:val="vz3 Char"/>
    <w:link w:val="vz3"/>
    <w:rsid w:val="00B65187"/>
    <w:rPr>
      <w:rFonts w:ascii="Arial" w:hAnsi="Arial"/>
    </w:rPr>
  </w:style>
  <w:style w:type="character" w:customStyle="1" w:styleId="textChar">
    <w:name w:val="text Char"/>
    <w:link w:val="text"/>
    <w:uiPriority w:val="99"/>
    <w:locked/>
    <w:rsid w:val="0067360C"/>
    <w:rPr>
      <w:rFonts w:ascii="Arial" w:hAnsi="Arial"/>
    </w:rPr>
  </w:style>
  <w:style w:type="paragraph" w:customStyle="1" w:styleId="slolnku">
    <w:name w:val="Číslo článku"/>
    <w:next w:val="Normln"/>
    <w:qFormat/>
    <w:rsid w:val="0067360C"/>
    <w:pPr>
      <w:keepNext/>
      <w:keepLines/>
      <w:numPr>
        <w:numId w:val="14"/>
      </w:numPr>
      <w:tabs>
        <w:tab w:val="num" w:pos="720"/>
      </w:tabs>
      <w:spacing w:before="360"/>
      <w:ind w:left="720" w:hanging="360"/>
      <w:jc w:val="center"/>
      <w:outlineLvl w:val="1"/>
    </w:pPr>
    <w:rPr>
      <w:rFonts w:ascii="Arial" w:eastAsia="Calibri" w:hAnsi="Arial" w:cs="Arial"/>
      <w:b/>
      <w:sz w:val="22"/>
      <w:lang w:eastAsia="en-US"/>
    </w:rPr>
  </w:style>
  <w:style w:type="paragraph" w:customStyle="1" w:styleId="slovanodstavec">
    <w:name w:val="Číslovaný odstavec"/>
    <w:qFormat/>
    <w:rsid w:val="0067360C"/>
    <w:pPr>
      <w:numPr>
        <w:ilvl w:val="1"/>
        <w:numId w:val="14"/>
      </w:numPr>
      <w:tabs>
        <w:tab w:val="num" w:pos="1440"/>
      </w:tabs>
      <w:spacing w:after="120" w:line="259" w:lineRule="auto"/>
      <w:ind w:left="1440" w:hanging="360"/>
      <w:jc w:val="both"/>
    </w:pPr>
    <w:rPr>
      <w:rFonts w:ascii="Arial" w:eastAsia="Calibri" w:hAnsi="Arial" w:cs="Arial"/>
      <w:lang w:eastAsia="en-US"/>
    </w:rPr>
  </w:style>
  <w:style w:type="character" w:customStyle="1" w:styleId="Nadpis2Char">
    <w:name w:val="Nadpis 2 Char"/>
    <w:link w:val="Nadpis2"/>
    <w:uiPriority w:val="9"/>
    <w:rsid w:val="000A7091"/>
    <w:rPr>
      <w:rFonts w:ascii="Calibri Light" w:hAnsi="Calibri Light"/>
      <w:color w:val="2E74B5"/>
      <w:sz w:val="26"/>
      <w:szCs w:val="26"/>
      <w:lang w:eastAsia="en-US"/>
    </w:rPr>
  </w:style>
  <w:style w:type="paragraph" w:styleId="Zkladntext">
    <w:name w:val="Body Text"/>
    <w:basedOn w:val="Normln"/>
    <w:link w:val="ZkladntextChar"/>
    <w:rsid w:val="000A7091"/>
    <w:pPr>
      <w:spacing w:after="200" w:line="288" w:lineRule="auto"/>
      <w:jc w:val="both"/>
    </w:pPr>
    <w:rPr>
      <w:rFonts w:ascii="Calibri" w:hAnsi="Calibri"/>
      <w:sz w:val="21"/>
      <w:szCs w:val="20"/>
    </w:rPr>
  </w:style>
  <w:style w:type="character" w:customStyle="1" w:styleId="ZkladntextChar">
    <w:name w:val="Základní text Char"/>
    <w:link w:val="Zkladntext"/>
    <w:rsid w:val="000A7091"/>
    <w:rPr>
      <w:rFonts w:ascii="Calibri" w:hAnsi="Calibri"/>
      <w:sz w:val="21"/>
    </w:rPr>
  </w:style>
  <w:style w:type="paragraph" w:customStyle="1" w:styleId="Tabulka">
    <w:name w:val="Tabulka"/>
    <w:basedOn w:val="Normln"/>
    <w:next w:val="Normln"/>
    <w:link w:val="TabulkaChar"/>
    <w:autoRedefine/>
    <w:uiPriority w:val="99"/>
    <w:rsid w:val="000A7091"/>
    <w:pPr>
      <w:widowControl w:val="0"/>
      <w:ind w:right="34"/>
      <w:jc w:val="center"/>
    </w:pPr>
    <w:rPr>
      <w:rFonts w:cs="Arial"/>
      <w:noProof/>
      <w:sz w:val="18"/>
      <w:szCs w:val="18"/>
    </w:rPr>
  </w:style>
  <w:style w:type="character" w:customStyle="1" w:styleId="TabulkaChar">
    <w:name w:val="Tabulka Char"/>
    <w:link w:val="Tabulka"/>
    <w:uiPriority w:val="99"/>
    <w:locked/>
    <w:rsid w:val="000A7091"/>
    <w:rPr>
      <w:rFonts w:ascii="Arial" w:hAnsi="Arial" w:cs="Arial"/>
      <w:noProof/>
      <w:sz w:val="18"/>
      <w:szCs w:val="18"/>
    </w:rPr>
  </w:style>
  <w:style w:type="paragraph" w:styleId="Prosttext">
    <w:name w:val="Plain Text"/>
    <w:basedOn w:val="Normln"/>
    <w:link w:val="ProsttextChar"/>
    <w:uiPriority w:val="99"/>
    <w:rsid w:val="000A7091"/>
    <w:pPr>
      <w:spacing w:after="200" w:line="288" w:lineRule="auto"/>
    </w:pPr>
    <w:rPr>
      <w:rFonts w:ascii="Courier New" w:hAnsi="Courier New" w:cs="Courier New"/>
      <w:sz w:val="21"/>
      <w:szCs w:val="20"/>
    </w:rPr>
  </w:style>
  <w:style w:type="character" w:customStyle="1" w:styleId="ProsttextChar">
    <w:name w:val="Prostý text Char"/>
    <w:link w:val="Prosttext"/>
    <w:uiPriority w:val="99"/>
    <w:rsid w:val="000A7091"/>
    <w:rPr>
      <w:rFonts w:ascii="Courier New" w:hAnsi="Courier New" w:cs="Courier New"/>
      <w:sz w:val="21"/>
    </w:rPr>
  </w:style>
  <w:style w:type="character" w:styleId="Zdraznn">
    <w:name w:val="Emphasis"/>
    <w:qFormat/>
    <w:rsid w:val="001247F4"/>
    <w:rPr>
      <w:i/>
      <w:iCs/>
    </w:rPr>
  </w:style>
  <w:style w:type="character" w:customStyle="1" w:styleId="shortcodes">
    <w:name w:val="shortcodes"/>
    <w:rsid w:val="001D2BA0"/>
  </w:style>
  <w:style w:type="paragraph" w:styleId="Revize">
    <w:name w:val="Revision"/>
    <w:hidden/>
    <w:uiPriority w:val="99"/>
    <w:semiHidden/>
    <w:rsid w:val="008D16DA"/>
    <w:rPr>
      <w:rFonts w:ascii="Arial" w:hAnsi="Arial"/>
      <w:szCs w:val="24"/>
    </w:rPr>
  </w:style>
  <w:style w:type="character" w:customStyle="1" w:styleId="Nevyeenzmnka1">
    <w:name w:val="Nevyřešená zmínka1"/>
    <w:basedOn w:val="Standardnpsmoodstavce"/>
    <w:uiPriority w:val="99"/>
    <w:semiHidden/>
    <w:unhideWhenUsed/>
    <w:rsid w:val="0066621E"/>
    <w:rPr>
      <w:color w:val="605E5C"/>
      <w:shd w:val="clear" w:color="auto" w:fill="E1DFDD"/>
    </w:rPr>
  </w:style>
  <w:style w:type="character" w:styleId="Sledovanodkaz">
    <w:name w:val="FollowedHyperlink"/>
    <w:basedOn w:val="Standardnpsmoodstavce"/>
    <w:rsid w:val="003219A8"/>
    <w:rPr>
      <w:color w:val="954F72" w:themeColor="followedHyperlink"/>
      <w:u w:val="single"/>
    </w:rPr>
  </w:style>
  <w:style w:type="table" w:styleId="Mkatabulky">
    <w:name w:val="Table Grid"/>
    <w:basedOn w:val="Normlntabulka"/>
    <w:rsid w:val="00D50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234712">
      <w:bodyDiv w:val="1"/>
      <w:marLeft w:val="0"/>
      <w:marRight w:val="0"/>
      <w:marTop w:val="0"/>
      <w:marBottom w:val="0"/>
      <w:divBdr>
        <w:top w:val="none" w:sz="0" w:space="0" w:color="auto"/>
        <w:left w:val="none" w:sz="0" w:space="0" w:color="auto"/>
        <w:bottom w:val="none" w:sz="0" w:space="0" w:color="auto"/>
        <w:right w:val="none" w:sz="0" w:space="0" w:color="auto"/>
      </w:divBdr>
    </w:div>
    <w:div w:id="1317415974">
      <w:bodyDiv w:val="1"/>
      <w:marLeft w:val="0"/>
      <w:marRight w:val="0"/>
      <w:marTop w:val="0"/>
      <w:marBottom w:val="0"/>
      <w:divBdr>
        <w:top w:val="none" w:sz="0" w:space="0" w:color="auto"/>
        <w:left w:val="none" w:sz="0" w:space="0" w:color="auto"/>
        <w:bottom w:val="none" w:sz="0" w:space="0" w:color="auto"/>
        <w:right w:val="none" w:sz="0" w:space="0" w:color="auto"/>
      </w:divBdr>
    </w:div>
    <w:div w:id="1412653313">
      <w:bodyDiv w:val="1"/>
      <w:marLeft w:val="0"/>
      <w:marRight w:val="0"/>
      <w:marTop w:val="0"/>
      <w:marBottom w:val="0"/>
      <w:divBdr>
        <w:top w:val="none" w:sz="0" w:space="0" w:color="auto"/>
        <w:left w:val="none" w:sz="0" w:space="0" w:color="auto"/>
        <w:bottom w:val="none" w:sz="0" w:space="0" w:color="auto"/>
        <w:right w:val="none" w:sz="0" w:space="0" w:color="auto"/>
      </w:divBdr>
    </w:div>
    <w:div w:id="1554922009">
      <w:bodyDiv w:val="1"/>
      <w:marLeft w:val="0"/>
      <w:marRight w:val="0"/>
      <w:marTop w:val="0"/>
      <w:marBottom w:val="0"/>
      <w:divBdr>
        <w:top w:val="none" w:sz="0" w:space="0" w:color="auto"/>
        <w:left w:val="none" w:sz="0" w:space="0" w:color="auto"/>
        <w:bottom w:val="none" w:sz="0" w:space="0" w:color="auto"/>
        <w:right w:val="none" w:sz="0" w:space="0" w:color="auto"/>
      </w:divBdr>
    </w:div>
    <w:div w:id="1766875927">
      <w:bodyDiv w:val="1"/>
      <w:marLeft w:val="0"/>
      <w:marRight w:val="0"/>
      <w:marTop w:val="0"/>
      <w:marBottom w:val="0"/>
      <w:divBdr>
        <w:top w:val="none" w:sz="0" w:space="0" w:color="auto"/>
        <w:left w:val="none" w:sz="0" w:space="0" w:color="auto"/>
        <w:bottom w:val="none" w:sz="0" w:space="0" w:color="auto"/>
        <w:right w:val="none" w:sz="0" w:space="0" w:color="auto"/>
      </w:divBdr>
    </w:div>
    <w:div w:id="1801918314">
      <w:bodyDiv w:val="1"/>
      <w:marLeft w:val="0"/>
      <w:marRight w:val="0"/>
      <w:marTop w:val="0"/>
      <w:marBottom w:val="0"/>
      <w:divBdr>
        <w:top w:val="none" w:sz="0" w:space="0" w:color="auto"/>
        <w:left w:val="none" w:sz="0" w:space="0" w:color="auto"/>
        <w:bottom w:val="none" w:sz="0" w:space="0" w:color="auto"/>
        <w:right w:val="none" w:sz="0" w:space="0" w:color="auto"/>
      </w:divBdr>
    </w:div>
    <w:div w:id="1804272604">
      <w:bodyDiv w:val="1"/>
      <w:marLeft w:val="0"/>
      <w:marRight w:val="0"/>
      <w:marTop w:val="0"/>
      <w:marBottom w:val="0"/>
      <w:divBdr>
        <w:top w:val="none" w:sz="0" w:space="0" w:color="auto"/>
        <w:left w:val="none" w:sz="0" w:space="0" w:color="auto"/>
        <w:bottom w:val="none" w:sz="0" w:space="0" w:color="auto"/>
        <w:right w:val="none" w:sz="0" w:space="0" w:color="auto"/>
      </w:divBdr>
    </w:div>
    <w:div w:id="1834025077">
      <w:bodyDiv w:val="1"/>
      <w:marLeft w:val="0"/>
      <w:marRight w:val="0"/>
      <w:marTop w:val="0"/>
      <w:marBottom w:val="0"/>
      <w:divBdr>
        <w:top w:val="none" w:sz="0" w:space="0" w:color="auto"/>
        <w:left w:val="none" w:sz="0" w:space="0" w:color="auto"/>
        <w:bottom w:val="none" w:sz="0" w:space="0" w:color="auto"/>
        <w:right w:val="none" w:sz="0" w:space="0" w:color="auto"/>
      </w:divBdr>
    </w:div>
    <w:div w:id="1921717941">
      <w:bodyDiv w:val="1"/>
      <w:marLeft w:val="0"/>
      <w:marRight w:val="0"/>
      <w:marTop w:val="0"/>
      <w:marBottom w:val="0"/>
      <w:divBdr>
        <w:top w:val="none" w:sz="0" w:space="0" w:color="auto"/>
        <w:left w:val="none" w:sz="0" w:space="0" w:color="auto"/>
        <w:bottom w:val="none" w:sz="0" w:space="0" w:color="auto"/>
        <w:right w:val="none" w:sz="0" w:space="0" w:color="auto"/>
      </w:divBdr>
    </w:div>
    <w:div w:id="195259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ka.fridrichova\Desktop\KZ-dopis-sablona-A4-cmyk.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85D10A064583D429E3218C50D94C649" ma:contentTypeVersion="0" ma:contentTypeDescription="Vytvoří nový dokument" ma:contentTypeScope="" ma:versionID="5c8bb1eed6344ba2a58c9d36a54abe39">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FD9B9-DA64-4F1F-B46D-8A4545EA08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A83EE0-0758-4447-9DCC-088FFA9CC3E7}">
  <ds:schemaRefs>
    <ds:schemaRef ds:uri="http://schemas.microsoft.com/sharepoint/v3/contenttype/forms"/>
  </ds:schemaRefs>
</ds:datastoreItem>
</file>

<file path=customXml/itemProps3.xml><?xml version="1.0" encoding="utf-8"?>
<ds:datastoreItem xmlns:ds="http://schemas.openxmlformats.org/officeDocument/2006/customXml" ds:itemID="{18DC65F7-D1F1-49D6-BC8A-98C39AE4CDE1}">
  <ds:schemaRefs>
    <ds:schemaRef ds:uri="http://schemas.openxmlformats.org/officeDocument/2006/bibliography"/>
  </ds:schemaRefs>
</ds:datastoreItem>
</file>

<file path=customXml/itemProps4.xml><?xml version="1.0" encoding="utf-8"?>
<ds:datastoreItem xmlns:ds="http://schemas.openxmlformats.org/officeDocument/2006/customXml" ds:itemID="{84A8D9A6-47E2-4D08-AB11-44985E800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KZ-dopis-sablona-A4-cmyk.dotx</Template>
  <TotalTime>84</TotalTime>
  <Pages>9</Pages>
  <Words>4637</Words>
  <Characters>28765</Characters>
  <Application>Microsoft Office Word</Application>
  <DocSecurity>0</DocSecurity>
  <Lines>239</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Oblastní nemocnice Náchod a.s.</Company>
  <LinksUpToDate>false</LinksUpToDate>
  <CharactersWithSpaces>33336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Bohuslav Hrabčuk</dc:creator>
  <cp:keywords/>
  <cp:lastModifiedBy>IT ONN</cp:lastModifiedBy>
  <cp:revision>18</cp:revision>
  <cp:lastPrinted>2025-09-24T07:49:00Z</cp:lastPrinted>
  <dcterms:created xsi:type="dcterms:W3CDTF">2025-09-24T07:47:00Z</dcterms:created>
  <dcterms:modified xsi:type="dcterms:W3CDTF">2025-09-30T05:53:00Z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0x010100B85D10A064583D429E3218C50D94C649</vt:lpwstr>
  </property>
</Properties>
</file>