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21BB" w14:textId="77777777" w:rsidR="00EF72D0" w:rsidRPr="00A02699" w:rsidRDefault="00EF72D0">
      <w:pPr>
        <w:rPr>
          <w:rFonts w:ascii="Arial" w:hAnsi="Arial" w:cs="Arial"/>
          <w:sz w:val="24"/>
          <w:lang w:val="cs-CZ"/>
        </w:rPr>
      </w:pPr>
    </w:p>
    <w:p w14:paraId="62DFF5F2" w14:textId="77777777" w:rsidR="00EF72D0" w:rsidRPr="00A02699" w:rsidRDefault="00000000">
      <w:pPr>
        <w:pStyle w:val="Nzev"/>
        <w:jc w:val="center"/>
        <w:rPr>
          <w:lang w:val="cs-CZ"/>
        </w:rPr>
      </w:pPr>
      <w:bookmarkStart w:id="0" w:name="_Hlk526629301"/>
      <w:r w:rsidRPr="00A02699">
        <w:rPr>
          <w:lang w:val="cs-CZ"/>
        </w:rPr>
        <w:t xml:space="preserve">Smlouva o zpracování osobních údajů při </w:t>
      </w:r>
      <w:bookmarkEnd w:id="0"/>
      <w:r w:rsidRPr="00A02699">
        <w:rPr>
          <w:lang w:val="cs-CZ"/>
        </w:rPr>
        <w:t>poskytování technické podpory</w:t>
      </w:r>
    </w:p>
    <w:p w14:paraId="44EB3E39" w14:textId="77777777" w:rsidR="00EF72D0" w:rsidRPr="00A02699" w:rsidRDefault="00EF72D0">
      <w:pPr>
        <w:rPr>
          <w:lang w:val="cs-CZ"/>
        </w:rPr>
      </w:pPr>
    </w:p>
    <w:p w14:paraId="0FBEED79" w14:textId="77777777" w:rsidR="00EF72D0" w:rsidRPr="00A02699" w:rsidRDefault="00000000">
      <w:pPr>
        <w:pStyle w:val="Nadpis1"/>
        <w:rPr>
          <w:lang w:val="cs-CZ"/>
        </w:rPr>
      </w:pPr>
      <w:r w:rsidRPr="00A02699">
        <w:rPr>
          <w:lang w:val="cs-CZ"/>
        </w:rPr>
        <w:t>Smluvní strany</w:t>
      </w:r>
    </w:p>
    <w:p w14:paraId="2AA8E97D" w14:textId="77777777" w:rsidR="00EF72D0" w:rsidRPr="00A02699" w:rsidRDefault="00EF72D0">
      <w:pPr>
        <w:rPr>
          <w:lang w:val="cs-CZ"/>
        </w:rPr>
      </w:pPr>
    </w:p>
    <w:p w14:paraId="2D123288" w14:textId="77777777" w:rsidR="00EF72D0" w:rsidRPr="00A02699" w:rsidRDefault="00EF72D0">
      <w:pPr>
        <w:rPr>
          <w:rFonts w:asciiTheme="minorHAnsi" w:hAnsiTheme="minorHAnsi" w:cstheme="minorHAnsi"/>
          <w:sz w:val="2"/>
          <w:szCs w:val="2"/>
          <w:lang w:val="cs-CZ"/>
        </w:rPr>
      </w:pPr>
    </w:p>
    <w:tbl>
      <w:tblPr>
        <w:tblW w:w="9067" w:type="dxa"/>
        <w:tblInd w:w="-5" w:type="dxa"/>
        <w:tblLayout w:type="fixed"/>
        <w:tblLook w:val="04A0" w:firstRow="1" w:lastRow="0" w:firstColumn="1" w:lastColumn="0" w:noHBand="0" w:noVBand="1"/>
      </w:tblPr>
      <w:tblGrid>
        <w:gridCol w:w="2063"/>
        <w:gridCol w:w="7004"/>
      </w:tblGrid>
      <w:tr w:rsidR="00EF72D0" w:rsidRPr="00A02699" w14:paraId="241619F8" w14:textId="77777777">
        <w:tc>
          <w:tcPr>
            <w:tcW w:w="2063" w:type="dxa"/>
            <w:tcBorders>
              <w:top w:val="single" w:sz="4" w:space="0" w:color="000000"/>
              <w:left w:val="single" w:sz="4" w:space="0" w:color="000000"/>
              <w:bottom w:val="single" w:sz="4" w:space="0" w:color="000000"/>
              <w:right w:val="single" w:sz="4" w:space="0" w:color="000000"/>
            </w:tcBorders>
          </w:tcPr>
          <w:p w14:paraId="2E29683E"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obchodní firma:</w:t>
            </w:r>
          </w:p>
        </w:tc>
        <w:tc>
          <w:tcPr>
            <w:tcW w:w="7003" w:type="dxa"/>
            <w:tcBorders>
              <w:top w:val="single" w:sz="4" w:space="0" w:color="000000"/>
              <w:left w:val="single" w:sz="4" w:space="0" w:color="000000"/>
              <w:bottom w:val="single" w:sz="4" w:space="0" w:color="000000"/>
              <w:right w:val="single" w:sz="4" w:space="0" w:color="000000"/>
            </w:tcBorders>
          </w:tcPr>
          <w:p w14:paraId="0590EE64" w14:textId="61DFF611" w:rsidR="00EF72D0" w:rsidRPr="00A02699" w:rsidRDefault="00EE4BDE">
            <w:pPr>
              <w:spacing w:before="60" w:after="60"/>
              <w:rPr>
                <w:rFonts w:ascii="Calibri" w:hAnsi="Calibri" w:cs="Calibri"/>
                <w:b/>
                <w:sz w:val="22"/>
                <w:szCs w:val="22"/>
                <w:lang w:val="cs-CZ"/>
              </w:rPr>
            </w:pPr>
            <w:r w:rsidRPr="00A02699">
              <w:rPr>
                <w:rFonts w:ascii="Calibri" w:hAnsi="Calibri" w:cs="Calibri"/>
                <w:b/>
                <w:sz w:val="22"/>
                <w:szCs w:val="22"/>
                <w:lang w:val="cs-CZ"/>
              </w:rPr>
              <w:t>= doplní účastník zadávacího řízení =</w:t>
            </w:r>
          </w:p>
        </w:tc>
      </w:tr>
      <w:tr w:rsidR="00EF72D0" w:rsidRPr="00A02699" w14:paraId="1FD568AA" w14:textId="77777777">
        <w:tc>
          <w:tcPr>
            <w:tcW w:w="2063" w:type="dxa"/>
            <w:tcBorders>
              <w:top w:val="single" w:sz="4" w:space="0" w:color="000000"/>
              <w:left w:val="single" w:sz="4" w:space="0" w:color="000000"/>
              <w:bottom w:val="single" w:sz="4" w:space="0" w:color="000000"/>
              <w:right w:val="single" w:sz="4" w:space="0" w:color="000000"/>
            </w:tcBorders>
          </w:tcPr>
          <w:p w14:paraId="7EEEF5F0"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zastoupena:</w:t>
            </w:r>
          </w:p>
        </w:tc>
        <w:tc>
          <w:tcPr>
            <w:tcW w:w="7003" w:type="dxa"/>
            <w:tcBorders>
              <w:top w:val="single" w:sz="4" w:space="0" w:color="000000"/>
              <w:left w:val="single" w:sz="4" w:space="0" w:color="000000"/>
              <w:bottom w:val="single" w:sz="4" w:space="0" w:color="000000"/>
              <w:right w:val="single" w:sz="4" w:space="0" w:color="000000"/>
            </w:tcBorders>
          </w:tcPr>
          <w:p w14:paraId="305DF6E4" w14:textId="68A5FF2C" w:rsidR="00EF72D0" w:rsidRPr="00A02699" w:rsidRDefault="00EE4BDE">
            <w:pPr>
              <w:spacing w:before="60" w:after="60"/>
              <w:rPr>
                <w:rFonts w:ascii="Calibri" w:hAnsi="Calibri" w:cs="Calibri"/>
                <w:sz w:val="22"/>
                <w:szCs w:val="22"/>
                <w:lang w:val="cs-CZ"/>
              </w:rPr>
            </w:pPr>
            <w:r w:rsidRPr="00A02699">
              <w:rPr>
                <w:rFonts w:ascii="Calibri" w:hAnsi="Calibri" w:cs="Calibri"/>
                <w:b/>
                <w:sz w:val="22"/>
                <w:szCs w:val="22"/>
                <w:lang w:val="cs-CZ"/>
              </w:rPr>
              <w:t>= doplní účastník zadávacího řízení =</w:t>
            </w:r>
          </w:p>
        </w:tc>
      </w:tr>
      <w:tr w:rsidR="00EF72D0" w:rsidRPr="00A02699" w14:paraId="0937D12A" w14:textId="77777777">
        <w:tc>
          <w:tcPr>
            <w:tcW w:w="2063" w:type="dxa"/>
            <w:tcBorders>
              <w:top w:val="single" w:sz="4" w:space="0" w:color="000000"/>
              <w:left w:val="single" w:sz="4" w:space="0" w:color="000000"/>
              <w:bottom w:val="single" w:sz="4" w:space="0" w:color="000000"/>
              <w:right w:val="single" w:sz="4" w:space="0" w:color="000000"/>
            </w:tcBorders>
          </w:tcPr>
          <w:p w14:paraId="591D0172"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Sídlo:</w:t>
            </w:r>
          </w:p>
        </w:tc>
        <w:tc>
          <w:tcPr>
            <w:tcW w:w="7003" w:type="dxa"/>
            <w:tcBorders>
              <w:top w:val="single" w:sz="4" w:space="0" w:color="000000"/>
              <w:left w:val="single" w:sz="4" w:space="0" w:color="000000"/>
              <w:bottom w:val="single" w:sz="4" w:space="0" w:color="000000"/>
              <w:right w:val="single" w:sz="4" w:space="0" w:color="000000"/>
            </w:tcBorders>
          </w:tcPr>
          <w:p w14:paraId="48CD5B63" w14:textId="1E7836EB" w:rsidR="00EF72D0" w:rsidRPr="00A02699" w:rsidRDefault="00EE4BDE">
            <w:pPr>
              <w:spacing w:before="60" w:after="60"/>
              <w:rPr>
                <w:rFonts w:ascii="Calibri" w:hAnsi="Calibri" w:cs="Calibri"/>
                <w:sz w:val="22"/>
                <w:szCs w:val="22"/>
                <w:lang w:val="cs-CZ"/>
              </w:rPr>
            </w:pPr>
            <w:r w:rsidRPr="00A02699">
              <w:rPr>
                <w:rFonts w:ascii="Calibri" w:hAnsi="Calibri" w:cs="Calibri"/>
                <w:b/>
                <w:sz w:val="22"/>
                <w:szCs w:val="22"/>
                <w:lang w:val="cs-CZ"/>
              </w:rPr>
              <w:t>= doplní účastník zadávacího řízení =</w:t>
            </w:r>
          </w:p>
        </w:tc>
      </w:tr>
      <w:tr w:rsidR="00EF72D0" w:rsidRPr="00A02699" w14:paraId="2527A74E" w14:textId="77777777">
        <w:tc>
          <w:tcPr>
            <w:tcW w:w="2063" w:type="dxa"/>
            <w:tcBorders>
              <w:top w:val="single" w:sz="4" w:space="0" w:color="000000"/>
              <w:left w:val="single" w:sz="4" w:space="0" w:color="000000"/>
              <w:bottom w:val="single" w:sz="4" w:space="0" w:color="000000"/>
              <w:right w:val="single" w:sz="4" w:space="0" w:color="000000"/>
            </w:tcBorders>
          </w:tcPr>
          <w:p w14:paraId="3D5FF6D3"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IČ:</w:t>
            </w:r>
          </w:p>
        </w:tc>
        <w:tc>
          <w:tcPr>
            <w:tcW w:w="7003" w:type="dxa"/>
            <w:tcBorders>
              <w:top w:val="single" w:sz="4" w:space="0" w:color="000000"/>
              <w:left w:val="single" w:sz="4" w:space="0" w:color="000000"/>
              <w:bottom w:val="single" w:sz="4" w:space="0" w:color="000000"/>
              <w:right w:val="single" w:sz="4" w:space="0" w:color="000000"/>
            </w:tcBorders>
            <w:shd w:val="clear" w:color="auto" w:fill="auto"/>
          </w:tcPr>
          <w:p w14:paraId="258CC9D5" w14:textId="0DC5DEF4" w:rsidR="00EF72D0" w:rsidRPr="00A02699" w:rsidRDefault="00EE4BDE">
            <w:pPr>
              <w:spacing w:before="60" w:after="60"/>
              <w:rPr>
                <w:rFonts w:ascii="Calibri" w:hAnsi="Calibri" w:cs="Calibri"/>
                <w:sz w:val="22"/>
                <w:szCs w:val="22"/>
                <w:lang w:val="cs-CZ"/>
              </w:rPr>
            </w:pPr>
            <w:r w:rsidRPr="00A02699">
              <w:rPr>
                <w:rFonts w:ascii="Calibri" w:hAnsi="Calibri" w:cs="Calibri"/>
                <w:b/>
                <w:sz w:val="22"/>
                <w:szCs w:val="22"/>
                <w:lang w:val="cs-CZ"/>
              </w:rPr>
              <w:t>= doplní účastník zadávacího řízení =</w:t>
            </w:r>
          </w:p>
        </w:tc>
      </w:tr>
      <w:tr w:rsidR="00EF72D0" w:rsidRPr="00A02699" w14:paraId="712DF047" w14:textId="77777777">
        <w:tc>
          <w:tcPr>
            <w:tcW w:w="2063" w:type="dxa"/>
            <w:tcBorders>
              <w:top w:val="single" w:sz="4" w:space="0" w:color="000000"/>
              <w:left w:val="single" w:sz="4" w:space="0" w:color="000000"/>
              <w:bottom w:val="single" w:sz="4" w:space="0" w:color="000000"/>
              <w:right w:val="single" w:sz="4" w:space="0" w:color="000000"/>
            </w:tcBorders>
          </w:tcPr>
          <w:p w14:paraId="7D4A1447"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DIČ:</w:t>
            </w:r>
          </w:p>
        </w:tc>
        <w:tc>
          <w:tcPr>
            <w:tcW w:w="7003" w:type="dxa"/>
            <w:tcBorders>
              <w:top w:val="single" w:sz="4" w:space="0" w:color="000000"/>
              <w:left w:val="single" w:sz="4" w:space="0" w:color="000000"/>
              <w:bottom w:val="single" w:sz="4" w:space="0" w:color="000000"/>
              <w:right w:val="single" w:sz="4" w:space="0" w:color="000000"/>
            </w:tcBorders>
          </w:tcPr>
          <w:p w14:paraId="1DF8E9CC" w14:textId="6C04BA0C" w:rsidR="00EF72D0" w:rsidRPr="00A02699" w:rsidRDefault="00EE4BDE">
            <w:pPr>
              <w:spacing w:before="60" w:after="60"/>
              <w:rPr>
                <w:rFonts w:ascii="Calibri" w:hAnsi="Calibri" w:cs="Calibri"/>
                <w:sz w:val="22"/>
                <w:szCs w:val="22"/>
                <w:lang w:val="cs-CZ"/>
              </w:rPr>
            </w:pPr>
            <w:r w:rsidRPr="00A02699">
              <w:rPr>
                <w:rFonts w:ascii="Calibri" w:hAnsi="Calibri" w:cs="Calibri"/>
                <w:b/>
                <w:sz w:val="22"/>
                <w:szCs w:val="22"/>
                <w:lang w:val="cs-CZ"/>
              </w:rPr>
              <w:t>= doplní účastník zadávacího řízení =</w:t>
            </w:r>
          </w:p>
        </w:tc>
      </w:tr>
      <w:tr w:rsidR="00EF72D0" w:rsidRPr="00A02699" w14:paraId="47A78FAE" w14:textId="77777777">
        <w:tc>
          <w:tcPr>
            <w:tcW w:w="2063" w:type="dxa"/>
            <w:tcBorders>
              <w:top w:val="single" w:sz="4" w:space="0" w:color="000000"/>
              <w:left w:val="single" w:sz="4" w:space="0" w:color="000000"/>
              <w:bottom w:val="single" w:sz="4" w:space="0" w:color="000000"/>
              <w:right w:val="single" w:sz="4" w:space="0" w:color="000000"/>
            </w:tcBorders>
          </w:tcPr>
          <w:p w14:paraId="0A67C457"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Obchodní rejstřík:</w:t>
            </w:r>
          </w:p>
        </w:tc>
        <w:tc>
          <w:tcPr>
            <w:tcW w:w="7003" w:type="dxa"/>
            <w:tcBorders>
              <w:top w:val="single" w:sz="4" w:space="0" w:color="000000"/>
              <w:left w:val="single" w:sz="4" w:space="0" w:color="000000"/>
              <w:bottom w:val="single" w:sz="4" w:space="0" w:color="000000"/>
              <w:right w:val="single" w:sz="4" w:space="0" w:color="000000"/>
            </w:tcBorders>
          </w:tcPr>
          <w:p w14:paraId="49E3EA7D" w14:textId="646D3069" w:rsidR="00EF72D0" w:rsidRPr="00A02699" w:rsidRDefault="00EE4BDE">
            <w:pPr>
              <w:spacing w:before="60" w:after="60"/>
              <w:rPr>
                <w:rFonts w:ascii="Calibri" w:hAnsi="Calibri" w:cs="Calibri"/>
                <w:sz w:val="22"/>
                <w:szCs w:val="22"/>
                <w:lang w:val="cs-CZ"/>
              </w:rPr>
            </w:pPr>
            <w:r w:rsidRPr="00A02699">
              <w:rPr>
                <w:rFonts w:ascii="Calibri" w:hAnsi="Calibri" w:cs="Calibri"/>
                <w:b/>
                <w:sz w:val="22"/>
                <w:szCs w:val="22"/>
                <w:lang w:val="cs-CZ"/>
              </w:rPr>
              <w:t>= doplní účastník zadávacího řízení =</w:t>
            </w:r>
          </w:p>
        </w:tc>
      </w:tr>
      <w:tr w:rsidR="00EF72D0" w:rsidRPr="00A02699" w14:paraId="07418B60" w14:textId="77777777">
        <w:tc>
          <w:tcPr>
            <w:tcW w:w="2063" w:type="dxa"/>
            <w:tcBorders>
              <w:top w:val="single" w:sz="4" w:space="0" w:color="000000"/>
              <w:left w:val="single" w:sz="4" w:space="0" w:color="000000"/>
              <w:bottom w:val="single" w:sz="4" w:space="0" w:color="000000"/>
              <w:right w:val="single" w:sz="4" w:space="0" w:color="000000"/>
            </w:tcBorders>
          </w:tcPr>
          <w:p w14:paraId="023FF0FD"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Číslo účtu</w:t>
            </w:r>
          </w:p>
        </w:tc>
        <w:tc>
          <w:tcPr>
            <w:tcW w:w="7003" w:type="dxa"/>
            <w:tcBorders>
              <w:top w:val="single" w:sz="4" w:space="0" w:color="000000"/>
              <w:left w:val="single" w:sz="4" w:space="0" w:color="000000"/>
              <w:bottom w:val="single" w:sz="4" w:space="0" w:color="000000"/>
              <w:right w:val="single" w:sz="4" w:space="0" w:color="000000"/>
            </w:tcBorders>
          </w:tcPr>
          <w:p w14:paraId="6A0CC72A" w14:textId="6F0FEAD1" w:rsidR="00EF72D0" w:rsidRPr="00A02699" w:rsidRDefault="00EE4BDE">
            <w:pPr>
              <w:spacing w:before="60" w:after="60"/>
              <w:rPr>
                <w:rFonts w:ascii="Calibri" w:hAnsi="Calibri" w:cs="Calibri"/>
                <w:sz w:val="22"/>
                <w:szCs w:val="22"/>
                <w:lang w:val="cs-CZ"/>
              </w:rPr>
            </w:pPr>
            <w:r w:rsidRPr="00A02699">
              <w:rPr>
                <w:rFonts w:ascii="Calibri" w:hAnsi="Calibri" w:cs="Calibri"/>
                <w:b/>
                <w:sz w:val="22"/>
                <w:szCs w:val="22"/>
                <w:lang w:val="cs-CZ"/>
              </w:rPr>
              <w:t>= doplní účastník zadávacího řízení =</w:t>
            </w:r>
          </w:p>
        </w:tc>
      </w:tr>
    </w:tbl>
    <w:p w14:paraId="788CA8AE" w14:textId="77777777" w:rsidR="00EF72D0" w:rsidRPr="00A02699" w:rsidRDefault="00000000">
      <w:pPr>
        <w:rPr>
          <w:rFonts w:asciiTheme="minorHAnsi" w:hAnsiTheme="minorHAnsi" w:cstheme="minorHAnsi"/>
          <w:sz w:val="22"/>
          <w:szCs w:val="22"/>
          <w:lang w:val="cs-CZ"/>
        </w:rPr>
      </w:pPr>
      <w:r w:rsidRPr="00A02699">
        <w:rPr>
          <w:rFonts w:asciiTheme="minorHAnsi" w:hAnsiTheme="minorHAnsi" w:cstheme="minorHAnsi"/>
          <w:sz w:val="22"/>
          <w:szCs w:val="22"/>
          <w:lang w:val="cs-CZ"/>
        </w:rPr>
        <w:t>Poskytovatel (dále jen „</w:t>
      </w:r>
      <w:r w:rsidRPr="00A02699">
        <w:rPr>
          <w:rFonts w:asciiTheme="minorHAnsi" w:hAnsiTheme="minorHAnsi" w:cstheme="minorHAnsi"/>
          <w:b/>
          <w:sz w:val="22"/>
          <w:szCs w:val="22"/>
          <w:lang w:val="cs-CZ"/>
        </w:rPr>
        <w:t>Zpracovatel</w:t>
      </w:r>
      <w:r w:rsidRPr="00A02699">
        <w:rPr>
          <w:rFonts w:asciiTheme="minorHAnsi" w:hAnsiTheme="minorHAnsi" w:cstheme="minorHAnsi"/>
          <w:sz w:val="22"/>
          <w:szCs w:val="22"/>
          <w:lang w:val="cs-CZ"/>
        </w:rPr>
        <w:t>“)</w:t>
      </w:r>
    </w:p>
    <w:p w14:paraId="47300E00" w14:textId="77777777" w:rsidR="00EF72D0" w:rsidRPr="00A02699" w:rsidRDefault="00EF72D0">
      <w:pPr>
        <w:rPr>
          <w:rFonts w:asciiTheme="minorHAnsi" w:hAnsiTheme="minorHAnsi" w:cstheme="minorHAnsi"/>
          <w:sz w:val="22"/>
          <w:szCs w:val="22"/>
          <w:lang w:val="cs-CZ"/>
        </w:rPr>
      </w:pPr>
    </w:p>
    <w:p w14:paraId="1995FA55" w14:textId="77777777" w:rsidR="00EF72D0" w:rsidRPr="00A02699" w:rsidRDefault="00EF72D0">
      <w:pPr>
        <w:rPr>
          <w:rFonts w:asciiTheme="minorHAnsi" w:hAnsiTheme="minorHAnsi" w:cstheme="minorHAnsi"/>
          <w:sz w:val="22"/>
          <w:szCs w:val="22"/>
          <w:lang w:val="cs-CZ"/>
        </w:rPr>
      </w:pPr>
    </w:p>
    <w:p w14:paraId="29B14AAC" w14:textId="77777777" w:rsidR="00EF72D0" w:rsidRPr="00A02699" w:rsidRDefault="00EF72D0">
      <w:pPr>
        <w:rPr>
          <w:rFonts w:asciiTheme="minorHAnsi" w:hAnsiTheme="minorHAnsi" w:cstheme="minorHAnsi"/>
          <w:sz w:val="2"/>
          <w:szCs w:val="2"/>
          <w:lang w:val="cs-CZ"/>
        </w:rPr>
      </w:pPr>
    </w:p>
    <w:tbl>
      <w:tblPr>
        <w:tblW w:w="9062" w:type="dxa"/>
        <w:tblLayout w:type="fixed"/>
        <w:tblLook w:val="04A0" w:firstRow="1" w:lastRow="0" w:firstColumn="1" w:lastColumn="0" w:noHBand="0" w:noVBand="1"/>
      </w:tblPr>
      <w:tblGrid>
        <w:gridCol w:w="1986"/>
        <w:gridCol w:w="7076"/>
      </w:tblGrid>
      <w:tr w:rsidR="00EF72D0" w:rsidRPr="00A02699" w14:paraId="059265E3" w14:textId="77777777">
        <w:tc>
          <w:tcPr>
            <w:tcW w:w="1986" w:type="dxa"/>
            <w:tcBorders>
              <w:top w:val="single" w:sz="4" w:space="0" w:color="000000"/>
              <w:left w:val="single" w:sz="4" w:space="0" w:color="000000"/>
              <w:bottom w:val="single" w:sz="4" w:space="0" w:color="000000"/>
              <w:right w:val="single" w:sz="4" w:space="0" w:color="000000"/>
            </w:tcBorders>
          </w:tcPr>
          <w:p w14:paraId="118A8061"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nemocnice:</w:t>
            </w:r>
          </w:p>
        </w:tc>
        <w:tc>
          <w:tcPr>
            <w:tcW w:w="7075" w:type="dxa"/>
            <w:tcBorders>
              <w:top w:val="single" w:sz="4" w:space="0" w:color="000000"/>
              <w:left w:val="single" w:sz="4" w:space="0" w:color="000000"/>
              <w:bottom w:val="single" w:sz="4" w:space="0" w:color="000000"/>
              <w:right w:val="single" w:sz="4" w:space="0" w:color="000000"/>
            </w:tcBorders>
          </w:tcPr>
          <w:p w14:paraId="096BBF31" w14:textId="77777777" w:rsidR="00EF72D0" w:rsidRPr="00A02699" w:rsidRDefault="00000000">
            <w:pPr>
              <w:spacing w:before="60" w:after="60"/>
              <w:rPr>
                <w:rFonts w:ascii="Calibri" w:hAnsi="Calibri" w:cs="Calibri"/>
                <w:b/>
                <w:sz w:val="22"/>
                <w:szCs w:val="22"/>
                <w:lang w:val="cs-CZ"/>
              </w:rPr>
            </w:pPr>
            <w:r w:rsidRPr="00A02699">
              <w:rPr>
                <w:rFonts w:ascii="Calibri" w:hAnsi="Calibri" w:cs="Calibri"/>
                <w:b/>
                <w:bCs/>
                <w:sz w:val="22"/>
                <w:szCs w:val="22"/>
                <w:lang w:val="cs-CZ"/>
              </w:rPr>
              <w:t>Oblastní nemocnice Jičín a.s.</w:t>
            </w:r>
          </w:p>
        </w:tc>
      </w:tr>
      <w:tr w:rsidR="00EF72D0" w:rsidRPr="00A02699" w14:paraId="1F52C448" w14:textId="77777777">
        <w:tc>
          <w:tcPr>
            <w:tcW w:w="1986" w:type="dxa"/>
            <w:tcBorders>
              <w:top w:val="single" w:sz="4" w:space="0" w:color="000000"/>
              <w:left w:val="single" w:sz="4" w:space="0" w:color="000000"/>
              <w:bottom w:val="single" w:sz="4" w:space="0" w:color="000000"/>
              <w:right w:val="single" w:sz="4" w:space="0" w:color="000000"/>
            </w:tcBorders>
          </w:tcPr>
          <w:p w14:paraId="5C5B79F3"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Zastoupena:</w:t>
            </w:r>
          </w:p>
        </w:tc>
        <w:tc>
          <w:tcPr>
            <w:tcW w:w="7075" w:type="dxa"/>
            <w:tcBorders>
              <w:top w:val="single" w:sz="4" w:space="0" w:color="000000"/>
              <w:left w:val="single" w:sz="4" w:space="0" w:color="000000"/>
              <w:bottom w:val="single" w:sz="4" w:space="0" w:color="000000"/>
              <w:right w:val="single" w:sz="4" w:space="0" w:color="000000"/>
            </w:tcBorders>
          </w:tcPr>
          <w:p w14:paraId="3C6239DE" w14:textId="77777777" w:rsidR="00EF72D0" w:rsidRPr="00A02699" w:rsidRDefault="00000000">
            <w:pPr>
              <w:spacing w:before="60" w:after="60"/>
              <w:rPr>
                <w:rFonts w:ascii="Calibri" w:hAnsi="Calibri" w:cs="Calibri"/>
                <w:bCs/>
                <w:sz w:val="22"/>
                <w:szCs w:val="22"/>
                <w:lang w:val="cs-CZ"/>
              </w:rPr>
            </w:pPr>
            <w:r w:rsidRPr="00A02699">
              <w:rPr>
                <w:rFonts w:ascii="Calibri" w:hAnsi="Calibri" w:cs="Calibri"/>
                <w:bCs/>
                <w:sz w:val="22"/>
                <w:szCs w:val="22"/>
                <w:lang w:val="cs-CZ"/>
              </w:rPr>
              <w:t>MUDr. Daniel Malý, MHA, předseda správní rady</w:t>
            </w:r>
          </w:p>
        </w:tc>
      </w:tr>
      <w:tr w:rsidR="00EF72D0" w:rsidRPr="00A02699" w14:paraId="36886BE2" w14:textId="77777777">
        <w:tc>
          <w:tcPr>
            <w:tcW w:w="1986" w:type="dxa"/>
            <w:tcBorders>
              <w:top w:val="single" w:sz="4" w:space="0" w:color="000000"/>
              <w:left w:val="single" w:sz="4" w:space="0" w:color="000000"/>
              <w:bottom w:val="single" w:sz="4" w:space="0" w:color="000000"/>
              <w:right w:val="single" w:sz="4" w:space="0" w:color="000000"/>
            </w:tcBorders>
          </w:tcPr>
          <w:p w14:paraId="4540AE56"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Sídlo:</w:t>
            </w:r>
          </w:p>
        </w:tc>
        <w:tc>
          <w:tcPr>
            <w:tcW w:w="7075" w:type="dxa"/>
            <w:tcBorders>
              <w:top w:val="single" w:sz="4" w:space="0" w:color="000000"/>
              <w:left w:val="single" w:sz="4" w:space="0" w:color="000000"/>
              <w:bottom w:val="single" w:sz="4" w:space="0" w:color="000000"/>
              <w:right w:val="single" w:sz="4" w:space="0" w:color="000000"/>
            </w:tcBorders>
          </w:tcPr>
          <w:p w14:paraId="5D6CEB36" w14:textId="77777777" w:rsidR="00EF72D0" w:rsidRPr="00A02699" w:rsidRDefault="00000000">
            <w:pPr>
              <w:spacing w:before="60" w:after="60"/>
              <w:rPr>
                <w:rFonts w:ascii="Calibri" w:hAnsi="Calibri" w:cs="Calibri"/>
                <w:bCs/>
                <w:sz w:val="22"/>
                <w:szCs w:val="22"/>
                <w:lang w:val="cs-CZ"/>
              </w:rPr>
            </w:pPr>
            <w:r w:rsidRPr="00A02699">
              <w:rPr>
                <w:rFonts w:ascii="Calibri" w:hAnsi="Calibri" w:cs="Calibri"/>
                <w:bCs/>
                <w:sz w:val="22"/>
                <w:szCs w:val="22"/>
                <w:lang w:val="cs-CZ"/>
              </w:rPr>
              <w:t>Bolzanova 512, 506 01 Jičín</w:t>
            </w:r>
          </w:p>
        </w:tc>
      </w:tr>
      <w:tr w:rsidR="00EF72D0" w:rsidRPr="00A02699" w14:paraId="693BE018" w14:textId="77777777">
        <w:tc>
          <w:tcPr>
            <w:tcW w:w="1986" w:type="dxa"/>
            <w:tcBorders>
              <w:top w:val="single" w:sz="4" w:space="0" w:color="000000"/>
              <w:left w:val="single" w:sz="4" w:space="0" w:color="000000"/>
              <w:bottom w:val="single" w:sz="4" w:space="0" w:color="000000"/>
              <w:right w:val="single" w:sz="4" w:space="0" w:color="000000"/>
            </w:tcBorders>
          </w:tcPr>
          <w:p w14:paraId="2A9F7AD8"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IČ:</w:t>
            </w:r>
          </w:p>
        </w:tc>
        <w:tc>
          <w:tcPr>
            <w:tcW w:w="7075" w:type="dxa"/>
            <w:tcBorders>
              <w:top w:val="single" w:sz="4" w:space="0" w:color="000000"/>
              <w:left w:val="single" w:sz="4" w:space="0" w:color="000000"/>
              <w:bottom w:val="single" w:sz="4" w:space="0" w:color="000000"/>
              <w:right w:val="single" w:sz="4" w:space="0" w:color="000000"/>
            </w:tcBorders>
          </w:tcPr>
          <w:p w14:paraId="43387DB8" w14:textId="77777777" w:rsidR="00EF72D0" w:rsidRPr="00A02699" w:rsidRDefault="00000000">
            <w:pPr>
              <w:spacing w:before="60" w:after="60"/>
              <w:rPr>
                <w:rFonts w:ascii="Calibri" w:hAnsi="Calibri" w:cs="Calibri"/>
                <w:bCs/>
                <w:sz w:val="22"/>
                <w:szCs w:val="22"/>
                <w:lang w:val="cs-CZ"/>
              </w:rPr>
            </w:pPr>
            <w:r w:rsidRPr="00A02699">
              <w:rPr>
                <w:rFonts w:ascii="Calibri" w:hAnsi="Calibri" w:cs="Calibri"/>
                <w:bCs/>
                <w:sz w:val="22"/>
                <w:szCs w:val="22"/>
                <w:lang w:val="cs-CZ"/>
              </w:rPr>
              <w:t>26001551</w:t>
            </w:r>
          </w:p>
        </w:tc>
      </w:tr>
      <w:tr w:rsidR="00EF72D0" w:rsidRPr="00A02699" w14:paraId="40F5AC34" w14:textId="77777777">
        <w:tc>
          <w:tcPr>
            <w:tcW w:w="1986" w:type="dxa"/>
            <w:tcBorders>
              <w:top w:val="single" w:sz="4" w:space="0" w:color="000000"/>
              <w:left w:val="single" w:sz="4" w:space="0" w:color="000000"/>
              <w:bottom w:val="single" w:sz="4" w:space="0" w:color="000000"/>
              <w:right w:val="single" w:sz="4" w:space="0" w:color="000000"/>
            </w:tcBorders>
          </w:tcPr>
          <w:p w14:paraId="3910FA45"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DIČ:</w:t>
            </w:r>
          </w:p>
        </w:tc>
        <w:tc>
          <w:tcPr>
            <w:tcW w:w="7075" w:type="dxa"/>
            <w:tcBorders>
              <w:top w:val="single" w:sz="4" w:space="0" w:color="000000"/>
              <w:left w:val="single" w:sz="4" w:space="0" w:color="000000"/>
              <w:bottom w:val="single" w:sz="4" w:space="0" w:color="000000"/>
              <w:right w:val="single" w:sz="4" w:space="0" w:color="000000"/>
            </w:tcBorders>
            <w:vAlign w:val="center"/>
          </w:tcPr>
          <w:p w14:paraId="5B5E0514" w14:textId="77777777" w:rsidR="00EF72D0" w:rsidRPr="00A02699" w:rsidRDefault="00000000">
            <w:pPr>
              <w:ind w:right="-113"/>
              <w:jc w:val="both"/>
              <w:rPr>
                <w:rFonts w:ascii="Calibri" w:hAnsi="Calibri" w:cs="Calibri"/>
                <w:bCs/>
                <w:sz w:val="22"/>
                <w:szCs w:val="22"/>
                <w:lang w:val="cs-CZ"/>
              </w:rPr>
            </w:pPr>
            <w:hyperlink r:id="rId10">
              <w:r w:rsidRPr="00A02699">
                <w:rPr>
                  <w:rFonts w:ascii="Calibri" w:hAnsi="Calibri" w:cs="Calibri"/>
                  <w:bCs/>
                  <w:sz w:val="22"/>
                  <w:szCs w:val="22"/>
                  <w:lang w:val="cs-CZ"/>
                </w:rPr>
                <w:t>CZ699004900</w:t>
              </w:r>
            </w:hyperlink>
          </w:p>
        </w:tc>
      </w:tr>
      <w:tr w:rsidR="00EF72D0" w:rsidRPr="00A02699" w14:paraId="5C786BCE" w14:textId="77777777">
        <w:tc>
          <w:tcPr>
            <w:tcW w:w="1986" w:type="dxa"/>
            <w:tcBorders>
              <w:top w:val="single" w:sz="4" w:space="0" w:color="000000"/>
              <w:left w:val="single" w:sz="4" w:space="0" w:color="000000"/>
              <w:bottom w:val="single" w:sz="4" w:space="0" w:color="000000"/>
              <w:right w:val="single" w:sz="4" w:space="0" w:color="000000"/>
            </w:tcBorders>
          </w:tcPr>
          <w:p w14:paraId="2BDC1BDC"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Obchodní rejstřík:</w:t>
            </w:r>
          </w:p>
        </w:tc>
        <w:tc>
          <w:tcPr>
            <w:tcW w:w="7075" w:type="dxa"/>
            <w:tcBorders>
              <w:top w:val="single" w:sz="4" w:space="0" w:color="000000"/>
              <w:left w:val="single" w:sz="4" w:space="0" w:color="000000"/>
              <w:bottom w:val="single" w:sz="4" w:space="0" w:color="000000"/>
              <w:right w:val="single" w:sz="4" w:space="0" w:color="000000"/>
            </w:tcBorders>
          </w:tcPr>
          <w:p w14:paraId="3625A003" w14:textId="77777777" w:rsidR="00EF72D0" w:rsidRPr="00A02699" w:rsidRDefault="00000000">
            <w:pPr>
              <w:spacing w:before="60" w:after="60"/>
              <w:rPr>
                <w:rFonts w:ascii="Calibri" w:hAnsi="Calibri" w:cs="Calibri"/>
                <w:bCs/>
                <w:sz w:val="22"/>
                <w:szCs w:val="22"/>
                <w:lang w:val="cs-CZ"/>
              </w:rPr>
            </w:pPr>
            <w:r w:rsidRPr="00A02699">
              <w:rPr>
                <w:rFonts w:ascii="Calibri" w:hAnsi="Calibri" w:cs="Calibri"/>
                <w:bCs/>
                <w:sz w:val="22"/>
                <w:szCs w:val="22"/>
                <w:lang w:val="cs-CZ"/>
              </w:rPr>
              <w:t>vedený u Krajského soudu v Hradci Králové oddíl B</w:t>
            </w:r>
            <w:r w:rsidRPr="00A02699">
              <w:rPr>
                <w:rFonts w:ascii="Calibri" w:hAnsi="Calibri" w:cs="Calibri"/>
                <w:sz w:val="22"/>
                <w:szCs w:val="22"/>
                <w:lang w:val="cs-CZ"/>
              </w:rPr>
              <w:t xml:space="preserve">, vložka 2328 </w:t>
            </w:r>
          </w:p>
        </w:tc>
      </w:tr>
      <w:tr w:rsidR="00EF72D0" w:rsidRPr="00A02699" w14:paraId="78529934" w14:textId="77777777">
        <w:tc>
          <w:tcPr>
            <w:tcW w:w="1986" w:type="dxa"/>
            <w:tcBorders>
              <w:top w:val="single" w:sz="4" w:space="0" w:color="000000"/>
              <w:left w:val="single" w:sz="4" w:space="0" w:color="000000"/>
              <w:bottom w:val="single" w:sz="4" w:space="0" w:color="000000"/>
              <w:right w:val="single" w:sz="4" w:space="0" w:color="000000"/>
            </w:tcBorders>
          </w:tcPr>
          <w:p w14:paraId="12CC9A13" w14:textId="77777777" w:rsidR="00EF72D0" w:rsidRPr="00A02699" w:rsidRDefault="00000000">
            <w:pPr>
              <w:spacing w:before="60" w:after="60"/>
              <w:rPr>
                <w:rFonts w:asciiTheme="minorHAnsi" w:hAnsiTheme="minorHAnsi" w:cstheme="minorHAnsi"/>
                <w:sz w:val="22"/>
                <w:szCs w:val="22"/>
                <w:lang w:val="cs-CZ"/>
              </w:rPr>
            </w:pPr>
            <w:r w:rsidRPr="00A02699">
              <w:rPr>
                <w:rFonts w:asciiTheme="minorHAnsi" w:hAnsiTheme="minorHAnsi" w:cstheme="minorHAnsi"/>
                <w:sz w:val="22"/>
                <w:szCs w:val="22"/>
                <w:lang w:val="cs-CZ"/>
              </w:rPr>
              <w:t>Číslo účtu</w:t>
            </w:r>
          </w:p>
        </w:tc>
        <w:tc>
          <w:tcPr>
            <w:tcW w:w="7075" w:type="dxa"/>
            <w:tcBorders>
              <w:top w:val="single" w:sz="4" w:space="0" w:color="000000"/>
              <w:left w:val="single" w:sz="4" w:space="0" w:color="000000"/>
              <w:bottom w:val="single" w:sz="4" w:space="0" w:color="000000"/>
              <w:right w:val="single" w:sz="4" w:space="0" w:color="000000"/>
            </w:tcBorders>
            <w:vAlign w:val="center"/>
          </w:tcPr>
          <w:p w14:paraId="4E3F9561" w14:textId="77777777" w:rsidR="00EF72D0" w:rsidRPr="00A02699" w:rsidRDefault="00000000">
            <w:pPr>
              <w:jc w:val="both"/>
              <w:rPr>
                <w:rFonts w:ascii="Calibri" w:hAnsi="Calibri" w:cs="Calibri"/>
                <w:sz w:val="22"/>
                <w:szCs w:val="22"/>
                <w:lang w:val="cs-CZ"/>
              </w:rPr>
            </w:pPr>
            <w:r w:rsidRPr="00A02699">
              <w:rPr>
                <w:rFonts w:ascii="Calibri" w:hAnsi="Calibri" w:cs="Calibri"/>
                <w:sz w:val="22"/>
                <w:szCs w:val="22"/>
                <w:lang w:val="cs-CZ"/>
              </w:rPr>
              <w:t>78-8520790217/0100</w:t>
            </w:r>
          </w:p>
        </w:tc>
      </w:tr>
    </w:tbl>
    <w:p w14:paraId="13CC6078" w14:textId="77777777" w:rsidR="00EF72D0" w:rsidRPr="00A02699" w:rsidRDefault="00000000">
      <w:pPr>
        <w:rPr>
          <w:rFonts w:asciiTheme="minorHAnsi" w:hAnsiTheme="minorHAnsi" w:cstheme="minorHAnsi"/>
          <w:sz w:val="22"/>
          <w:szCs w:val="22"/>
          <w:lang w:val="cs-CZ"/>
        </w:rPr>
      </w:pPr>
      <w:r w:rsidRPr="00A02699">
        <w:rPr>
          <w:rFonts w:asciiTheme="minorHAnsi" w:hAnsiTheme="minorHAnsi" w:cstheme="minorHAnsi"/>
          <w:sz w:val="22"/>
          <w:szCs w:val="22"/>
          <w:lang w:val="cs-CZ"/>
        </w:rPr>
        <w:t>Objednatel (dále jen „</w:t>
      </w:r>
      <w:r w:rsidRPr="00A02699">
        <w:rPr>
          <w:rFonts w:asciiTheme="minorHAnsi" w:hAnsiTheme="minorHAnsi" w:cstheme="minorHAnsi"/>
          <w:b/>
          <w:sz w:val="22"/>
          <w:szCs w:val="22"/>
          <w:lang w:val="cs-CZ"/>
        </w:rPr>
        <w:t>Správce</w:t>
      </w:r>
      <w:r w:rsidRPr="00A02699">
        <w:rPr>
          <w:rFonts w:asciiTheme="minorHAnsi" w:hAnsiTheme="minorHAnsi" w:cstheme="minorHAnsi"/>
          <w:sz w:val="22"/>
          <w:szCs w:val="22"/>
          <w:lang w:val="cs-CZ"/>
        </w:rPr>
        <w:t>“)</w:t>
      </w:r>
    </w:p>
    <w:p w14:paraId="229DA9BF" w14:textId="77777777" w:rsidR="00EF72D0" w:rsidRPr="00A02699" w:rsidRDefault="00EF72D0">
      <w:pPr>
        <w:jc w:val="both"/>
        <w:rPr>
          <w:rFonts w:asciiTheme="minorHAnsi" w:hAnsiTheme="minorHAnsi" w:cstheme="minorHAnsi"/>
          <w:sz w:val="22"/>
          <w:szCs w:val="22"/>
          <w:lang w:val="cs-CZ"/>
        </w:rPr>
      </w:pPr>
    </w:p>
    <w:p w14:paraId="1585C92C" w14:textId="77777777" w:rsidR="00EF72D0" w:rsidRPr="00A02699" w:rsidRDefault="00EF72D0">
      <w:pPr>
        <w:jc w:val="both"/>
        <w:rPr>
          <w:rFonts w:asciiTheme="minorHAnsi" w:hAnsiTheme="minorHAnsi" w:cstheme="minorHAnsi"/>
          <w:sz w:val="22"/>
          <w:szCs w:val="22"/>
          <w:lang w:val="cs-CZ"/>
        </w:rPr>
      </w:pPr>
    </w:p>
    <w:p w14:paraId="48836D15" w14:textId="77777777" w:rsidR="00EF72D0" w:rsidRPr="00A02699" w:rsidRDefault="00000000">
      <w:p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(dále společně jen „</w:t>
      </w:r>
      <w:r w:rsidRPr="00A02699">
        <w:rPr>
          <w:rFonts w:asciiTheme="minorHAnsi" w:hAnsiTheme="minorHAnsi" w:cstheme="minorHAnsi"/>
          <w:b/>
          <w:sz w:val="22"/>
          <w:szCs w:val="22"/>
          <w:lang w:val="cs-CZ"/>
        </w:rPr>
        <w:t>Smluvní strany</w:t>
      </w:r>
      <w:r w:rsidRPr="00A02699">
        <w:rPr>
          <w:rFonts w:asciiTheme="minorHAnsi" w:hAnsiTheme="minorHAnsi" w:cstheme="minorHAnsi"/>
          <w:sz w:val="22"/>
          <w:szCs w:val="22"/>
          <w:lang w:val="cs-CZ"/>
        </w:rPr>
        <w:t>“)</w:t>
      </w:r>
    </w:p>
    <w:p w14:paraId="74FC9F22" w14:textId="77777777" w:rsidR="00EF72D0" w:rsidRPr="00A02699" w:rsidRDefault="00EF72D0">
      <w:pPr>
        <w:jc w:val="both"/>
        <w:rPr>
          <w:rFonts w:asciiTheme="minorHAnsi" w:hAnsiTheme="minorHAnsi" w:cstheme="minorHAnsi"/>
          <w:sz w:val="22"/>
          <w:szCs w:val="22"/>
          <w:lang w:val="cs-CZ"/>
        </w:rPr>
      </w:pPr>
    </w:p>
    <w:p w14:paraId="1A71D9C2" w14:textId="77777777" w:rsidR="00EF72D0" w:rsidRPr="00A02699" w:rsidRDefault="00EF72D0">
      <w:pPr>
        <w:jc w:val="both"/>
        <w:rPr>
          <w:rFonts w:asciiTheme="minorHAnsi" w:hAnsiTheme="minorHAnsi" w:cstheme="minorHAnsi"/>
          <w:sz w:val="22"/>
          <w:lang w:val="cs-CZ"/>
        </w:rPr>
      </w:pPr>
    </w:p>
    <w:p w14:paraId="1CBBAB70" w14:textId="77777777" w:rsidR="00EF72D0" w:rsidRPr="00A02699" w:rsidRDefault="00000000">
      <w:pPr>
        <w:pStyle w:val="Nadpis2"/>
        <w:keepNext w:val="0"/>
        <w:keepLines w:val="0"/>
        <w:numPr>
          <w:ilvl w:val="0"/>
          <w:numId w:val="2"/>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ind w:left="1077"/>
        <w:rPr>
          <w:rFonts w:asciiTheme="minorHAnsi" w:hAnsiTheme="minorHAnsi" w:cstheme="minorHAnsi"/>
          <w:color w:val="auto"/>
          <w:szCs w:val="32"/>
          <w:lang w:val="cs-CZ"/>
        </w:rPr>
      </w:pPr>
      <w:r w:rsidRPr="00A02699">
        <w:rPr>
          <w:rFonts w:asciiTheme="minorHAnsi" w:hAnsiTheme="minorHAnsi" w:cstheme="minorHAnsi"/>
          <w:color w:val="auto"/>
          <w:szCs w:val="32"/>
          <w:lang w:val="cs-CZ"/>
        </w:rPr>
        <w:t>PREAMBULE A ÚČEL SMLOUVY</w:t>
      </w:r>
    </w:p>
    <w:p w14:paraId="66ACB7DC" w14:textId="77777777" w:rsidR="00EF72D0" w:rsidRPr="00A02699" w:rsidRDefault="00000000">
      <w:pPr>
        <w:pStyle w:val="Odstavecseseznamem"/>
        <w:numPr>
          <w:ilvl w:val="0"/>
          <w:numId w:val="3"/>
        </w:numPr>
        <w:spacing w:before="120"/>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Výše uvedené Smluvní strany uzavírají ve smyslu Nařízení Evropského parlamentu a Rady (EU) č. </w:t>
      </w:r>
      <w:r w:rsidRPr="00A02699">
        <w:rPr>
          <w:rFonts w:asciiTheme="minorHAnsi" w:hAnsiTheme="minorHAnsi" w:cstheme="minorHAnsi"/>
          <w:bCs/>
          <w:sz w:val="22"/>
          <w:szCs w:val="22"/>
          <w:lang w:val="cs-CZ"/>
        </w:rPr>
        <w:t xml:space="preserve">2016/679 ze dne 27. dubna 2016 o ochraně fyzických osob v souvislosti se zpracováním osobních údajů </w:t>
      </w:r>
      <w:r w:rsidRPr="00A02699">
        <w:rPr>
          <w:rFonts w:asciiTheme="minorHAnsi" w:hAnsiTheme="minorHAnsi" w:cstheme="minorHAnsi"/>
          <w:sz w:val="22"/>
          <w:szCs w:val="22"/>
          <w:lang w:val="cs-CZ"/>
        </w:rPr>
        <w:t>a o volném pohybu těchto údajů a o zrušení směrnice 95/46/ES (dále jen „</w:t>
      </w:r>
      <w:r w:rsidRPr="00A02699">
        <w:rPr>
          <w:rFonts w:asciiTheme="minorHAnsi" w:hAnsiTheme="minorHAnsi" w:cstheme="minorHAnsi"/>
          <w:b/>
          <w:sz w:val="22"/>
          <w:szCs w:val="22"/>
          <w:lang w:val="cs-CZ"/>
        </w:rPr>
        <w:t>Nařízení</w:t>
      </w:r>
      <w:r w:rsidRPr="00A02699">
        <w:rPr>
          <w:rFonts w:asciiTheme="minorHAnsi" w:hAnsiTheme="minorHAnsi" w:cstheme="minorHAnsi"/>
          <w:sz w:val="22"/>
          <w:szCs w:val="22"/>
          <w:lang w:val="cs-CZ"/>
        </w:rPr>
        <w:t>“) a ve spojení se zákonem č.110/2019 Sb. o zpracování osobních údajů následující smlouvu o zpracování osobních údajů (dále jen „</w:t>
      </w:r>
      <w:r w:rsidRPr="00A02699">
        <w:rPr>
          <w:rFonts w:asciiTheme="minorHAnsi" w:hAnsiTheme="minorHAnsi" w:cstheme="minorHAnsi"/>
          <w:b/>
          <w:sz w:val="22"/>
          <w:szCs w:val="22"/>
          <w:lang w:val="cs-CZ"/>
        </w:rPr>
        <w:t>Smlouva</w:t>
      </w:r>
      <w:r w:rsidRPr="00A02699">
        <w:rPr>
          <w:rFonts w:asciiTheme="minorHAnsi" w:hAnsiTheme="minorHAnsi" w:cstheme="minorHAnsi"/>
          <w:sz w:val="22"/>
          <w:szCs w:val="22"/>
          <w:lang w:val="cs-CZ"/>
        </w:rPr>
        <w:t>”).</w:t>
      </w:r>
    </w:p>
    <w:p w14:paraId="0B165A67" w14:textId="77777777" w:rsidR="00EF72D0" w:rsidRPr="00A02699" w:rsidRDefault="00000000">
      <w:pPr>
        <w:pStyle w:val="Odstavecseseznamem"/>
        <w:numPr>
          <w:ilvl w:val="0"/>
          <w:numId w:val="3"/>
        </w:numPr>
        <w:spacing w:before="120"/>
        <w:jc w:val="both"/>
        <w:rPr>
          <w:rFonts w:ascii="Calibri" w:hAnsi="Calibri" w:cstheme="minorHAnsi"/>
          <w:sz w:val="22"/>
          <w:szCs w:val="22"/>
          <w:lang w:val="cs-CZ"/>
        </w:rPr>
      </w:pPr>
      <w:r w:rsidRPr="00A02699">
        <w:rPr>
          <w:rFonts w:asciiTheme="minorHAnsi" w:hAnsiTheme="minorHAnsi" w:cstheme="minorHAnsi"/>
          <w:sz w:val="22"/>
          <w:szCs w:val="22"/>
          <w:lang w:val="cs-CZ"/>
        </w:rPr>
        <w:t>Na základě uzavřené Smlouvy o poskytování technické podpory (dále jen „</w:t>
      </w:r>
      <w:r w:rsidRPr="00A02699">
        <w:rPr>
          <w:rFonts w:asciiTheme="minorHAnsi" w:hAnsiTheme="minorHAnsi" w:cstheme="minorHAnsi"/>
          <w:bCs/>
          <w:sz w:val="22"/>
          <w:szCs w:val="22"/>
          <w:lang w:val="cs-CZ"/>
        </w:rPr>
        <w:t>Smlouva o poskytování služeb</w:t>
      </w:r>
      <w:r w:rsidRPr="00A02699">
        <w:rPr>
          <w:rFonts w:asciiTheme="minorHAnsi" w:hAnsiTheme="minorHAnsi" w:cstheme="minorHAnsi"/>
          <w:sz w:val="22"/>
          <w:szCs w:val="22"/>
          <w:lang w:val="cs-CZ"/>
        </w:rPr>
        <w:t xml:space="preserve">“) se Zpracovatel </w:t>
      </w:r>
      <w:r w:rsidRPr="00A02699">
        <w:rPr>
          <w:rFonts w:ascii="Calibri" w:hAnsi="Calibri" w:cstheme="minorHAnsi"/>
          <w:sz w:val="22"/>
          <w:szCs w:val="22"/>
          <w:lang w:val="cs-CZ"/>
        </w:rPr>
        <w:t xml:space="preserve">zavázal </w:t>
      </w:r>
      <w:r w:rsidRPr="00A02699">
        <w:rPr>
          <w:rStyle w:val="normaltextrun"/>
          <w:rFonts w:ascii="Calibri" w:eastAsiaTheme="majorEastAsia" w:hAnsi="Calibri" w:cstheme="minorHAnsi"/>
          <w:sz w:val="22"/>
          <w:lang w:val="cs-CZ"/>
        </w:rPr>
        <w:t>Správci</w:t>
      </w:r>
      <w:r w:rsidRPr="00A02699">
        <w:rPr>
          <w:rFonts w:ascii="Calibri" w:hAnsi="Calibri" w:cstheme="minorHAnsi"/>
          <w:sz w:val="22"/>
          <w:szCs w:val="22"/>
          <w:lang w:val="cs-CZ"/>
        </w:rPr>
        <w:t xml:space="preserve"> </w:t>
      </w:r>
      <w:r w:rsidRPr="00A02699">
        <w:rPr>
          <w:rFonts w:ascii="Calibri" w:hAnsi="Calibri" w:cs="Calibri"/>
          <w:sz w:val="22"/>
          <w:szCs w:val="22"/>
          <w:lang w:val="cs-CZ"/>
        </w:rPr>
        <w:t xml:space="preserve">provádět technickou podporu související s produktivním provozem </w:t>
      </w:r>
      <w:proofErr w:type="spellStart"/>
      <w:r w:rsidRPr="00A02699">
        <w:rPr>
          <w:rFonts w:ascii="Calibri" w:hAnsi="Calibri" w:cs="Calibri"/>
          <w:sz w:val="22"/>
          <w:szCs w:val="22"/>
          <w:lang w:val="cs-CZ"/>
        </w:rPr>
        <w:t>Gateway</w:t>
      </w:r>
      <w:proofErr w:type="spellEnd"/>
      <w:r w:rsidRPr="00A02699">
        <w:rPr>
          <w:rFonts w:ascii="Calibri" w:hAnsi="Calibri" w:cs="Calibri"/>
          <w:sz w:val="22"/>
          <w:szCs w:val="22"/>
          <w:lang w:val="cs-CZ"/>
        </w:rPr>
        <w:t xml:space="preserve"> pro monitory životních funkcí</w:t>
      </w:r>
      <w:r w:rsidRPr="00A02699">
        <w:rPr>
          <w:rStyle w:val="normaltextrun"/>
          <w:rFonts w:ascii="Calibri" w:eastAsiaTheme="majorEastAsia" w:hAnsi="Calibri" w:cstheme="minorHAnsi"/>
          <w:sz w:val="22"/>
          <w:lang w:val="cs-CZ"/>
        </w:rPr>
        <w:t xml:space="preserve"> </w:t>
      </w:r>
      <w:r w:rsidRPr="00A02699">
        <w:rPr>
          <w:rFonts w:ascii="Calibri" w:hAnsi="Calibri" w:cstheme="minorHAnsi"/>
          <w:sz w:val="22"/>
          <w:szCs w:val="22"/>
          <w:lang w:val="cs-CZ"/>
        </w:rPr>
        <w:t>(dále jen „Služby“).</w:t>
      </w:r>
    </w:p>
    <w:p w14:paraId="7396CEF9" w14:textId="77777777" w:rsidR="00EF72D0" w:rsidRPr="00A02699" w:rsidRDefault="00000000">
      <w:pPr>
        <w:pStyle w:val="Odstavecseseznamem"/>
        <w:numPr>
          <w:ilvl w:val="0"/>
          <w:numId w:val="3"/>
        </w:numPr>
        <w:spacing w:before="120"/>
        <w:jc w:val="both"/>
        <w:rPr>
          <w:rFonts w:ascii="Calibri" w:hAnsi="Calibri" w:cstheme="minorHAnsi"/>
          <w:sz w:val="22"/>
          <w:szCs w:val="22"/>
          <w:lang w:val="cs-CZ"/>
        </w:rPr>
      </w:pPr>
      <w:r w:rsidRPr="00A02699">
        <w:rPr>
          <w:rFonts w:ascii="Calibri" w:hAnsi="Calibri" w:cstheme="minorHAnsi"/>
          <w:sz w:val="22"/>
          <w:szCs w:val="22"/>
          <w:lang w:val="cs-CZ"/>
        </w:rPr>
        <w:t xml:space="preserve">Zpracovatel je při provozování Služeb v postavení Zpracovatele osobních údajů pacientů Správce. </w:t>
      </w:r>
    </w:p>
    <w:p w14:paraId="7B8F1114" w14:textId="77777777" w:rsidR="00EF72D0" w:rsidRPr="00A02699" w:rsidRDefault="00000000">
      <w:pPr>
        <w:pStyle w:val="Odstavecseseznamem"/>
        <w:numPr>
          <w:ilvl w:val="0"/>
          <w:numId w:val="3"/>
        </w:numPr>
        <w:spacing w:before="120"/>
        <w:jc w:val="both"/>
        <w:rPr>
          <w:rFonts w:ascii="Calibri" w:hAnsi="Calibri" w:cs="Calibri"/>
          <w:sz w:val="22"/>
          <w:szCs w:val="22"/>
          <w:lang w:val="cs-CZ"/>
        </w:rPr>
      </w:pPr>
      <w:r w:rsidRPr="00A02699">
        <w:rPr>
          <w:rFonts w:ascii="Calibri" w:hAnsi="Calibri" w:cs="Calibri"/>
          <w:sz w:val="22"/>
          <w:szCs w:val="22"/>
          <w:lang w:val="cs-CZ"/>
        </w:rPr>
        <w:t xml:space="preserve">Zpracovatel prohlašuje, že je dostatečným způsobem informován o rizicích, která jsou spojena se zpracováním osobních údajů dle Smlouvy o poskytování služeb a že si je vědom všech podstatných </w:t>
      </w:r>
      <w:r w:rsidRPr="00A02699">
        <w:rPr>
          <w:rFonts w:ascii="Calibri" w:hAnsi="Calibri" w:cs="Calibri"/>
          <w:sz w:val="22"/>
          <w:szCs w:val="22"/>
          <w:lang w:val="cs-CZ"/>
        </w:rPr>
        <w:lastRenderedPageBreak/>
        <w:t>okolností, které jsou nezbytné pro plnění jeho povinností dle Nařízení a této Smlouvy, a to zejména s ohledem pro rizika práv subjektu údajů či bezpečnostní rizika.</w:t>
      </w:r>
    </w:p>
    <w:p w14:paraId="3A8F1863" w14:textId="77777777" w:rsidR="00EF72D0" w:rsidRPr="00A02699" w:rsidRDefault="00000000">
      <w:pPr>
        <w:pStyle w:val="Odstavecseseznamem"/>
        <w:numPr>
          <w:ilvl w:val="0"/>
          <w:numId w:val="3"/>
        </w:numPr>
        <w:spacing w:before="120"/>
        <w:jc w:val="both"/>
        <w:rPr>
          <w:rFonts w:ascii="Calibri" w:hAnsi="Calibri" w:cs="Calibri"/>
          <w:sz w:val="22"/>
          <w:szCs w:val="22"/>
          <w:lang w:val="cs-CZ"/>
        </w:rPr>
      </w:pPr>
      <w:r w:rsidRPr="00A02699">
        <w:rPr>
          <w:rFonts w:ascii="Calibri" w:eastAsia="Calibri" w:hAnsi="Calibri" w:cs="Calibri"/>
          <w:sz w:val="22"/>
          <w:lang w:val="cs-CZ"/>
        </w:rPr>
        <w:t xml:space="preserve">Zpracovatel prohlašuje, že je schopen řádně a včas splnit Smlouvu o poskytování služeb při zachování všech svých povinností podle </w:t>
      </w:r>
      <w:r w:rsidRPr="00A02699">
        <w:rPr>
          <w:rFonts w:ascii="Calibri" w:eastAsia="Calibri" w:hAnsi="Calibri" w:cs="Calibri"/>
          <w:sz w:val="22"/>
          <w:lang w:val="cs-CZ" w:eastAsia="en-GB"/>
        </w:rPr>
        <w:t>těchto podmínek</w:t>
      </w:r>
      <w:r w:rsidRPr="00A02699">
        <w:rPr>
          <w:rFonts w:ascii="Calibri" w:eastAsia="Calibri" w:hAnsi="Calibri" w:cs="Calibri"/>
          <w:sz w:val="22"/>
          <w:lang w:val="cs-CZ"/>
        </w:rPr>
        <w:t xml:space="preserve"> zpracování Osobních údajů a při zajištění úplného souladu Zpracování s právními předpisy, zejména s Nařízením. </w:t>
      </w:r>
    </w:p>
    <w:p w14:paraId="1EA76C01" w14:textId="77777777" w:rsidR="00EF72D0" w:rsidRPr="00A02699" w:rsidRDefault="00000000">
      <w:pPr>
        <w:pStyle w:val="Odstavecseseznamem"/>
        <w:numPr>
          <w:ilvl w:val="0"/>
          <w:numId w:val="3"/>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Účelem této Smlouvy je tak sjednání práv a povinností ve smyslu čl. 28 odst. 3 Nařízení.</w:t>
      </w:r>
    </w:p>
    <w:p w14:paraId="17E71445" w14:textId="77777777" w:rsidR="00EF72D0" w:rsidRPr="00A02699" w:rsidRDefault="00EF72D0">
      <w:pPr>
        <w:spacing w:before="120"/>
        <w:jc w:val="both"/>
        <w:rPr>
          <w:rFonts w:asciiTheme="minorHAnsi" w:hAnsiTheme="minorHAnsi" w:cstheme="minorHAnsi"/>
          <w:sz w:val="22"/>
          <w:szCs w:val="22"/>
          <w:lang w:val="cs-CZ"/>
        </w:rPr>
      </w:pPr>
    </w:p>
    <w:p w14:paraId="17014D7F"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PŘEDMĚT SMLOUVY</w:t>
      </w:r>
    </w:p>
    <w:p w14:paraId="2806BDFB" w14:textId="77777777" w:rsidR="00EF72D0" w:rsidRPr="00A02699" w:rsidRDefault="00000000">
      <w:pPr>
        <w:pStyle w:val="Odstavecseseznamem"/>
        <w:numPr>
          <w:ilvl w:val="0"/>
          <w:numId w:val="5"/>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Předmětem této Smlouvy je úprava vzájemných práv a povinností Smluvních stran při zpracování Osobních údajů, které Zpracovatel provádí v souvislosti s poskytováním svých Služeb na základě Smlouvy o poskytování služeb.</w:t>
      </w:r>
    </w:p>
    <w:p w14:paraId="25B30C8B" w14:textId="77777777" w:rsidR="00EF72D0" w:rsidRPr="00A02699" w:rsidRDefault="00EF72D0">
      <w:pPr>
        <w:pStyle w:val="Odstavecseseznamem"/>
        <w:ind w:left="765"/>
        <w:rPr>
          <w:rFonts w:asciiTheme="minorHAnsi" w:hAnsiTheme="minorHAnsi" w:cstheme="minorHAnsi"/>
          <w:sz w:val="22"/>
          <w:szCs w:val="22"/>
          <w:lang w:val="cs-CZ"/>
        </w:rPr>
      </w:pPr>
    </w:p>
    <w:p w14:paraId="60F4F979"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OBECNÉ PARAMETRY ZPRACOVÁNÍ</w:t>
      </w:r>
    </w:p>
    <w:p w14:paraId="31139403" w14:textId="35FAC3CB" w:rsidR="00EF72D0" w:rsidRPr="00A02699" w:rsidRDefault="00000000">
      <w:pPr>
        <w:pStyle w:val="Odstavecseseznamem"/>
        <w:numPr>
          <w:ilvl w:val="0"/>
          <w:numId w:val="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Smluvní strany se dohodly, že Zpracovatel bude zpracovávat Osobní údaje v rámci Obecných parametrů, jež jsou uvedeny v </w:t>
      </w:r>
      <w:r w:rsidR="00824C31" w:rsidRPr="00A02699">
        <w:rPr>
          <w:rFonts w:asciiTheme="minorHAnsi" w:hAnsiTheme="minorHAnsi" w:cstheme="minorHAnsi"/>
          <w:sz w:val="22"/>
          <w:szCs w:val="22"/>
          <w:lang w:val="cs-CZ"/>
        </w:rPr>
        <w:t>Příloze č. 1</w:t>
      </w:r>
      <w:r w:rsidRPr="00A02699">
        <w:rPr>
          <w:rFonts w:asciiTheme="minorHAnsi" w:hAnsiTheme="minorHAnsi" w:cstheme="minorHAnsi"/>
          <w:sz w:val="22"/>
          <w:szCs w:val="22"/>
          <w:lang w:val="cs-CZ"/>
        </w:rPr>
        <w:t xml:space="preserve"> této Smlouvy.</w:t>
      </w:r>
    </w:p>
    <w:p w14:paraId="572216FF" w14:textId="77777777" w:rsidR="00EF72D0" w:rsidRPr="00A02699" w:rsidRDefault="00000000">
      <w:pPr>
        <w:pStyle w:val="Odstavecseseznamem"/>
        <w:numPr>
          <w:ilvl w:val="0"/>
          <w:numId w:val="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Obecné parametry zpracování mohou být upraveny dodatkem k této smlouvě. </w:t>
      </w:r>
    </w:p>
    <w:p w14:paraId="51D921A8"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DOLOŽENÉ POKYNY SPRÁVCE</w:t>
      </w:r>
    </w:p>
    <w:p w14:paraId="11ED0EE3" w14:textId="70360FFF" w:rsidR="00EF72D0" w:rsidRPr="00A02699" w:rsidRDefault="00000000">
      <w:pPr>
        <w:numPr>
          <w:ilvl w:val="0"/>
          <w:numId w:val="7"/>
        </w:numPr>
        <w:spacing w:line="247" w:lineRule="auto"/>
        <w:ind w:left="760" w:right="57" w:hanging="403"/>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 xml:space="preserve">Zpracovatel se zavazuje zpracovávat osobní údaje pouze na základě doložených pokynů Správce. Tato smlouva představuje pokyny Správce Zpracovateli ke zpracování osobních údajů. Veškeré dodatečné pokyny nevyplývající z této smlouvy mohou být Správcem uděleny pouze prostřednictvím oprávněných osob a způsobem, uvedeným v čl. XVIII Smlouvy. </w:t>
      </w:r>
    </w:p>
    <w:p w14:paraId="4E60E0AC" w14:textId="65108DE4" w:rsidR="00EF72D0" w:rsidRPr="00A02699" w:rsidRDefault="00000000">
      <w:pPr>
        <w:numPr>
          <w:ilvl w:val="0"/>
          <w:numId w:val="7"/>
        </w:numPr>
        <w:spacing w:line="247" w:lineRule="auto"/>
        <w:ind w:left="760" w:right="57" w:hanging="403"/>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není oprávněn zpracovávat osobní údaje bez doložitelných pokynů dle čl. IV odst. 1 Smlouvy s výjimkou případů, kdy mu takové zpracování ukládá zákon České republiky či právo Evropské unie, přičemž o takovém zpracování je povinen Zpracovatel Správce písemně informovat, ledaže by tyto právní předpisy toto informování zakazovaly z důležitých důvodů veřejného zájmu (např. národní bezpečnost, ochrana veřejného zdraví, vyšetřování trestných činů).</w:t>
      </w:r>
      <w:r w:rsidRPr="00A02699">
        <w:rPr>
          <w:rFonts w:asciiTheme="minorHAnsi" w:hAnsiTheme="minorHAnsi" w:cstheme="minorHAnsi"/>
          <w:b/>
          <w:sz w:val="22"/>
          <w:szCs w:val="22"/>
          <w:lang w:val="cs-CZ"/>
        </w:rPr>
        <w:t xml:space="preserve"> </w:t>
      </w:r>
    </w:p>
    <w:p w14:paraId="759807E3" w14:textId="77777777" w:rsidR="00EF72D0" w:rsidRPr="00A02699" w:rsidRDefault="00000000">
      <w:pPr>
        <w:pStyle w:val="Odstavecseseznamem"/>
        <w:numPr>
          <w:ilvl w:val="0"/>
          <w:numId w:val="7"/>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Pro vyloučení pochybností platí, že Zpracovatel je povinen veškeré pokyny uchovávat v evidenci a tuto předložit na vyžádání Správcem. </w:t>
      </w:r>
    </w:p>
    <w:p w14:paraId="647394C3" w14:textId="77777777" w:rsidR="00EF72D0" w:rsidRPr="00A02699" w:rsidRDefault="00000000">
      <w:pPr>
        <w:pStyle w:val="Odstavecseseznamem"/>
        <w:numPr>
          <w:ilvl w:val="0"/>
          <w:numId w:val="7"/>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Pro vyloučení pochybností taktéž platí, že Zpracovatel je povinen upozornit Správce v případě, že bude mít Zpracovatel za to, že pokyn či postup Správce je v rozporu s platnou a účinnou legislativou.</w:t>
      </w:r>
    </w:p>
    <w:p w14:paraId="411EDC13"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 xml:space="preserve">MLČENLIVOST </w:t>
      </w:r>
    </w:p>
    <w:p w14:paraId="57ED9992" w14:textId="47203F2A" w:rsidR="00EF72D0" w:rsidRPr="00A02699" w:rsidRDefault="00000000">
      <w:pPr>
        <w:pStyle w:val="Odstavecseseznamem"/>
        <w:numPr>
          <w:ilvl w:val="0"/>
          <w:numId w:val="8"/>
        </w:numPr>
        <w:jc w:val="both"/>
        <w:rPr>
          <w:rFonts w:asciiTheme="minorHAnsi" w:hAnsiTheme="minorHAnsi" w:cstheme="minorHAnsi"/>
          <w:sz w:val="22"/>
          <w:szCs w:val="22"/>
          <w:lang w:val="cs-CZ"/>
        </w:rPr>
      </w:pPr>
      <w:r w:rsidRPr="00A02699">
        <w:rPr>
          <w:rFonts w:asciiTheme="minorHAnsi" w:eastAsia="Calibri" w:hAnsiTheme="minorHAnsi" w:cstheme="minorHAnsi"/>
          <w:sz w:val="22"/>
          <w:lang w:val="cs-CZ"/>
        </w:rPr>
        <w:t>Zpracovatel se zavazuje zajistit, že veškeré osoby oprávněné jeho jménem zpracovávat Osobní údaje budou před tím, než jim budou Osobní údaje zpřístupněny, smluvně nebo obdobným způsobem zavázány k mlčenlivosti o zpracovávaných osobních údajích a opatřeních přijatých na jejich ochranu, ledaže by se na ně vztahovala zákonná povinnost mlčenlivosti minimálně ve stejném rozsahu</w:t>
      </w:r>
    </w:p>
    <w:p w14:paraId="5129599E"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bookmarkStart w:id="1" w:name="_Ref141347998"/>
      <w:r w:rsidRPr="00A02699">
        <w:rPr>
          <w:rFonts w:asciiTheme="minorHAnsi" w:hAnsiTheme="minorHAnsi" w:cstheme="minorHAnsi"/>
          <w:color w:val="auto"/>
          <w:lang w:val="cs-CZ"/>
        </w:rPr>
        <w:t>BEZPEČNOSTNÍ OPATŘENÍ</w:t>
      </w:r>
      <w:bookmarkEnd w:id="1"/>
    </w:p>
    <w:p w14:paraId="3A5FEB99" w14:textId="77777777" w:rsidR="00EF72D0" w:rsidRPr="00A02699" w:rsidRDefault="00000000">
      <w:pPr>
        <w:pStyle w:val="Odstavecseseznamem"/>
        <w:numPr>
          <w:ilvl w:val="0"/>
          <w:numId w:val="9"/>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se zavazuje přijmout technická a organizační opatření tak, aby nedošlo k narušení důvěrnosti, dostupnosti a integrity zpracovávaných Osobních údajů.</w:t>
      </w:r>
    </w:p>
    <w:p w14:paraId="0CDE2753" w14:textId="3B241835" w:rsidR="00EF72D0" w:rsidRPr="00A02699" w:rsidRDefault="00000000">
      <w:pPr>
        <w:pStyle w:val="Odstavecseseznamem"/>
        <w:numPr>
          <w:ilvl w:val="0"/>
          <w:numId w:val="9"/>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Za účelem zajištění bezpečnosti dat se Zpracovatel zavazuje přijmout, dodržovat, dokumentovat a Správci na vyžádání doložit opatření, jež jsou uvedena v </w:t>
      </w:r>
      <w:r w:rsidR="00824C31" w:rsidRPr="00A02699">
        <w:rPr>
          <w:rFonts w:asciiTheme="minorHAnsi" w:hAnsiTheme="minorHAnsi" w:cstheme="minorHAnsi"/>
          <w:sz w:val="22"/>
          <w:szCs w:val="22"/>
          <w:lang w:val="cs-CZ"/>
        </w:rPr>
        <w:t>Příloze č. 2</w:t>
      </w:r>
      <w:r w:rsidRPr="00A02699">
        <w:rPr>
          <w:rFonts w:asciiTheme="minorHAnsi" w:hAnsiTheme="minorHAnsi" w:cstheme="minorHAnsi"/>
          <w:sz w:val="22"/>
          <w:szCs w:val="22"/>
          <w:lang w:val="cs-CZ"/>
        </w:rPr>
        <w:t xml:space="preserve"> Smlouvy.</w:t>
      </w:r>
    </w:p>
    <w:p w14:paraId="41974D5B" w14:textId="77777777" w:rsidR="00EF72D0" w:rsidRPr="00A02699" w:rsidRDefault="00000000">
      <w:pPr>
        <w:pStyle w:val="Odstavecseseznamem"/>
        <w:numPr>
          <w:ilvl w:val="0"/>
          <w:numId w:val="9"/>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se zavazuje v pravidelných intervalech, jež nesmí být kratší jednoho roku, provádět pravidelný přezkum bezpečnostních opatření s cílem zajistit a ověřit jejich vhodnost, a to s ohledem na rizika, která se mohou zejména uplynutím času objevit.</w:t>
      </w:r>
    </w:p>
    <w:p w14:paraId="647F6A5B" w14:textId="77777777" w:rsidR="00EF72D0" w:rsidRPr="00A02699" w:rsidRDefault="00000000">
      <w:pPr>
        <w:pStyle w:val="Odstavecseseznamem"/>
        <w:numPr>
          <w:ilvl w:val="0"/>
          <w:numId w:val="9"/>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Zpracovatel se zavazuje přezkoumat a v případě nutnosti aktualizovat bezpečnostní opatření po každém bezpečnostním incidentu, který měl či mohl mít negativní dopad na důvěrnost, dostupnost a integritu Osobních údajů zpracovávaných pro Správce. </w:t>
      </w:r>
    </w:p>
    <w:p w14:paraId="07201E26" w14:textId="77777777" w:rsidR="00EF72D0" w:rsidRPr="00A02699" w:rsidRDefault="00000000">
      <w:pPr>
        <w:pStyle w:val="Odstavecseseznamem"/>
        <w:numPr>
          <w:ilvl w:val="0"/>
          <w:numId w:val="9"/>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lastRenderedPageBreak/>
        <w:t>Změna bezpečnostních opatření, jež by znamenala snížení sjednaného standardu ochrany, podléhá předchozímu písemnému souhlasu Správce.</w:t>
      </w:r>
    </w:p>
    <w:p w14:paraId="7631394B" w14:textId="77777777" w:rsidR="00EF72D0" w:rsidRPr="00A02699" w:rsidRDefault="00EF72D0">
      <w:pPr>
        <w:ind w:left="360"/>
        <w:jc w:val="both"/>
        <w:rPr>
          <w:rFonts w:asciiTheme="minorHAnsi" w:hAnsiTheme="minorHAnsi" w:cstheme="minorHAnsi"/>
          <w:sz w:val="22"/>
          <w:szCs w:val="22"/>
          <w:lang w:val="cs-CZ"/>
        </w:rPr>
      </w:pPr>
    </w:p>
    <w:p w14:paraId="596FF9DD"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bookmarkStart w:id="2" w:name="_Ref141348090"/>
      <w:r w:rsidRPr="00A02699">
        <w:rPr>
          <w:rFonts w:asciiTheme="minorHAnsi" w:hAnsiTheme="minorHAnsi" w:cstheme="minorHAnsi"/>
          <w:color w:val="auto"/>
          <w:lang w:val="cs-CZ"/>
        </w:rPr>
        <w:t>HLÁŠENÍ BEZPEČNOSTNÍCH INCIDENTŮ</w:t>
      </w:r>
      <w:bookmarkEnd w:id="2"/>
    </w:p>
    <w:p w14:paraId="37D18ACC" w14:textId="77777777" w:rsidR="00EF72D0" w:rsidRPr="00A02699" w:rsidRDefault="00000000">
      <w:pPr>
        <w:pStyle w:val="Odstavecseseznamem"/>
        <w:numPr>
          <w:ilvl w:val="0"/>
          <w:numId w:val="1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V případě zjištění jakéhokoliv bezpečnostního incidentu (bez ohledu na jeho závažnost a možný dopad pro práva subjektů údajů) se Zpracovatel zavazuje zaslat Správci oznámení o bezpečnostním incidentu, jež bude obsahovat minimálně informace ve smyslu čl. 33 odst. 3 písm. a) Nařízení a další nezbytné informace důležité k tomu, aby Správce mohl přijmout odpovídající opatření ve vztahu k dozorovému orgánu, popř. subjektům údajů.</w:t>
      </w:r>
    </w:p>
    <w:p w14:paraId="7CC68315" w14:textId="77777777" w:rsidR="00EF72D0" w:rsidRPr="00A02699" w:rsidRDefault="00000000">
      <w:pPr>
        <w:pStyle w:val="Odstavecseseznamem"/>
        <w:numPr>
          <w:ilvl w:val="0"/>
          <w:numId w:val="1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Zpracovatel se zavazuje zaslat Správci oznámení o bezpečnostním incidentu bez zbytečného odkladu poté, co se o bezpečnostním incidentu dozví, nejpozději do 24 hodin. </w:t>
      </w:r>
    </w:p>
    <w:p w14:paraId="669FA7B3" w14:textId="77777777" w:rsidR="00EF72D0" w:rsidRPr="00A02699" w:rsidRDefault="00000000">
      <w:pPr>
        <w:pStyle w:val="Odstavecseseznamem"/>
        <w:numPr>
          <w:ilvl w:val="0"/>
          <w:numId w:val="1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Zpracovatel není oprávněn bez výslovného písemného pokynu Správce o bezpečnostním incidentu informovat žádnou třetí osobu, včetně dozorového úřadu a dotčených subjektů údajů. </w:t>
      </w:r>
    </w:p>
    <w:p w14:paraId="15F16D99" w14:textId="77777777" w:rsidR="00EF72D0" w:rsidRPr="00A02699" w:rsidRDefault="00000000">
      <w:pPr>
        <w:pStyle w:val="Odstavecseseznamem"/>
        <w:numPr>
          <w:ilvl w:val="0"/>
          <w:numId w:val="1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Zpracovatel se zavazuje poskytnout Správci veškerou nezbytnou součinnost k posouzení dopadu bezpečnostního incidentu, odstranění jeho příčin a plnění souvisejících právních povinností. </w:t>
      </w:r>
    </w:p>
    <w:p w14:paraId="6A064BD0" w14:textId="77777777" w:rsidR="00EF72D0" w:rsidRPr="00A02699" w:rsidRDefault="00EF72D0">
      <w:pPr>
        <w:jc w:val="both"/>
        <w:rPr>
          <w:rFonts w:asciiTheme="minorHAnsi" w:hAnsiTheme="minorHAnsi" w:cstheme="minorHAnsi"/>
          <w:sz w:val="22"/>
          <w:szCs w:val="22"/>
          <w:lang w:val="cs-CZ"/>
        </w:rPr>
      </w:pPr>
    </w:p>
    <w:p w14:paraId="0E976479"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bookmarkStart w:id="3" w:name="_Ref141075933"/>
      <w:r w:rsidRPr="00A02699">
        <w:rPr>
          <w:rFonts w:asciiTheme="minorHAnsi" w:hAnsiTheme="minorHAnsi" w:cstheme="minorHAnsi"/>
          <w:color w:val="auto"/>
          <w:lang w:val="cs-CZ"/>
        </w:rPr>
        <w:t>ZAPOJENÍ DALŠÍHO ZPRACOVATELE</w:t>
      </w:r>
      <w:bookmarkEnd w:id="3"/>
    </w:p>
    <w:p w14:paraId="60F63DBD" w14:textId="77777777" w:rsidR="00EF72D0" w:rsidRPr="00A02699" w:rsidRDefault="00000000">
      <w:pPr>
        <w:pStyle w:val="Odstavecseseznamem"/>
        <w:numPr>
          <w:ilvl w:val="0"/>
          <w:numId w:val="11"/>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Zpracovatel se zavazuje zapojit do zpracování osobních údajů pouze takového dalšího zpracovatele, který poskytuje vhodné a dostatečné záruky zajištění zásady důvěrnosti, dostupnosti a integrity osobních údajů, a to v souladu s tímto čl. </w:t>
      </w:r>
      <w:r w:rsidRPr="00A02699">
        <w:rPr>
          <w:rFonts w:asciiTheme="minorHAnsi" w:hAnsiTheme="minorHAnsi" w:cstheme="minorHAnsi"/>
          <w:sz w:val="22"/>
          <w:szCs w:val="22"/>
          <w:lang w:val="cs-CZ"/>
        </w:rPr>
        <w:fldChar w:fldCharType="begin"/>
      </w:r>
      <w:r w:rsidRPr="00A02699">
        <w:rPr>
          <w:rFonts w:ascii="Calibri" w:hAnsi="Calibri" w:cs="Calibri"/>
          <w:sz w:val="22"/>
          <w:szCs w:val="22"/>
          <w:lang w:val="cs-CZ"/>
        </w:rPr>
        <w:instrText xml:space="preserve"> REF _Ref141075933 \r \r \h </w:instrText>
      </w:r>
      <w:r w:rsidRPr="00A02699">
        <w:rPr>
          <w:rFonts w:asciiTheme="minorHAnsi" w:hAnsiTheme="minorHAnsi" w:cstheme="minorHAnsi"/>
          <w:sz w:val="22"/>
          <w:szCs w:val="22"/>
          <w:lang w:val="cs-CZ"/>
        </w:rPr>
      </w:r>
      <w:r w:rsidRPr="00A02699">
        <w:rPr>
          <w:rFonts w:ascii="Calibri" w:hAnsi="Calibri" w:cs="Calibri"/>
          <w:sz w:val="22"/>
          <w:szCs w:val="22"/>
          <w:lang w:val="cs-CZ"/>
        </w:rPr>
        <w:fldChar w:fldCharType="separate"/>
      </w:r>
      <w:r w:rsidRPr="00A02699">
        <w:rPr>
          <w:rFonts w:ascii="Calibri" w:hAnsi="Calibri" w:cs="Calibri"/>
          <w:sz w:val="22"/>
          <w:szCs w:val="22"/>
          <w:lang w:val="cs-CZ"/>
        </w:rPr>
        <w:t>VIII</w:t>
      </w:r>
      <w:r w:rsidRPr="00A02699">
        <w:rPr>
          <w:rFonts w:ascii="Calibri" w:hAnsi="Calibri" w:cs="Calibri"/>
          <w:sz w:val="22"/>
          <w:szCs w:val="22"/>
          <w:lang w:val="cs-CZ"/>
        </w:rPr>
        <w:fldChar w:fldCharType="end"/>
      </w:r>
      <w:r w:rsidRPr="00A02699">
        <w:rPr>
          <w:rFonts w:asciiTheme="minorHAnsi" w:hAnsiTheme="minorHAnsi" w:cstheme="minorHAnsi"/>
          <w:sz w:val="22"/>
          <w:szCs w:val="22"/>
          <w:lang w:val="cs-CZ"/>
        </w:rPr>
        <w:t xml:space="preserve"> Smlouvy. </w:t>
      </w:r>
    </w:p>
    <w:p w14:paraId="61AB55F2" w14:textId="77777777" w:rsidR="00EF72D0" w:rsidRPr="00A02699" w:rsidRDefault="00000000">
      <w:pPr>
        <w:pStyle w:val="Odstavecseseznamem"/>
        <w:numPr>
          <w:ilvl w:val="0"/>
          <w:numId w:val="11"/>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 přihlédnutím k povaze zpracování Osobních údajů dle této Smlouvy se Smluvní strany dohodly, že Zpracovatel je oprávněn zapojit do zpracování Osobních údajů dalšího zpracovatele pouze v případě, že s takovým zapojením poskytne Správce Zpracovateli konkrétní a předchozí písemný souhlas, a to na základě žádosti Zpracovatele, jež bude obsahovat identifikační údaje dalšího zpracovatele, jakož i podrobný popis důvodu jeho zapojení a taktéž rozsahu zpracování, jež bude další zpracovatel za Zpracovatele provádět.</w:t>
      </w:r>
    </w:p>
    <w:p w14:paraId="050D2066" w14:textId="72C17CF2" w:rsidR="00EF72D0" w:rsidRPr="00A02699" w:rsidRDefault="00000000">
      <w:pPr>
        <w:pStyle w:val="Odstavecseseznamem"/>
        <w:numPr>
          <w:ilvl w:val="0"/>
          <w:numId w:val="11"/>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Smluvní strany se dohodly, že Správce uděluje uzavřením této Smlouvy souhlas se zapojením dalších zpracovatelů, jejichž seznam je uveden v </w:t>
      </w:r>
      <w:r w:rsidR="00824C31" w:rsidRPr="00A02699">
        <w:rPr>
          <w:rFonts w:asciiTheme="minorHAnsi" w:hAnsiTheme="minorHAnsi" w:cstheme="minorHAnsi"/>
          <w:sz w:val="22"/>
          <w:szCs w:val="22"/>
          <w:lang w:val="cs-CZ"/>
        </w:rPr>
        <w:t>Příloze č. 3</w:t>
      </w:r>
      <w:r w:rsidRPr="00A02699">
        <w:rPr>
          <w:rFonts w:asciiTheme="minorHAnsi" w:hAnsiTheme="minorHAnsi" w:cstheme="minorHAnsi"/>
          <w:sz w:val="22"/>
          <w:szCs w:val="22"/>
          <w:lang w:val="cs-CZ"/>
        </w:rPr>
        <w:t xml:space="preserve"> této Smlouvy.</w:t>
      </w:r>
    </w:p>
    <w:p w14:paraId="63A0A9B7" w14:textId="77777777" w:rsidR="00EF72D0" w:rsidRPr="00A02699" w:rsidRDefault="00000000">
      <w:pPr>
        <w:pStyle w:val="Odstavecseseznamem"/>
        <w:numPr>
          <w:ilvl w:val="0"/>
          <w:numId w:val="11"/>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V případě, že Zpracovatel zapojí do zpracování Dalšího zpracovatele, zaváže ho písemnou smlouvou takovými povinnostmi, které má vůči Správci Zpracovatel, a které jsou nejbližší významu jednotlivých práv a povinností uvedených v této Smlouvě.</w:t>
      </w:r>
    </w:p>
    <w:p w14:paraId="259BC852" w14:textId="77777777" w:rsidR="00EF72D0" w:rsidRPr="00A02699" w:rsidRDefault="00000000">
      <w:pPr>
        <w:pStyle w:val="Odstavecseseznamem"/>
        <w:numPr>
          <w:ilvl w:val="0"/>
          <w:numId w:val="11"/>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Pro vyloučení pochybností platí, že neplní-li další zpracovatel své povinnosti v oblasti ochrany Osobních údajů, odpovídá Správci za plnění povinností dotčeného dalšího zpracovatele i nadále plně Zpracovatel.</w:t>
      </w:r>
    </w:p>
    <w:p w14:paraId="6460A869" w14:textId="77777777" w:rsidR="00EF72D0" w:rsidRPr="00A02699" w:rsidRDefault="00EF72D0">
      <w:pPr>
        <w:pStyle w:val="Odstavecseseznamem"/>
        <w:ind w:left="765"/>
        <w:jc w:val="both"/>
        <w:rPr>
          <w:rFonts w:asciiTheme="minorHAnsi" w:hAnsiTheme="minorHAnsi" w:cstheme="minorHAnsi"/>
          <w:sz w:val="22"/>
          <w:szCs w:val="22"/>
          <w:lang w:val="cs-CZ"/>
        </w:rPr>
      </w:pPr>
    </w:p>
    <w:p w14:paraId="6B29ADF1"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bookmarkStart w:id="4" w:name="_Ref141348301"/>
      <w:r w:rsidRPr="00A02699">
        <w:rPr>
          <w:rFonts w:asciiTheme="minorHAnsi" w:hAnsiTheme="minorHAnsi" w:cstheme="minorHAnsi"/>
          <w:color w:val="auto"/>
          <w:lang w:val="cs-CZ"/>
        </w:rPr>
        <w:t>NÁPOMOC PŘI VÝKONU PRÁV</w:t>
      </w:r>
      <w:bookmarkEnd w:id="4"/>
    </w:p>
    <w:p w14:paraId="3902E2AC" w14:textId="77777777" w:rsidR="00EF72D0" w:rsidRPr="00A02699" w:rsidRDefault="00000000">
      <w:pPr>
        <w:pStyle w:val="Odstavecseseznamem"/>
        <w:numPr>
          <w:ilvl w:val="0"/>
          <w:numId w:val="1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 případě, že Zpracovatel obdrží v souvislosti s plněním Smlouvy o poskytování služeb jakoukoliv žádost o výkon práv subjektu údajů, zavazuje se ji bezodkladně předat Správci spolu s bližšími informacemi, které se žádosti týkají. Zpracovatel nebude tyto žádosti samostatně vyřizovat bez přímého písemného pokynu Správce. </w:t>
      </w:r>
    </w:p>
    <w:p w14:paraId="3EBEBE85" w14:textId="77777777" w:rsidR="00EF72D0" w:rsidRPr="00A02699" w:rsidRDefault="00000000">
      <w:pPr>
        <w:pStyle w:val="Odstavecseseznamem"/>
        <w:numPr>
          <w:ilvl w:val="0"/>
          <w:numId w:val="1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se zavazuje poskytovat Správci veškerou nezbytnou součinnost, která se týká možného uplatnění práv subjektů údajů vůči Správci. Za tímto účelem se Zpracovatel zavazuje dle pokynu Správce zejména umožňovat výkon práv subjektu údajů a provádět zejména výmaz a opravu osobních údajů, popřípadě exporty pro uplatněná práva na přístup.</w:t>
      </w:r>
    </w:p>
    <w:p w14:paraId="369FCC95" w14:textId="77777777" w:rsidR="00EF72D0" w:rsidRPr="00A02699" w:rsidRDefault="00000000">
      <w:pPr>
        <w:pStyle w:val="Odstavecseseznamem"/>
        <w:numPr>
          <w:ilvl w:val="0"/>
          <w:numId w:val="1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je povinen do 5 pracovních dnů reagovat na požadavek Správce, který se týká uplatněného práva subjektu údajů a navrhnout řešení, provést řešení, popř. stanovit přibližný termín řešení, pokud není možno vykonat právo do této lhůty, nejpozději však do 15 pracovních dnů od doručení požadavku Správce.</w:t>
      </w:r>
    </w:p>
    <w:p w14:paraId="2B7848EC" w14:textId="77777777" w:rsidR="00EF72D0" w:rsidRPr="00A02699" w:rsidRDefault="00EF72D0">
      <w:pPr>
        <w:jc w:val="both"/>
        <w:rPr>
          <w:rFonts w:asciiTheme="minorHAnsi" w:hAnsiTheme="minorHAnsi" w:cstheme="minorHAnsi"/>
          <w:sz w:val="22"/>
          <w:szCs w:val="22"/>
          <w:lang w:val="cs-CZ"/>
        </w:rPr>
      </w:pPr>
    </w:p>
    <w:p w14:paraId="40924294"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bookmarkStart w:id="5" w:name="_Ref141348358"/>
      <w:r w:rsidRPr="00A02699">
        <w:rPr>
          <w:rFonts w:asciiTheme="minorHAnsi" w:hAnsiTheme="minorHAnsi" w:cstheme="minorHAnsi"/>
          <w:color w:val="auto"/>
          <w:lang w:val="cs-CZ"/>
        </w:rPr>
        <w:t>NÁPOMOC PŘI ZAJIŠŤOVÁNÍ SOULADU</w:t>
      </w:r>
      <w:bookmarkEnd w:id="5"/>
    </w:p>
    <w:p w14:paraId="4610EE20" w14:textId="77777777" w:rsidR="00EF72D0" w:rsidRPr="00A02699" w:rsidRDefault="00000000">
      <w:pPr>
        <w:pStyle w:val="Odstavecseseznamem"/>
        <w:numPr>
          <w:ilvl w:val="0"/>
          <w:numId w:val="13"/>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lastRenderedPageBreak/>
        <w:t xml:space="preserve">Zpracovatel se zavazuje poskytnout součinnost Správci při plnění jeho povinností, a to zejména prostřednictvím poskytování informací, které si Správce vyžádá a které mohou být podstatné pro vypracování posouzení vlivu na ochranu osobních údajů či jiných posouzení, jež musí Správce z povahy věci provádět. </w:t>
      </w:r>
    </w:p>
    <w:p w14:paraId="128C0A9C" w14:textId="77777777" w:rsidR="00EF72D0" w:rsidRPr="00A02699" w:rsidRDefault="00000000">
      <w:pPr>
        <w:pStyle w:val="Odstavecseseznamem"/>
        <w:numPr>
          <w:ilvl w:val="0"/>
          <w:numId w:val="13"/>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V případě požadavku na poskytnutí součinnosti zašle Správce Zpracovateli požadavek postupem, který je uveden ve Smlouvě čl. XVII a jež bude obsahovat bližší požadavky na poskytnutí součinnosti.</w:t>
      </w:r>
    </w:p>
    <w:p w14:paraId="217FB301" w14:textId="77777777" w:rsidR="00EF72D0" w:rsidRPr="00A02699" w:rsidRDefault="00000000">
      <w:pPr>
        <w:pStyle w:val="Odstavecseseznamem"/>
        <w:numPr>
          <w:ilvl w:val="0"/>
          <w:numId w:val="13"/>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se zavazuje nejpozději do 10 dní od doručení žádosti podle předchozího odstavce Smlouvy zaslat Správci odpověď do kdy splní Správcovu žádost.</w:t>
      </w:r>
    </w:p>
    <w:p w14:paraId="3B02E6E9" w14:textId="77777777" w:rsidR="00EF72D0" w:rsidRPr="00A02699" w:rsidRDefault="00EF72D0">
      <w:pPr>
        <w:jc w:val="both"/>
        <w:rPr>
          <w:rFonts w:asciiTheme="minorHAnsi" w:hAnsiTheme="minorHAnsi" w:cstheme="minorHAnsi"/>
          <w:sz w:val="22"/>
          <w:szCs w:val="22"/>
          <w:lang w:val="cs-CZ"/>
        </w:rPr>
      </w:pPr>
    </w:p>
    <w:p w14:paraId="79613F4C"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sz w:val="22"/>
          <w:szCs w:val="22"/>
          <w:lang w:val="cs-CZ"/>
        </w:rPr>
      </w:pPr>
      <w:r w:rsidRPr="00A02699">
        <w:rPr>
          <w:rFonts w:asciiTheme="minorHAnsi" w:hAnsiTheme="minorHAnsi" w:cstheme="minorHAnsi"/>
          <w:color w:val="auto"/>
          <w:lang w:val="cs-CZ"/>
        </w:rPr>
        <w:t xml:space="preserve">TRVÁNÍ A UKONČENÍ SMLOUVY </w:t>
      </w:r>
    </w:p>
    <w:p w14:paraId="22C651D4" w14:textId="77777777" w:rsidR="00EF72D0" w:rsidRPr="00A02699" w:rsidRDefault="00000000">
      <w:pPr>
        <w:pStyle w:val="Odstavecseseznamem"/>
        <w:numPr>
          <w:ilvl w:val="0"/>
          <w:numId w:val="14"/>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Tato Smlouva se uzavírá na dobu trvání Smlouvy o poskytování služeb a její platnost neskončí dříve než platnost Smlouvy o poskytování služeb.</w:t>
      </w:r>
    </w:p>
    <w:p w14:paraId="2D3DF860" w14:textId="77777777" w:rsidR="00EF72D0" w:rsidRPr="00A02699" w:rsidRDefault="00EF72D0">
      <w:pPr>
        <w:jc w:val="both"/>
        <w:rPr>
          <w:rFonts w:asciiTheme="minorHAnsi" w:hAnsiTheme="minorHAnsi" w:cstheme="minorHAnsi"/>
          <w:sz w:val="22"/>
          <w:szCs w:val="22"/>
          <w:lang w:val="cs-CZ"/>
        </w:rPr>
      </w:pPr>
    </w:p>
    <w:p w14:paraId="3D6E43DB"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bookmarkStart w:id="6" w:name="_Ref141077762"/>
      <w:r w:rsidRPr="00A02699">
        <w:rPr>
          <w:rFonts w:asciiTheme="minorHAnsi" w:hAnsiTheme="minorHAnsi" w:cstheme="minorHAnsi"/>
          <w:color w:val="auto"/>
          <w:lang w:val="cs-CZ"/>
        </w:rPr>
        <w:t>POSTUP PO UKONČENÍ ZPRACOVÁNÍ</w:t>
      </w:r>
      <w:bookmarkEnd w:id="6"/>
    </w:p>
    <w:p w14:paraId="4A2DFF40" w14:textId="77777777" w:rsidR="00EF72D0" w:rsidRPr="00A02699" w:rsidRDefault="00000000">
      <w:pPr>
        <w:pStyle w:val="Odstavecseseznamem"/>
        <w:numPr>
          <w:ilvl w:val="0"/>
          <w:numId w:val="15"/>
        </w:numPr>
        <w:jc w:val="both"/>
        <w:rPr>
          <w:rFonts w:asciiTheme="minorHAnsi" w:hAnsiTheme="minorHAnsi" w:cstheme="minorHAnsi"/>
          <w:sz w:val="22"/>
          <w:szCs w:val="22"/>
          <w:lang w:val="cs-CZ"/>
        </w:rPr>
      </w:pPr>
      <w:bookmarkStart w:id="7" w:name="_Ref141077758"/>
      <w:r w:rsidRPr="00A02699">
        <w:rPr>
          <w:rFonts w:asciiTheme="minorHAnsi" w:hAnsiTheme="minorHAnsi" w:cstheme="minorHAnsi"/>
          <w:sz w:val="22"/>
          <w:szCs w:val="22"/>
          <w:lang w:val="cs-CZ"/>
        </w:rPr>
        <w:t>V případě, že dojde k ukončení Smlouvy, zavazuje se Zpracovatel předat či zajistit výmaz osobních údajů následujícím způsobem:</w:t>
      </w:r>
      <w:bookmarkEnd w:id="7"/>
    </w:p>
    <w:p w14:paraId="61A61A28" w14:textId="77777777" w:rsidR="00EF72D0" w:rsidRPr="00A02699" w:rsidRDefault="00000000">
      <w:pPr>
        <w:pStyle w:val="Odstavecseseznamem"/>
        <w:numPr>
          <w:ilvl w:val="1"/>
          <w:numId w:val="15"/>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se zavazuje Správci nejpozději do 15 dní od ukončení Smlouvy předat veškeré kopie Osobních údajů, jež má k dispozici, a to ve formě a podobě, jež určí Správce;</w:t>
      </w:r>
    </w:p>
    <w:p w14:paraId="3C465D8D" w14:textId="77777777" w:rsidR="00EF72D0" w:rsidRPr="00A02699" w:rsidRDefault="00000000">
      <w:pPr>
        <w:pStyle w:val="Odstavecseseznamem"/>
        <w:numPr>
          <w:ilvl w:val="1"/>
          <w:numId w:val="15"/>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Ostatní kopie osobních údajů se Zpracovatel zavazuje nenávratně vymazat (nikoliv pouze anonymizovat) a doložit Správci do 15 dní příslušné protokoly o výmazu Osobních údajů ze strany Zpracovatele či dalšího zpracovatele, jež budou dokládat, že povinnosti bylo učiněno zadost. </w:t>
      </w:r>
    </w:p>
    <w:p w14:paraId="727FCF13" w14:textId="77777777" w:rsidR="00EF72D0" w:rsidRPr="00A02699" w:rsidRDefault="00000000">
      <w:pPr>
        <w:pStyle w:val="Odstavecseseznamem"/>
        <w:numPr>
          <w:ilvl w:val="0"/>
          <w:numId w:val="15"/>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 případě, že Zpracovatel bude povinen dle práva České republiky či Evropské unie postupovat jiným způsobem dle čl.  </w:t>
      </w:r>
      <w:r w:rsidRPr="00A02699">
        <w:rPr>
          <w:rFonts w:asciiTheme="minorHAnsi" w:hAnsiTheme="minorHAnsi" w:cstheme="minorHAnsi"/>
          <w:sz w:val="22"/>
          <w:szCs w:val="22"/>
          <w:lang w:val="cs-CZ"/>
        </w:rPr>
        <w:fldChar w:fldCharType="begin"/>
      </w:r>
      <w:r w:rsidRPr="00A02699">
        <w:rPr>
          <w:rFonts w:ascii="Calibri" w:hAnsi="Calibri" w:cs="Calibri"/>
          <w:sz w:val="22"/>
          <w:szCs w:val="22"/>
          <w:lang w:val="cs-CZ"/>
        </w:rPr>
        <w:instrText xml:space="preserve"> REF _Ref141077762 \r \r \h </w:instrText>
      </w:r>
      <w:r w:rsidRPr="00A02699">
        <w:rPr>
          <w:rFonts w:asciiTheme="minorHAnsi" w:hAnsiTheme="minorHAnsi" w:cstheme="minorHAnsi"/>
          <w:sz w:val="22"/>
          <w:szCs w:val="22"/>
          <w:lang w:val="cs-CZ"/>
        </w:rPr>
      </w:r>
      <w:r w:rsidRPr="00A02699">
        <w:rPr>
          <w:rFonts w:ascii="Calibri" w:hAnsi="Calibri" w:cs="Calibri"/>
          <w:sz w:val="22"/>
          <w:szCs w:val="22"/>
          <w:lang w:val="cs-CZ"/>
        </w:rPr>
        <w:fldChar w:fldCharType="separate"/>
      </w:r>
      <w:r w:rsidRPr="00A02699">
        <w:rPr>
          <w:rFonts w:ascii="Calibri" w:hAnsi="Calibri" w:cs="Calibri"/>
          <w:sz w:val="22"/>
          <w:szCs w:val="22"/>
          <w:lang w:val="cs-CZ"/>
        </w:rPr>
        <w:t>XII</w:t>
      </w:r>
      <w:r w:rsidRPr="00A02699">
        <w:rPr>
          <w:rFonts w:ascii="Calibri" w:hAnsi="Calibri" w:cs="Calibri"/>
          <w:sz w:val="22"/>
          <w:szCs w:val="22"/>
          <w:lang w:val="cs-CZ"/>
        </w:rPr>
        <w:fldChar w:fldCharType="end"/>
      </w:r>
      <w:r w:rsidRPr="00A02699">
        <w:rPr>
          <w:rFonts w:asciiTheme="minorHAnsi" w:hAnsiTheme="minorHAnsi" w:cstheme="minorHAnsi"/>
          <w:sz w:val="22"/>
          <w:szCs w:val="22"/>
          <w:lang w:val="cs-CZ"/>
        </w:rPr>
        <w:t xml:space="preserve"> odst. </w:t>
      </w:r>
      <w:r w:rsidRPr="00A02699">
        <w:rPr>
          <w:rFonts w:asciiTheme="minorHAnsi" w:hAnsiTheme="minorHAnsi" w:cstheme="minorHAnsi"/>
          <w:sz w:val="22"/>
          <w:szCs w:val="22"/>
          <w:lang w:val="cs-CZ"/>
        </w:rPr>
        <w:fldChar w:fldCharType="begin"/>
      </w:r>
      <w:r w:rsidRPr="00A02699">
        <w:rPr>
          <w:rFonts w:ascii="Calibri" w:hAnsi="Calibri" w:cs="Calibri"/>
          <w:sz w:val="22"/>
          <w:szCs w:val="22"/>
          <w:lang w:val="cs-CZ"/>
        </w:rPr>
        <w:instrText xml:space="preserve"> REF _Ref141077758 \r \r \h </w:instrText>
      </w:r>
      <w:r w:rsidRPr="00A02699">
        <w:rPr>
          <w:rFonts w:asciiTheme="minorHAnsi" w:hAnsiTheme="minorHAnsi" w:cstheme="minorHAnsi"/>
          <w:sz w:val="22"/>
          <w:szCs w:val="22"/>
          <w:lang w:val="cs-CZ"/>
        </w:rPr>
      </w:r>
      <w:r w:rsidRPr="00A02699">
        <w:rPr>
          <w:rFonts w:ascii="Calibri" w:hAnsi="Calibri" w:cs="Calibri"/>
          <w:sz w:val="22"/>
          <w:szCs w:val="22"/>
          <w:lang w:val="cs-CZ"/>
        </w:rPr>
        <w:fldChar w:fldCharType="separate"/>
      </w:r>
      <w:r w:rsidRPr="00A02699">
        <w:rPr>
          <w:rFonts w:ascii="Calibri" w:hAnsi="Calibri" w:cs="Calibri"/>
          <w:sz w:val="22"/>
          <w:szCs w:val="22"/>
          <w:lang w:val="cs-CZ"/>
        </w:rPr>
        <w:t>1</w:t>
      </w:r>
      <w:r w:rsidRPr="00A02699">
        <w:rPr>
          <w:rFonts w:ascii="Calibri" w:hAnsi="Calibri" w:cs="Calibri"/>
          <w:sz w:val="22"/>
          <w:szCs w:val="22"/>
          <w:lang w:val="cs-CZ"/>
        </w:rPr>
        <w:fldChar w:fldCharType="end"/>
      </w:r>
      <w:r w:rsidRPr="00A02699">
        <w:rPr>
          <w:rFonts w:asciiTheme="minorHAnsi" w:hAnsiTheme="minorHAnsi" w:cstheme="minorHAnsi"/>
          <w:sz w:val="22"/>
          <w:szCs w:val="22"/>
          <w:lang w:val="cs-CZ"/>
        </w:rPr>
        <w:t xml:space="preserve"> smlouvy, zavazuje se o tomto informovat Správce spolu s odůvodněním odchýlení se od domluveného postupu.</w:t>
      </w:r>
    </w:p>
    <w:p w14:paraId="2C37F87A" w14:textId="77777777" w:rsidR="00EF72D0" w:rsidRPr="00A02699" w:rsidRDefault="00EF72D0">
      <w:pPr>
        <w:jc w:val="both"/>
        <w:rPr>
          <w:rFonts w:asciiTheme="minorHAnsi" w:hAnsiTheme="minorHAnsi" w:cstheme="minorHAnsi"/>
          <w:sz w:val="22"/>
          <w:szCs w:val="22"/>
          <w:lang w:val="cs-CZ"/>
        </w:rPr>
      </w:pPr>
    </w:p>
    <w:p w14:paraId="7A441B6F"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bookmarkStart w:id="8" w:name="_Ref141348545"/>
      <w:r w:rsidRPr="00A02699">
        <w:rPr>
          <w:rFonts w:asciiTheme="minorHAnsi" w:hAnsiTheme="minorHAnsi" w:cstheme="minorHAnsi"/>
          <w:color w:val="auto"/>
          <w:lang w:val="cs-CZ"/>
        </w:rPr>
        <w:t>POSKYTNUTÍ INFORMACÍ A AUDITY</w:t>
      </w:r>
      <w:bookmarkEnd w:id="8"/>
    </w:p>
    <w:p w14:paraId="21DD7D98" w14:textId="77777777" w:rsidR="00EF72D0" w:rsidRPr="00A02699" w:rsidRDefault="00000000">
      <w:pPr>
        <w:pStyle w:val="Odstavecseseznamem"/>
        <w:numPr>
          <w:ilvl w:val="0"/>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bere na vědomí, že s přihlédnutím k povaze zpracování Osobních údajů dle této Smlouvy, je povinen poskytnout Správci veškeré informace k doložení skutečnosti, že řádně plní tuto Smlouvu jakož i další povinnosti dle Nařízení.</w:t>
      </w:r>
    </w:p>
    <w:p w14:paraId="4927E4E5" w14:textId="77777777" w:rsidR="00EF72D0" w:rsidRPr="00A02699" w:rsidRDefault="00000000">
      <w:pPr>
        <w:pStyle w:val="Odstavecseseznamem"/>
        <w:numPr>
          <w:ilvl w:val="0"/>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se zavazuje poskytnout Správci veškeré informace potřebné k doložení jeho souladu s touto Smlouvou a Nařízením, zejména informace o fungování používaných systémů, bezpečnostních opatřeních, způsobu, jakým jsou splněny požadavky na uchovávání údajů, umístění údajů, předávání údajů, o tom, kdo má přístup k údajům a kdo jsou příjemci údajů, o využití dalších zpracovatelů, včetně poskytnutí příslušných dokumentů k náhledu, a to do 10 pracovních dní od obdržení takové žádosti.</w:t>
      </w:r>
    </w:p>
    <w:p w14:paraId="1A84F345" w14:textId="77777777" w:rsidR="00EF72D0" w:rsidRPr="00A02699" w:rsidRDefault="00000000">
      <w:pPr>
        <w:pStyle w:val="Odstavecseseznamem"/>
        <w:numPr>
          <w:ilvl w:val="0"/>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Mimo výše uvedené je Správce oprávněn provést u Zpracovatele (popřípadě dalších zpracovatelů) inspekci či audit na místě, jejímž předmětem bude ověření plnění povinností Zpracovatele (popřípadě dalších zpracovatelů) dle této Smlouvy a Nařízení. Smluvní strany si k tomuto stanovili následující pravidla stanovení termínu auditu:</w:t>
      </w:r>
    </w:p>
    <w:p w14:paraId="79755BE1" w14:textId="77777777" w:rsidR="00EF72D0" w:rsidRPr="00A02699" w:rsidRDefault="00000000">
      <w:pPr>
        <w:pStyle w:val="Odstavecseseznamem"/>
        <w:numPr>
          <w:ilvl w:val="1"/>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Správce zašle Zpracovateli žádost o provedení auditu s návrhem termínu auditu;</w:t>
      </w:r>
    </w:p>
    <w:p w14:paraId="2652C153" w14:textId="77777777" w:rsidR="00EF72D0" w:rsidRPr="00A02699" w:rsidRDefault="00000000">
      <w:pPr>
        <w:pStyle w:val="Odstavecseseznamem"/>
        <w:numPr>
          <w:ilvl w:val="1"/>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Zpracovatel se zavazuje do 10 pracovních dní od obdržení této žádosti potvrdit Správci termín provedení auditu, popřípadě navrhnout jiné dva vhodné termíny, které však nebudou pozdější 10 pracovních dní od původního návrhu Správce;</w:t>
      </w:r>
    </w:p>
    <w:p w14:paraId="4FCF46EC" w14:textId="77777777" w:rsidR="00EF72D0" w:rsidRPr="00A02699" w:rsidRDefault="00000000">
      <w:pPr>
        <w:pStyle w:val="Odstavecseseznamem"/>
        <w:numPr>
          <w:ilvl w:val="1"/>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Správce následně zašle Zpracovateli bez zbytečného odkladu potvrzení termínu, ve kterém provede u Zpracovatele (popřípadě dalšího zpracovatele) audit;</w:t>
      </w:r>
    </w:p>
    <w:p w14:paraId="5DE0A74C" w14:textId="77777777" w:rsidR="00EF72D0" w:rsidRPr="00A02699" w:rsidRDefault="00000000">
      <w:pPr>
        <w:pStyle w:val="Odstavecseseznamem"/>
        <w:numPr>
          <w:ilvl w:val="1"/>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Správce je oprávněn provést u Zpracovatele audit jedenkrát za kalendářní rok; to neplatí v případě, že Zpracovatel poruší svoji povinnost dle této Smlouvy či Správce zjistí okolnosti, které svědčí o možném porušení, jež považuje za vhodné prověřit.</w:t>
      </w:r>
    </w:p>
    <w:p w14:paraId="0E7EE71A" w14:textId="77777777" w:rsidR="00EF72D0" w:rsidRPr="00A02699" w:rsidRDefault="00000000">
      <w:pPr>
        <w:pStyle w:val="Odstavecseseznamem"/>
        <w:numPr>
          <w:ilvl w:val="0"/>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Předmětem auditu v souladu s Nařízením je ověření souladnosti postupu Zpracovatele se Smlouvou a Nařízením, přičemž kontrola může být zaměřena nejen na okolnosti zpracování Osobních údajů, ale taktéž i dodržování souvisejících bezpečnostních opatření.</w:t>
      </w:r>
    </w:p>
    <w:p w14:paraId="357497C7" w14:textId="77777777" w:rsidR="00EF72D0" w:rsidRPr="00A02699" w:rsidRDefault="00000000">
      <w:pPr>
        <w:pStyle w:val="Odstavecseseznamem"/>
        <w:numPr>
          <w:ilvl w:val="0"/>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lastRenderedPageBreak/>
        <w:t>Zpracovatel se zavazuje poskytnout Správci maximální možnou součinnost a umožnit Správci přístup k Osobním údajům, jakož i dalším systémům, ve kterém jsou Osobní údaje zpracovány či jejichž funkčnost se zpracováním Osobních údajů souvisí, a to včetně poskytnutí technické a provozní dokumentace. Stejně tak se Správce zavazuje zajistit přítomnost příslušných osob, jež jsou odpovědny za zpracování Osobních údajů, jakož i zajištění souladu Zpracovatele s Nařízením.</w:t>
      </w:r>
    </w:p>
    <w:p w14:paraId="54EF8422" w14:textId="77777777" w:rsidR="00EF72D0" w:rsidRPr="00A02699" w:rsidRDefault="00000000">
      <w:pPr>
        <w:pStyle w:val="Odstavecseseznamem"/>
        <w:numPr>
          <w:ilvl w:val="0"/>
          <w:numId w:val="1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Správce může pověřit provedením auditu i třetí osobu. Správce se zavazuje zaslat v přiměřeném předstihu kontaktní a identifikační údaje pověřené osoby a zavázat ji mlčenlivostí.</w:t>
      </w:r>
    </w:p>
    <w:p w14:paraId="03ACFA33" w14:textId="77777777" w:rsidR="00EF72D0" w:rsidRPr="00A02699" w:rsidRDefault="00EF72D0">
      <w:pPr>
        <w:jc w:val="both"/>
        <w:rPr>
          <w:rFonts w:asciiTheme="minorHAnsi" w:hAnsiTheme="minorHAnsi" w:cstheme="minorHAnsi"/>
          <w:sz w:val="22"/>
          <w:szCs w:val="22"/>
          <w:lang w:val="cs-CZ"/>
        </w:rPr>
      </w:pPr>
    </w:p>
    <w:p w14:paraId="1E0734F2"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r w:rsidRPr="00A02699">
        <w:rPr>
          <w:rFonts w:asciiTheme="minorHAnsi" w:hAnsiTheme="minorHAnsi" w:cstheme="minorHAnsi"/>
          <w:color w:val="auto"/>
          <w:lang w:val="cs-CZ"/>
        </w:rPr>
        <w:t>ODMĚNA</w:t>
      </w:r>
    </w:p>
    <w:p w14:paraId="1586E728" w14:textId="77777777" w:rsidR="00EF72D0" w:rsidRPr="00A02699" w:rsidRDefault="00000000">
      <w:pPr>
        <w:pStyle w:val="Odstavecseseznamem"/>
        <w:numPr>
          <w:ilvl w:val="0"/>
          <w:numId w:val="17"/>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 přihlédnutím ke skutečnosti, že tato Smlouva je uzavírána na základě zákonného požadavku Nařízení, které ukládá povinnosti oběma Smluvním stranám, nevzniká při plnění této Smlouvy žádné ze Smluvních stran nárok na jakoukoliv odměnu za její plnění.</w:t>
      </w:r>
    </w:p>
    <w:p w14:paraId="735EA8B1" w14:textId="77777777" w:rsidR="00EF72D0" w:rsidRPr="00A02699" w:rsidRDefault="00EF72D0">
      <w:pPr>
        <w:jc w:val="both"/>
        <w:rPr>
          <w:rFonts w:asciiTheme="minorHAnsi" w:hAnsiTheme="minorHAnsi" w:cstheme="minorHAnsi"/>
          <w:sz w:val="22"/>
          <w:szCs w:val="22"/>
          <w:lang w:val="cs-CZ"/>
        </w:rPr>
      </w:pPr>
    </w:p>
    <w:p w14:paraId="117A933A"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SANKCE</w:t>
      </w:r>
    </w:p>
    <w:p w14:paraId="266ED48A" w14:textId="41E747AF" w:rsidR="00EF72D0" w:rsidRPr="00A02699" w:rsidRDefault="00000000">
      <w:pPr>
        <w:pStyle w:val="Odstavecseseznamem"/>
        <w:numPr>
          <w:ilvl w:val="0"/>
          <w:numId w:val="35"/>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 případě, že Zpracovatel poruší svoji povinnost mlčenlivosti dle čl. V Smlouvy, vzniká Správci nárok na úhradu smluvní pokuty nárok na úhradu smluvní pokuty ve výši </w:t>
      </w:r>
      <w:proofErr w:type="gramStart"/>
      <w:r w:rsidRPr="00A02699">
        <w:rPr>
          <w:rFonts w:asciiTheme="minorHAnsi" w:hAnsiTheme="minorHAnsi" w:cstheme="minorHAnsi"/>
          <w:sz w:val="22"/>
          <w:szCs w:val="22"/>
          <w:lang w:val="cs-CZ"/>
        </w:rPr>
        <w:t>50</w:t>
      </w:r>
      <w:r w:rsidR="00776E34" w:rsidRPr="00A02699">
        <w:rPr>
          <w:rFonts w:asciiTheme="minorHAnsi" w:hAnsiTheme="minorHAnsi" w:cstheme="minorHAnsi"/>
          <w:sz w:val="22"/>
          <w:szCs w:val="22"/>
          <w:lang w:val="cs-CZ"/>
        </w:rPr>
        <w:t>.</w:t>
      </w:r>
      <w:r w:rsidRPr="00A02699">
        <w:rPr>
          <w:rFonts w:asciiTheme="minorHAnsi" w:hAnsiTheme="minorHAnsi" w:cstheme="minorHAnsi"/>
          <w:sz w:val="22"/>
          <w:szCs w:val="22"/>
          <w:lang w:val="cs-CZ"/>
        </w:rPr>
        <w:t>000,-</w:t>
      </w:r>
      <w:proofErr w:type="gramEnd"/>
      <w:r w:rsidRPr="00A02699">
        <w:rPr>
          <w:rFonts w:asciiTheme="minorHAnsi" w:hAnsiTheme="minorHAnsi" w:cstheme="minorHAnsi"/>
          <w:sz w:val="22"/>
          <w:szCs w:val="22"/>
          <w:lang w:val="cs-CZ"/>
        </w:rPr>
        <w:t xml:space="preserve"> Kč za každý jednotlivý případ porušení.</w:t>
      </w:r>
    </w:p>
    <w:p w14:paraId="04DC7C04" w14:textId="3B8A0109" w:rsidR="00EF72D0" w:rsidRPr="00A02699" w:rsidRDefault="00000000">
      <w:pPr>
        <w:pStyle w:val="Odstavecseseznamem"/>
        <w:numPr>
          <w:ilvl w:val="0"/>
          <w:numId w:val="36"/>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 případě, že Zpracovatel poruší svoji povinnost přijmout technická a organizační opatření dle čl. </w:t>
      </w:r>
      <w:r w:rsidRPr="00A02699">
        <w:rPr>
          <w:rFonts w:asciiTheme="minorHAnsi" w:hAnsiTheme="minorHAnsi" w:cstheme="minorHAnsi"/>
          <w:sz w:val="22"/>
          <w:szCs w:val="22"/>
          <w:lang w:val="cs-CZ"/>
        </w:rPr>
        <w:fldChar w:fldCharType="begin"/>
      </w:r>
      <w:r w:rsidRPr="00A02699">
        <w:rPr>
          <w:rFonts w:asciiTheme="minorHAnsi" w:hAnsiTheme="minorHAnsi" w:cstheme="minorHAnsi"/>
          <w:sz w:val="22"/>
          <w:szCs w:val="22"/>
          <w:lang w:val="cs-CZ"/>
        </w:rPr>
        <w:instrText xml:space="preserve"> REF _Ref141347998 \r \r \h </w:instrText>
      </w:r>
      <w:r w:rsidRPr="00A02699">
        <w:rPr>
          <w:rFonts w:asciiTheme="minorHAnsi" w:hAnsiTheme="minorHAnsi" w:cstheme="minorHAnsi"/>
          <w:sz w:val="22"/>
          <w:szCs w:val="22"/>
          <w:lang w:val="cs-CZ"/>
        </w:rPr>
      </w:r>
      <w:r w:rsidR="002C22A6" w:rsidRPr="00A02699">
        <w:rPr>
          <w:rFonts w:asciiTheme="minorHAnsi" w:hAnsiTheme="minorHAnsi" w:cstheme="minorHAnsi"/>
          <w:sz w:val="22"/>
          <w:szCs w:val="22"/>
          <w:lang w:val="cs-CZ"/>
        </w:rPr>
        <w:instrText xml:space="preserve"> \* MERGEFORMAT </w:instrText>
      </w:r>
      <w:r w:rsidRPr="00A02699">
        <w:rPr>
          <w:rFonts w:asciiTheme="minorHAnsi" w:hAnsiTheme="minorHAnsi" w:cstheme="minorHAnsi"/>
          <w:sz w:val="22"/>
          <w:szCs w:val="22"/>
          <w:lang w:val="cs-CZ"/>
        </w:rPr>
        <w:fldChar w:fldCharType="separate"/>
      </w:r>
      <w:r w:rsidRPr="00A02699">
        <w:rPr>
          <w:rFonts w:asciiTheme="minorHAnsi" w:hAnsiTheme="minorHAnsi" w:cstheme="minorHAnsi"/>
          <w:sz w:val="22"/>
          <w:szCs w:val="22"/>
          <w:lang w:val="cs-CZ"/>
        </w:rPr>
        <w:t>VI</w:t>
      </w:r>
      <w:r w:rsidRPr="00A02699">
        <w:rPr>
          <w:rFonts w:asciiTheme="minorHAnsi" w:hAnsiTheme="minorHAnsi" w:cstheme="minorHAnsi"/>
          <w:sz w:val="22"/>
          <w:szCs w:val="22"/>
          <w:lang w:val="cs-CZ"/>
        </w:rPr>
        <w:fldChar w:fldCharType="end"/>
      </w:r>
      <w:r w:rsidRPr="00A02699">
        <w:rPr>
          <w:rFonts w:asciiTheme="minorHAnsi" w:hAnsiTheme="minorHAnsi" w:cstheme="minorHAnsi"/>
          <w:sz w:val="22"/>
          <w:szCs w:val="22"/>
          <w:lang w:val="cs-CZ"/>
        </w:rPr>
        <w:t xml:space="preserve"> Smlouvy a </w:t>
      </w:r>
      <w:r w:rsidR="00824C31" w:rsidRPr="00A02699">
        <w:rPr>
          <w:rFonts w:asciiTheme="minorHAnsi" w:hAnsiTheme="minorHAnsi" w:cstheme="minorHAnsi"/>
          <w:sz w:val="22"/>
          <w:szCs w:val="22"/>
          <w:lang w:val="cs-CZ"/>
        </w:rPr>
        <w:t>Přílohy č. 2</w:t>
      </w:r>
      <w:r w:rsidRPr="00A02699">
        <w:rPr>
          <w:rFonts w:asciiTheme="minorHAnsi" w:hAnsiTheme="minorHAnsi" w:cstheme="minorHAnsi"/>
          <w:sz w:val="22"/>
          <w:szCs w:val="22"/>
          <w:lang w:val="cs-CZ"/>
        </w:rPr>
        <w:t xml:space="preserve">, vzniká Správci nárok na úhradu smluvní pokuty ve výši </w:t>
      </w:r>
      <w:proofErr w:type="gramStart"/>
      <w:r w:rsidRPr="00A02699">
        <w:rPr>
          <w:rFonts w:asciiTheme="minorHAnsi" w:hAnsiTheme="minorHAnsi" w:cstheme="minorHAnsi"/>
          <w:sz w:val="22"/>
          <w:szCs w:val="22"/>
          <w:lang w:val="cs-CZ"/>
        </w:rPr>
        <w:t>5</w:t>
      </w:r>
      <w:r w:rsidR="00776E34" w:rsidRPr="00A02699">
        <w:rPr>
          <w:rFonts w:asciiTheme="minorHAnsi" w:hAnsiTheme="minorHAnsi" w:cstheme="minorHAnsi"/>
          <w:sz w:val="22"/>
          <w:szCs w:val="22"/>
          <w:lang w:val="cs-CZ"/>
        </w:rPr>
        <w:t>.</w:t>
      </w:r>
      <w:r w:rsidRPr="00A02699">
        <w:rPr>
          <w:rFonts w:asciiTheme="minorHAnsi" w:hAnsiTheme="minorHAnsi" w:cstheme="minorHAnsi"/>
          <w:sz w:val="22"/>
          <w:szCs w:val="22"/>
          <w:lang w:val="cs-CZ"/>
        </w:rPr>
        <w:t>000,-</w:t>
      </w:r>
      <w:proofErr w:type="gramEnd"/>
      <w:r w:rsidRPr="00A02699">
        <w:rPr>
          <w:rFonts w:asciiTheme="minorHAnsi" w:hAnsiTheme="minorHAnsi" w:cstheme="minorHAnsi"/>
          <w:sz w:val="22"/>
          <w:szCs w:val="22"/>
          <w:lang w:val="cs-CZ"/>
        </w:rPr>
        <w:t xml:space="preserve"> Kč za každý jednotlivý případ porušení.</w:t>
      </w:r>
    </w:p>
    <w:p w14:paraId="198E5CAE" w14:textId="385683E5" w:rsidR="00EF72D0" w:rsidRPr="00A02699" w:rsidRDefault="00000000">
      <w:pPr>
        <w:pStyle w:val="Odstavecseseznamem"/>
        <w:numPr>
          <w:ilvl w:val="0"/>
          <w:numId w:val="37"/>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 případě, že Zpracovatel poruší svoji povinnost ohlásit Správci porušení zabezpečení dle čl. </w:t>
      </w:r>
      <w:r w:rsidRPr="00A02699">
        <w:rPr>
          <w:rFonts w:asciiTheme="minorHAnsi" w:hAnsiTheme="minorHAnsi" w:cstheme="minorHAnsi"/>
          <w:sz w:val="22"/>
          <w:szCs w:val="22"/>
          <w:lang w:val="cs-CZ"/>
        </w:rPr>
        <w:fldChar w:fldCharType="begin"/>
      </w:r>
      <w:r w:rsidRPr="00A02699">
        <w:rPr>
          <w:rFonts w:ascii="Calibri" w:hAnsi="Calibri" w:cs="Calibri"/>
          <w:sz w:val="22"/>
          <w:szCs w:val="22"/>
          <w:lang w:val="cs-CZ"/>
        </w:rPr>
        <w:instrText xml:space="preserve"> REF _Ref141348090 \r \r \h </w:instrText>
      </w:r>
      <w:r w:rsidRPr="00A02699">
        <w:rPr>
          <w:rFonts w:asciiTheme="minorHAnsi" w:hAnsiTheme="minorHAnsi" w:cstheme="minorHAnsi"/>
          <w:sz w:val="22"/>
          <w:szCs w:val="22"/>
          <w:lang w:val="cs-CZ"/>
        </w:rPr>
      </w:r>
      <w:r w:rsidRPr="00A02699">
        <w:rPr>
          <w:rFonts w:ascii="Calibri" w:hAnsi="Calibri" w:cs="Calibri"/>
          <w:sz w:val="22"/>
          <w:szCs w:val="22"/>
          <w:lang w:val="cs-CZ"/>
        </w:rPr>
        <w:fldChar w:fldCharType="separate"/>
      </w:r>
      <w:r w:rsidRPr="00A02699">
        <w:rPr>
          <w:rFonts w:ascii="Calibri" w:hAnsi="Calibri" w:cs="Calibri"/>
          <w:sz w:val="22"/>
          <w:szCs w:val="22"/>
          <w:lang w:val="cs-CZ"/>
        </w:rPr>
        <w:t>VII</w:t>
      </w:r>
      <w:r w:rsidRPr="00A02699">
        <w:rPr>
          <w:rFonts w:ascii="Calibri" w:hAnsi="Calibri" w:cs="Calibri"/>
          <w:sz w:val="22"/>
          <w:szCs w:val="22"/>
          <w:lang w:val="cs-CZ"/>
        </w:rPr>
        <w:fldChar w:fldCharType="end"/>
      </w:r>
      <w:r w:rsidRPr="00A02699">
        <w:rPr>
          <w:rFonts w:asciiTheme="minorHAnsi" w:hAnsiTheme="minorHAnsi" w:cstheme="minorHAnsi"/>
          <w:sz w:val="22"/>
          <w:szCs w:val="22"/>
          <w:lang w:val="cs-CZ"/>
        </w:rPr>
        <w:t xml:space="preserve"> Smlouvy, nebo nedodrží lhůtu uvedenou v čl. </w:t>
      </w:r>
      <w:r w:rsidRPr="00A02699">
        <w:rPr>
          <w:rFonts w:asciiTheme="minorHAnsi" w:hAnsiTheme="minorHAnsi" w:cstheme="minorHAnsi"/>
          <w:sz w:val="22"/>
          <w:szCs w:val="22"/>
          <w:lang w:val="cs-CZ"/>
        </w:rPr>
        <w:fldChar w:fldCharType="begin"/>
      </w:r>
      <w:r w:rsidRPr="00A02699">
        <w:rPr>
          <w:rFonts w:ascii="Calibri" w:hAnsi="Calibri" w:cs="Calibri"/>
          <w:sz w:val="22"/>
          <w:szCs w:val="22"/>
          <w:lang w:val="cs-CZ"/>
        </w:rPr>
        <w:instrText xml:space="preserve"> REF _Ref141348090 \r \r \h </w:instrText>
      </w:r>
      <w:r w:rsidRPr="00A02699">
        <w:rPr>
          <w:rFonts w:asciiTheme="minorHAnsi" w:hAnsiTheme="minorHAnsi" w:cstheme="minorHAnsi"/>
          <w:sz w:val="22"/>
          <w:szCs w:val="22"/>
          <w:lang w:val="cs-CZ"/>
        </w:rPr>
      </w:r>
      <w:r w:rsidRPr="00A02699">
        <w:rPr>
          <w:rFonts w:ascii="Calibri" w:hAnsi="Calibri" w:cs="Calibri"/>
          <w:sz w:val="22"/>
          <w:szCs w:val="22"/>
          <w:lang w:val="cs-CZ"/>
        </w:rPr>
        <w:fldChar w:fldCharType="separate"/>
      </w:r>
      <w:r w:rsidRPr="00A02699">
        <w:rPr>
          <w:rFonts w:ascii="Calibri" w:hAnsi="Calibri" w:cs="Calibri"/>
          <w:sz w:val="22"/>
          <w:szCs w:val="22"/>
          <w:lang w:val="cs-CZ"/>
        </w:rPr>
        <w:t>VII</w:t>
      </w:r>
      <w:r w:rsidRPr="00A02699">
        <w:rPr>
          <w:rFonts w:ascii="Calibri" w:hAnsi="Calibri" w:cs="Calibri"/>
          <w:sz w:val="22"/>
          <w:szCs w:val="22"/>
          <w:lang w:val="cs-CZ"/>
        </w:rPr>
        <w:fldChar w:fldCharType="end"/>
      </w:r>
      <w:r w:rsidRPr="00A02699">
        <w:rPr>
          <w:rFonts w:asciiTheme="minorHAnsi" w:hAnsiTheme="minorHAnsi" w:cstheme="minorHAnsi"/>
          <w:sz w:val="22"/>
          <w:szCs w:val="22"/>
          <w:lang w:val="cs-CZ"/>
        </w:rPr>
        <w:t xml:space="preserve"> odst. 3 Smlouvy, vzniká Správci nárok na úhradu smluvní pokuty ve výši </w:t>
      </w:r>
      <w:proofErr w:type="gramStart"/>
      <w:r w:rsidRPr="00A02699">
        <w:rPr>
          <w:rFonts w:asciiTheme="minorHAnsi" w:hAnsiTheme="minorHAnsi" w:cstheme="minorHAnsi"/>
          <w:sz w:val="22"/>
          <w:szCs w:val="22"/>
          <w:lang w:val="cs-CZ"/>
        </w:rPr>
        <w:t>5</w:t>
      </w:r>
      <w:r w:rsidR="00776E34" w:rsidRPr="00A02699">
        <w:rPr>
          <w:rFonts w:asciiTheme="minorHAnsi" w:hAnsiTheme="minorHAnsi" w:cstheme="minorHAnsi"/>
          <w:sz w:val="22"/>
          <w:szCs w:val="22"/>
          <w:lang w:val="cs-CZ"/>
        </w:rPr>
        <w:t>.</w:t>
      </w:r>
      <w:r w:rsidRPr="00A02699">
        <w:rPr>
          <w:rFonts w:asciiTheme="minorHAnsi" w:hAnsiTheme="minorHAnsi" w:cstheme="minorHAnsi"/>
          <w:sz w:val="22"/>
          <w:szCs w:val="22"/>
          <w:lang w:val="cs-CZ"/>
        </w:rPr>
        <w:t>000,-</w:t>
      </w:r>
      <w:proofErr w:type="gramEnd"/>
      <w:r w:rsidRPr="00A02699">
        <w:rPr>
          <w:rFonts w:asciiTheme="minorHAnsi" w:hAnsiTheme="minorHAnsi" w:cstheme="minorHAnsi"/>
          <w:sz w:val="22"/>
          <w:szCs w:val="22"/>
          <w:lang w:val="cs-CZ"/>
        </w:rPr>
        <w:t xml:space="preserve"> Kč za každý jednotlivý případ porušení.</w:t>
      </w:r>
    </w:p>
    <w:p w14:paraId="05862DAC" w14:textId="77777777" w:rsidR="00EF72D0" w:rsidRPr="00A02699" w:rsidRDefault="00000000">
      <w:pPr>
        <w:pStyle w:val="Odstavecseseznamem"/>
        <w:numPr>
          <w:ilvl w:val="0"/>
          <w:numId w:val="38"/>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 případě, že bude Zpracovatel v prodlení s poskytnutím požadovaných informací a ostatních podkladů dle čl. </w:t>
      </w:r>
      <w:r w:rsidRPr="00A02699">
        <w:rPr>
          <w:rFonts w:asciiTheme="minorHAnsi" w:hAnsiTheme="minorHAnsi" w:cstheme="minorHAnsi"/>
          <w:sz w:val="22"/>
          <w:szCs w:val="22"/>
          <w:lang w:val="cs-CZ"/>
        </w:rPr>
        <w:fldChar w:fldCharType="begin"/>
      </w:r>
      <w:r w:rsidRPr="00A02699">
        <w:rPr>
          <w:rFonts w:ascii="Calibri" w:hAnsi="Calibri" w:cs="Calibri"/>
          <w:sz w:val="22"/>
          <w:szCs w:val="22"/>
          <w:lang w:val="cs-CZ"/>
        </w:rPr>
        <w:instrText xml:space="preserve"> REF _Ref141348545 \r \r \h </w:instrText>
      </w:r>
      <w:r w:rsidRPr="00A02699">
        <w:rPr>
          <w:rFonts w:asciiTheme="minorHAnsi" w:hAnsiTheme="minorHAnsi" w:cstheme="minorHAnsi"/>
          <w:sz w:val="22"/>
          <w:szCs w:val="22"/>
          <w:lang w:val="cs-CZ"/>
        </w:rPr>
      </w:r>
      <w:r w:rsidRPr="00A02699">
        <w:rPr>
          <w:rFonts w:ascii="Calibri" w:hAnsi="Calibri" w:cs="Calibri"/>
          <w:sz w:val="22"/>
          <w:szCs w:val="22"/>
          <w:lang w:val="cs-CZ"/>
        </w:rPr>
        <w:fldChar w:fldCharType="separate"/>
      </w:r>
      <w:r w:rsidRPr="00A02699">
        <w:rPr>
          <w:rFonts w:ascii="Calibri" w:hAnsi="Calibri" w:cs="Calibri"/>
          <w:sz w:val="22"/>
          <w:szCs w:val="22"/>
          <w:lang w:val="cs-CZ"/>
        </w:rPr>
        <w:t>XIII</w:t>
      </w:r>
      <w:r w:rsidRPr="00A02699">
        <w:rPr>
          <w:rFonts w:ascii="Calibri" w:hAnsi="Calibri" w:cs="Calibri"/>
          <w:sz w:val="22"/>
          <w:szCs w:val="22"/>
          <w:lang w:val="cs-CZ"/>
        </w:rPr>
        <w:fldChar w:fldCharType="end"/>
      </w:r>
      <w:r w:rsidRPr="00A02699">
        <w:rPr>
          <w:rFonts w:asciiTheme="minorHAnsi" w:hAnsiTheme="minorHAnsi" w:cstheme="minorHAnsi"/>
          <w:sz w:val="22"/>
          <w:szCs w:val="22"/>
          <w:lang w:val="cs-CZ"/>
        </w:rPr>
        <w:t xml:space="preserve"> odst. 2 Smlouvy a svoji povinnost nesplní ani po vyzvání Správce, který Zpracovateli uloží dodatečnou přiměřenou lhůtu ke splnění, vzniká Správci nárok na úhradu smluvní pokuty ve výši 500,- Kč za každý započatý den prodlení Zpracovatele.</w:t>
      </w:r>
    </w:p>
    <w:p w14:paraId="0792C447" w14:textId="427205A6" w:rsidR="00EF72D0" w:rsidRPr="00A02699" w:rsidRDefault="00000000">
      <w:pPr>
        <w:pStyle w:val="Odstavecseseznamem"/>
        <w:numPr>
          <w:ilvl w:val="0"/>
          <w:numId w:val="39"/>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V případě, že Zpracovatel bude v prodlení s povinnostmi stanovenými v čl. </w:t>
      </w:r>
      <w:r w:rsidRPr="00A02699">
        <w:rPr>
          <w:rFonts w:asciiTheme="minorHAnsi" w:hAnsiTheme="minorHAnsi" w:cstheme="minorHAnsi"/>
          <w:sz w:val="22"/>
          <w:szCs w:val="22"/>
          <w:lang w:val="cs-CZ"/>
        </w:rPr>
        <w:fldChar w:fldCharType="begin"/>
      </w:r>
      <w:r w:rsidRPr="00A02699">
        <w:rPr>
          <w:rFonts w:ascii="Calibri" w:hAnsi="Calibri" w:cs="Calibri"/>
          <w:sz w:val="22"/>
          <w:szCs w:val="22"/>
          <w:lang w:val="cs-CZ"/>
        </w:rPr>
        <w:instrText xml:space="preserve"> REF _Ref141348545 \r \r \h </w:instrText>
      </w:r>
      <w:r w:rsidRPr="00A02699">
        <w:rPr>
          <w:rFonts w:asciiTheme="minorHAnsi" w:hAnsiTheme="minorHAnsi" w:cstheme="minorHAnsi"/>
          <w:sz w:val="22"/>
          <w:szCs w:val="22"/>
          <w:lang w:val="cs-CZ"/>
        </w:rPr>
      </w:r>
      <w:r w:rsidRPr="00A02699">
        <w:rPr>
          <w:rFonts w:ascii="Calibri" w:hAnsi="Calibri" w:cs="Calibri"/>
          <w:sz w:val="22"/>
          <w:szCs w:val="22"/>
          <w:lang w:val="cs-CZ"/>
        </w:rPr>
        <w:fldChar w:fldCharType="separate"/>
      </w:r>
      <w:r w:rsidRPr="00A02699">
        <w:rPr>
          <w:rFonts w:ascii="Calibri" w:hAnsi="Calibri" w:cs="Calibri"/>
          <w:sz w:val="22"/>
          <w:szCs w:val="22"/>
          <w:lang w:val="cs-CZ"/>
        </w:rPr>
        <w:t>XIII</w:t>
      </w:r>
      <w:r w:rsidRPr="00A02699">
        <w:rPr>
          <w:rFonts w:ascii="Calibri" w:hAnsi="Calibri" w:cs="Calibri"/>
          <w:sz w:val="22"/>
          <w:szCs w:val="22"/>
          <w:lang w:val="cs-CZ"/>
        </w:rPr>
        <w:fldChar w:fldCharType="end"/>
      </w:r>
      <w:r w:rsidRPr="00A02699">
        <w:rPr>
          <w:rFonts w:asciiTheme="minorHAnsi" w:hAnsiTheme="minorHAnsi" w:cstheme="minorHAnsi"/>
          <w:sz w:val="22"/>
          <w:szCs w:val="22"/>
          <w:lang w:val="cs-CZ"/>
        </w:rPr>
        <w:t xml:space="preserve"> odst. 3 Smlouvy, nebo neumožní řádné provedení auditu ze strany Správce, vzniká Správci nárok na úhradu smluvní pokuty ve výši </w:t>
      </w:r>
      <w:proofErr w:type="gramStart"/>
      <w:r w:rsidRPr="00A02699">
        <w:rPr>
          <w:rFonts w:asciiTheme="minorHAnsi" w:hAnsiTheme="minorHAnsi" w:cstheme="minorHAnsi"/>
          <w:sz w:val="22"/>
          <w:szCs w:val="22"/>
          <w:lang w:val="cs-CZ"/>
        </w:rPr>
        <w:t>5</w:t>
      </w:r>
      <w:r w:rsidR="00776E34" w:rsidRPr="00A02699">
        <w:rPr>
          <w:rFonts w:asciiTheme="minorHAnsi" w:hAnsiTheme="minorHAnsi" w:cstheme="minorHAnsi"/>
          <w:sz w:val="22"/>
          <w:szCs w:val="22"/>
          <w:lang w:val="cs-CZ"/>
        </w:rPr>
        <w:t>.</w:t>
      </w:r>
      <w:r w:rsidRPr="00A02699">
        <w:rPr>
          <w:rFonts w:asciiTheme="minorHAnsi" w:hAnsiTheme="minorHAnsi" w:cstheme="minorHAnsi"/>
          <w:sz w:val="22"/>
          <w:szCs w:val="22"/>
          <w:lang w:val="cs-CZ"/>
        </w:rPr>
        <w:t>000,-</w:t>
      </w:r>
      <w:proofErr w:type="gramEnd"/>
      <w:r w:rsidRPr="00A02699">
        <w:rPr>
          <w:rFonts w:asciiTheme="minorHAnsi" w:hAnsiTheme="minorHAnsi" w:cstheme="minorHAnsi"/>
          <w:sz w:val="22"/>
          <w:szCs w:val="22"/>
          <w:lang w:val="cs-CZ"/>
        </w:rPr>
        <w:t xml:space="preserve"> Kč za každý jednotlivý případ porušení.</w:t>
      </w:r>
    </w:p>
    <w:p w14:paraId="24809264" w14:textId="77777777" w:rsidR="00EF72D0" w:rsidRPr="00A02699" w:rsidRDefault="00000000">
      <w:pPr>
        <w:pStyle w:val="Odstavecseseznamem"/>
        <w:numPr>
          <w:ilvl w:val="0"/>
          <w:numId w:val="4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Pro vyloučení pochybností platí, že uplatnění nebo uhrazení smluvní pokuty dle této Smlouvy nevylučuje nárok Správce na náhradu újmy či jakýchkoliv dalších nároků.</w:t>
      </w:r>
    </w:p>
    <w:p w14:paraId="737CBB73" w14:textId="77777777" w:rsidR="00EF72D0" w:rsidRPr="00A02699" w:rsidRDefault="00EF72D0">
      <w:pPr>
        <w:rPr>
          <w:lang w:val="cs-CZ"/>
        </w:rPr>
      </w:pPr>
    </w:p>
    <w:p w14:paraId="133022AA"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r w:rsidRPr="00A02699">
        <w:rPr>
          <w:rFonts w:asciiTheme="minorHAnsi" w:hAnsiTheme="minorHAnsi" w:cstheme="minorHAnsi"/>
          <w:color w:val="auto"/>
          <w:lang w:val="cs-CZ"/>
        </w:rPr>
        <w:t>SALVÁTORSKÁ DOLOŽKA</w:t>
      </w:r>
    </w:p>
    <w:p w14:paraId="38AE9F36" w14:textId="77777777" w:rsidR="00EF72D0" w:rsidRPr="00A02699" w:rsidRDefault="00000000">
      <w:pPr>
        <w:pStyle w:val="Odstavecseseznamem"/>
        <w:numPr>
          <w:ilvl w:val="0"/>
          <w:numId w:val="2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w:t>
      </w:r>
    </w:p>
    <w:p w14:paraId="1E1EB116" w14:textId="77777777" w:rsidR="00EF72D0" w:rsidRPr="00A02699" w:rsidRDefault="00000000">
      <w:pPr>
        <w:pStyle w:val="Odstavecseseznamem"/>
        <w:numPr>
          <w:ilvl w:val="0"/>
          <w:numId w:val="2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 </w:t>
      </w:r>
    </w:p>
    <w:p w14:paraId="1A7C63FF" w14:textId="77777777" w:rsidR="00EF72D0" w:rsidRPr="00A02699" w:rsidRDefault="00000000">
      <w:pPr>
        <w:pStyle w:val="Odstavecseseznamem"/>
        <w:numPr>
          <w:ilvl w:val="0"/>
          <w:numId w:val="20"/>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Toto ustanovení se použije přiměřeně i v případě, že dojde ke změně či vyjasnění právní úpravy a taktéž požadavkům na zvýšenou úroveň zabezpečení, než je sjednána v této Smlouvě.</w:t>
      </w:r>
    </w:p>
    <w:p w14:paraId="311500A9" w14:textId="77777777" w:rsidR="00EF72D0" w:rsidRPr="00A02699" w:rsidRDefault="00EF72D0">
      <w:pPr>
        <w:jc w:val="both"/>
        <w:rPr>
          <w:rFonts w:asciiTheme="minorHAnsi" w:hAnsiTheme="minorHAnsi" w:cstheme="minorHAnsi"/>
          <w:sz w:val="22"/>
          <w:szCs w:val="22"/>
          <w:lang w:val="cs-CZ"/>
        </w:rPr>
      </w:pPr>
    </w:p>
    <w:p w14:paraId="0DC710C4" w14:textId="77777777" w:rsidR="00EF72D0" w:rsidRPr="00A02699" w:rsidRDefault="00EF72D0">
      <w:pPr>
        <w:pStyle w:val="Zkladntext"/>
        <w:ind w:left="540" w:hanging="540"/>
        <w:jc w:val="center"/>
        <w:rPr>
          <w:rFonts w:asciiTheme="minorHAnsi" w:hAnsiTheme="minorHAnsi" w:cstheme="minorHAnsi"/>
          <w:b/>
          <w:sz w:val="22"/>
          <w:szCs w:val="22"/>
        </w:rPr>
      </w:pPr>
    </w:p>
    <w:p w14:paraId="28DAD99D"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DORUČOVÁNÍ A KOMUNIKACE</w:t>
      </w:r>
    </w:p>
    <w:p w14:paraId="6EDB2E87" w14:textId="77777777" w:rsidR="00EF72D0" w:rsidRPr="00A02699" w:rsidRDefault="00000000">
      <w:pPr>
        <w:pStyle w:val="Odstavecseseznamem"/>
        <w:numPr>
          <w:ilvl w:val="0"/>
          <w:numId w:val="21"/>
        </w:numPr>
        <w:jc w:val="both"/>
        <w:rPr>
          <w:rFonts w:asciiTheme="minorHAnsi" w:hAnsiTheme="minorHAnsi" w:cstheme="minorHAnsi"/>
          <w:sz w:val="22"/>
          <w:szCs w:val="22"/>
          <w:lang w:val="cs-CZ"/>
        </w:rPr>
      </w:pPr>
      <w:r w:rsidRPr="00A02699">
        <w:rPr>
          <w:rFonts w:ascii="Calibri" w:hAnsi="Calibri" w:cs="Calibri"/>
          <w:sz w:val="22"/>
          <w:lang w:val="cs-CZ"/>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w:t>
      </w:r>
      <w:r w:rsidRPr="00A02699">
        <w:rPr>
          <w:rFonts w:asciiTheme="minorHAnsi" w:hAnsiTheme="minorHAnsi" w:cstheme="minorHAnsi"/>
          <w:sz w:val="22"/>
          <w:szCs w:val="22"/>
          <w:lang w:val="cs-CZ"/>
        </w:rPr>
        <w:t>emailových adres osob oprávněných zastupovat Smluvní strany.</w:t>
      </w:r>
    </w:p>
    <w:p w14:paraId="6994F0B8" w14:textId="77777777" w:rsidR="00EF72D0" w:rsidRPr="00A02699" w:rsidRDefault="00000000">
      <w:pPr>
        <w:pStyle w:val="smlouvaheading2"/>
        <w:numPr>
          <w:ilvl w:val="0"/>
          <w:numId w:val="21"/>
        </w:numPr>
        <w:tabs>
          <w:tab w:val="left" w:pos="851"/>
        </w:tabs>
        <w:jc w:val="left"/>
        <w:rPr>
          <w:rFonts w:asciiTheme="minorHAnsi" w:hAnsiTheme="minorHAnsi" w:cstheme="minorHAnsi"/>
          <w:sz w:val="22"/>
        </w:rPr>
      </w:pPr>
      <w:r w:rsidRPr="00A02699">
        <w:rPr>
          <w:rFonts w:asciiTheme="minorHAnsi" w:hAnsiTheme="minorHAnsi" w:cstheme="minorHAnsi"/>
          <w:sz w:val="22"/>
        </w:rPr>
        <w:lastRenderedPageBreak/>
        <w:t>Osoby oprávněné zastupovat Smluvní strany ve věcech souvisejících s těmito podmínkami zpracování Osobních údajů jsou:</w:t>
      </w:r>
    </w:p>
    <w:p w14:paraId="11E3B078" w14:textId="7136CFB4" w:rsidR="00EF72D0" w:rsidRPr="00A02699" w:rsidRDefault="00000000">
      <w:pPr>
        <w:pStyle w:val="smlouvaheading2"/>
        <w:numPr>
          <w:ilvl w:val="0"/>
          <w:numId w:val="0"/>
        </w:numPr>
        <w:ind w:left="765"/>
        <w:rPr>
          <w:rFonts w:asciiTheme="minorHAnsi" w:hAnsiTheme="minorHAnsi" w:cstheme="minorHAnsi"/>
          <w:sz w:val="22"/>
        </w:rPr>
      </w:pPr>
      <w:r w:rsidRPr="00A02699">
        <w:rPr>
          <w:rFonts w:asciiTheme="minorHAnsi" w:hAnsiTheme="minorHAnsi" w:cstheme="minorHAnsi"/>
          <w:b/>
          <w:sz w:val="22"/>
        </w:rPr>
        <w:t xml:space="preserve">Kontaktní osoba </w:t>
      </w:r>
      <w:proofErr w:type="gramStart"/>
      <w:r w:rsidRPr="00A02699">
        <w:rPr>
          <w:rFonts w:asciiTheme="minorHAnsi" w:hAnsiTheme="minorHAnsi" w:cstheme="minorHAnsi"/>
          <w:b/>
          <w:sz w:val="22"/>
        </w:rPr>
        <w:t>Správce:</w:t>
      </w:r>
      <w:r w:rsidRPr="00A02699">
        <w:rPr>
          <w:rFonts w:asciiTheme="minorHAnsi" w:hAnsiTheme="minorHAnsi" w:cstheme="minorHAnsi"/>
          <w:sz w:val="22"/>
        </w:rPr>
        <w:t xml:space="preserve">  </w:t>
      </w:r>
      <w:r w:rsidR="00E4721A" w:rsidRPr="00A02699">
        <w:rPr>
          <w:rFonts w:asciiTheme="minorHAnsi" w:hAnsiTheme="minorHAnsi" w:cstheme="minorHAnsi"/>
          <w:sz w:val="22"/>
        </w:rPr>
        <w:t>Ing.</w:t>
      </w:r>
      <w:proofErr w:type="gramEnd"/>
      <w:r w:rsidR="00E4721A" w:rsidRPr="00A02699">
        <w:rPr>
          <w:rFonts w:asciiTheme="minorHAnsi" w:hAnsiTheme="minorHAnsi" w:cstheme="minorHAnsi"/>
          <w:sz w:val="22"/>
        </w:rPr>
        <w:t xml:space="preserve"> Josef Frýba, pověřenec pro ochranu osobních údajů</w:t>
      </w:r>
    </w:p>
    <w:p w14:paraId="66F5951A" w14:textId="2C786C0D" w:rsidR="00EF72D0" w:rsidRPr="00A02699" w:rsidRDefault="00000000">
      <w:pPr>
        <w:pStyle w:val="smlouvaheading2"/>
        <w:numPr>
          <w:ilvl w:val="0"/>
          <w:numId w:val="0"/>
        </w:numPr>
        <w:ind w:left="765"/>
        <w:rPr>
          <w:rFonts w:asciiTheme="minorHAnsi" w:hAnsiTheme="minorHAnsi" w:cstheme="minorHAnsi"/>
          <w:sz w:val="22"/>
        </w:rPr>
      </w:pPr>
      <w:r w:rsidRPr="00A02699">
        <w:rPr>
          <w:rFonts w:asciiTheme="minorHAnsi" w:hAnsiTheme="minorHAnsi" w:cstheme="minorHAnsi"/>
          <w:sz w:val="22"/>
        </w:rPr>
        <w:t xml:space="preserve">emailová adresa: </w:t>
      </w:r>
      <w:r w:rsidR="00E4721A" w:rsidRPr="00A02699">
        <w:rPr>
          <w:rFonts w:asciiTheme="minorHAnsi" w:hAnsiTheme="minorHAnsi" w:cstheme="minorHAnsi"/>
          <w:sz w:val="22"/>
        </w:rPr>
        <w:t>dpo@nemjc.cz</w:t>
      </w:r>
    </w:p>
    <w:p w14:paraId="7665F869" w14:textId="595D3115" w:rsidR="00EF72D0" w:rsidRPr="00A02699" w:rsidRDefault="00000000">
      <w:pPr>
        <w:pStyle w:val="smlouvaheading3"/>
        <w:numPr>
          <w:ilvl w:val="0"/>
          <w:numId w:val="0"/>
        </w:numPr>
        <w:ind w:left="765"/>
        <w:rPr>
          <w:rFonts w:asciiTheme="minorHAnsi" w:hAnsiTheme="minorHAnsi" w:cstheme="minorHAnsi"/>
          <w:sz w:val="22"/>
        </w:rPr>
      </w:pPr>
      <w:r w:rsidRPr="00A02699">
        <w:rPr>
          <w:rFonts w:asciiTheme="minorHAnsi" w:hAnsiTheme="minorHAnsi" w:cstheme="minorHAnsi"/>
          <w:sz w:val="22"/>
        </w:rPr>
        <w:t xml:space="preserve">telefonní </w:t>
      </w:r>
      <w:proofErr w:type="gramStart"/>
      <w:r w:rsidRPr="00A02699">
        <w:rPr>
          <w:rFonts w:asciiTheme="minorHAnsi" w:hAnsiTheme="minorHAnsi" w:cstheme="minorHAnsi"/>
          <w:sz w:val="22"/>
        </w:rPr>
        <w:t xml:space="preserve">číslo:  </w:t>
      </w:r>
      <w:r w:rsidR="00E4721A" w:rsidRPr="00A02699">
        <w:rPr>
          <w:rFonts w:asciiTheme="minorHAnsi" w:hAnsiTheme="minorHAnsi" w:cstheme="minorHAnsi"/>
          <w:sz w:val="22"/>
        </w:rPr>
        <w:t>493</w:t>
      </w:r>
      <w:proofErr w:type="gramEnd"/>
      <w:r w:rsidR="00E4721A" w:rsidRPr="00A02699">
        <w:rPr>
          <w:rFonts w:asciiTheme="minorHAnsi" w:hAnsiTheme="minorHAnsi" w:cstheme="minorHAnsi"/>
          <w:sz w:val="22"/>
        </w:rPr>
        <w:t xml:space="preserve"> 582 645</w:t>
      </w:r>
    </w:p>
    <w:p w14:paraId="40F7B88C" w14:textId="77777777" w:rsidR="00EF72D0" w:rsidRPr="00A02699" w:rsidRDefault="00000000">
      <w:pPr>
        <w:pStyle w:val="smlouvaheading2"/>
        <w:numPr>
          <w:ilvl w:val="0"/>
          <w:numId w:val="0"/>
        </w:numPr>
        <w:ind w:left="765"/>
        <w:rPr>
          <w:rFonts w:asciiTheme="minorHAnsi" w:hAnsiTheme="minorHAnsi" w:cstheme="minorHAnsi"/>
          <w:sz w:val="22"/>
        </w:rPr>
      </w:pPr>
      <w:r w:rsidRPr="00A02699">
        <w:rPr>
          <w:rFonts w:asciiTheme="minorHAnsi" w:hAnsiTheme="minorHAnsi" w:cstheme="minorHAnsi"/>
          <w:b/>
          <w:bCs/>
          <w:sz w:val="22"/>
        </w:rPr>
        <w:t>Kontaktní osoba Zpracovatele:</w:t>
      </w:r>
      <w:r w:rsidRPr="00A02699">
        <w:rPr>
          <w:rFonts w:asciiTheme="minorHAnsi" w:hAnsiTheme="minorHAnsi" w:cstheme="minorHAnsi"/>
          <w:sz w:val="22"/>
        </w:rPr>
        <w:t xml:space="preserve"> </w:t>
      </w:r>
    </w:p>
    <w:p w14:paraId="7A6FBBFB" w14:textId="436A5081" w:rsidR="00EF72D0" w:rsidRPr="00A02699" w:rsidRDefault="00000000">
      <w:pPr>
        <w:pStyle w:val="smlouvaheading2"/>
        <w:numPr>
          <w:ilvl w:val="0"/>
          <w:numId w:val="0"/>
        </w:numPr>
        <w:ind w:left="765"/>
        <w:rPr>
          <w:rFonts w:asciiTheme="minorHAnsi" w:hAnsiTheme="minorHAnsi" w:cstheme="minorHAnsi"/>
          <w:sz w:val="22"/>
        </w:rPr>
      </w:pPr>
      <w:r w:rsidRPr="00A02699">
        <w:rPr>
          <w:rFonts w:asciiTheme="minorHAnsi" w:hAnsiTheme="minorHAnsi" w:cstheme="minorHAnsi"/>
          <w:sz w:val="22"/>
        </w:rPr>
        <w:t xml:space="preserve">emailová adresa: </w:t>
      </w:r>
      <w:r w:rsidR="00E4721A" w:rsidRPr="00A02699">
        <w:rPr>
          <w:rFonts w:asciiTheme="minorHAnsi" w:hAnsiTheme="minorHAnsi" w:cstheme="minorHAnsi"/>
          <w:sz w:val="22"/>
        </w:rPr>
        <w:t>= doplní účastník zadávacího řízení =</w:t>
      </w:r>
    </w:p>
    <w:p w14:paraId="2B8B8651" w14:textId="1A5782D4" w:rsidR="00EF72D0" w:rsidRPr="00A02699" w:rsidRDefault="00000000">
      <w:pPr>
        <w:pStyle w:val="smlouvaheading2"/>
        <w:numPr>
          <w:ilvl w:val="0"/>
          <w:numId w:val="0"/>
        </w:numPr>
        <w:ind w:left="765"/>
        <w:rPr>
          <w:rFonts w:asciiTheme="minorHAnsi" w:hAnsiTheme="minorHAnsi" w:cstheme="minorHAnsi"/>
          <w:sz w:val="22"/>
        </w:rPr>
      </w:pPr>
      <w:r w:rsidRPr="00A02699">
        <w:rPr>
          <w:rFonts w:asciiTheme="minorHAnsi" w:hAnsiTheme="minorHAnsi" w:cstheme="minorHAnsi"/>
          <w:sz w:val="22"/>
        </w:rPr>
        <w:t xml:space="preserve">telefonní číslo: </w:t>
      </w:r>
      <w:r w:rsidR="00E4721A" w:rsidRPr="00A02699">
        <w:rPr>
          <w:rFonts w:asciiTheme="minorHAnsi" w:hAnsiTheme="minorHAnsi" w:cstheme="minorHAnsi"/>
          <w:sz w:val="22"/>
        </w:rPr>
        <w:t>= doplní účastník zadávacího řízení =</w:t>
      </w:r>
    </w:p>
    <w:p w14:paraId="22ACAE44" w14:textId="509CF571" w:rsidR="00EF72D0" w:rsidRPr="00A02699" w:rsidRDefault="00000000">
      <w:pPr>
        <w:pStyle w:val="smlouvaheading3"/>
        <w:numPr>
          <w:ilvl w:val="0"/>
          <w:numId w:val="0"/>
        </w:numPr>
        <w:ind w:left="765"/>
        <w:rPr>
          <w:rFonts w:asciiTheme="minorHAnsi" w:hAnsiTheme="minorHAnsi" w:cstheme="minorHAnsi"/>
          <w:sz w:val="22"/>
        </w:rPr>
      </w:pPr>
      <w:r w:rsidRPr="00A02699">
        <w:rPr>
          <w:rFonts w:asciiTheme="minorHAnsi" w:hAnsiTheme="minorHAnsi" w:cstheme="minorHAnsi"/>
          <w:sz w:val="22"/>
        </w:rPr>
        <w:t xml:space="preserve">telefonní číslo: </w:t>
      </w:r>
      <w:r w:rsidR="00E4721A" w:rsidRPr="00A02699">
        <w:rPr>
          <w:rFonts w:asciiTheme="minorHAnsi" w:hAnsiTheme="minorHAnsi" w:cstheme="minorHAnsi"/>
          <w:sz w:val="22"/>
        </w:rPr>
        <w:t>= doplní účastník zadávacího řízení =</w:t>
      </w:r>
    </w:p>
    <w:p w14:paraId="55A61C33" w14:textId="77777777" w:rsidR="00EF72D0" w:rsidRPr="00A02699" w:rsidRDefault="00EF72D0">
      <w:pPr>
        <w:pStyle w:val="smlouvaheading3"/>
        <w:numPr>
          <w:ilvl w:val="0"/>
          <w:numId w:val="0"/>
        </w:numPr>
        <w:spacing w:before="0"/>
        <w:ind w:left="765"/>
        <w:rPr>
          <w:rFonts w:ascii="Times New Roman" w:hAnsi="Times New Roman"/>
          <w:sz w:val="22"/>
        </w:rPr>
      </w:pPr>
    </w:p>
    <w:p w14:paraId="6094C4E4" w14:textId="77777777" w:rsidR="00EF72D0" w:rsidRPr="00A02699" w:rsidRDefault="00EF72D0">
      <w:pPr>
        <w:rPr>
          <w:lang w:val="cs-CZ"/>
        </w:rPr>
      </w:pPr>
    </w:p>
    <w:p w14:paraId="46523C0A"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ZÁVĚREČNÁ USTANOVENÍ</w:t>
      </w:r>
    </w:p>
    <w:p w14:paraId="5BD623F9" w14:textId="77777777" w:rsidR="00EF72D0" w:rsidRPr="00A02699" w:rsidRDefault="00000000">
      <w:pPr>
        <w:pStyle w:val="Odstavecseseznamem"/>
        <w:numPr>
          <w:ilvl w:val="0"/>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Tato Smlouva a právní vztahy z ní vzešlé a s ní související se řídí Nařízením a právními předpisy České republiky, zejména pak ustanoveními zákona o zpracování osobních údajů.</w:t>
      </w:r>
    </w:p>
    <w:p w14:paraId="412EE737" w14:textId="77777777" w:rsidR="00EF72D0" w:rsidRPr="00A02699" w:rsidRDefault="00000000">
      <w:pPr>
        <w:pStyle w:val="Odstavecseseznamem"/>
        <w:numPr>
          <w:ilvl w:val="0"/>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Tato Smlouva nabývá platnosti a účinnosti dnem podpisu poslední ze Smluvních stran.</w:t>
      </w:r>
    </w:p>
    <w:p w14:paraId="3F690811" w14:textId="77777777" w:rsidR="00EF72D0" w:rsidRPr="00A02699" w:rsidRDefault="00000000">
      <w:pPr>
        <w:pStyle w:val="paragraph"/>
        <w:numPr>
          <w:ilvl w:val="0"/>
          <w:numId w:val="22"/>
        </w:numPr>
        <w:spacing w:beforeAutospacing="0" w:afterAutospacing="0"/>
        <w:jc w:val="both"/>
        <w:textAlignment w:val="baseline"/>
        <w:rPr>
          <w:rFonts w:asciiTheme="minorHAnsi" w:hAnsiTheme="minorHAnsi" w:cstheme="minorHAnsi"/>
          <w:sz w:val="22"/>
          <w:szCs w:val="22"/>
        </w:rPr>
      </w:pPr>
      <w:r w:rsidRPr="00A02699">
        <w:rPr>
          <w:rStyle w:val="normaltextrun"/>
          <w:rFonts w:asciiTheme="minorHAnsi" w:eastAsiaTheme="majorEastAsia" w:hAnsiTheme="minorHAnsi" w:cstheme="minorHAnsi"/>
          <w:sz w:val="22"/>
          <w:szCs w:val="22"/>
        </w:rPr>
        <w:t xml:space="preserve">Tato Smlouva je uzavřena písemně. Smluvní strany výslovně sjednávají, že tuto Smlouvu lze měnit či rušit pouze písemně, a to formou listinného, vzestupně číslovaného dodatku, pokud tato Smlouva sama nestanoví jiný postup. </w:t>
      </w:r>
      <w:r w:rsidRPr="00A02699">
        <w:rPr>
          <w:rStyle w:val="eop"/>
          <w:rFonts w:asciiTheme="minorHAnsi" w:eastAsiaTheme="majorEastAsia" w:hAnsiTheme="minorHAnsi" w:cstheme="minorHAnsi"/>
          <w:sz w:val="22"/>
          <w:szCs w:val="22"/>
        </w:rPr>
        <w:t> </w:t>
      </w:r>
    </w:p>
    <w:p w14:paraId="3B673AE9" w14:textId="77777777" w:rsidR="00EF72D0" w:rsidRPr="00A02699" w:rsidRDefault="00000000">
      <w:pPr>
        <w:pStyle w:val="Odstavecseseznamem"/>
        <w:numPr>
          <w:ilvl w:val="0"/>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Je-li některé ustanovení této smlouvy v rozporu s ustanovením Smlouvy o poskytování služeb, má přednost tato Smlouva. </w:t>
      </w:r>
    </w:p>
    <w:p w14:paraId="024BC21B" w14:textId="77777777" w:rsidR="00EF72D0" w:rsidRPr="00A02699" w:rsidRDefault="00000000">
      <w:pPr>
        <w:pStyle w:val="Odstavecseseznamem"/>
        <w:numPr>
          <w:ilvl w:val="0"/>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Smluvní strany prohlašují, že si návrh této Smlouvy pozorně a pečlivě přečetly, její obsah je srozumitelný a určitý a odpovídá jejich svobodné a vážně míněné vůli, na důkaz čehož připojují své podpisy.</w:t>
      </w:r>
    </w:p>
    <w:p w14:paraId="2F6247E6" w14:textId="77777777" w:rsidR="00EF72D0" w:rsidRPr="00A02699" w:rsidRDefault="00000000">
      <w:pPr>
        <w:pStyle w:val="Odstavecseseznamem"/>
        <w:numPr>
          <w:ilvl w:val="0"/>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Nedílnou součástí této Smlouvy jsou následující přílohy:</w:t>
      </w:r>
    </w:p>
    <w:p w14:paraId="686CFDF9" w14:textId="6A0EC8EC" w:rsidR="00EF72D0" w:rsidRPr="00A02699" w:rsidRDefault="00824C31">
      <w:pPr>
        <w:pStyle w:val="Odstavecseseznamem"/>
        <w:numPr>
          <w:ilvl w:val="1"/>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Příloha č. 1 – Obecné parametry zpracování;</w:t>
      </w:r>
    </w:p>
    <w:p w14:paraId="38582BE0" w14:textId="543EF2AE" w:rsidR="00EF72D0" w:rsidRPr="00A02699" w:rsidRDefault="00824C31">
      <w:pPr>
        <w:pStyle w:val="Odstavecseseznamem"/>
        <w:numPr>
          <w:ilvl w:val="1"/>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Příloha č. 2 – Bezpečnostní opatření</w:t>
      </w:r>
      <w:r w:rsidR="00000000" w:rsidRPr="00A02699">
        <w:rPr>
          <w:rFonts w:asciiTheme="minorHAnsi" w:hAnsiTheme="minorHAnsi" w:cstheme="minorHAnsi"/>
          <w:sz w:val="22"/>
          <w:szCs w:val="22"/>
          <w:lang w:val="cs-CZ"/>
        </w:rPr>
        <w:t>;</w:t>
      </w:r>
    </w:p>
    <w:p w14:paraId="2997F1DD" w14:textId="0DF0DB19" w:rsidR="00EF72D0" w:rsidRPr="00A02699" w:rsidRDefault="00824C31">
      <w:pPr>
        <w:pStyle w:val="Odstavecseseznamem"/>
        <w:numPr>
          <w:ilvl w:val="1"/>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Příloha č. 3 – Seznam dalších zpracovatelů</w:t>
      </w:r>
    </w:p>
    <w:p w14:paraId="45267BAF" w14:textId="77777777" w:rsidR="00EF72D0" w:rsidRPr="00A02699" w:rsidRDefault="00000000">
      <w:pPr>
        <w:pStyle w:val="Odstavecseseznamem"/>
        <w:numPr>
          <w:ilvl w:val="0"/>
          <w:numId w:val="22"/>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Jakékoliv doplnění této smlouvy, změny Oprávněné osoby či úpravu bezpečnostních opatření lze upravit pouze písemnými dodatky odsouhlasenými oběma smluvními stranami, pokud tato Smlouva nestanoví jinak.</w:t>
      </w:r>
    </w:p>
    <w:p w14:paraId="7063BE97" w14:textId="77777777" w:rsidR="00EF72D0" w:rsidRPr="00A02699" w:rsidRDefault="00EF72D0">
      <w:pPr>
        <w:rPr>
          <w:rFonts w:asciiTheme="minorHAnsi" w:hAnsiTheme="minorHAnsi" w:cstheme="minorHAnsi"/>
          <w:sz w:val="22"/>
          <w:szCs w:val="22"/>
          <w:lang w:val="cs-CZ"/>
        </w:rPr>
      </w:pPr>
    </w:p>
    <w:p w14:paraId="3D9394C7" w14:textId="77777777" w:rsidR="00EF72D0" w:rsidRPr="00A02699" w:rsidRDefault="00EF72D0">
      <w:pPr>
        <w:pStyle w:val="Odstavecseseznamem"/>
        <w:ind w:left="765"/>
        <w:rPr>
          <w:rFonts w:asciiTheme="minorHAnsi" w:hAnsiTheme="minorHAnsi" w:cstheme="minorHAnsi"/>
          <w:sz w:val="22"/>
          <w:szCs w:val="22"/>
          <w:lang w:val="cs-CZ"/>
        </w:rPr>
      </w:pPr>
    </w:p>
    <w:p w14:paraId="61BF5BC0" w14:textId="77777777" w:rsidR="00EF72D0" w:rsidRPr="00A02699" w:rsidRDefault="00000000">
      <w:pPr>
        <w:pStyle w:val="Nadpis2"/>
        <w:keepNext w:val="0"/>
        <w:keepLines w:val="0"/>
        <w:numPr>
          <w:ilvl w:val="0"/>
          <w:numId w:val="4"/>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PODPISY</w:t>
      </w:r>
    </w:p>
    <w:p w14:paraId="052FBD34" w14:textId="77777777" w:rsidR="00EF72D0" w:rsidRPr="00A02699" w:rsidRDefault="00EF72D0">
      <w:pPr>
        <w:rPr>
          <w:lang w:val="cs-CZ"/>
        </w:rPr>
      </w:pPr>
    </w:p>
    <w:tbl>
      <w:tblPr>
        <w:tblW w:w="9663" w:type="dxa"/>
        <w:tblInd w:w="108" w:type="dxa"/>
        <w:tblLayout w:type="fixed"/>
        <w:tblLook w:val="04A0" w:firstRow="1" w:lastRow="0" w:firstColumn="1" w:lastColumn="0" w:noHBand="0" w:noVBand="1"/>
      </w:tblPr>
      <w:tblGrid>
        <w:gridCol w:w="4706"/>
        <w:gridCol w:w="4957"/>
      </w:tblGrid>
      <w:tr w:rsidR="00EF72D0" w:rsidRPr="00A02699" w14:paraId="2E17B417" w14:textId="77777777" w:rsidTr="00E4721A">
        <w:trPr>
          <w:trHeight w:val="454"/>
        </w:trPr>
        <w:tc>
          <w:tcPr>
            <w:tcW w:w="4706" w:type="dxa"/>
            <w:tcBorders>
              <w:top w:val="single" w:sz="4" w:space="0" w:color="000000"/>
              <w:left w:val="single" w:sz="4" w:space="0" w:color="000000"/>
              <w:bottom w:val="single" w:sz="4" w:space="0" w:color="000000"/>
              <w:right w:val="single" w:sz="4" w:space="0" w:color="000000"/>
            </w:tcBorders>
            <w:vAlign w:val="center"/>
          </w:tcPr>
          <w:p w14:paraId="137A2F50" w14:textId="77777777" w:rsidR="00EF72D0" w:rsidRPr="00A02699" w:rsidRDefault="00000000">
            <w:pPr>
              <w:keepNext/>
              <w:keepLines/>
              <w:ind w:right="99"/>
              <w:jc w:val="center"/>
              <w:rPr>
                <w:rFonts w:asciiTheme="minorHAnsi" w:hAnsiTheme="minorHAnsi" w:cstheme="minorHAnsi"/>
                <w:sz w:val="22"/>
                <w:szCs w:val="22"/>
                <w:lang w:val="cs-CZ"/>
              </w:rPr>
            </w:pPr>
            <w:r w:rsidRPr="00A02699">
              <w:rPr>
                <w:rFonts w:asciiTheme="minorHAnsi" w:hAnsiTheme="minorHAnsi" w:cstheme="minorHAnsi"/>
                <w:sz w:val="22"/>
                <w:szCs w:val="22"/>
                <w:lang w:val="cs-CZ"/>
              </w:rPr>
              <w:t>Za Správce</w:t>
            </w:r>
          </w:p>
        </w:tc>
        <w:tc>
          <w:tcPr>
            <w:tcW w:w="4957" w:type="dxa"/>
            <w:tcBorders>
              <w:top w:val="single" w:sz="4" w:space="0" w:color="000000"/>
              <w:left w:val="single" w:sz="4" w:space="0" w:color="000000"/>
              <w:bottom w:val="single" w:sz="4" w:space="0" w:color="000000"/>
              <w:right w:val="single" w:sz="4" w:space="0" w:color="000000"/>
            </w:tcBorders>
            <w:vAlign w:val="center"/>
          </w:tcPr>
          <w:p w14:paraId="5175C51C" w14:textId="77777777" w:rsidR="00EF72D0" w:rsidRPr="00A02699" w:rsidRDefault="00000000">
            <w:pPr>
              <w:keepNext/>
              <w:keepLines/>
              <w:ind w:right="99"/>
              <w:jc w:val="center"/>
              <w:rPr>
                <w:rFonts w:asciiTheme="minorHAnsi" w:hAnsiTheme="minorHAnsi" w:cstheme="minorHAnsi"/>
                <w:sz w:val="22"/>
                <w:szCs w:val="22"/>
                <w:lang w:val="cs-CZ"/>
              </w:rPr>
            </w:pPr>
            <w:r w:rsidRPr="00A02699">
              <w:rPr>
                <w:rFonts w:asciiTheme="minorHAnsi" w:hAnsiTheme="minorHAnsi" w:cstheme="minorHAnsi"/>
                <w:sz w:val="22"/>
                <w:szCs w:val="22"/>
                <w:lang w:val="cs-CZ"/>
              </w:rPr>
              <w:t>Za Zpracovatele</w:t>
            </w:r>
          </w:p>
        </w:tc>
      </w:tr>
      <w:tr w:rsidR="00EF72D0" w:rsidRPr="00A02699" w14:paraId="3497231D" w14:textId="77777777" w:rsidTr="00E4721A">
        <w:trPr>
          <w:trHeight w:val="454"/>
        </w:trPr>
        <w:tc>
          <w:tcPr>
            <w:tcW w:w="4706" w:type="dxa"/>
            <w:tcBorders>
              <w:top w:val="single" w:sz="4" w:space="0" w:color="000000"/>
              <w:left w:val="single" w:sz="4" w:space="0" w:color="000000"/>
              <w:bottom w:val="single" w:sz="4" w:space="0" w:color="000000"/>
              <w:right w:val="single" w:sz="4" w:space="0" w:color="000000"/>
            </w:tcBorders>
            <w:vAlign w:val="center"/>
          </w:tcPr>
          <w:p w14:paraId="5E64A5EE" w14:textId="77777777" w:rsidR="00EF72D0" w:rsidRPr="00A02699" w:rsidRDefault="00000000">
            <w:pPr>
              <w:keepNext/>
              <w:keepLines/>
              <w:ind w:right="99"/>
              <w:rPr>
                <w:rFonts w:asciiTheme="minorHAnsi" w:hAnsiTheme="minorHAnsi" w:cstheme="minorHAnsi"/>
                <w:sz w:val="22"/>
                <w:szCs w:val="22"/>
                <w:highlight w:val="yellow"/>
                <w:lang w:val="cs-CZ"/>
              </w:rPr>
            </w:pPr>
            <w:r w:rsidRPr="00A02699">
              <w:rPr>
                <w:rFonts w:asciiTheme="minorHAnsi" w:hAnsiTheme="minorHAnsi" w:cstheme="minorHAnsi"/>
                <w:sz w:val="22"/>
                <w:szCs w:val="22"/>
                <w:lang w:val="cs-CZ"/>
              </w:rPr>
              <w:t xml:space="preserve">V Jičíně dne </w:t>
            </w:r>
          </w:p>
        </w:tc>
        <w:tc>
          <w:tcPr>
            <w:tcW w:w="4957" w:type="dxa"/>
            <w:tcBorders>
              <w:top w:val="single" w:sz="4" w:space="0" w:color="000000"/>
              <w:left w:val="single" w:sz="4" w:space="0" w:color="000000"/>
              <w:bottom w:val="single" w:sz="4" w:space="0" w:color="000000"/>
              <w:right w:val="single" w:sz="4" w:space="0" w:color="000000"/>
            </w:tcBorders>
            <w:vAlign w:val="center"/>
          </w:tcPr>
          <w:p w14:paraId="563E718D" w14:textId="77777777" w:rsidR="00EF72D0" w:rsidRPr="00A02699" w:rsidRDefault="00000000">
            <w:pPr>
              <w:keepNext/>
              <w:keepLines/>
              <w:ind w:right="99"/>
              <w:rPr>
                <w:rFonts w:asciiTheme="minorHAnsi" w:hAnsiTheme="minorHAnsi" w:cstheme="minorHAnsi"/>
                <w:sz w:val="22"/>
                <w:szCs w:val="22"/>
                <w:highlight w:val="yellow"/>
                <w:lang w:val="cs-CZ"/>
              </w:rPr>
            </w:pPr>
            <w:r w:rsidRPr="00A02699">
              <w:rPr>
                <w:rFonts w:asciiTheme="minorHAnsi" w:hAnsiTheme="minorHAnsi" w:cstheme="minorHAnsi"/>
                <w:sz w:val="22"/>
                <w:szCs w:val="22"/>
                <w:lang w:val="cs-CZ"/>
              </w:rPr>
              <w:t>V ________</w:t>
            </w:r>
            <w:proofErr w:type="gramStart"/>
            <w:r w:rsidRPr="00A02699">
              <w:rPr>
                <w:rFonts w:asciiTheme="minorHAnsi" w:hAnsiTheme="minorHAnsi" w:cstheme="minorHAnsi"/>
                <w:sz w:val="22"/>
                <w:szCs w:val="22"/>
                <w:lang w:val="cs-CZ"/>
              </w:rPr>
              <w:t>_  dne</w:t>
            </w:r>
            <w:proofErr w:type="gramEnd"/>
            <w:r w:rsidRPr="00A02699">
              <w:rPr>
                <w:rFonts w:asciiTheme="minorHAnsi" w:hAnsiTheme="minorHAnsi" w:cstheme="minorHAnsi"/>
                <w:sz w:val="22"/>
                <w:szCs w:val="22"/>
                <w:lang w:val="cs-CZ"/>
              </w:rPr>
              <w:t xml:space="preserve"> ________________</w:t>
            </w:r>
          </w:p>
        </w:tc>
      </w:tr>
      <w:tr w:rsidR="00EF72D0" w:rsidRPr="00A02699" w14:paraId="6739FD1C" w14:textId="77777777" w:rsidTr="00E4721A">
        <w:trPr>
          <w:trHeight w:val="1040"/>
        </w:trPr>
        <w:tc>
          <w:tcPr>
            <w:tcW w:w="4706" w:type="dxa"/>
            <w:tcBorders>
              <w:top w:val="single" w:sz="4" w:space="0" w:color="000000"/>
              <w:left w:val="single" w:sz="4" w:space="0" w:color="000000"/>
              <w:bottom w:val="single" w:sz="4" w:space="0" w:color="000000"/>
              <w:right w:val="single" w:sz="4" w:space="0" w:color="000000"/>
            </w:tcBorders>
            <w:vAlign w:val="center"/>
          </w:tcPr>
          <w:p w14:paraId="252AD0CD" w14:textId="77777777" w:rsidR="00EF72D0" w:rsidRPr="00A02699" w:rsidRDefault="00EF72D0">
            <w:pPr>
              <w:keepNext/>
              <w:keepLines/>
              <w:ind w:right="99"/>
              <w:jc w:val="center"/>
              <w:rPr>
                <w:rFonts w:asciiTheme="minorHAnsi" w:hAnsiTheme="minorHAnsi" w:cstheme="minorHAnsi"/>
                <w:color w:val="00B0F0"/>
                <w:sz w:val="22"/>
                <w:szCs w:val="22"/>
                <w:lang w:val="cs-CZ"/>
              </w:rPr>
            </w:pPr>
          </w:p>
        </w:tc>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03F6" w14:textId="77777777" w:rsidR="00EF72D0" w:rsidRPr="00A02699" w:rsidRDefault="00EF72D0">
            <w:pPr>
              <w:keepNext/>
              <w:keepLines/>
              <w:ind w:right="99"/>
              <w:jc w:val="center"/>
              <w:rPr>
                <w:rFonts w:asciiTheme="minorHAnsi" w:hAnsiTheme="minorHAnsi" w:cstheme="minorHAnsi"/>
                <w:sz w:val="22"/>
                <w:szCs w:val="22"/>
                <w:lang w:val="cs-CZ"/>
              </w:rPr>
            </w:pPr>
          </w:p>
        </w:tc>
      </w:tr>
      <w:tr w:rsidR="00E4721A" w:rsidRPr="00A02699" w14:paraId="73F93374" w14:textId="77777777" w:rsidTr="00A02699">
        <w:trPr>
          <w:trHeight w:val="454"/>
        </w:trPr>
        <w:tc>
          <w:tcPr>
            <w:tcW w:w="4706" w:type="dxa"/>
            <w:tcBorders>
              <w:top w:val="single" w:sz="4" w:space="0" w:color="000000"/>
              <w:left w:val="single" w:sz="4" w:space="0" w:color="000000"/>
              <w:bottom w:val="single" w:sz="4" w:space="0" w:color="000000"/>
              <w:right w:val="single" w:sz="4" w:space="0" w:color="000000"/>
            </w:tcBorders>
            <w:vAlign w:val="center"/>
          </w:tcPr>
          <w:p w14:paraId="36B0080B" w14:textId="77777777" w:rsidR="00E4721A" w:rsidRPr="00A02699" w:rsidRDefault="00E4721A" w:rsidP="00E4721A">
            <w:pPr>
              <w:keepNext/>
              <w:keepLines/>
              <w:ind w:right="99"/>
              <w:jc w:val="center"/>
              <w:rPr>
                <w:rFonts w:asciiTheme="minorHAnsi" w:hAnsiTheme="minorHAnsi" w:cstheme="minorHAnsi"/>
                <w:sz w:val="22"/>
                <w:szCs w:val="22"/>
                <w:lang w:val="cs-CZ"/>
              </w:rPr>
            </w:pPr>
            <w:r w:rsidRPr="00A02699">
              <w:rPr>
                <w:rFonts w:asciiTheme="minorHAnsi" w:hAnsiTheme="minorHAnsi" w:cstheme="minorHAnsi"/>
                <w:sz w:val="22"/>
                <w:szCs w:val="22"/>
                <w:lang w:val="cs-CZ"/>
              </w:rPr>
              <w:t>MUDr. Daniel Malý, MHA</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A3164EA" w14:textId="247A8B66" w:rsidR="00E4721A" w:rsidRPr="00A02699" w:rsidRDefault="00E4721A" w:rsidP="00E4721A">
            <w:pPr>
              <w:keepNext/>
              <w:keepLines/>
              <w:ind w:right="99"/>
              <w:jc w:val="center"/>
              <w:rPr>
                <w:rFonts w:asciiTheme="minorHAnsi" w:hAnsiTheme="minorHAnsi" w:cstheme="minorHAnsi"/>
                <w:sz w:val="22"/>
                <w:szCs w:val="22"/>
                <w:lang w:val="cs-CZ"/>
              </w:rPr>
            </w:pPr>
            <w:r w:rsidRPr="00A02699">
              <w:rPr>
                <w:rFonts w:asciiTheme="minorHAnsi" w:hAnsiTheme="minorHAnsi" w:cstheme="minorBidi"/>
                <w:sz w:val="22"/>
                <w:szCs w:val="22"/>
                <w:lang w:val="cs-CZ"/>
              </w:rPr>
              <w:t>= doplní účastník zadávacího řízení =</w:t>
            </w:r>
          </w:p>
        </w:tc>
      </w:tr>
      <w:tr w:rsidR="00E4721A" w:rsidRPr="00A02699" w14:paraId="56B61EC2" w14:textId="77777777" w:rsidTr="00A02699">
        <w:trPr>
          <w:trHeight w:val="522"/>
        </w:trPr>
        <w:tc>
          <w:tcPr>
            <w:tcW w:w="4706" w:type="dxa"/>
            <w:tcBorders>
              <w:top w:val="single" w:sz="4" w:space="0" w:color="000000"/>
              <w:left w:val="single" w:sz="4" w:space="0" w:color="000000"/>
              <w:bottom w:val="single" w:sz="4" w:space="0" w:color="000000"/>
              <w:right w:val="single" w:sz="4" w:space="0" w:color="000000"/>
            </w:tcBorders>
            <w:vAlign w:val="center"/>
          </w:tcPr>
          <w:p w14:paraId="3A37F029" w14:textId="77777777" w:rsidR="00E4721A" w:rsidRPr="00A02699" w:rsidRDefault="00E4721A" w:rsidP="00E4721A">
            <w:pPr>
              <w:keepNext/>
              <w:keepLines/>
              <w:ind w:right="99"/>
              <w:jc w:val="center"/>
              <w:rPr>
                <w:rFonts w:asciiTheme="minorHAnsi" w:hAnsiTheme="minorHAnsi" w:cstheme="minorHAnsi"/>
                <w:sz w:val="22"/>
                <w:szCs w:val="22"/>
                <w:lang w:val="cs-CZ"/>
              </w:rPr>
            </w:pPr>
            <w:r w:rsidRPr="00A02699">
              <w:rPr>
                <w:rFonts w:asciiTheme="minorHAnsi" w:hAnsiTheme="minorHAnsi" w:cstheme="minorHAnsi"/>
                <w:sz w:val="22"/>
                <w:szCs w:val="22"/>
                <w:lang w:val="cs-CZ"/>
              </w:rPr>
              <w:t>předseda správní rady</w:t>
            </w:r>
          </w:p>
        </w:tc>
        <w:tc>
          <w:tcPr>
            <w:tcW w:w="4957" w:type="dxa"/>
            <w:tcBorders>
              <w:top w:val="single" w:sz="4" w:space="0" w:color="000000"/>
              <w:left w:val="single" w:sz="4" w:space="0" w:color="000000"/>
              <w:bottom w:val="single" w:sz="4" w:space="0" w:color="000000"/>
              <w:right w:val="single" w:sz="4" w:space="0" w:color="000000"/>
            </w:tcBorders>
          </w:tcPr>
          <w:p w14:paraId="0F053B06" w14:textId="00E819E0" w:rsidR="00E4721A" w:rsidRPr="00A02699" w:rsidRDefault="00E4721A" w:rsidP="00E4721A">
            <w:pPr>
              <w:keepNext/>
              <w:keepLines/>
              <w:ind w:right="99"/>
              <w:jc w:val="center"/>
              <w:rPr>
                <w:rFonts w:asciiTheme="minorHAnsi" w:hAnsiTheme="minorHAnsi" w:cstheme="minorHAnsi"/>
                <w:sz w:val="22"/>
                <w:szCs w:val="22"/>
                <w:lang w:val="cs-CZ"/>
              </w:rPr>
            </w:pPr>
            <w:r w:rsidRPr="00A02699">
              <w:rPr>
                <w:rFonts w:asciiTheme="minorHAnsi" w:hAnsiTheme="minorHAnsi" w:cstheme="minorBidi"/>
                <w:sz w:val="22"/>
                <w:szCs w:val="22"/>
                <w:lang w:val="cs-CZ"/>
              </w:rPr>
              <w:t>= doplní účastník zadávacího řízení =</w:t>
            </w:r>
          </w:p>
        </w:tc>
      </w:tr>
    </w:tbl>
    <w:p w14:paraId="23C6E08E" w14:textId="77777777" w:rsidR="00EF72D0" w:rsidRPr="00A02699" w:rsidRDefault="00000000">
      <w:pPr>
        <w:keepNext/>
        <w:keepLines/>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 </w:t>
      </w:r>
      <w:r w:rsidRPr="00A02699">
        <w:rPr>
          <w:lang w:val="cs-CZ"/>
        </w:rPr>
        <w:br w:type="page"/>
      </w:r>
    </w:p>
    <w:p w14:paraId="1FA16687" w14:textId="77777777" w:rsidR="00EF72D0" w:rsidRPr="00A02699" w:rsidRDefault="00EF72D0">
      <w:pPr>
        <w:keepNext/>
        <w:keepLines/>
        <w:rPr>
          <w:rFonts w:asciiTheme="minorHAnsi" w:hAnsiTheme="minorHAnsi" w:cstheme="minorHAnsi"/>
          <w:sz w:val="22"/>
          <w:szCs w:val="22"/>
          <w:lang w:val="cs-CZ"/>
        </w:rPr>
      </w:pPr>
    </w:p>
    <w:p w14:paraId="0DE712B3" w14:textId="77777777" w:rsidR="00EF72D0" w:rsidRPr="00A02699" w:rsidRDefault="00000000">
      <w:pPr>
        <w:pStyle w:val="Nzev"/>
        <w:rPr>
          <w:lang w:val="cs-CZ"/>
        </w:rPr>
      </w:pPr>
      <w:r w:rsidRPr="00A02699">
        <w:rPr>
          <w:lang w:val="cs-CZ"/>
        </w:rPr>
        <w:t xml:space="preserve">Příloha </w:t>
      </w:r>
      <w:bookmarkStart w:id="9" w:name="Annex02"/>
      <w:bookmarkEnd w:id="9"/>
      <w:r w:rsidRPr="00A02699">
        <w:rPr>
          <w:lang w:val="cs-CZ"/>
        </w:rPr>
        <w:t>č. 1 – obecné parametry zpracování</w:t>
      </w:r>
    </w:p>
    <w:p w14:paraId="74C525B4" w14:textId="77777777" w:rsidR="00EF72D0" w:rsidRPr="00A02699" w:rsidRDefault="00000000">
      <w:pPr>
        <w:pStyle w:val="Nadpis2"/>
        <w:keepNext w:val="0"/>
        <w:keepLines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PŘEDMĚT ZPRACOVÁNÍ</w:t>
      </w:r>
    </w:p>
    <w:p w14:paraId="4A4471F0" w14:textId="46F98984" w:rsidR="00EF72D0" w:rsidRPr="00A02699" w:rsidRDefault="00000000">
      <w:pPr>
        <w:pStyle w:val="Odstavecseseznamem"/>
        <w:numPr>
          <w:ilvl w:val="0"/>
          <w:numId w:val="33"/>
        </w:numPr>
        <w:ind w:left="794" w:hanging="340"/>
        <w:rPr>
          <w:rFonts w:asciiTheme="minorHAnsi" w:hAnsiTheme="minorHAnsi" w:cstheme="minorHAnsi"/>
          <w:sz w:val="22"/>
          <w:szCs w:val="22"/>
          <w:lang w:val="cs-CZ"/>
        </w:rPr>
      </w:pPr>
      <w:r w:rsidRPr="00A02699">
        <w:rPr>
          <w:rFonts w:asciiTheme="minorHAnsi" w:hAnsiTheme="minorHAnsi" w:cstheme="minorHAnsi"/>
          <w:sz w:val="22"/>
          <w:szCs w:val="22"/>
          <w:lang w:val="cs-CZ"/>
        </w:rPr>
        <w:t>Ke zpracovávání osobních údajů dochází v rámci poskytování servisních služeb</w:t>
      </w:r>
      <w:r w:rsidR="00474D7E" w:rsidRPr="00A02699">
        <w:rPr>
          <w:rFonts w:asciiTheme="minorHAnsi" w:hAnsiTheme="minorHAnsi" w:cstheme="minorHAnsi"/>
          <w:sz w:val="22"/>
          <w:szCs w:val="22"/>
          <w:lang w:val="cs-CZ"/>
        </w:rPr>
        <w:t xml:space="preserve"> </w:t>
      </w:r>
      <w:r w:rsidRPr="00A02699">
        <w:rPr>
          <w:rFonts w:asciiTheme="minorHAnsi" w:hAnsiTheme="minorHAnsi" w:cstheme="minorHAnsi"/>
          <w:sz w:val="22"/>
          <w:szCs w:val="22"/>
          <w:lang w:val="cs-CZ"/>
        </w:rPr>
        <w:t>(</w:t>
      </w:r>
      <w:proofErr w:type="spellStart"/>
      <w:r w:rsidRPr="00A02699">
        <w:rPr>
          <w:rFonts w:asciiTheme="minorHAnsi" w:hAnsiTheme="minorHAnsi" w:cstheme="minorHAnsi"/>
          <w:sz w:val="22"/>
          <w:szCs w:val="22"/>
          <w:lang w:val="cs-CZ"/>
        </w:rPr>
        <w:t>Help</w:t>
      </w:r>
      <w:proofErr w:type="spellEnd"/>
      <w:r w:rsidRPr="00A02699">
        <w:rPr>
          <w:rFonts w:asciiTheme="minorHAnsi" w:hAnsiTheme="minorHAnsi" w:cstheme="minorHAnsi"/>
          <w:sz w:val="22"/>
          <w:szCs w:val="22"/>
          <w:lang w:val="cs-CZ"/>
        </w:rPr>
        <w:t xml:space="preserve">-line, Upgrade a update, Odstraňování závad aplikace) pro aplikaci </w:t>
      </w:r>
      <w:proofErr w:type="spellStart"/>
      <w:r w:rsidRPr="00A02699">
        <w:rPr>
          <w:rFonts w:asciiTheme="minorHAnsi" w:hAnsiTheme="minorHAnsi" w:cstheme="minorHAnsi"/>
          <w:sz w:val="22"/>
          <w:szCs w:val="22"/>
          <w:lang w:val="cs-CZ"/>
        </w:rPr>
        <w:t>Gateway</w:t>
      </w:r>
      <w:proofErr w:type="spellEnd"/>
      <w:r w:rsidRPr="00A02699">
        <w:rPr>
          <w:rFonts w:asciiTheme="minorHAnsi" w:hAnsiTheme="minorHAnsi" w:cstheme="minorHAnsi"/>
          <w:sz w:val="22"/>
          <w:szCs w:val="22"/>
          <w:lang w:val="cs-CZ"/>
        </w:rPr>
        <w:t>, která slouží k přenosu dat z/do monitorů životních funkcí do/z nemocničního informačního systému (NIS).</w:t>
      </w:r>
    </w:p>
    <w:p w14:paraId="3ED3CE4B" w14:textId="77777777" w:rsidR="00EF72D0" w:rsidRPr="00A02699" w:rsidRDefault="00000000">
      <w:pPr>
        <w:pStyle w:val="Nadpis2"/>
        <w:keepNext w:val="0"/>
        <w:keepLines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DOBA TRVÁNÍ ZPRACOVÁNÍ</w:t>
      </w:r>
    </w:p>
    <w:p w14:paraId="5E9DDF5F" w14:textId="77777777" w:rsidR="00EF72D0" w:rsidRPr="00A02699" w:rsidRDefault="00000000">
      <w:pPr>
        <w:pStyle w:val="Odstavecseseznamem"/>
        <w:numPr>
          <w:ilvl w:val="0"/>
          <w:numId w:val="24"/>
        </w:numPr>
        <w:jc w:val="both"/>
        <w:rPr>
          <w:rFonts w:asciiTheme="minorHAnsi" w:hAnsiTheme="minorHAnsi" w:cstheme="minorHAnsi"/>
          <w:sz w:val="22"/>
          <w:szCs w:val="22"/>
          <w:lang w:val="cs-CZ"/>
        </w:rPr>
      </w:pPr>
      <w:r w:rsidRPr="00A02699">
        <w:rPr>
          <w:rFonts w:asciiTheme="minorHAnsi" w:hAnsiTheme="minorHAnsi" w:cstheme="minorHAnsi"/>
          <w:sz w:val="22"/>
          <w:szCs w:val="22"/>
          <w:lang w:val="cs-CZ"/>
        </w:rPr>
        <w:t>Po dobu trvání smluvního vztahu mezi Správcem a Zpracovatelem, a následně po dobu nezbytně nutnou k plnění právních povinností vyplývajících z tohoto vztahu.</w:t>
      </w:r>
    </w:p>
    <w:p w14:paraId="698F2E54" w14:textId="77777777" w:rsidR="00EF72D0" w:rsidRPr="00A02699" w:rsidRDefault="00000000">
      <w:pPr>
        <w:pStyle w:val="Nadpis2"/>
        <w:keepNext w:val="0"/>
        <w:keepLines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sz w:val="22"/>
          <w:szCs w:val="22"/>
          <w:lang w:val="cs-CZ"/>
        </w:rPr>
      </w:pPr>
      <w:r w:rsidRPr="00A02699">
        <w:rPr>
          <w:rFonts w:asciiTheme="minorHAnsi" w:hAnsiTheme="minorHAnsi" w:cstheme="minorHAnsi"/>
          <w:color w:val="auto"/>
          <w:lang w:val="cs-CZ"/>
        </w:rPr>
        <w:t>ÚČEL A POVAHA ZPRACOVÁNÍ</w:t>
      </w:r>
    </w:p>
    <w:p w14:paraId="34F13F28" w14:textId="6C121869" w:rsidR="00EF72D0" w:rsidRPr="00A02699" w:rsidRDefault="00000000">
      <w:pPr>
        <w:pStyle w:val="Textkomente"/>
        <w:numPr>
          <w:ilvl w:val="0"/>
          <w:numId w:val="25"/>
        </w:numPr>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Účel zpracování: Zajištění provozuschopnosti, údržby, podpory a aktualizace aplikace </w:t>
      </w:r>
      <w:proofErr w:type="spellStart"/>
      <w:r w:rsidRPr="00A02699">
        <w:rPr>
          <w:rFonts w:asciiTheme="minorHAnsi" w:hAnsiTheme="minorHAnsi" w:cstheme="minorHAnsi"/>
          <w:sz w:val="22"/>
          <w:szCs w:val="22"/>
          <w:lang w:val="cs-CZ"/>
        </w:rPr>
        <w:t>Gateway</w:t>
      </w:r>
      <w:proofErr w:type="spellEnd"/>
      <w:r w:rsidRPr="00A02699">
        <w:rPr>
          <w:rFonts w:asciiTheme="minorHAnsi" w:hAnsiTheme="minorHAnsi" w:cstheme="minorHAnsi"/>
          <w:sz w:val="22"/>
          <w:szCs w:val="22"/>
          <w:lang w:val="cs-CZ"/>
        </w:rPr>
        <w:t>, včetně diagnostiky závad.</w:t>
      </w:r>
    </w:p>
    <w:p w14:paraId="2610B7ED" w14:textId="0D3F552E" w:rsidR="00EF72D0" w:rsidRPr="00A02699" w:rsidRDefault="00000000">
      <w:pPr>
        <w:pStyle w:val="Textkomente"/>
        <w:numPr>
          <w:ilvl w:val="0"/>
          <w:numId w:val="25"/>
        </w:numPr>
        <w:rPr>
          <w:rFonts w:asciiTheme="minorHAnsi" w:hAnsiTheme="minorHAnsi" w:cstheme="minorHAnsi"/>
          <w:sz w:val="22"/>
          <w:szCs w:val="22"/>
          <w:lang w:val="cs-CZ"/>
        </w:rPr>
      </w:pPr>
      <w:r w:rsidRPr="00A02699">
        <w:rPr>
          <w:rFonts w:asciiTheme="minorHAnsi" w:hAnsiTheme="minorHAnsi" w:cstheme="minorBidi"/>
          <w:sz w:val="22"/>
          <w:szCs w:val="22"/>
          <w:lang w:val="cs-CZ"/>
        </w:rPr>
        <w:t xml:space="preserve">Povaha zpracování: Přístup ke zpracovávaným osobním údajům v rámci poskytovaných servisních služeb k aplikaci </w:t>
      </w:r>
      <w:proofErr w:type="spellStart"/>
      <w:r w:rsidRPr="00A02699">
        <w:rPr>
          <w:rFonts w:asciiTheme="minorHAnsi" w:hAnsiTheme="minorHAnsi" w:cstheme="minorHAnsi"/>
          <w:sz w:val="22"/>
          <w:szCs w:val="22"/>
          <w:lang w:val="cs-CZ"/>
        </w:rPr>
        <w:t>Gateway</w:t>
      </w:r>
      <w:proofErr w:type="spellEnd"/>
      <w:r w:rsidRPr="00A02699">
        <w:rPr>
          <w:rFonts w:asciiTheme="minorHAnsi" w:hAnsiTheme="minorHAnsi" w:cstheme="minorHAnsi"/>
          <w:sz w:val="22"/>
          <w:szCs w:val="22"/>
          <w:lang w:val="cs-CZ"/>
        </w:rPr>
        <w:t>, jejíž hlavní funkcí je sběr dat o vitálních funkcích z monitorů životních funkcí a jejich bezpečný přenos s minimální latencí do (NIS) pomocí HL7 zpráv, včetně jejich uložení v </w:t>
      </w:r>
      <w:proofErr w:type="spellStart"/>
      <w:r w:rsidRPr="00A02699">
        <w:rPr>
          <w:rFonts w:asciiTheme="minorHAnsi" w:hAnsiTheme="minorHAnsi" w:cstheme="minorHAnsi"/>
          <w:sz w:val="22"/>
          <w:szCs w:val="22"/>
          <w:lang w:val="cs-CZ"/>
        </w:rPr>
        <w:t>mezipaměti</w:t>
      </w:r>
      <w:proofErr w:type="spellEnd"/>
      <w:r w:rsidRPr="00A02699">
        <w:rPr>
          <w:rFonts w:asciiTheme="minorHAnsi" w:hAnsiTheme="minorHAnsi" w:cstheme="minorHAnsi"/>
          <w:sz w:val="22"/>
          <w:szCs w:val="22"/>
          <w:lang w:val="cs-CZ"/>
        </w:rPr>
        <w:t xml:space="preserve"> pro případ výpadku sítě, a přijímání zpráv z NIS a jejich distribuce na monitory životních funkcí. Během provozu vytváří aplikace log.</w:t>
      </w:r>
    </w:p>
    <w:p w14:paraId="6A6CC321" w14:textId="77777777" w:rsidR="00EF72D0" w:rsidRPr="00A02699" w:rsidRDefault="00000000">
      <w:pPr>
        <w:pStyle w:val="Odstavecseseznamem"/>
        <w:ind w:left="765"/>
        <w:jc w:val="both"/>
        <w:rPr>
          <w:rFonts w:asciiTheme="minorHAnsi" w:hAnsiTheme="minorHAnsi" w:cstheme="minorBidi"/>
          <w:sz w:val="22"/>
          <w:szCs w:val="22"/>
          <w:lang w:val="cs-CZ"/>
        </w:rPr>
      </w:pPr>
      <w:r w:rsidRPr="00A02699">
        <w:rPr>
          <w:rFonts w:asciiTheme="minorHAnsi" w:hAnsiTheme="minorHAnsi" w:cstheme="minorHAnsi"/>
          <w:sz w:val="22"/>
          <w:szCs w:val="22"/>
          <w:lang w:val="cs-CZ"/>
        </w:rPr>
        <w:t xml:space="preserve">V rámci poskytování servisních služeb využívá Zpracovatel vzdálený přístup. </w:t>
      </w:r>
    </w:p>
    <w:p w14:paraId="6986C67E" w14:textId="77777777" w:rsidR="00EF72D0" w:rsidRPr="00A02699" w:rsidRDefault="00000000">
      <w:pPr>
        <w:pStyle w:val="Nadpis2"/>
        <w:keepNext w:val="0"/>
        <w:keepLines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r w:rsidRPr="00A02699">
        <w:rPr>
          <w:rFonts w:asciiTheme="minorHAnsi" w:hAnsiTheme="minorHAnsi" w:cstheme="minorHAnsi"/>
          <w:color w:val="auto"/>
          <w:lang w:val="cs-CZ"/>
        </w:rPr>
        <w:t>TYPY OSOBNÍCH ÚDAJŮ</w:t>
      </w:r>
    </w:p>
    <w:p w14:paraId="7279B320" w14:textId="77777777" w:rsidR="00EF72D0" w:rsidRPr="00A02699" w:rsidRDefault="00000000">
      <w:pPr>
        <w:pStyle w:val="Odstavecseseznamem"/>
        <w:numPr>
          <w:ilvl w:val="0"/>
          <w:numId w:val="26"/>
        </w:numPr>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Může docházet ke zpracování osobních údajů zvláštní kategorie.</w:t>
      </w:r>
    </w:p>
    <w:p w14:paraId="41D9CD48" w14:textId="77777777" w:rsidR="00EF72D0" w:rsidRPr="00A02699" w:rsidRDefault="00000000">
      <w:pPr>
        <w:pStyle w:val="Odstavecseseznamem"/>
        <w:numPr>
          <w:ilvl w:val="0"/>
          <w:numId w:val="26"/>
        </w:numPr>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Typy zpracovávaných osobních údajů jsou</w:t>
      </w:r>
    </w:p>
    <w:p w14:paraId="5BA52A55" w14:textId="77777777" w:rsidR="00EF72D0" w:rsidRPr="00A02699" w:rsidRDefault="00000000">
      <w:pPr>
        <w:pStyle w:val="Odstavecseseznamem"/>
        <w:numPr>
          <w:ilvl w:val="0"/>
          <w:numId w:val="32"/>
        </w:numPr>
        <w:ind w:left="1418"/>
        <w:rPr>
          <w:rFonts w:asciiTheme="minorHAnsi" w:hAnsiTheme="minorHAnsi" w:cstheme="minorBidi"/>
          <w:sz w:val="22"/>
          <w:szCs w:val="22"/>
          <w:lang w:val="cs-CZ"/>
        </w:rPr>
      </w:pPr>
      <w:r w:rsidRPr="00A02699">
        <w:rPr>
          <w:rFonts w:asciiTheme="minorHAnsi" w:hAnsiTheme="minorHAnsi" w:cstheme="minorBidi"/>
          <w:color w:val="000000" w:themeColor="text1"/>
          <w:sz w:val="22"/>
          <w:szCs w:val="22"/>
          <w:lang w:val="cs-CZ"/>
        </w:rPr>
        <w:t>Pacient</w:t>
      </w:r>
      <w:r w:rsidRPr="00A02699">
        <w:rPr>
          <w:rFonts w:asciiTheme="minorHAnsi" w:hAnsiTheme="minorHAnsi" w:cstheme="minorBidi"/>
          <w:sz w:val="22"/>
          <w:szCs w:val="22"/>
          <w:lang w:val="cs-CZ"/>
        </w:rPr>
        <w:t>:</w:t>
      </w:r>
      <w:r w:rsidRPr="00A02699">
        <w:rPr>
          <w:rFonts w:asciiTheme="minorHAnsi" w:hAnsiTheme="minorHAnsi" w:cstheme="minorBidi"/>
          <w:color w:val="000000" w:themeColor="text1"/>
          <w:sz w:val="22"/>
          <w:szCs w:val="22"/>
          <w:lang w:val="cs-CZ"/>
        </w:rPr>
        <w:t xml:space="preserve"> </w:t>
      </w:r>
      <w:r w:rsidRPr="00A02699">
        <w:rPr>
          <w:rFonts w:asciiTheme="minorHAnsi" w:hAnsiTheme="minorHAnsi" w:cstheme="minorBidi"/>
          <w:sz w:val="22"/>
          <w:szCs w:val="22"/>
          <w:lang w:val="cs-CZ"/>
        </w:rPr>
        <w:t>jméno, příjmení, rodné číslo nebo jiný identifikátor, pohlaví, věk,</w:t>
      </w:r>
      <w:r w:rsidRPr="00A02699">
        <w:rPr>
          <w:rFonts w:asciiTheme="minorHAnsi" w:hAnsiTheme="minorHAnsi" w:cstheme="minorBidi"/>
          <w:sz w:val="22"/>
          <w:szCs w:val="22"/>
          <w:lang w:val="cs-CZ"/>
        </w:rPr>
        <w:br/>
        <w:t>datum a čas měření, zdravotní údaje generované v připojených monitorech životních funkcí (např. pulz, tlak, saturace), přidělení pacienta k lůžku,</w:t>
      </w:r>
    </w:p>
    <w:p w14:paraId="6A55DD49" w14:textId="77777777" w:rsidR="00EF72D0" w:rsidRPr="00A02699" w:rsidRDefault="00000000">
      <w:pPr>
        <w:pStyle w:val="Odstavecseseznamem"/>
        <w:numPr>
          <w:ilvl w:val="0"/>
          <w:numId w:val="32"/>
        </w:numPr>
        <w:ind w:left="1418"/>
        <w:rPr>
          <w:rFonts w:asciiTheme="minorHAnsi" w:hAnsiTheme="minorHAnsi" w:cstheme="minorBidi"/>
          <w:color w:val="000000" w:themeColor="text1"/>
          <w:sz w:val="22"/>
          <w:szCs w:val="22"/>
          <w:lang w:val="cs-CZ"/>
        </w:rPr>
      </w:pPr>
      <w:r w:rsidRPr="00A02699">
        <w:rPr>
          <w:rFonts w:asciiTheme="minorHAnsi" w:hAnsiTheme="minorHAnsi" w:cstheme="minorBidi"/>
          <w:sz w:val="22"/>
          <w:szCs w:val="22"/>
          <w:lang w:val="cs-CZ"/>
        </w:rPr>
        <w:t>Kontaktní a zastupující osoby: jméno, příjmení, kontaktní údaje, podpis.</w:t>
      </w:r>
    </w:p>
    <w:p w14:paraId="7B1734A0" w14:textId="77777777" w:rsidR="00EF72D0" w:rsidRPr="00A02699" w:rsidRDefault="00000000">
      <w:pPr>
        <w:pStyle w:val="Nadpis2"/>
        <w:keepNext w:val="0"/>
        <w:keepLines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KATEGORIE SUBJEKTŮ ÚDAJŮ</w:t>
      </w:r>
    </w:p>
    <w:p w14:paraId="444AC8AC" w14:textId="77777777" w:rsidR="00EF72D0" w:rsidRPr="00A02699" w:rsidRDefault="00000000">
      <w:pPr>
        <w:pStyle w:val="Odstavecseseznamem"/>
        <w:numPr>
          <w:ilvl w:val="0"/>
          <w:numId w:val="27"/>
        </w:numPr>
        <w:ind w:left="709" w:hanging="349"/>
        <w:jc w:val="both"/>
        <w:rPr>
          <w:rFonts w:asciiTheme="minorHAnsi" w:hAnsiTheme="minorHAnsi" w:cstheme="minorHAnsi"/>
          <w:color w:val="000000" w:themeColor="text1"/>
          <w:sz w:val="22"/>
          <w:szCs w:val="22"/>
          <w:lang w:val="cs-CZ"/>
        </w:rPr>
      </w:pPr>
      <w:r w:rsidRPr="00A02699">
        <w:rPr>
          <w:rFonts w:asciiTheme="minorHAnsi" w:hAnsiTheme="minorHAnsi" w:cstheme="minorHAnsi"/>
          <w:sz w:val="22"/>
          <w:szCs w:val="22"/>
          <w:lang w:val="cs-CZ"/>
        </w:rPr>
        <w:t xml:space="preserve">Kategorie subjektu údajů jsou </w:t>
      </w:r>
    </w:p>
    <w:p w14:paraId="040153B7" w14:textId="77777777" w:rsidR="00EF72D0" w:rsidRPr="00A02699" w:rsidRDefault="00000000">
      <w:pPr>
        <w:pStyle w:val="Odstavecseseznamem"/>
        <w:numPr>
          <w:ilvl w:val="1"/>
          <w:numId w:val="27"/>
        </w:numPr>
        <w:ind w:left="1418"/>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Pacienti</w:t>
      </w:r>
    </w:p>
    <w:p w14:paraId="41F5562B" w14:textId="77777777" w:rsidR="00EF72D0" w:rsidRPr="00A02699" w:rsidRDefault="00000000">
      <w:pPr>
        <w:pStyle w:val="Odstavecseseznamem"/>
        <w:numPr>
          <w:ilvl w:val="1"/>
          <w:numId w:val="27"/>
        </w:numPr>
        <w:ind w:left="1418"/>
        <w:jc w:val="both"/>
        <w:rPr>
          <w:rFonts w:asciiTheme="minorHAnsi" w:hAnsiTheme="minorHAnsi" w:cstheme="minorHAnsi"/>
          <w:color w:val="000000" w:themeColor="text1"/>
          <w:sz w:val="22"/>
          <w:szCs w:val="22"/>
          <w:lang w:val="cs-CZ"/>
        </w:rPr>
      </w:pPr>
      <w:r w:rsidRPr="00A02699">
        <w:rPr>
          <w:rFonts w:asciiTheme="minorHAnsi" w:hAnsiTheme="minorHAnsi" w:cstheme="minorHAnsi"/>
          <w:sz w:val="22"/>
          <w:szCs w:val="22"/>
          <w:lang w:val="cs-CZ"/>
        </w:rPr>
        <w:t>Kontaktní a zastupující osoby smluvních stran.</w:t>
      </w:r>
    </w:p>
    <w:p w14:paraId="7BF77C6B" w14:textId="77777777" w:rsidR="00EF72D0" w:rsidRPr="00A02699" w:rsidRDefault="00EF72D0">
      <w:pPr>
        <w:ind w:firstLine="360"/>
        <w:rPr>
          <w:rFonts w:asciiTheme="minorHAnsi" w:hAnsiTheme="minorHAnsi" w:cstheme="minorHAnsi"/>
          <w:b/>
          <w:color w:val="000000" w:themeColor="text1"/>
          <w:sz w:val="22"/>
          <w:szCs w:val="22"/>
          <w:lang w:val="cs-CZ"/>
        </w:rPr>
      </w:pPr>
    </w:p>
    <w:p w14:paraId="606D1C0A" w14:textId="77777777" w:rsidR="00EF72D0" w:rsidRPr="00A02699" w:rsidRDefault="00EF72D0">
      <w:pPr>
        <w:keepNext/>
        <w:keepLines/>
        <w:rPr>
          <w:rFonts w:asciiTheme="minorHAnsi" w:hAnsiTheme="minorHAnsi" w:cstheme="minorHAnsi"/>
          <w:sz w:val="22"/>
          <w:szCs w:val="22"/>
          <w:lang w:val="cs-CZ"/>
        </w:rPr>
      </w:pPr>
    </w:p>
    <w:p w14:paraId="54D99F8C" w14:textId="77777777" w:rsidR="00EF72D0" w:rsidRPr="00A02699" w:rsidRDefault="00EF72D0">
      <w:pPr>
        <w:pStyle w:val="Bezmezer"/>
        <w:rPr>
          <w:rFonts w:cstheme="minorHAnsi"/>
        </w:rPr>
      </w:pPr>
    </w:p>
    <w:p w14:paraId="3BCA97A0" w14:textId="77777777" w:rsidR="00EF72D0" w:rsidRPr="00A02699" w:rsidRDefault="00EF72D0">
      <w:pPr>
        <w:keepNext/>
        <w:keepLines/>
        <w:rPr>
          <w:rFonts w:asciiTheme="minorHAnsi" w:hAnsiTheme="minorHAnsi" w:cstheme="minorHAnsi"/>
          <w:sz w:val="22"/>
          <w:szCs w:val="22"/>
          <w:lang w:val="cs-CZ"/>
        </w:rPr>
      </w:pPr>
    </w:p>
    <w:p w14:paraId="66279FD4" w14:textId="77777777" w:rsidR="00EF72D0" w:rsidRPr="00A02699" w:rsidRDefault="00EF72D0">
      <w:pPr>
        <w:keepNext/>
        <w:keepLines/>
        <w:rPr>
          <w:rFonts w:asciiTheme="minorHAnsi" w:hAnsiTheme="minorHAnsi" w:cstheme="minorHAnsi"/>
          <w:sz w:val="22"/>
          <w:szCs w:val="22"/>
          <w:lang w:val="cs-CZ"/>
        </w:rPr>
        <w:sectPr w:rsidR="00EF72D0" w:rsidRPr="00A02699">
          <w:footerReference w:type="even" r:id="rId11"/>
          <w:footerReference w:type="default" r:id="rId12"/>
          <w:footerReference w:type="first" r:id="rId13"/>
          <w:pgSz w:w="11906" w:h="16838"/>
          <w:pgMar w:top="851" w:right="991" w:bottom="993" w:left="1134" w:header="0" w:footer="708" w:gutter="0"/>
          <w:cols w:space="708"/>
          <w:formProt w:val="0"/>
          <w:docGrid w:linePitch="360" w:charSpace="8192"/>
        </w:sectPr>
      </w:pPr>
    </w:p>
    <w:p w14:paraId="192B6587" w14:textId="77777777" w:rsidR="00EF72D0" w:rsidRPr="00A02699" w:rsidRDefault="00EF72D0">
      <w:pPr>
        <w:keepNext/>
        <w:keepLines/>
        <w:rPr>
          <w:rFonts w:asciiTheme="minorHAnsi" w:hAnsiTheme="minorHAnsi" w:cstheme="minorHAnsi"/>
          <w:sz w:val="22"/>
          <w:szCs w:val="22"/>
          <w:lang w:val="cs-CZ"/>
        </w:rPr>
      </w:pPr>
    </w:p>
    <w:p w14:paraId="30E2B9E5" w14:textId="77777777" w:rsidR="00EF72D0" w:rsidRPr="00A02699" w:rsidRDefault="00000000">
      <w:pPr>
        <w:pStyle w:val="Nzev"/>
        <w:rPr>
          <w:lang w:val="cs-CZ"/>
        </w:rPr>
      </w:pPr>
      <w:r w:rsidRPr="00A02699">
        <w:rPr>
          <w:lang w:val="cs-CZ"/>
        </w:rPr>
        <w:t>Příloha</w:t>
      </w:r>
      <w:bookmarkStart w:id="10" w:name="Annex03"/>
      <w:bookmarkEnd w:id="10"/>
      <w:r w:rsidRPr="00A02699">
        <w:rPr>
          <w:lang w:val="cs-CZ"/>
        </w:rPr>
        <w:t xml:space="preserve"> č. 2 – Bezpečnostní opatření</w:t>
      </w:r>
    </w:p>
    <w:p w14:paraId="05025578" w14:textId="77777777" w:rsidR="00EF72D0" w:rsidRPr="00A02699" w:rsidRDefault="00EF72D0">
      <w:pPr>
        <w:keepNext/>
        <w:keepLines/>
        <w:rPr>
          <w:rFonts w:asciiTheme="minorHAnsi" w:hAnsiTheme="minorHAnsi" w:cstheme="minorHAnsi"/>
          <w:sz w:val="22"/>
          <w:szCs w:val="22"/>
          <w:lang w:val="cs-CZ"/>
        </w:rPr>
      </w:pPr>
    </w:p>
    <w:p w14:paraId="459596D0" w14:textId="77777777" w:rsidR="00EF72D0" w:rsidRPr="00A02699" w:rsidRDefault="00000000">
      <w:pPr>
        <w:pStyle w:val="Nadpis2"/>
        <w:keepNext w:val="0"/>
        <w:keepLines w:val="0"/>
        <w:numPr>
          <w:ilvl w:val="0"/>
          <w:numId w:val="28"/>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lang w:val="cs-CZ"/>
        </w:rPr>
      </w:pPr>
      <w:r w:rsidRPr="00A02699">
        <w:rPr>
          <w:rFonts w:asciiTheme="minorHAnsi" w:hAnsiTheme="minorHAnsi" w:cstheme="minorHAnsi"/>
          <w:color w:val="auto"/>
          <w:lang w:val="cs-CZ"/>
        </w:rPr>
        <w:t>OBECNÁ USTANOVENÍ</w:t>
      </w:r>
    </w:p>
    <w:p w14:paraId="16C78893" w14:textId="77777777" w:rsidR="00EF72D0" w:rsidRPr="00A02699" w:rsidRDefault="00000000">
      <w:pPr>
        <w:pStyle w:val="Odstavecseseznamem"/>
        <w:numPr>
          <w:ilvl w:val="0"/>
          <w:numId w:val="29"/>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S přihlédnutím k okolnostem, které se týkají zpracování osobních údajů podle Smlouvy, se Smluvní strany dohodly, že Zpracovatel implementuje bezpečnostní opatření ve smyslu technických a organizačních opatření, jejichž cílem je zajistit co nejvyšší úroveň ochrany osobních údajů.</w:t>
      </w:r>
    </w:p>
    <w:p w14:paraId="7FCF2F2A" w14:textId="77777777" w:rsidR="00EF72D0" w:rsidRPr="00A02699" w:rsidRDefault="00000000">
      <w:pPr>
        <w:pStyle w:val="Odstavecseseznamem"/>
        <w:numPr>
          <w:ilvl w:val="0"/>
          <w:numId w:val="29"/>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 xml:space="preserve">Za tímto účelem se zavazuje Zpracovatel dodržovat základní principy, jež jsou uvedeny v čl. II této přílohy č. </w:t>
      </w:r>
      <w:r w:rsidRPr="00A02699">
        <w:rPr>
          <w:rFonts w:asciiTheme="minorHAnsi" w:hAnsiTheme="minorHAnsi" w:cstheme="minorHAnsi"/>
          <w:sz w:val="22"/>
          <w:szCs w:val="22"/>
          <w:lang w:val="cs-CZ"/>
        </w:rPr>
        <w:t>2</w:t>
      </w:r>
      <w:r w:rsidRPr="00A02699">
        <w:rPr>
          <w:rFonts w:asciiTheme="minorHAnsi" w:hAnsiTheme="minorHAnsi" w:cstheme="minorHAnsi"/>
          <w:color w:val="00B0F0"/>
          <w:sz w:val="22"/>
          <w:szCs w:val="22"/>
          <w:lang w:val="cs-CZ"/>
        </w:rPr>
        <w:t xml:space="preserve"> </w:t>
      </w:r>
      <w:r w:rsidRPr="00A02699">
        <w:rPr>
          <w:rFonts w:asciiTheme="minorHAnsi" w:hAnsiTheme="minorHAnsi" w:cstheme="minorHAnsi"/>
          <w:color w:val="000000" w:themeColor="text1"/>
          <w:sz w:val="22"/>
          <w:szCs w:val="22"/>
          <w:lang w:val="cs-CZ"/>
        </w:rPr>
        <w:t>Smlouvy a dodržovat konkrétní ustanovení, jež jsou uvedeny v čl. III této přílohy č. 2.</w:t>
      </w:r>
    </w:p>
    <w:p w14:paraId="4A514E33" w14:textId="77777777" w:rsidR="00EF72D0" w:rsidRPr="00A02699" w:rsidRDefault="00EF72D0">
      <w:pPr>
        <w:ind w:left="360"/>
        <w:rPr>
          <w:rFonts w:asciiTheme="minorHAnsi" w:hAnsiTheme="minorHAnsi" w:cstheme="minorHAnsi"/>
          <w:b/>
          <w:color w:val="000000" w:themeColor="text1"/>
          <w:sz w:val="22"/>
          <w:szCs w:val="22"/>
          <w:lang w:val="cs-CZ"/>
        </w:rPr>
      </w:pPr>
    </w:p>
    <w:p w14:paraId="2C31E2C1" w14:textId="77777777" w:rsidR="00EF72D0" w:rsidRPr="00A02699" w:rsidRDefault="00000000">
      <w:pPr>
        <w:pStyle w:val="Nadpis2"/>
        <w:keepNext w:val="0"/>
        <w:keepLines w:val="0"/>
        <w:numPr>
          <w:ilvl w:val="0"/>
          <w:numId w:val="28"/>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ZÁKLADNÍ PRINCIPY</w:t>
      </w:r>
    </w:p>
    <w:p w14:paraId="10D4D2FE" w14:textId="77777777" w:rsidR="00EF72D0" w:rsidRPr="00A02699" w:rsidRDefault="00000000">
      <w:pPr>
        <w:pStyle w:val="Odstavecseseznamem"/>
        <w:numPr>
          <w:ilvl w:val="0"/>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S ohledem na povahu zpracování Osobních údajů se Zpracovatel zavazuje přijmout veškerá nezbytná technická a organizační opatření tak, aby nedošlo k porušení zásady integrity, dostupnosti či důvěrnosti, popř. k bezpečnostním incidentům, přičemž za tímto účelem se Zpracovatel zavazuje:</w:t>
      </w:r>
    </w:p>
    <w:p w14:paraId="4FAF1BAF" w14:textId="77777777" w:rsidR="00EF72D0" w:rsidRPr="00A02699" w:rsidRDefault="00000000">
      <w:pPr>
        <w:pStyle w:val="Odstavecseseznamem"/>
        <w:numPr>
          <w:ilvl w:val="1"/>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chránit fyzická média obsahující osobní údaje před neoprávněným přístupem uzamčením ve skřínkách nebo archivech, ve kterých jsou Osobní údaje uloženy;</w:t>
      </w:r>
    </w:p>
    <w:p w14:paraId="0BC5F85F" w14:textId="51B381E1" w:rsidR="00EF72D0" w:rsidRPr="00A02699" w:rsidRDefault="00776E34">
      <w:pPr>
        <w:pStyle w:val="Odstavecseseznamem"/>
        <w:numPr>
          <w:ilvl w:val="1"/>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o</w:t>
      </w:r>
      <w:r w:rsidR="00000000" w:rsidRPr="00A02699">
        <w:rPr>
          <w:rFonts w:asciiTheme="minorHAnsi" w:hAnsiTheme="minorHAnsi" w:cstheme="minorHAnsi"/>
          <w:color w:val="000000" w:themeColor="text1"/>
          <w:sz w:val="22"/>
          <w:szCs w:val="22"/>
          <w:lang w:val="cs-CZ"/>
        </w:rPr>
        <w:t xml:space="preserve">sobní údaje uchovávané v elektronické podobě chránit před neoprávněným přístupem pomocí řízení přístupových práv v souladu s principy </w:t>
      </w:r>
      <w:proofErr w:type="spellStart"/>
      <w:r w:rsidR="00000000" w:rsidRPr="00A02699">
        <w:rPr>
          <w:rFonts w:asciiTheme="minorHAnsi" w:hAnsiTheme="minorHAnsi" w:cstheme="minorHAnsi"/>
          <w:color w:val="000000" w:themeColor="text1"/>
          <w:sz w:val="22"/>
          <w:szCs w:val="22"/>
          <w:lang w:val="cs-CZ"/>
        </w:rPr>
        <w:t>need</w:t>
      </w:r>
      <w:proofErr w:type="spellEnd"/>
      <w:r w:rsidR="00000000" w:rsidRPr="00A02699">
        <w:rPr>
          <w:rFonts w:asciiTheme="minorHAnsi" w:hAnsiTheme="minorHAnsi" w:cstheme="minorHAnsi"/>
          <w:color w:val="000000" w:themeColor="text1"/>
          <w:sz w:val="22"/>
          <w:szCs w:val="22"/>
          <w:lang w:val="cs-CZ"/>
        </w:rPr>
        <w:t xml:space="preserve"> to </w:t>
      </w:r>
      <w:proofErr w:type="spellStart"/>
      <w:r w:rsidR="00000000" w:rsidRPr="00A02699">
        <w:rPr>
          <w:rFonts w:asciiTheme="minorHAnsi" w:hAnsiTheme="minorHAnsi" w:cstheme="minorHAnsi"/>
          <w:color w:val="000000" w:themeColor="text1"/>
          <w:sz w:val="22"/>
          <w:szCs w:val="22"/>
          <w:lang w:val="cs-CZ"/>
        </w:rPr>
        <w:t>know</w:t>
      </w:r>
      <w:proofErr w:type="spellEnd"/>
      <w:r w:rsidR="00000000" w:rsidRPr="00A02699">
        <w:rPr>
          <w:rFonts w:asciiTheme="minorHAnsi" w:hAnsiTheme="minorHAnsi" w:cstheme="minorHAnsi"/>
          <w:color w:val="000000" w:themeColor="text1"/>
          <w:sz w:val="22"/>
          <w:szCs w:val="22"/>
          <w:lang w:val="cs-CZ"/>
        </w:rPr>
        <w:t xml:space="preserve"> a least </w:t>
      </w:r>
      <w:proofErr w:type="spellStart"/>
      <w:r w:rsidR="00000000" w:rsidRPr="00A02699">
        <w:rPr>
          <w:rFonts w:asciiTheme="minorHAnsi" w:hAnsiTheme="minorHAnsi" w:cstheme="minorHAnsi"/>
          <w:color w:val="000000" w:themeColor="text1"/>
          <w:sz w:val="22"/>
          <w:szCs w:val="22"/>
          <w:lang w:val="cs-CZ"/>
        </w:rPr>
        <w:t>priviledge</w:t>
      </w:r>
      <w:proofErr w:type="spellEnd"/>
      <w:r w:rsidR="00000000" w:rsidRPr="00A02699">
        <w:rPr>
          <w:rFonts w:asciiTheme="minorHAnsi" w:hAnsiTheme="minorHAnsi" w:cstheme="minorHAnsi"/>
          <w:color w:val="000000" w:themeColor="text1"/>
          <w:sz w:val="22"/>
          <w:szCs w:val="22"/>
          <w:lang w:val="cs-CZ"/>
        </w:rPr>
        <w:t xml:space="preserve"> a pomocí kontroly přístupu do sítě včetně technologie firewallů, jak hardwarových, tak i softwarových komponent, technologie detekce síťových průniků, pseudonymizace a šifrovací technologie, vybrané podle jejich vhodnosti;</w:t>
      </w:r>
    </w:p>
    <w:p w14:paraId="44D6084A" w14:textId="77777777" w:rsidR="00EF72D0" w:rsidRPr="00A02699" w:rsidRDefault="00000000">
      <w:pPr>
        <w:pStyle w:val="Odstavecseseznamem"/>
        <w:numPr>
          <w:ilvl w:val="1"/>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zajistit ochranu, udržování a monitorování zabezpečení a integrity sítě Zpracovatele a bezodkladnou reakci na identifikované anomálie, hrozby či incidenty, které mohou mít vliv na důvěrnost, dostupnost či integritu zpracovávaných Osobních údajů;</w:t>
      </w:r>
    </w:p>
    <w:p w14:paraId="6208C610" w14:textId="77777777" w:rsidR="00EF72D0" w:rsidRPr="00A02699" w:rsidRDefault="00000000">
      <w:pPr>
        <w:pStyle w:val="Odstavecseseznamem"/>
        <w:numPr>
          <w:ilvl w:val="1"/>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zajistit pravidelné zálohování dat, včetně pravidelného testování obnovy dat ze záloh;</w:t>
      </w:r>
    </w:p>
    <w:p w14:paraId="05A34316" w14:textId="77777777" w:rsidR="00EF72D0" w:rsidRPr="00A02699" w:rsidRDefault="00000000">
      <w:pPr>
        <w:pStyle w:val="Odstavecseseznamem"/>
        <w:numPr>
          <w:ilvl w:val="1"/>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určit pověřené fyzické osoby ke zpracování osobních údajů, přičemž pouze tyto osoby budou oprávněny k přístupu a zpracování osobních údajů v souladu s ustanoveními Smlouvy;</w:t>
      </w:r>
    </w:p>
    <w:p w14:paraId="63514C5A" w14:textId="77777777" w:rsidR="00EF72D0" w:rsidRPr="00A02699" w:rsidRDefault="00000000">
      <w:pPr>
        <w:pStyle w:val="Odstavecseseznamem"/>
        <w:numPr>
          <w:ilvl w:val="1"/>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pořizovat elektronické záznamy (logy), které umožní určit a ověřit, kdy, kým a z jakého důvodu byly osobní údaje zobrazeny, zaznamenány nebo jinak zpracovány;</w:t>
      </w:r>
    </w:p>
    <w:p w14:paraId="40EAFCBA" w14:textId="6E8A691B" w:rsidR="00EF72D0" w:rsidRPr="00A02699" w:rsidRDefault="00000000">
      <w:pPr>
        <w:pStyle w:val="Odstavecseseznamem"/>
        <w:numPr>
          <w:ilvl w:val="1"/>
          <w:numId w:val="30"/>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 xml:space="preserve">přijmout případně další technická opatření, která jsou obecně uznávána jako vhodná bezpečnostní opatření pro užívaný způsob zpracování osobních údajů, jež nejsou stanovena v čl. III této Přílohy č. </w:t>
      </w:r>
      <w:r w:rsidRPr="00A02699">
        <w:rPr>
          <w:rFonts w:asciiTheme="minorHAnsi" w:hAnsiTheme="minorHAnsi" w:cstheme="minorHAnsi"/>
          <w:sz w:val="22"/>
          <w:szCs w:val="22"/>
          <w:lang w:val="cs-CZ"/>
        </w:rPr>
        <w:t>2</w:t>
      </w:r>
      <w:r w:rsidRPr="00A02699">
        <w:rPr>
          <w:rFonts w:asciiTheme="minorHAnsi" w:hAnsiTheme="minorHAnsi" w:cstheme="minorHAnsi"/>
          <w:color w:val="00B0F0"/>
          <w:sz w:val="22"/>
          <w:szCs w:val="22"/>
          <w:lang w:val="cs-CZ"/>
        </w:rPr>
        <w:t xml:space="preserve"> </w:t>
      </w:r>
      <w:r w:rsidRPr="00A02699">
        <w:rPr>
          <w:rFonts w:asciiTheme="minorHAnsi" w:hAnsiTheme="minorHAnsi" w:cstheme="minorHAnsi"/>
          <w:color w:val="000000" w:themeColor="text1"/>
          <w:sz w:val="22"/>
          <w:szCs w:val="22"/>
          <w:lang w:val="cs-CZ"/>
        </w:rPr>
        <w:t>Smlouvy.</w:t>
      </w:r>
    </w:p>
    <w:p w14:paraId="11EE31DB" w14:textId="77777777" w:rsidR="00EF72D0" w:rsidRPr="00A02699" w:rsidRDefault="00EF72D0">
      <w:pPr>
        <w:ind w:left="360"/>
        <w:rPr>
          <w:rFonts w:asciiTheme="minorHAnsi" w:hAnsiTheme="minorHAnsi" w:cstheme="minorHAnsi"/>
          <w:b/>
          <w:color w:val="000000" w:themeColor="text1"/>
          <w:sz w:val="22"/>
          <w:szCs w:val="22"/>
          <w:lang w:val="cs-CZ"/>
        </w:rPr>
      </w:pPr>
    </w:p>
    <w:p w14:paraId="79FB6091" w14:textId="77777777" w:rsidR="00EF72D0" w:rsidRPr="00A02699" w:rsidRDefault="00EF72D0">
      <w:pPr>
        <w:rPr>
          <w:rFonts w:asciiTheme="minorHAnsi" w:hAnsiTheme="minorHAnsi" w:cstheme="minorHAnsi"/>
          <w:b/>
          <w:color w:val="000000" w:themeColor="text1"/>
          <w:sz w:val="22"/>
          <w:szCs w:val="22"/>
          <w:lang w:val="cs-CZ"/>
        </w:rPr>
      </w:pPr>
    </w:p>
    <w:p w14:paraId="3BB49BDA" w14:textId="77777777" w:rsidR="00EF72D0" w:rsidRPr="00A02699" w:rsidRDefault="00000000">
      <w:pPr>
        <w:pStyle w:val="Nadpis2"/>
        <w:keepNext w:val="0"/>
        <w:keepLines w:val="0"/>
        <w:numPr>
          <w:ilvl w:val="0"/>
          <w:numId w:val="28"/>
        </w:numPr>
        <w:pBdr>
          <w:top w:val="single" w:sz="24" w:space="0" w:color="DBE5F1"/>
          <w:left w:val="single" w:sz="24" w:space="0" w:color="DBE5F1"/>
          <w:bottom w:val="single" w:sz="24" w:space="0" w:color="DBE5F1"/>
          <w:right w:val="single" w:sz="24" w:space="0" w:color="DBE5F1"/>
        </w:pBdr>
        <w:shd w:val="clear" w:color="auto" w:fill="DBE5F1"/>
        <w:spacing w:before="120" w:line="288" w:lineRule="auto"/>
        <w:rPr>
          <w:rFonts w:asciiTheme="minorHAnsi" w:hAnsiTheme="minorHAnsi" w:cstheme="minorHAnsi"/>
          <w:color w:val="auto"/>
          <w:lang w:val="cs-CZ"/>
        </w:rPr>
      </w:pPr>
      <w:r w:rsidRPr="00A02699">
        <w:rPr>
          <w:rFonts w:asciiTheme="minorHAnsi" w:hAnsiTheme="minorHAnsi" w:cstheme="minorHAnsi"/>
          <w:color w:val="auto"/>
          <w:lang w:val="cs-CZ"/>
        </w:rPr>
        <w:t>KONKRÉTNÍ OPATŘENÍ</w:t>
      </w:r>
    </w:p>
    <w:p w14:paraId="1ACBD9BB" w14:textId="77777777" w:rsidR="00EF72D0" w:rsidRPr="00A02699" w:rsidRDefault="00EF72D0">
      <w:pPr>
        <w:rPr>
          <w:rFonts w:eastAsiaTheme="majorEastAsia"/>
          <w:lang w:val="cs-CZ"/>
        </w:rPr>
      </w:pPr>
    </w:p>
    <w:p w14:paraId="196CA51E" w14:textId="77777777" w:rsidR="00EF72D0" w:rsidRPr="00A02699" w:rsidRDefault="00000000">
      <w:pPr>
        <w:pStyle w:val="Odstavecseseznamem"/>
        <w:numPr>
          <w:ilvl w:val="0"/>
          <w:numId w:val="31"/>
        </w:numPr>
        <w:rPr>
          <w:rFonts w:asciiTheme="minorHAnsi" w:hAnsiTheme="minorHAnsi" w:cstheme="minorHAnsi"/>
          <w:sz w:val="22"/>
          <w:szCs w:val="22"/>
          <w:lang w:val="cs-CZ"/>
        </w:rPr>
      </w:pPr>
      <w:r w:rsidRPr="00A02699">
        <w:rPr>
          <w:rFonts w:asciiTheme="minorHAnsi" w:hAnsiTheme="minorHAnsi" w:cstheme="minorHAnsi"/>
          <w:sz w:val="22"/>
          <w:szCs w:val="22"/>
          <w:lang w:val="cs-CZ"/>
        </w:rPr>
        <w:t xml:space="preserve">Pro vzdálený přístup dodavatele bude použita </w:t>
      </w:r>
      <w:proofErr w:type="spellStart"/>
      <w:r w:rsidRPr="00A02699">
        <w:rPr>
          <w:rFonts w:asciiTheme="minorHAnsi" w:hAnsiTheme="minorHAnsi" w:cstheme="minorHAnsi"/>
          <w:sz w:val="22"/>
          <w:szCs w:val="22"/>
          <w:lang w:val="cs-CZ"/>
        </w:rPr>
        <w:t>FortiVPN</w:t>
      </w:r>
      <w:proofErr w:type="spellEnd"/>
      <w:r w:rsidRPr="00A02699">
        <w:rPr>
          <w:rFonts w:asciiTheme="minorHAnsi" w:hAnsiTheme="minorHAnsi" w:cstheme="minorHAnsi"/>
          <w:sz w:val="22"/>
          <w:szCs w:val="22"/>
          <w:lang w:val="cs-CZ"/>
        </w:rPr>
        <w:t xml:space="preserve">, kde každý přistupující uživatel bude mít svůj vlastní účet (anonymní účty nejsou povoleny) a pro druhý faktor ověření bude sloužit mobilní aplikace </w:t>
      </w:r>
      <w:proofErr w:type="spellStart"/>
      <w:r w:rsidRPr="00A02699">
        <w:rPr>
          <w:rFonts w:asciiTheme="minorHAnsi" w:hAnsiTheme="minorHAnsi" w:cstheme="minorHAnsi"/>
          <w:sz w:val="22"/>
          <w:szCs w:val="22"/>
          <w:lang w:val="cs-CZ"/>
        </w:rPr>
        <w:t>FortiTokenMobile</w:t>
      </w:r>
      <w:proofErr w:type="spellEnd"/>
      <w:r w:rsidRPr="00A02699">
        <w:rPr>
          <w:rFonts w:asciiTheme="minorHAnsi" w:hAnsiTheme="minorHAnsi" w:cstheme="minorHAnsi"/>
          <w:sz w:val="22"/>
          <w:szCs w:val="22"/>
          <w:lang w:val="cs-CZ"/>
        </w:rPr>
        <w:t xml:space="preserve"> (každému uživateli bude přidělen jedinečný token). </w:t>
      </w:r>
    </w:p>
    <w:p w14:paraId="78071CA1" w14:textId="77777777" w:rsidR="00EF72D0" w:rsidRPr="00A02699" w:rsidRDefault="00000000">
      <w:pPr>
        <w:pStyle w:val="Odstavecseseznamem"/>
        <w:numPr>
          <w:ilvl w:val="0"/>
          <w:numId w:val="31"/>
        </w:numPr>
        <w:jc w:val="both"/>
        <w:rPr>
          <w:rFonts w:asciiTheme="minorHAnsi" w:hAnsiTheme="minorHAnsi" w:cstheme="minorHAnsi"/>
          <w:color w:val="000000" w:themeColor="text1"/>
          <w:sz w:val="22"/>
          <w:szCs w:val="22"/>
          <w:lang w:val="cs-CZ"/>
        </w:rPr>
      </w:pPr>
      <w:r w:rsidRPr="00A02699">
        <w:rPr>
          <w:rFonts w:asciiTheme="minorHAnsi" w:hAnsiTheme="minorHAnsi" w:cstheme="minorHAnsi"/>
          <w:color w:val="000000" w:themeColor="text1"/>
          <w:sz w:val="22"/>
          <w:szCs w:val="22"/>
          <w:lang w:val="cs-CZ"/>
        </w:rPr>
        <w:t xml:space="preserve">Pro vyloučení pochybností platí, že Zpracovatel má povinnost mít popsaná veškerá implementovaná bezpečnostní opatření, včetně jejich zohlednění v rámci interních směrnic Zpracovatele. Zpracovatel je povinen postupem sjednaným ve Smlouvě Správci tyto dokumenty na jeho vyžádání předložit a doložit jejich plnění v praxi. </w:t>
      </w:r>
    </w:p>
    <w:p w14:paraId="43E23730" w14:textId="77777777" w:rsidR="00EF72D0" w:rsidRPr="00A02699" w:rsidRDefault="00EF72D0">
      <w:pPr>
        <w:tabs>
          <w:tab w:val="left" w:pos="2469"/>
        </w:tabs>
        <w:rPr>
          <w:rFonts w:asciiTheme="minorHAnsi" w:eastAsiaTheme="majorEastAsia" w:hAnsiTheme="minorHAnsi" w:cstheme="minorHAnsi"/>
          <w:sz w:val="26"/>
          <w:szCs w:val="26"/>
          <w:lang w:val="cs-CZ"/>
        </w:rPr>
      </w:pPr>
    </w:p>
    <w:p w14:paraId="586BF917" w14:textId="77777777" w:rsidR="00EF72D0" w:rsidRPr="00A02699" w:rsidRDefault="00EF72D0">
      <w:pPr>
        <w:tabs>
          <w:tab w:val="left" w:pos="2469"/>
        </w:tabs>
        <w:rPr>
          <w:lang w:val="cs-CZ"/>
        </w:rPr>
        <w:sectPr w:rsidR="00EF72D0" w:rsidRPr="00A02699">
          <w:footerReference w:type="default" r:id="rId14"/>
          <w:footerReference w:type="first" r:id="rId15"/>
          <w:pgSz w:w="11906" w:h="16838"/>
          <w:pgMar w:top="851" w:right="991" w:bottom="993" w:left="1134" w:header="0" w:footer="708" w:gutter="0"/>
          <w:cols w:space="708"/>
          <w:formProt w:val="0"/>
          <w:docGrid w:linePitch="360" w:charSpace="8192"/>
        </w:sectPr>
      </w:pPr>
    </w:p>
    <w:p w14:paraId="413FBA3A" w14:textId="77777777" w:rsidR="00EF72D0" w:rsidRPr="00A02699" w:rsidRDefault="00000000">
      <w:pPr>
        <w:pStyle w:val="Nzev"/>
        <w:ind w:left="360"/>
        <w:rPr>
          <w:lang w:val="cs-CZ"/>
        </w:rPr>
      </w:pPr>
      <w:r w:rsidRPr="00A02699">
        <w:rPr>
          <w:lang w:val="cs-CZ"/>
        </w:rPr>
        <w:lastRenderedPageBreak/>
        <w:t>Přílo</w:t>
      </w:r>
      <w:bookmarkStart w:id="11" w:name="Annex04"/>
      <w:bookmarkEnd w:id="11"/>
      <w:r w:rsidRPr="00A02699">
        <w:rPr>
          <w:lang w:val="cs-CZ"/>
        </w:rPr>
        <w:t>ha č. 3 – Seznam dalších zpracovatelů</w:t>
      </w:r>
    </w:p>
    <w:p w14:paraId="44D818DD" w14:textId="77777777" w:rsidR="00EF72D0" w:rsidRPr="00A02699" w:rsidRDefault="00EF72D0">
      <w:pPr>
        <w:ind w:left="360"/>
        <w:rPr>
          <w:rFonts w:eastAsiaTheme="majorEastAsia"/>
          <w:lang w:val="cs-CZ"/>
        </w:rPr>
      </w:pPr>
    </w:p>
    <w:p w14:paraId="313EAF4D" w14:textId="77777777" w:rsidR="00EF72D0" w:rsidRPr="00A02699" w:rsidRDefault="00EF72D0">
      <w:pPr>
        <w:ind w:left="360"/>
        <w:rPr>
          <w:lang w:val="cs-CZ"/>
        </w:rPr>
      </w:pPr>
    </w:p>
    <w:tbl>
      <w:tblPr>
        <w:tblStyle w:val="Mkatabulky"/>
        <w:tblW w:w="9776" w:type="dxa"/>
        <w:tblInd w:w="360" w:type="dxa"/>
        <w:tblLayout w:type="fixed"/>
        <w:tblLook w:val="04A0" w:firstRow="1" w:lastRow="0" w:firstColumn="1" w:lastColumn="0" w:noHBand="0" w:noVBand="1"/>
      </w:tblPr>
      <w:tblGrid>
        <w:gridCol w:w="1697"/>
        <w:gridCol w:w="2409"/>
        <w:gridCol w:w="2268"/>
        <w:gridCol w:w="3402"/>
      </w:tblGrid>
      <w:tr w:rsidR="00EF72D0" w:rsidRPr="00A02699" w14:paraId="3717A2A9" w14:textId="77777777" w:rsidTr="00E4721A">
        <w:tc>
          <w:tcPr>
            <w:tcW w:w="1697" w:type="dxa"/>
            <w:shd w:val="clear" w:color="auto" w:fill="C9C9C9" w:themeFill="accent3" w:themeFillTint="99"/>
          </w:tcPr>
          <w:p w14:paraId="4CD7EEB8" w14:textId="77777777" w:rsidR="00EF72D0" w:rsidRPr="00A02699" w:rsidRDefault="00000000">
            <w:pPr>
              <w:pStyle w:val="Bezmezer"/>
              <w:rPr>
                <w:rFonts w:cstheme="minorBidi"/>
                <w:b/>
                <w:bCs/>
                <w:lang w:val="cs-CZ"/>
              </w:rPr>
            </w:pPr>
            <w:r w:rsidRPr="00A02699">
              <w:rPr>
                <w:rFonts w:cstheme="minorBidi"/>
                <w:b/>
                <w:bCs/>
                <w:lang w:val="cs-CZ"/>
              </w:rPr>
              <w:t>Název dalšího zpracovatele</w:t>
            </w:r>
          </w:p>
        </w:tc>
        <w:tc>
          <w:tcPr>
            <w:tcW w:w="2409" w:type="dxa"/>
            <w:shd w:val="clear" w:color="auto" w:fill="C9C9C9" w:themeFill="accent3" w:themeFillTint="99"/>
          </w:tcPr>
          <w:p w14:paraId="12EDE934" w14:textId="77777777" w:rsidR="00EF72D0" w:rsidRPr="00A02699" w:rsidRDefault="00000000">
            <w:pPr>
              <w:pStyle w:val="Bezmezer"/>
              <w:rPr>
                <w:rFonts w:cstheme="minorBidi"/>
                <w:b/>
                <w:bCs/>
                <w:lang w:val="cs-CZ"/>
              </w:rPr>
            </w:pPr>
            <w:r w:rsidRPr="00A02699">
              <w:rPr>
                <w:rFonts w:cstheme="minorBidi"/>
                <w:b/>
                <w:bCs/>
                <w:lang w:val="cs-CZ"/>
              </w:rPr>
              <w:t>Identifikační údaje</w:t>
            </w:r>
          </w:p>
        </w:tc>
        <w:tc>
          <w:tcPr>
            <w:tcW w:w="2268" w:type="dxa"/>
            <w:shd w:val="clear" w:color="auto" w:fill="C9C9C9" w:themeFill="accent3" w:themeFillTint="99"/>
          </w:tcPr>
          <w:p w14:paraId="4C1839FF" w14:textId="77777777" w:rsidR="00EF72D0" w:rsidRPr="00A02699" w:rsidRDefault="00000000">
            <w:pPr>
              <w:pStyle w:val="Bezmezer"/>
              <w:rPr>
                <w:rFonts w:cstheme="minorBidi"/>
                <w:b/>
                <w:bCs/>
                <w:lang w:val="cs-CZ"/>
              </w:rPr>
            </w:pPr>
            <w:r w:rsidRPr="00A02699">
              <w:rPr>
                <w:rFonts w:cstheme="minorBidi"/>
                <w:b/>
                <w:bCs/>
                <w:lang w:val="cs-CZ"/>
              </w:rPr>
              <w:t>Důvod zapojení</w:t>
            </w:r>
          </w:p>
        </w:tc>
        <w:tc>
          <w:tcPr>
            <w:tcW w:w="3402" w:type="dxa"/>
            <w:shd w:val="clear" w:color="auto" w:fill="C9C9C9" w:themeFill="accent3" w:themeFillTint="99"/>
          </w:tcPr>
          <w:p w14:paraId="5875B7C3" w14:textId="77777777" w:rsidR="00EF72D0" w:rsidRPr="00A02699" w:rsidRDefault="00000000">
            <w:pPr>
              <w:pStyle w:val="Bezmezer"/>
              <w:rPr>
                <w:rFonts w:cstheme="minorBidi"/>
                <w:b/>
                <w:bCs/>
                <w:lang w:val="cs-CZ"/>
              </w:rPr>
            </w:pPr>
            <w:r w:rsidRPr="00A02699">
              <w:rPr>
                <w:rFonts w:cstheme="minorBidi"/>
                <w:b/>
                <w:bCs/>
                <w:lang w:val="cs-CZ"/>
              </w:rPr>
              <w:t>Rozsah zpracování (účely zpracování)</w:t>
            </w:r>
          </w:p>
        </w:tc>
      </w:tr>
      <w:tr w:rsidR="00E4721A" w:rsidRPr="00A02699" w14:paraId="545314E5" w14:textId="77777777" w:rsidTr="00E4721A">
        <w:tc>
          <w:tcPr>
            <w:tcW w:w="1697" w:type="dxa"/>
          </w:tcPr>
          <w:p w14:paraId="20C7F9AC" w14:textId="3E6B7020" w:rsidR="00E4721A" w:rsidRPr="00A02699" w:rsidRDefault="00E4721A" w:rsidP="00E4721A">
            <w:pPr>
              <w:rPr>
                <w:rFonts w:asciiTheme="minorHAnsi" w:hAnsiTheme="minorHAnsi" w:cstheme="minorBidi"/>
                <w:lang w:val="cs-CZ"/>
              </w:rPr>
            </w:pPr>
            <w:r w:rsidRPr="00A02699">
              <w:rPr>
                <w:rFonts w:asciiTheme="minorHAnsi" w:hAnsiTheme="minorHAnsi" w:cstheme="minorBidi"/>
                <w:lang w:val="cs-CZ"/>
              </w:rPr>
              <w:t>= doplní účastník zadávacího řízení =</w:t>
            </w:r>
          </w:p>
        </w:tc>
        <w:tc>
          <w:tcPr>
            <w:tcW w:w="2409" w:type="dxa"/>
          </w:tcPr>
          <w:p w14:paraId="32C211E1" w14:textId="7B860DB4" w:rsidR="00E4721A" w:rsidRPr="00A02699" w:rsidRDefault="00E4721A" w:rsidP="00E4721A">
            <w:pPr>
              <w:rPr>
                <w:rFonts w:asciiTheme="minorHAnsi" w:hAnsiTheme="minorHAnsi" w:cstheme="minorBidi"/>
                <w:lang w:val="cs-CZ"/>
              </w:rPr>
            </w:pPr>
            <w:r w:rsidRPr="00A02699">
              <w:rPr>
                <w:rFonts w:asciiTheme="minorHAnsi" w:hAnsiTheme="minorHAnsi" w:cstheme="minorBidi"/>
                <w:lang w:val="cs-CZ"/>
              </w:rPr>
              <w:t>= doplní účastník zadávacího řízení =</w:t>
            </w:r>
          </w:p>
        </w:tc>
        <w:tc>
          <w:tcPr>
            <w:tcW w:w="2268" w:type="dxa"/>
          </w:tcPr>
          <w:p w14:paraId="5A34A8C6" w14:textId="63B7282E" w:rsidR="00E4721A" w:rsidRPr="00A02699" w:rsidRDefault="00E4721A" w:rsidP="00E4721A">
            <w:pPr>
              <w:rPr>
                <w:rFonts w:asciiTheme="minorHAnsi" w:hAnsiTheme="minorHAnsi" w:cstheme="minorBidi"/>
                <w:lang w:val="cs-CZ"/>
              </w:rPr>
            </w:pPr>
            <w:r w:rsidRPr="00A02699">
              <w:rPr>
                <w:rFonts w:asciiTheme="minorHAnsi" w:hAnsiTheme="minorHAnsi" w:cstheme="minorBidi"/>
                <w:lang w:val="cs-CZ"/>
              </w:rPr>
              <w:t>= doplní účastník zadávacího řízení =</w:t>
            </w:r>
          </w:p>
        </w:tc>
        <w:tc>
          <w:tcPr>
            <w:tcW w:w="3402" w:type="dxa"/>
          </w:tcPr>
          <w:p w14:paraId="313B8B13" w14:textId="6FC89F69" w:rsidR="00E4721A" w:rsidRPr="00A02699" w:rsidRDefault="00E4721A" w:rsidP="00E4721A">
            <w:pPr>
              <w:rPr>
                <w:rFonts w:asciiTheme="minorHAnsi" w:hAnsiTheme="minorHAnsi" w:cstheme="minorBidi"/>
                <w:lang w:val="cs-CZ"/>
              </w:rPr>
            </w:pPr>
            <w:r w:rsidRPr="00A02699">
              <w:rPr>
                <w:rFonts w:asciiTheme="minorHAnsi" w:hAnsiTheme="minorHAnsi" w:cstheme="minorBidi"/>
                <w:lang w:val="cs-CZ"/>
              </w:rPr>
              <w:t>= doplní účastník zadávacího řízení =</w:t>
            </w:r>
          </w:p>
        </w:tc>
      </w:tr>
      <w:tr w:rsidR="00E4721A" w:rsidRPr="00A02699" w14:paraId="3244CADF" w14:textId="77777777" w:rsidTr="00E4721A">
        <w:tc>
          <w:tcPr>
            <w:tcW w:w="1697" w:type="dxa"/>
          </w:tcPr>
          <w:p w14:paraId="1255697D" w14:textId="77777777" w:rsidR="00E4721A" w:rsidRPr="00A02699" w:rsidRDefault="00E4721A" w:rsidP="00E4721A">
            <w:pPr>
              <w:rPr>
                <w:rFonts w:asciiTheme="minorHAnsi" w:hAnsiTheme="minorHAnsi" w:cstheme="minorBidi"/>
                <w:lang w:val="cs-CZ"/>
              </w:rPr>
            </w:pPr>
          </w:p>
        </w:tc>
        <w:tc>
          <w:tcPr>
            <w:tcW w:w="2409" w:type="dxa"/>
          </w:tcPr>
          <w:p w14:paraId="71BCA125" w14:textId="77777777" w:rsidR="00E4721A" w:rsidRPr="00A02699" w:rsidRDefault="00E4721A" w:rsidP="00E4721A">
            <w:pPr>
              <w:rPr>
                <w:rFonts w:asciiTheme="minorHAnsi" w:hAnsiTheme="minorHAnsi" w:cstheme="minorBidi"/>
                <w:lang w:val="cs-CZ"/>
              </w:rPr>
            </w:pPr>
          </w:p>
        </w:tc>
        <w:tc>
          <w:tcPr>
            <w:tcW w:w="2268" w:type="dxa"/>
          </w:tcPr>
          <w:p w14:paraId="6C7F063E" w14:textId="77777777" w:rsidR="00E4721A" w:rsidRPr="00A02699" w:rsidRDefault="00E4721A" w:rsidP="00E4721A">
            <w:pPr>
              <w:rPr>
                <w:rFonts w:asciiTheme="minorHAnsi" w:hAnsiTheme="minorHAnsi" w:cstheme="minorBidi"/>
                <w:lang w:val="cs-CZ"/>
              </w:rPr>
            </w:pPr>
          </w:p>
        </w:tc>
        <w:tc>
          <w:tcPr>
            <w:tcW w:w="3402" w:type="dxa"/>
          </w:tcPr>
          <w:p w14:paraId="601F77D3" w14:textId="77777777" w:rsidR="00E4721A" w:rsidRPr="00A02699" w:rsidRDefault="00E4721A" w:rsidP="00E4721A">
            <w:pPr>
              <w:rPr>
                <w:rFonts w:asciiTheme="minorHAnsi" w:hAnsiTheme="minorHAnsi" w:cstheme="minorBidi"/>
                <w:lang w:val="cs-CZ"/>
              </w:rPr>
            </w:pPr>
          </w:p>
        </w:tc>
      </w:tr>
      <w:tr w:rsidR="00E4721A" w:rsidRPr="00A02699" w14:paraId="150C3377" w14:textId="77777777" w:rsidTr="00E4721A">
        <w:tc>
          <w:tcPr>
            <w:tcW w:w="1697" w:type="dxa"/>
          </w:tcPr>
          <w:p w14:paraId="14279219" w14:textId="77777777" w:rsidR="00E4721A" w:rsidRPr="00A02699" w:rsidRDefault="00E4721A" w:rsidP="00E4721A">
            <w:pPr>
              <w:rPr>
                <w:rFonts w:asciiTheme="minorHAnsi" w:hAnsiTheme="minorHAnsi" w:cstheme="minorBidi"/>
                <w:lang w:val="cs-CZ"/>
              </w:rPr>
            </w:pPr>
          </w:p>
        </w:tc>
        <w:tc>
          <w:tcPr>
            <w:tcW w:w="2409" w:type="dxa"/>
          </w:tcPr>
          <w:p w14:paraId="4D1C8EB1" w14:textId="77777777" w:rsidR="00E4721A" w:rsidRPr="00A02699" w:rsidRDefault="00E4721A" w:rsidP="00E4721A">
            <w:pPr>
              <w:rPr>
                <w:rFonts w:asciiTheme="minorHAnsi" w:hAnsiTheme="minorHAnsi" w:cstheme="minorBidi"/>
                <w:lang w:val="cs-CZ"/>
              </w:rPr>
            </w:pPr>
          </w:p>
        </w:tc>
        <w:tc>
          <w:tcPr>
            <w:tcW w:w="2268" w:type="dxa"/>
          </w:tcPr>
          <w:p w14:paraId="5B9AEC53" w14:textId="77777777" w:rsidR="00E4721A" w:rsidRPr="00A02699" w:rsidRDefault="00E4721A" w:rsidP="00E4721A">
            <w:pPr>
              <w:rPr>
                <w:rFonts w:asciiTheme="minorHAnsi" w:hAnsiTheme="minorHAnsi" w:cstheme="minorBidi"/>
                <w:lang w:val="cs-CZ"/>
              </w:rPr>
            </w:pPr>
          </w:p>
        </w:tc>
        <w:tc>
          <w:tcPr>
            <w:tcW w:w="3402" w:type="dxa"/>
          </w:tcPr>
          <w:p w14:paraId="616905B1" w14:textId="77777777" w:rsidR="00E4721A" w:rsidRPr="00A02699" w:rsidRDefault="00E4721A" w:rsidP="00E4721A">
            <w:pPr>
              <w:rPr>
                <w:rFonts w:asciiTheme="minorHAnsi" w:hAnsiTheme="minorHAnsi" w:cstheme="minorBidi"/>
                <w:lang w:val="cs-CZ"/>
              </w:rPr>
            </w:pPr>
          </w:p>
        </w:tc>
      </w:tr>
      <w:tr w:rsidR="00E4721A" w:rsidRPr="00A02699" w14:paraId="1C95FD6F" w14:textId="77777777" w:rsidTr="00E4721A">
        <w:tc>
          <w:tcPr>
            <w:tcW w:w="1697" w:type="dxa"/>
          </w:tcPr>
          <w:p w14:paraId="101F1FBE" w14:textId="77777777" w:rsidR="00E4721A" w:rsidRPr="00A02699" w:rsidRDefault="00E4721A" w:rsidP="00E4721A">
            <w:pPr>
              <w:rPr>
                <w:rFonts w:asciiTheme="minorHAnsi" w:hAnsiTheme="minorHAnsi" w:cstheme="minorBidi"/>
                <w:lang w:val="cs-CZ"/>
              </w:rPr>
            </w:pPr>
          </w:p>
        </w:tc>
        <w:tc>
          <w:tcPr>
            <w:tcW w:w="2409" w:type="dxa"/>
          </w:tcPr>
          <w:p w14:paraId="151188C1" w14:textId="77777777" w:rsidR="00E4721A" w:rsidRPr="00A02699" w:rsidRDefault="00E4721A" w:rsidP="00E4721A">
            <w:pPr>
              <w:rPr>
                <w:rFonts w:asciiTheme="minorHAnsi" w:hAnsiTheme="minorHAnsi" w:cstheme="minorBidi"/>
                <w:lang w:val="cs-CZ"/>
              </w:rPr>
            </w:pPr>
          </w:p>
        </w:tc>
        <w:tc>
          <w:tcPr>
            <w:tcW w:w="2268" w:type="dxa"/>
          </w:tcPr>
          <w:p w14:paraId="5CB80796" w14:textId="77777777" w:rsidR="00E4721A" w:rsidRPr="00A02699" w:rsidRDefault="00E4721A" w:rsidP="00E4721A">
            <w:pPr>
              <w:rPr>
                <w:rFonts w:asciiTheme="minorHAnsi" w:hAnsiTheme="minorHAnsi" w:cstheme="minorBidi"/>
                <w:lang w:val="cs-CZ"/>
              </w:rPr>
            </w:pPr>
          </w:p>
        </w:tc>
        <w:tc>
          <w:tcPr>
            <w:tcW w:w="3402" w:type="dxa"/>
          </w:tcPr>
          <w:p w14:paraId="1B07FD88" w14:textId="77777777" w:rsidR="00E4721A" w:rsidRPr="00A02699" w:rsidRDefault="00E4721A" w:rsidP="00E4721A">
            <w:pPr>
              <w:rPr>
                <w:rFonts w:asciiTheme="minorHAnsi" w:hAnsiTheme="minorHAnsi" w:cstheme="minorBidi"/>
                <w:lang w:val="cs-CZ"/>
              </w:rPr>
            </w:pPr>
          </w:p>
        </w:tc>
      </w:tr>
      <w:tr w:rsidR="00E4721A" w:rsidRPr="00A02699" w14:paraId="39E065CB" w14:textId="77777777" w:rsidTr="00E4721A">
        <w:tc>
          <w:tcPr>
            <w:tcW w:w="1697" w:type="dxa"/>
          </w:tcPr>
          <w:p w14:paraId="4128598D" w14:textId="77777777" w:rsidR="00E4721A" w:rsidRPr="00A02699" w:rsidRDefault="00E4721A" w:rsidP="00E4721A">
            <w:pPr>
              <w:rPr>
                <w:rFonts w:asciiTheme="minorHAnsi" w:hAnsiTheme="minorHAnsi" w:cstheme="minorBidi"/>
                <w:lang w:val="cs-CZ"/>
              </w:rPr>
            </w:pPr>
          </w:p>
        </w:tc>
        <w:tc>
          <w:tcPr>
            <w:tcW w:w="2409" w:type="dxa"/>
          </w:tcPr>
          <w:p w14:paraId="440041FA" w14:textId="77777777" w:rsidR="00E4721A" w:rsidRPr="00A02699" w:rsidRDefault="00E4721A" w:rsidP="00E4721A">
            <w:pPr>
              <w:rPr>
                <w:rFonts w:asciiTheme="minorHAnsi" w:hAnsiTheme="minorHAnsi" w:cstheme="minorBidi"/>
                <w:lang w:val="cs-CZ"/>
              </w:rPr>
            </w:pPr>
          </w:p>
        </w:tc>
        <w:tc>
          <w:tcPr>
            <w:tcW w:w="2268" w:type="dxa"/>
          </w:tcPr>
          <w:p w14:paraId="58EFDFCC" w14:textId="77777777" w:rsidR="00E4721A" w:rsidRPr="00A02699" w:rsidRDefault="00E4721A" w:rsidP="00E4721A">
            <w:pPr>
              <w:rPr>
                <w:rFonts w:asciiTheme="minorHAnsi" w:hAnsiTheme="minorHAnsi" w:cstheme="minorBidi"/>
                <w:lang w:val="cs-CZ"/>
              </w:rPr>
            </w:pPr>
          </w:p>
        </w:tc>
        <w:tc>
          <w:tcPr>
            <w:tcW w:w="3402" w:type="dxa"/>
          </w:tcPr>
          <w:p w14:paraId="056975FF" w14:textId="77777777" w:rsidR="00E4721A" w:rsidRPr="00A02699" w:rsidRDefault="00E4721A" w:rsidP="00E4721A">
            <w:pPr>
              <w:rPr>
                <w:rFonts w:asciiTheme="minorHAnsi" w:hAnsiTheme="minorHAnsi" w:cstheme="minorBidi"/>
                <w:lang w:val="cs-CZ"/>
              </w:rPr>
            </w:pPr>
          </w:p>
        </w:tc>
      </w:tr>
    </w:tbl>
    <w:p w14:paraId="70ADF263" w14:textId="77777777" w:rsidR="00EF72D0" w:rsidRPr="00A02699" w:rsidRDefault="00EF72D0">
      <w:pPr>
        <w:rPr>
          <w:lang w:val="cs-CZ"/>
        </w:rPr>
      </w:pPr>
    </w:p>
    <w:sectPr w:rsidR="00EF72D0" w:rsidRPr="00A02699">
      <w:footerReference w:type="default" r:id="rId16"/>
      <w:footerReference w:type="first" r:id="rId17"/>
      <w:pgSz w:w="11906" w:h="16838"/>
      <w:pgMar w:top="851" w:right="991" w:bottom="993" w:left="1134"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2FE1" w14:textId="77777777" w:rsidR="00B23942" w:rsidRDefault="00B23942">
      <w:r>
        <w:separator/>
      </w:r>
    </w:p>
  </w:endnote>
  <w:endnote w:type="continuationSeparator" w:id="0">
    <w:p w14:paraId="25CB989F" w14:textId="77777777" w:rsidR="00B23942" w:rsidRDefault="00B2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C85D" w14:textId="77777777" w:rsidR="00EF72D0" w:rsidRDefault="00EF72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4876"/>
      <w:docPartObj>
        <w:docPartGallery w:val="AutoText"/>
      </w:docPartObj>
    </w:sdtPr>
    <w:sdtContent>
      <w:p w14:paraId="594F1E8C" w14:textId="77777777" w:rsidR="00EF72D0" w:rsidRDefault="00000000">
        <w:pPr>
          <w:pStyle w:val="Zpat"/>
          <w:jc w:val="center"/>
        </w:pPr>
        <w:r>
          <w:fldChar w:fldCharType="begin"/>
        </w:r>
        <w:r>
          <w:instrText xml:space="preserve"> PAGE </w:instrText>
        </w:r>
        <w:r>
          <w:fldChar w:fldCharType="separate"/>
        </w:r>
        <w:r>
          <w:t>7</w:t>
        </w:r>
        <w:r>
          <w:fldChar w:fldCharType="end"/>
        </w:r>
      </w:p>
    </w:sdtContent>
  </w:sdt>
  <w:p w14:paraId="4B53C4D0" w14:textId="77777777" w:rsidR="00EF72D0" w:rsidRDefault="00EF72D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286813"/>
      <w:docPartObj>
        <w:docPartGallery w:val="AutoText"/>
      </w:docPartObj>
    </w:sdtPr>
    <w:sdtContent>
      <w:p w14:paraId="3D1721A8" w14:textId="77777777" w:rsidR="00EF72D0" w:rsidRDefault="00000000">
        <w:pPr>
          <w:pStyle w:val="Zpat"/>
          <w:jc w:val="center"/>
        </w:pPr>
        <w:r>
          <w:fldChar w:fldCharType="begin"/>
        </w:r>
        <w:r>
          <w:instrText xml:space="preserve"> PAGE </w:instrText>
        </w:r>
        <w:r>
          <w:fldChar w:fldCharType="separate"/>
        </w:r>
        <w:r>
          <w:t>7</w:t>
        </w:r>
        <w:r>
          <w:fldChar w:fldCharType="end"/>
        </w:r>
      </w:p>
    </w:sdtContent>
  </w:sdt>
  <w:p w14:paraId="3B730478" w14:textId="77777777" w:rsidR="00EF72D0" w:rsidRDefault="00EF72D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319066"/>
      <w:docPartObj>
        <w:docPartGallery w:val="AutoText"/>
      </w:docPartObj>
    </w:sdtPr>
    <w:sdtContent>
      <w:p w14:paraId="1D928917" w14:textId="77777777" w:rsidR="00EF72D0" w:rsidRDefault="00000000">
        <w:pPr>
          <w:pStyle w:val="Zpat"/>
          <w:jc w:val="center"/>
        </w:pPr>
        <w:r>
          <w:fldChar w:fldCharType="begin"/>
        </w:r>
        <w:r>
          <w:instrText xml:space="preserve"> PAGE </w:instrText>
        </w:r>
        <w:r>
          <w:fldChar w:fldCharType="separate"/>
        </w:r>
        <w:r>
          <w:t>8</w:t>
        </w:r>
        <w:r>
          <w:fldChar w:fldCharType="end"/>
        </w:r>
      </w:p>
    </w:sdtContent>
  </w:sdt>
  <w:p w14:paraId="19A20895" w14:textId="77777777" w:rsidR="00EF72D0" w:rsidRDefault="00EF72D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65B4" w14:textId="77777777" w:rsidR="00EF72D0" w:rsidRDefault="00EF72D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520575"/>
      <w:docPartObj>
        <w:docPartGallery w:val="AutoText"/>
      </w:docPartObj>
    </w:sdtPr>
    <w:sdtContent>
      <w:p w14:paraId="379476D3" w14:textId="77777777" w:rsidR="00EF72D0" w:rsidRDefault="00000000">
        <w:pPr>
          <w:pStyle w:val="Zpat"/>
          <w:jc w:val="center"/>
        </w:pPr>
        <w:r>
          <w:fldChar w:fldCharType="begin"/>
        </w:r>
        <w:r>
          <w:instrText xml:space="preserve"> PAGE </w:instrText>
        </w:r>
        <w:r>
          <w:fldChar w:fldCharType="separate"/>
        </w:r>
        <w:r>
          <w:t>9</w:t>
        </w:r>
        <w:r>
          <w:fldChar w:fldCharType="end"/>
        </w:r>
      </w:p>
    </w:sdtContent>
  </w:sdt>
  <w:p w14:paraId="559F5DFC" w14:textId="77777777" w:rsidR="00EF72D0" w:rsidRDefault="00EF72D0">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D8DF" w14:textId="77777777" w:rsidR="00EF72D0" w:rsidRDefault="00EF72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E974" w14:textId="77777777" w:rsidR="00B23942" w:rsidRDefault="00B23942">
      <w:r>
        <w:separator/>
      </w:r>
    </w:p>
  </w:footnote>
  <w:footnote w:type="continuationSeparator" w:id="0">
    <w:p w14:paraId="4B972A12" w14:textId="77777777" w:rsidR="00B23942" w:rsidRDefault="00B2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66"/>
    <w:multiLevelType w:val="multilevel"/>
    <w:tmpl w:val="7E0ABF60"/>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A10F13"/>
    <w:multiLevelType w:val="multilevel"/>
    <w:tmpl w:val="E32E1B88"/>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F60B1F"/>
    <w:multiLevelType w:val="multilevel"/>
    <w:tmpl w:val="D10C2FC6"/>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040CA8"/>
    <w:multiLevelType w:val="multilevel"/>
    <w:tmpl w:val="6D804744"/>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605EA3"/>
    <w:multiLevelType w:val="multilevel"/>
    <w:tmpl w:val="B50ABC08"/>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B317E4"/>
    <w:multiLevelType w:val="multilevel"/>
    <w:tmpl w:val="8B7EE034"/>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1E66B05"/>
    <w:multiLevelType w:val="multilevel"/>
    <w:tmpl w:val="F8D0E59C"/>
    <w:lvl w:ilvl="0">
      <w:start w:val="1"/>
      <w:numFmt w:val="decimal"/>
      <w:lvlText w:val="%1."/>
      <w:lvlJc w:val="left"/>
      <w:pPr>
        <w:tabs>
          <w:tab w:val="num" w:pos="0"/>
        </w:tabs>
        <w:ind w:left="831" w:hanging="405"/>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134907DC"/>
    <w:multiLevelType w:val="multilevel"/>
    <w:tmpl w:val="4774AA8A"/>
    <w:lvl w:ilvl="0">
      <w:start w:val="1"/>
      <w:numFmt w:val="decimal"/>
      <w:lvlText w:val="%1."/>
      <w:lvlJc w:val="left"/>
      <w:pPr>
        <w:tabs>
          <w:tab w:val="num" w:pos="0"/>
        </w:tabs>
        <w:ind w:left="831" w:hanging="405"/>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1EB06C1A"/>
    <w:multiLevelType w:val="multilevel"/>
    <w:tmpl w:val="2E0CF458"/>
    <w:lvl w:ilvl="0">
      <w:start w:val="1"/>
      <w:numFmt w:val="upperRoman"/>
      <w:lvlText w:val="%1."/>
      <w:lvlJc w:val="left"/>
      <w:pPr>
        <w:tabs>
          <w:tab w:val="num" w:pos="0"/>
        </w:tabs>
        <w:ind w:left="1080" w:hanging="720"/>
      </w:pPr>
      <w:rPr>
        <w:b/>
        <w:bCs/>
        <w:color w:val="000000" w:themeColor="text1"/>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C31A75"/>
    <w:multiLevelType w:val="multilevel"/>
    <w:tmpl w:val="64326478"/>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3D78A3"/>
    <w:multiLevelType w:val="multilevel"/>
    <w:tmpl w:val="A8F68EBA"/>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6C7A0A"/>
    <w:multiLevelType w:val="multilevel"/>
    <w:tmpl w:val="5D8ADA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DB546E3"/>
    <w:multiLevelType w:val="multilevel"/>
    <w:tmpl w:val="83A020EC"/>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E750C7"/>
    <w:multiLevelType w:val="multilevel"/>
    <w:tmpl w:val="745E972A"/>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353620FE"/>
    <w:multiLevelType w:val="multilevel"/>
    <w:tmpl w:val="EDCA021A"/>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7AE4813"/>
    <w:multiLevelType w:val="multilevel"/>
    <w:tmpl w:val="A236836C"/>
    <w:lvl w:ilvl="0">
      <w:start w:val="1"/>
      <w:numFmt w:val="ordinal"/>
      <w:lvlText w:val="%1"/>
      <w:lvlJc w:val="left"/>
      <w:pPr>
        <w:tabs>
          <w:tab w:val="num" w:pos="0"/>
        </w:tabs>
        <w:ind w:left="1440" w:hanging="360"/>
      </w:pPr>
      <w:rPr>
        <w:rFonts w:ascii="Calibri" w:hAnsi="Calibri"/>
        <w:b w:val="0"/>
        <w:i w:val="0"/>
        <w:sz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3A3134DC"/>
    <w:multiLevelType w:val="multilevel"/>
    <w:tmpl w:val="538C726A"/>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FB672E3"/>
    <w:multiLevelType w:val="multilevel"/>
    <w:tmpl w:val="63D68334"/>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2972EB"/>
    <w:multiLevelType w:val="multilevel"/>
    <w:tmpl w:val="01FA278E"/>
    <w:lvl w:ilvl="0">
      <w:start w:val="2"/>
      <w:numFmt w:val="upperRoman"/>
      <w:lvlText w:val="%1."/>
      <w:lvlJc w:val="lef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3A673EE"/>
    <w:multiLevelType w:val="multilevel"/>
    <w:tmpl w:val="48D8F2C4"/>
    <w:lvl w:ilvl="0">
      <w:start w:val="1"/>
      <w:numFmt w:val="upperRoman"/>
      <w:lvlText w:val="%1."/>
      <w:lvlJc w:val="left"/>
      <w:pPr>
        <w:tabs>
          <w:tab w:val="num" w:pos="0"/>
        </w:tabs>
        <w:ind w:left="1080" w:hanging="720"/>
      </w:pPr>
      <w:rPr>
        <w:b/>
        <w:bCs/>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75539F1"/>
    <w:multiLevelType w:val="multilevel"/>
    <w:tmpl w:val="0E60FB8E"/>
    <w:lvl w:ilvl="0">
      <w:start w:val="1"/>
      <w:numFmt w:val="upperRoman"/>
      <w:lvlText w:val="%1."/>
      <w:lvlJc w:val="left"/>
      <w:pPr>
        <w:tabs>
          <w:tab w:val="num" w:pos="0"/>
        </w:tabs>
        <w:ind w:left="862" w:hanging="720"/>
      </w:pPr>
      <w:rPr>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1" w15:restartNumberingAfterBreak="0">
    <w:nsid w:val="488020EB"/>
    <w:multiLevelType w:val="multilevel"/>
    <w:tmpl w:val="05DE94AE"/>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AE62595"/>
    <w:multiLevelType w:val="multilevel"/>
    <w:tmpl w:val="F042D0CA"/>
    <w:lvl w:ilvl="0">
      <w:start w:val="1"/>
      <w:numFmt w:val="decimal"/>
      <w:lvlText w:val="%1."/>
      <w:lvlJc w:val="left"/>
      <w:pPr>
        <w:tabs>
          <w:tab w:val="num" w:pos="0"/>
        </w:tabs>
        <w:ind w:left="1823" w:hanging="405"/>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3" w15:restartNumberingAfterBreak="0">
    <w:nsid w:val="4CD722D6"/>
    <w:multiLevelType w:val="multilevel"/>
    <w:tmpl w:val="439292FE"/>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E3054AE"/>
    <w:multiLevelType w:val="multilevel"/>
    <w:tmpl w:val="D90AE518"/>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E51357F"/>
    <w:multiLevelType w:val="multilevel"/>
    <w:tmpl w:val="C8200316"/>
    <w:lvl w:ilvl="0">
      <w:start w:val="1"/>
      <w:numFmt w:val="decimal"/>
      <w:pStyle w:val="smlouvaheading1"/>
      <w:lvlText w:val="%1."/>
      <w:lvlJc w:val="left"/>
      <w:pPr>
        <w:tabs>
          <w:tab w:val="num" w:pos="0"/>
        </w:tabs>
        <w:ind w:left="360" w:hanging="360"/>
      </w:pPr>
      <w:rPr>
        <w:rFonts w:ascii="Times New Roman" w:hAnsi="Times New Roman" w:cs="Times New Roman"/>
        <w:b/>
        <w:i w:val="0"/>
        <w:sz w:val="22"/>
        <w:szCs w:val="22"/>
      </w:rPr>
    </w:lvl>
    <w:lvl w:ilvl="1">
      <w:start w:val="1"/>
      <w:numFmt w:val="decimal"/>
      <w:pStyle w:val="smlouvaheading2"/>
      <w:lvlText w:val="%1.%2."/>
      <w:lvlJc w:val="left"/>
      <w:pPr>
        <w:tabs>
          <w:tab w:val="num" w:pos="0"/>
        </w:tabs>
        <w:ind w:left="644" w:hanging="360"/>
      </w:pPr>
      <w:rPr>
        <w:rFonts w:ascii="Times New Roman" w:hAnsi="Times New Roman" w:cs="Times New Roman"/>
        <w:b w:val="0"/>
        <w:i w:val="0"/>
        <w:sz w:val="22"/>
        <w:szCs w:val="22"/>
      </w:rPr>
    </w:lvl>
    <w:lvl w:ilvl="2">
      <w:start w:val="1"/>
      <w:numFmt w:val="decimal"/>
      <w:lvlText w:val="%1.%2.%3."/>
      <w:lvlJc w:val="left"/>
      <w:pPr>
        <w:tabs>
          <w:tab w:val="num" w:pos="0"/>
        </w:tabs>
        <w:ind w:left="1080" w:hanging="360"/>
      </w:pPr>
      <w:rPr>
        <w:rFonts w:ascii="Times New Roman" w:hAnsi="Times New Roman" w:cs="Times New Roman"/>
        <w:b w:val="0"/>
        <w:i w:val="0"/>
        <w:sz w:val="22"/>
        <w:szCs w:val="22"/>
      </w:rPr>
    </w:lvl>
    <w:lvl w:ilvl="3">
      <w:start w:val="1"/>
      <w:numFmt w:val="decimal"/>
      <w:lvlText w:val="%1.%2.%3.%4."/>
      <w:lvlJc w:val="left"/>
      <w:pPr>
        <w:tabs>
          <w:tab w:val="num" w:pos="0"/>
        </w:tabs>
        <w:ind w:left="1440" w:hanging="360"/>
      </w:pPr>
      <w:rPr>
        <w:rFonts w:ascii="Verdana" w:hAnsi="Verdana"/>
        <w:b w:val="0"/>
        <w:i w:val="0"/>
        <w:sz w:val="18"/>
        <w:szCs w:val="18"/>
      </w:rPr>
    </w:lvl>
    <w:lvl w:ilvl="4">
      <w:start w:val="1"/>
      <w:numFmt w:val="none"/>
      <w:suff w:val="nothing"/>
      <w:lvlText w:val=""/>
      <w:lvlJc w:val="left"/>
      <w:pPr>
        <w:tabs>
          <w:tab w:val="num" w:pos="0"/>
        </w:tabs>
        <w:ind w:left="1800" w:hanging="360"/>
      </w:pPr>
      <w:rPr>
        <w:rFonts w:ascii="Calibri" w:hAnsi="Calibri"/>
        <w:b w:val="0"/>
        <w:i/>
        <w:sz w:val="19"/>
      </w:rPr>
    </w:lvl>
    <w:lvl w:ilvl="5">
      <w:start w:val="1"/>
      <w:numFmt w:val="none"/>
      <w:suff w:val="nothing"/>
      <w:lvlText w:val=""/>
      <w:lvlJc w:val="left"/>
      <w:pPr>
        <w:tabs>
          <w:tab w:val="num" w:pos="0"/>
        </w:tabs>
        <w:ind w:left="2160" w:hanging="360"/>
      </w:pPr>
      <w:rPr>
        <w:rFonts w:ascii="Calibri" w:hAnsi="Calibri"/>
        <w:b w:val="0"/>
        <w:i/>
        <w:sz w:val="19"/>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4EC77FE8"/>
    <w:multiLevelType w:val="multilevel"/>
    <w:tmpl w:val="86FE5252"/>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FC21A05"/>
    <w:multiLevelType w:val="multilevel"/>
    <w:tmpl w:val="CD8649EE"/>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26534D"/>
    <w:multiLevelType w:val="multilevel"/>
    <w:tmpl w:val="CB5E93F0"/>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F9F12BB"/>
    <w:multiLevelType w:val="multilevel"/>
    <w:tmpl w:val="A498E820"/>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1A847A3"/>
    <w:multiLevelType w:val="multilevel"/>
    <w:tmpl w:val="1B9ED69C"/>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47D627C"/>
    <w:multiLevelType w:val="multilevel"/>
    <w:tmpl w:val="E5940C54"/>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15:restartNumberingAfterBreak="0">
    <w:nsid w:val="6F8B64B9"/>
    <w:multiLevelType w:val="multilevel"/>
    <w:tmpl w:val="AD7CF3D4"/>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EE61E1"/>
    <w:multiLevelType w:val="multilevel"/>
    <w:tmpl w:val="6A8C180E"/>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81448236">
    <w:abstractNumId w:val="25"/>
  </w:num>
  <w:num w:numId="2" w16cid:durableId="832990982">
    <w:abstractNumId w:val="20"/>
  </w:num>
  <w:num w:numId="3" w16cid:durableId="1566992368">
    <w:abstractNumId w:val="13"/>
  </w:num>
  <w:num w:numId="4" w16cid:durableId="502015371">
    <w:abstractNumId w:val="18"/>
  </w:num>
  <w:num w:numId="5" w16cid:durableId="1495998836">
    <w:abstractNumId w:val="33"/>
  </w:num>
  <w:num w:numId="6" w16cid:durableId="1249002031">
    <w:abstractNumId w:val="9"/>
  </w:num>
  <w:num w:numId="7" w16cid:durableId="317074018">
    <w:abstractNumId w:val="1"/>
  </w:num>
  <w:num w:numId="8" w16cid:durableId="770245489">
    <w:abstractNumId w:val="28"/>
  </w:num>
  <w:num w:numId="9" w16cid:durableId="1696541226">
    <w:abstractNumId w:val="24"/>
  </w:num>
  <w:num w:numId="10" w16cid:durableId="1542400408">
    <w:abstractNumId w:val="2"/>
  </w:num>
  <w:num w:numId="11" w16cid:durableId="1586986890">
    <w:abstractNumId w:val="32"/>
  </w:num>
  <w:num w:numId="12" w16cid:durableId="1862088299">
    <w:abstractNumId w:val="4"/>
  </w:num>
  <w:num w:numId="13" w16cid:durableId="1747074991">
    <w:abstractNumId w:val="10"/>
  </w:num>
  <w:num w:numId="14" w16cid:durableId="487206599">
    <w:abstractNumId w:val="17"/>
  </w:num>
  <w:num w:numId="15" w16cid:durableId="1040397001">
    <w:abstractNumId w:val="3"/>
  </w:num>
  <w:num w:numId="16" w16cid:durableId="974681293">
    <w:abstractNumId w:val="5"/>
  </w:num>
  <w:num w:numId="17" w16cid:durableId="2139492325">
    <w:abstractNumId w:val="29"/>
  </w:num>
  <w:num w:numId="18" w16cid:durableId="1228495677">
    <w:abstractNumId w:val="7"/>
  </w:num>
  <w:num w:numId="19" w16cid:durableId="659192063">
    <w:abstractNumId w:val="6"/>
  </w:num>
  <w:num w:numId="20" w16cid:durableId="1898273362">
    <w:abstractNumId w:val="27"/>
  </w:num>
  <w:num w:numId="21" w16cid:durableId="752093253">
    <w:abstractNumId w:val="12"/>
  </w:num>
  <w:num w:numId="22" w16cid:durableId="1559706396">
    <w:abstractNumId w:val="30"/>
  </w:num>
  <w:num w:numId="23" w16cid:durableId="2081514816">
    <w:abstractNumId w:val="8"/>
  </w:num>
  <w:num w:numId="24" w16cid:durableId="1920947333">
    <w:abstractNumId w:val="21"/>
  </w:num>
  <w:num w:numId="25" w16cid:durableId="1097406023">
    <w:abstractNumId w:val="26"/>
  </w:num>
  <w:num w:numId="26" w16cid:durableId="1891964379">
    <w:abstractNumId w:val="16"/>
  </w:num>
  <w:num w:numId="27" w16cid:durableId="609242894">
    <w:abstractNumId w:val="22"/>
  </w:num>
  <w:num w:numId="28" w16cid:durableId="946738374">
    <w:abstractNumId w:val="19"/>
  </w:num>
  <w:num w:numId="29" w16cid:durableId="2132894895">
    <w:abstractNumId w:val="14"/>
  </w:num>
  <w:num w:numId="30" w16cid:durableId="534928939">
    <w:abstractNumId w:val="0"/>
  </w:num>
  <w:num w:numId="31" w16cid:durableId="704597917">
    <w:abstractNumId w:val="23"/>
  </w:num>
  <w:num w:numId="32" w16cid:durableId="515311163">
    <w:abstractNumId w:val="31"/>
  </w:num>
  <w:num w:numId="33" w16cid:durableId="1931700570">
    <w:abstractNumId w:val="15"/>
  </w:num>
  <w:num w:numId="34" w16cid:durableId="1397630624">
    <w:abstractNumId w:val="11"/>
  </w:num>
  <w:num w:numId="35" w16cid:durableId="1896968203">
    <w:abstractNumId w:val="7"/>
    <w:lvlOverride w:ilvl="0">
      <w:startOverride w:val="1"/>
    </w:lvlOverride>
  </w:num>
  <w:num w:numId="36" w16cid:durableId="360056421">
    <w:abstractNumId w:val="7"/>
  </w:num>
  <w:num w:numId="37" w16cid:durableId="492987031">
    <w:abstractNumId w:val="7"/>
  </w:num>
  <w:num w:numId="38" w16cid:durableId="1081561794">
    <w:abstractNumId w:val="7"/>
  </w:num>
  <w:num w:numId="39" w16cid:durableId="2097901438">
    <w:abstractNumId w:val="7"/>
  </w:num>
  <w:num w:numId="40" w16cid:durableId="572666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MTAwMgdSlibmhko6SsGpxcWZ+XkgBYa1ADAnASEsAAAA"/>
  </w:docVars>
  <w:rsids>
    <w:rsidRoot w:val="00EF72D0"/>
    <w:rsid w:val="00000A03"/>
    <w:rsid w:val="002B0628"/>
    <w:rsid w:val="002C22A6"/>
    <w:rsid w:val="002F31A6"/>
    <w:rsid w:val="00345F02"/>
    <w:rsid w:val="00474D7E"/>
    <w:rsid w:val="004E10E0"/>
    <w:rsid w:val="005862B1"/>
    <w:rsid w:val="00732AED"/>
    <w:rsid w:val="00776E34"/>
    <w:rsid w:val="00824C31"/>
    <w:rsid w:val="00A02699"/>
    <w:rsid w:val="00B23942"/>
    <w:rsid w:val="00CA5141"/>
    <w:rsid w:val="00E4721A"/>
    <w:rsid w:val="00EE4BDE"/>
    <w:rsid w:val="00EF72D0"/>
    <w:rsid w:val="00FB1F0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8DA8"/>
  <w15:docId w15:val="{8E0B2156-407F-4E1B-87B1-C1DB27FA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cs="Times New Roman"/>
      <w:lang w:val="en-GB"/>
    </w:rPr>
  </w:style>
  <w:style w:type="paragraph" w:styleId="Nadpis1">
    <w:name w:val="heading 1"/>
    <w:basedOn w:val="Normln"/>
    <w:next w:val="Normln"/>
    <w:link w:val="Nadpis1Char"/>
    <w:uiPriority w:val="9"/>
    <w:qFormat/>
    <w:pPr>
      <w:pBdr>
        <w:top w:val="single" w:sz="24" w:space="0" w:color="4F81BD"/>
        <w:left w:val="single" w:sz="24" w:space="0" w:color="4F81BD"/>
        <w:bottom w:val="single" w:sz="24" w:space="0" w:color="4F81BD"/>
        <w:right w:val="single" w:sz="24" w:space="0" w:color="4F81BD"/>
      </w:pBdr>
      <w:shd w:val="clear" w:color="auto" w:fill="4F81BD"/>
      <w:spacing w:before="120" w:line="288" w:lineRule="auto"/>
      <w:outlineLvl w:val="0"/>
    </w:pPr>
    <w:rPr>
      <w:rFonts w:ascii="Calibri" w:hAnsi="Calibri"/>
      <w:b/>
      <w:bCs/>
      <w:caps/>
      <w:color w:val="FFFFFF"/>
      <w:spacing w:val="15"/>
      <w:sz w:val="22"/>
      <w:szCs w:val="22"/>
      <w:lang w:val="en-US" w:eastAsia="en-US" w:bidi="en-US"/>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pPr>
      <w:pBdr>
        <w:top w:val="single" w:sz="6" w:space="2" w:color="4F81BD"/>
        <w:left w:val="single" w:sz="6" w:space="2" w:color="4F81BD"/>
      </w:pBdr>
      <w:spacing w:before="300" w:line="288" w:lineRule="auto"/>
      <w:outlineLvl w:val="2"/>
    </w:pPr>
    <w:rPr>
      <w:rFonts w:ascii="Calibri" w:hAnsi="Calibri"/>
      <w:caps/>
      <w:color w:val="243F60"/>
      <w:spacing w:val="15"/>
      <w:sz w:val="22"/>
      <w:szCs w:val="22"/>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Pr>
      <w:sz w:val="16"/>
      <w:szCs w:val="16"/>
    </w:rPr>
  </w:style>
  <w:style w:type="character" w:styleId="Sledovanodkaz">
    <w:name w:val="FollowedHyperlink"/>
    <w:basedOn w:val="Standardnpsmoodstavce"/>
    <w:uiPriority w:val="99"/>
    <w:semiHidden/>
    <w:unhideWhenUsed/>
    <w:qFormat/>
    <w:rPr>
      <w:color w:val="954F72" w:themeColor="followedHyperlink"/>
      <w:u w:val="single"/>
    </w:rPr>
  </w:style>
  <w:style w:type="character" w:customStyle="1" w:styleId="Znakypropoznmkupodarou">
    <w:name w:val="Znaky pro poznámku pod čarou"/>
    <w:basedOn w:val="Standardnpsmoodstavce"/>
    <w:uiPriority w:val="99"/>
    <w:qFormat/>
    <w:rPr>
      <w:vertAlign w:val="superscript"/>
    </w:rPr>
  </w:style>
  <w:style w:type="character" w:styleId="Znakapoznpodarou">
    <w:name w:val="footnote reference"/>
    <w:rPr>
      <w:vertAlign w:val="superscript"/>
    </w:rPr>
  </w:style>
  <w:style w:type="character" w:styleId="Hypertextovodkaz">
    <w:name w:val="Hyperlink"/>
    <w:basedOn w:val="Standardnpsmoodstavce"/>
    <w:uiPriority w:val="99"/>
    <w:unhideWhenUsed/>
    <w:qFormat/>
    <w:rPr>
      <w:color w:val="0563C1" w:themeColor="hyperlink"/>
      <w:u w:val="single"/>
    </w:rPr>
  </w:style>
  <w:style w:type="character" w:customStyle="1" w:styleId="ZkladntextChar">
    <w:name w:val="Základní text Char"/>
    <w:basedOn w:val="Standardnpsmoodstavce"/>
    <w:link w:val="Zkladntext"/>
    <w:uiPriority w:val="99"/>
    <w:qFormat/>
    <w:locked/>
    <w:rPr>
      <w:rFonts w:ascii="Times New Roman" w:hAnsi="Times New Roman" w:cs="Times New Roman"/>
      <w:sz w:val="20"/>
      <w:szCs w:val="20"/>
      <w:lang w:val="zh-CN" w:eastAsia="cs-CZ"/>
    </w:rPr>
  </w:style>
  <w:style w:type="character" w:customStyle="1" w:styleId="ZpatChar">
    <w:name w:val="Zápatí Char"/>
    <w:basedOn w:val="Standardnpsmoodstavce"/>
    <w:link w:val="Zpat"/>
    <w:uiPriority w:val="99"/>
    <w:qFormat/>
    <w:locked/>
    <w:rPr>
      <w:rFonts w:ascii="Times New Roman" w:hAnsi="Times New Roman" w:cs="Times New Roman"/>
      <w:sz w:val="20"/>
      <w:szCs w:val="20"/>
      <w:lang w:val="en-GB" w:eastAsia="cs-CZ"/>
    </w:rPr>
  </w:style>
  <w:style w:type="character" w:customStyle="1" w:styleId="ZhlavChar">
    <w:name w:val="Záhlaví Char"/>
    <w:basedOn w:val="Standardnpsmoodstavce"/>
    <w:link w:val="Zhlav"/>
    <w:uiPriority w:val="99"/>
    <w:qFormat/>
    <w:locked/>
    <w:rPr>
      <w:rFonts w:ascii="Times New Roman" w:hAnsi="Times New Roman" w:cs="Times New Roman"/>
      <w:sz w:val="20"/>
      <w:szCs w:val="20"/>
      <w:lang w:val="en-GB" w:eastAsia="cs-CZ"/>
    </w:rPr>
  </w:style>
  <w:style w:type="character" w:customStyle="1" w:styleId="TextpoznpodarouChar">
    <w:name w:val="Text pozn. pod čarou Char"/>
    <w:basedOn w:val="Standardnpsmoodstavce"/>
    <w:link w:val="Textpoznpodarou"/>
    <w:uiPriority w:val="99"/>
    <w:qFormat/>
    <w:rPr>
      <w:rFonts w:ascii="Times New Roman" w:hAnsi="Times New Roman" w:cs="Times New Roman"/>
      <w:sz w:val="20"/>
      <w:szCs w:val="20"/>
      <w:lang w:val="en-GB" w:eastAsia="cs-CZ"/>
    </w:rPr>
  </w:style>
  <w:style w:type="character" w:customStyle="1" w:styleId="Nadpis1Char">
    <w:name w:val="Nadpis 1 Char"/>
    <w:basedOn w:val="Standardnpsmoodstavce"/>
    <w:link w:val="Nadpis1"/>
    <w:uiPriority w:val="9"/>
    <w:qFormat/>
    <w:rPr>
      <w:rFonts w:ascii="Calibri" w:hAnsi="Calibri" w:cs="Times New Roman"/>
      <w:b/>
      <w:bCs/>
      <w:caps/>
      <w:color w:val="FFFFFF"/>
      <w:spacing w:val="15"/>
      <w:sz w:val="22"/>
      <w:szCs w:val="22"/>
      <w:shd w:val="clear" w:color="auto" w:fill="4F81BD"/>
      <w:lang w:val="en-US" w:bidi="en-US"/>
    </w:rPr>
  </w:style>
  <w:style w:type="character" w:customStyle="1" w:styleId="Nadpis3Char">
    <w:name w:val="Nadpis 3 Char"/>
    <w:basedOn w:val="Standardnpsmoodstavce"/>
    <w:link w:val="Nadpis3"/>
    <w:uiPriority w:val="9"/>
    <w:qFormat/>
    <w:rPr>
      <w:rFonts w:ascii="Calibri" w:hAnsi="Calibri" w:cs="Times New Roman"/>
      <w:caps/>
      <w:color w:val="243F60"/>
      <w:spacing w:val="15"/>
      <w:sz w:val="22"/>
      <w:szCs w:val="22"/>
      <w:lang w:val="en-US" w:bidi="en-US"/>
    </w:rPr>
  </w:style>
  <w:style w:type="character" w:customStyle="1" w:styleId="Nadpis2Char">
    <w:name w:val="Nadpis 2 Char"/>
    <w:basedOn w:val="Standardnpsmoodstavce"/>
    <w:link w:val="Nadpis2"/>
    <w:uiPriority w:val="9"/>
    <w:qFormat/>
    <w:rPr>
      <w:rFonts w:asciiTheme="majorHAnsi" w:eastAsiaTheme="majorEastAsia" w:hAnsiTheme="majorHAnsi" w:cstheme="majorBidi"/>
      <w:color w:val="2F5496" w:themeColor="accent1" w:themeShade="BF"/>
      <w:sz w:val="26"/>
      <w:szCs w:val="26"/>
      <w:lang w:val="en-GB" w:eastAsia="cs-CZ"/>
    </w:rPr>
  </w:style>
  <w:style w:type="character" w:customStyle="1" w:styleId="TextkomenteChar">
    <w:name w:val="Text komentáře Char"/>
    <w:basedOn w:val="Standardnpsmoodstavce"/>
    <w:link w:val="Textkomente"/>
    <w:uiPriority w:val="99"/>
    <w:qFormat/>
    <w:rPr>
      <w:rFonts w:ascii="Times New Roman" w:hAnsi="Times New Roman" w:cs="Times New Roman"/>
      <w:sz w:val="20"/>
      <w:szCs w:val="20"/>
      <w:lang w:val="en-GB" w:eastAsia="cs-CZ"/>
    </w:rPr>
  </w:style>
  <w:style w:type="character" w:customStyle="1" w:styleId="PedmtkomenteChar">
    <w:name w:val="Předmět komentáře Char"/>
    <w:basedOn w:val="TextkomenteChar"/>
    <w:link w:val="Pedmtkomente"/>
    <w:uiPriority w:val="99"/>
    <w:semiHidden/>
    <w:qFormat/>
    <w:rPr>
      <w:rFonts w:ascii="Times New Roman" w:hAnsi="Times New Roman" w:cs="Times New Roman"/>
      <w:b/>
      <w:bCs/>
      <w:sz w:val="20"/>
      <w:szCs w:val="20"/>
      <w:lang w:val="en-GB" w:eastAsia="cs-CZ"/>
    </w:rPr>
  </w:style>
  <w:style w:type="character" w:customStyle="1" w:styleId="TextbublinyChar">
    <w:name w:val="Text bubliny Char"/>
    <w:basedOn w:val="Standardnpsmoodstavce"/>
    <w:link w:val="Textbubliny"/>
    <w:uiPriority w:val="99"/>
    <w:semiHidden/>
    <w:qFormat/>
    <w:rPr>
      <w:rFonts w:ascii="Segoe UI" w:hAnsi="Segoe UI" w:cs="Segoe UI"/>
      <w:sz w:val="18"/>
      <w:szCs w:val="18"/>
      <w:lang w:val="en-GB" w:eastAsia="cs-CZ"/>
    </w:rPr>
  </w:style>
  <w:style w:type="character" w:customStyle="1" w:styleId="NzevChar">
    <w:name w:val="Název Char"/>
    <w:basedOn w:val="Standardnpsmoodstavce"/>
    <w:link w:val="Nzev"/>
    <w:uiPriority w:val="10"/>
    <w:qFormat/>
    <w:rPr>
      <w:rFonts w:asciiTheme="majorHAnsi" w:eastAsiaTheme="majorEastAsia" w:hAnsiTheme="majorHAnsi" w:cstheme="majorBidi"/>
      <w:spacing w:val="-10"/>
      <w:kern w:val="2"/>
      <w:sz w:val="56"/>
      <w:szCs w:val="56"/>
      <w:lang w:val="en-GB" w:eastAsia="cs-CZ"/>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character" w:customStyle="1" w:styleId="Nevyeenzmnka2">
    <w:name w:val="Nevyřešená zmínka2"/>
    <w:basedOn w:val="Standardnpsmoodstavce"/>
    <w:uiPriority w:val="99"/>
    <w:semiHidden/>
    <w:unhideWhenUsed/>
    <w:qFormat/>
    <w:rPr>
      <w:color w:val="605E5C"/>
      <w:shd w:val="clear" w:color="auto" w:fill="E1DFDD"/>
    </w:rPr>
  </w:style>
  <w:style w:type="character" w:customStyle="1" w:styleId="OdstavecseseznamemChar">
    <w:name w:val="Odstavec se seznamem Char"/>
    <w:link w:val="Odstavecseseznamem"/>
    <w:uiPriority w:val="99"/>
    <w:qFormat/>
    <w:locked/>
    <w:rPr>
      <w:rFonts w:ascii="Times New Roman" w:hAnsi="Times New Roman" w:cs="Times New Roman"/>
      <w:sz w:val="20"/>
      <w:szCs w:val="20"/>
      <w:lang w:val="en-GB" w:eastAsia="cs-CZ"/>
    </w:rPr>
  </w:style>
  <w:style w:type="character" w:customStyle="1" w:styleId="normaltextrun">
    <w:name w:val="normaltextrun"/>
    <w:basedOn w:val="Standardnpsmoodstavce"/>
    <w:qFormat/>
  </w:style>
  <w:style w:type="character" w:customStyle="1" w:styleId="eop">
    <w:name w:val="eop"/>
    <w:basedOn w:val="Standardnpsmoodstavce"/>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qFormat/>
    <w:pPr>
      <w:jc w:val="both"/>
      <w:textAlignment w:val="baseline"/>
    </w:pPr>
    <w:rPr>
      <w:sz w:val="26"/>
      <w:lang w:val="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bubliny">
    <w:name w:val="Balloon Text"/>
    <w:basedOn w:val="Normln"/>
    <w:link w:val="TextbublinyChar"/>
    <w:uiPriority w:val="99"/>
    <w:semiHidden/>
    <w:unhideWhenUsed/>
    <w:qFormat/>
    <w:rPr>
      <w:rFonts w:ascii="Segoe UI" w:hAnsi="Segoe UI" w:cs="Segoe UI"/>
      <w:sz w:val="18"/>
      <w:szCs w:val="18"/>
    </w:rPr>
  </w:style>
  <w:style w:type="paragraph" w:styleId="Textkomente">
    <w:name w:val="annotation text"/>
    <w:basedOn w:val="Normln"/>
    <w:link w:val="TextkomenteChar"/>
    <w:uiPriority w:val="99"/>
    <w:unhideWhenUsed/>
    <w:qFormat/>
  </w:style>
  <w:style w:type="paragraph" w:styleId="Pedmtkomente">
    <w:name w:val="annotation subject"/>
    <w:basedOn w:val="Textkomente"/>
    <w:next w:val="Textkomente"/>
    <w:link w:val="PedmtkomenteChar"/>
    <w:uiPriority w:val="99"/>
    <w:semiHidden/>
    <w:unhideWhenUsed/>
    <w:qFormat/>
    <w:rPr>
      <w:b/>
      <w:bCs/>
    </w:rPr>
  </w:style>
  <w:style w:type="paragraph" w:customStyle="1" w:styleId="Zhlavazpat">
    <w:name w:val="Záhlaví a zápatí"/>
    <w:basedOn w:val="Normln"/>
    <w:qFormat/>
  </w:style>
  <w:style w:type="paragraph" w:styleId="Zpat">
    <w:name w:val="footer"/>
    <w:basedOn w:val="Normln"/>
    <w:link w:val="ZpatChar"/>
    <w:uiPriority w:val="99"/>
    <w:unhideWhenUsed/>
    <w:qFormat/>
    <w:pPr>
      <w:tabs>
        <w:tab w:val="center" w:pos="4536"/>
        <w:tab w:val="right" w:pos="9072"/>
      </w:tabs>
    </w:pPr>
  </w:style>
  <w:style w:type="paragraph" w:styleId="Textpoznpodarou">
    <w:name w:val="footnote text"/>
    <w:basedOn w:val="Normln"/>
    <w:link w:val="TextpoznpodarouChar"/>
    <w:uiPriority w:val="99"/>
    <w:qFormat/>
  </w:style>
  <w:style w:type="paragraph" w:styleId="Zhlav">
    <w:name w:val="header"/>
    <w:basedOn w:val="Normln"/>
    <w:link w:val="ZhlavChar"/>
    <w:uiPriority w:val="99"/>
    <w:unhideWhenUsed/>
    <w:qFormat/>
    <w:pPr>
      <w:tabs>
        <w:tab w:val="center" w:pos="4536"/>
        <w:tab w:val="right" w:pos="9072"/>
      </w:tabs>
    </w:pPr>
  </w:style>
  <w:style w:type="paragraph" w:styleId="Normlnweb">
    <w:name w:val="Normal (Web)"/>
    <w:basedOn w:val="Normln"/>
    <w:uiPriority w:val="99"/>
    <w:semiHidden/>
    <w:unhideWhenUsed/>
    <w:qFormat/>
    <w:pPr>
      <w:spacing w:beforeAutospacing="1" w:afterAutospacing="1"/>
    </w:pPr>
    <w:rPr>
      <w:sz w:val="24"/>
      <w:szCs w:val="24"/>
      <w:lang w:val="cs-CZ"/>
    </w:rPr>
  </w:style>
  <w:style w:type="paragraph" w:styleId="Nzev">
    <w:name w:val="Title"/>
    <w:basedOn w:val="Normln"/>
    <w:next w:val="Normln"/>
    <w:link w:val="NzevChar"/>
    <w:uiPriority w:val="10"/>
    <w:qFormat/>
    <w:pPr>
      <w:contextualSpacing/>
    </w:pPr>
    <w:rPr>
      <w:rFonts w:asciiTheme="majorHAnsi" w:eastAsiaTheme="majorEastAsia" w:hAnsiTheme="majorHAnsi" w:cstheme="majorBidi"/>
      <w:spacing w:val="-10"/>
      <w:kern w:val="2"/>
      <w:sz w:val="56"/>
      <w:szCs w:val="56"/>
    </w:rPr>
  </w:style>
  <w:style w:type="paragraph" w:styleId="Bezmezer">
    <w:name w:val="No Spacing"/>
    <w:uiPriority w:val="1"/>
    <w:qFormat/>
    <w:rPr>
      <w:rFonts w:cs="Times New Roman"/>
      <w:sz w:val="22"/>
      <w:szCs w:val="22"/>
      <w:lang w:eastAsia="en-US"/>
    </w:rPr>
  </w:style>
  <w:style w:type="paragraph" w:styleId="Odstavecseseznamem">
    <w:name w:val="List Paragraph"/>
    <w:basedOn w:val="Normln"/>
    <w:link w:val="OdstavecseseznamemChar"/>
    <w:uiPriority w:val="99"/>
    <w:qFormat/>
    <w:pPr>
      <w:ind w:left="720"/>
      <w:contextualSpacing/>
    </w:pPr>
  </w:style>
  <w:style w:type="paragraph" w:customStyle="1" w:styleId="Revize1">
    <w:name w:val="Revize1"/>
    <w:uiPriority w:val="99"/>
    <w:semiHidden/>
    <w:qFormat/>
    <w:rPr>
      <w:rFonts w:ascii="Times New Roman" w:hAnsi="Times New Roman" w:cs="Times New Roman"/>
      <w:lang w:val="en-GB"/>
    </w:rPr>
  </w:style>
  <w:style w:type="paragraph" w:customStyle="1" w:styleId="smlouvaheading1">
    <w:name w:val="smlouva heading 1"/>
    <w:next w:val="smlouvaheading2"/>
    <w:qFormat/>
    <w:pPr>
      <w:numPr>
        <w:numId w:val="1"/>
      </w:numPr>
      <w:spacing w:before="240" w:after="240"/>
      <w:jc w:val="both"/>
    </w:pPr>
    <w:rPr>
      <w:rFonts w:ascii="Verdana" w:hAnsi="Verdana" w:cs="Times New Roman"/>
      <w:b/>
      <w:caps/>
      <w:color w:val="000000"/>
      <w:sz w:val="18"/>
      <w:szCs w:val="24"/>
      <w:lang w:eastAsia="en-US"/>
    </w:rPr>
  </w:style>
  <w:style w:type="paragraph" w:customStyle="1" w:styleId="smlouvaheading2">
    <w:name w:val="smlouva heading 2"/>
    <w:basedOn w:val="Normln"/>
    <w:qFormat/>
    <w:pPr>
      <w:numPr>
        <w:ilvl w:val="1"/>
        <w:numId w:val="1"/>
      </w:numPr>
      <w:tabs>
        <w:tab w:val="left" w:pos="794"/>
      </w:tabs>
      <w:spacing w:before="120"/>
      <w:jc w:val="both"/>
    </w:pPr>
    <w:rPr>
      <w:rFonts w:ascii="Verdana" w:hAnsi="Verdana"/>
      <w:color w:val="000000"/>
      <w:sz w:val="18"/>
      <w:szCs w:val="22"/>
      <w:lang w:val="cs-CZ" w:eastAsia="en-US"/>
    </w:rPr>
  </w:style>
  <w:style w:type="paragraph" w:customStyle="1" w:styleId="smlouvaheading3">
    <w:name w:val="smlouva heading 3"/>
    <w:basedOn w:val="smlouvaheading2"/>
    <w:qFormat/>
  </w:style>
  <w:style w:type="paragraph" w:customStyle="1" w:styleId="paragraph">
    <w:name w:val="paragraph"/>
    <w:basedOn w:val="Normln"/>
    <w:qFormat/>
    <w:pPr>
      <w:spacing w:beforeAutospacing="1" w:afterAutospacing="1"/>
    </w:pPr>
    <w:rPr>
      <w:sz w:val="24"/>
      <w:szCs w:val="24"/>
      <w:lang w:val="cs-CZ"/>
    </w:rPr>
  </w:style>
  <w:style w:type="table" w:styleId="Mkatabulky">
    <w:name w:val="Table Grid"/>
    <w:basedOn w:val="Normlntabulka"/>
    <w:uiPriority w:val="59"/>
    <w:qFormat/>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E4BDE"/>
    <w:pPr>
      <w:suppressAutoHyphens w:val="0"/>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yperlink" Target="https://adisreg.mfcr.cz:443/adistc/ad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fb8cde-4cdf-42da-b2f7-feb7144d3c59" xsi:nil="true"/>
    <lcf76f155ced4ddcb4097134ff3c332f xmlns="04d3d530-b67b-48be-907e-e8d6c55308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1BF7A-781F-46F4-A551-0C5DB69F19A7}">
  <ds:schemaRefs>
    <ds:schemaRef ds:uri="http://schemas.openxmlformats.org/officeDocument/2006/bibliography"/>
  </ds:schemaRefs>
</ds:datastoreItem>
</file>

<file path=customXml/itemProps2.xml><?xml version="1.0" encoding="utf-8"?>
<ds:datastoreItem xmlns:ds="http://schemas.openxmlformats.org/officeDocument/2006/customXml" ds:itemID="{7E525970-BBCD-40D0-B6A4-932F4376D5C7}">
  <ds:schemaRefs>
    <ds:schemaRef ds:uri="http://schemas.microsoft.com/office/2006/metadata/properties"/>
    <ds:schemaRef ds:uri="http://schemas.microsoft.com/office/infopath/2007/PartnerControls"/>
    <ds:schemaRef ds:uri="60fb8cde-4cdf-42da-b2f7-feb7144d3c59"/>
    <ds:schemaRef ds:uri="04d3d530-b67b-48be-907e-e8d6c553083e"/>
  </ds:schemaRefs>
</ds:datastoreItem>
</file>

<file path=customXml/itemProps3.xml><?xml version="1.0" encoding="utf-8"?>
<ds:datastoreItem xmlns:ds="http://schemas.openxmlformats.org/officeDocument/2006/customXml" ds:itemID="{5FA99FA1-9651-4777-8EA8-2ACD91111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3365</Words>
  <Characters>19858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VD</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Josef Frýba</dc:creator>
  <dc:description/>
  <cp:lastModifiedBy>Ing. Rostislav Klusák</cp:lastModifiedBy>
  <cp:revision>3</cp:revision>
  <cp:lastPrinted>2018-06-13T09:43:00Z</cp:lastPrinted>
  <dcterms:created xsi:type="dcterms:W3CDTF">2025-07-09T13:48:00Z</dcterms:created>
  <dcterms:modified xsi:type="dcterms:W3CDTF">2025-07-09T13:49:00Z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0x0101002E3477F9FE1BF540ADAF85D06BBA68C4</vt:lpwstr>
  </property>
  <property fmtid="{D5CDD505-2E9C-101B-9397-08002B2CF9AE}" pid="3" name="ICV">
    <vt:lpwstr>86A3E221BFFE42A8BF68D8172E5E928E_12</vt:lpwstr>
  </property>
  <property fmtid="{D5CDD505-2E9C-101B-9397-08002B2CF9AE}" pid="4" name="KSOProductBuildVer">
    <vt:lpwstr>1033-12.2.0.19307</vt:lpwstr>
  </property>
  <property fmtid="{D5CDD505-2E9C-101B-9397-08002B2CF9AE}" pid="5" name="MediaServiceImageTags">
    <vt:lpwstr/>
  </property>
</Properties>
</file>