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07C2812" w:rsidR="004B5567" w:rsidRPr="00745757" w:rsidRDefault="004D11D3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Divadelní metody pro výuku napříč předměty</w:t>
            </w:r>
            <w:r w:rsidR="002D6A39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2BA3E4A3" w14:textId="6820AE05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Nahlédnutí</w:t>
            </w:r>
            <w:r w:rsidRPr="004D11D3">
              <w:rPr>
                <w:rFonts w:ascii="Arial" w:hAnsi="Arial" w:cs="Arial"/>
                <w:sz w:val="20"/>
                <w:szCs w:val="20"/>
              </w:rPr>
              <w:t xml:space="preserve"> do procesu dramaturgické tvorb</w:t>
            </w:r>
            <w:r>
              <w:rPr>
                <w:rFonts w:ascii="Arial" w:hAnsi="Arial" w:cs="Arial"/>
                <w:sz w:val="20"/>
                <w:szCs w:val="20"/>
              </w:rPr>
              <w:t>y,</w:t>
            </w:r>
            <w:r w:rsidRPr="004D11D3">
              <w:rPr>
                <w:rFonts w:ascii="Arial" w:hAnsi="Arial" w:cs="Arial"/>
                <w:sz w:val="20"/>
                <w:szCs w:val="20"/>
              </w:rPr>
              <w:t xml:space="preserve"> jak se z nápadu stane divadelní inscenace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11D3">
              <w:rPr>
                <w:rFonts w:ascii="Arial" w:hAnsi="Arial" w:cs="Arial"/>
                <w:sz w:val="20"/>
                <w:szCs w:val="20"/>
              </w:rPr>
              <w:br/>
              <w:t>Čím vším si musí záblesk inspirace projít, aby nakonec všichni tvůrci věděli, co se na scéně děje a proč?</w:t>
            </w:r>
            <w:r w:rsidRPr="004D11D3">
              <w:rPr>
                <w:rFonts w:ascii="Arial" w:hAnsi="Arial" w:cs="Arial"/>
                <w:sz w:val="20"/>
                <w:szCs w:val="20"/>
              </w:rPr>
              <w:br/>
              <w:t>A jak zajistit, aby během tvůrčího procesu stále existoval prostor pro nové podněty a inspirace?</w:t>
            </w:r>
          </w:p>
          <w:p w14:paraId="49870A45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Bez tlaku na výsledek ohledáme cesty, kterými je možné se pustit do tvorby inscenace, když na začátku stojí pouze obecné pojmy, které vás dráždí a zajímají.</w:t>
            </w:r>
          </w:p>
          <w:p w14:paraId="47B7795B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Během workshopu se postupně dostaneme od prvního impulsu až ke skice režijně-dramaturgické koncepce vašeho autorského představení.</w:t>
            </w:r>
          </w:p>
          <w:p w14:paraId="64B78574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Mezitím je spousta malých krůčků a aktivit, které společně absolvujeme. Jsou zaměřené na intelektuální i smyslové a emocionální zpracovávání témat a hledání ideálních scénických obrazů a forem.</w:t>
            </w:r>
          </w:p>
          <w:p w14:paraId="6F879478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Součástí workshopu je průběžná i závěrečná reflexe. Ta je na jednu stranu zaměřená na to, jakým způsobem se dají dané aktivity zapracovat do výuky a jaký přínos by mohly mít pro práci se středoškoláky.</w:t>
            </w:r>
          </w:p>
          <w:p w14:paraId="3F57BDEC" w14:textId="77777777" w:rsidR="004D11D3" w:rsidRPr="004D11D3" w:rsidRDefault="004D11D3" w:rsidP="004D11D3">
            <w:pPr>
              <w:rPr>
                <w:rFonts w:ascii="Arial" w:hAnsi="Arial" w:cs="Arial"/>
                <w:sz w:val="20"/>
                <w:szCs w:val="20"/>
              </w:rPr>
            </w:pPr>
            <w:r w:rsidRPr="004D11D3">
              <w:rPr>
                <w:rFonts w:ascii="Arial" w:hAnsi="Arial" w:cs="Arial"/>
                <w:sz w:val="20"/>
                <w:szCs w:val="20"/>
              </w:rPr>
              <w:t>Na druhou stranu je orientovaná k tomu, jak může divadelní přemýšlení zpestřit vlastní vnímání světa.</w:t>
            </w:r>
          </w:p>
          <w:p w14:paraId="4C7E569D" w14:textId="772A44F2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2D4933E3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>x 6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>Říjen 2025 – duben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8D8B" w14:textId="77777777" w:rsidR="00D700EA" w:rsidRDefault="00D700EA">
      <w:r>
        <w:separator/>
      </w:r>
    </w:p>
  </w:endnote>
  <w:endnote w:type="continuationSeparator" w:id="0">
    <w:p w14:paraId="0217CE7A" w14:textId="77777777" w:rsidR="00D700EA" w:rsidRDefault="00D7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3C9B" w14:textId="77777777" w:rsidR="00D700EA" w:rsidRDefault="00D700EA">
      <w:r>
        <w:separator/>
      </w:r>
    </w:p>
  </w:footnote>
  <w:footnote w:type="continuationSeparator" w:id="0">
    <w:p w14:paraId="684D1FAE" w14:textId="77777777" w:rsidR="00D700EA" w:rsidRDefault="00D7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BBDAB44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301C0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677C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6A39"/>
    <w:rsid w:val="002E0499"/>
    <w:rsid w:val="002E730E"/>
    <w:rsid w:val="002F1B06"/>
    <w:rsid w:val="00301C09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00EA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2025-02-13T08:33:00Z</cp:lastPrinted>
  <dcterms:created xsi:type="dcterms:W3CDTF">2025-08-06T07:59:00Z</dcterms:created>
  <dcterms:modified xsi:type="dcterms:W3CDTF">2025-08-06T08:00:00Z</dcterms:modified>
</cp:coreProperties>
</file>