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238F" w14:textId="01AE87A4" w:rsidR="001C28A5" w:rsidRDefault="008F163A" w:rsidP="001C28A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26B98">
        <w:rPr>
          <w:rFonts w:ascii="Arial" w:hAnsi="Arial" w:cs="Arial"/>
          <w:b/>
          <w:sz w:val="28"/>
          <w:szCs w:val="28"/>
        </w:rPr>
        <w:t xml:space="preserve">Smlouva </w:t>
      </w:r>
      <w:r w:rsidR="00D84D8D">
        <w:rPr>
          <w:rFonts w:ascii="Arial" w:hAnsi="Arial" w:cs="Arial"/>
          <w:b/>
          <w:sz w:val="28"/>
          <w:szCs w:val="28"/>
        </w:rPr>
        <w:t>o</w:t>
      </w:r>
      <w:r w:rsidR="000978E3" w:rsidRPr="000978E3">
        <w:rPr>
          <w:rFonts w:ascii="Arial" w:hAnsi="Arial" w:cs="Arial"/>
          <w:b/>
          <w:sz w:val="28"/>
          <w:szCs w:val="28"/>
        </w:rPr>
        <w:t xml:space="preserve"> zajištění zdravotních služeb </w:t>
      </w:r>
      <w:r w:rsidR="001C28A5">
        <w:rPr>
          <w:rFonts w:ascii="Arial" w:hAnsi="Arial" w:cs="Arial"/>
          <w:b/>
          <w:sz w:val="28"/>
          <w:szCs w:val="28"/>
        </w:rPr>
        <w:t>–</w:t>
      </w:r>
      <w:r w:rsidR="000978E3" w:rsidRPr="000978E3">
        <w:rPr>
          <w:rFonts w:ascii="Arial" w:hAnsi="Arial" w:cs="Arial"/>
          <w:b/>
          <w:sz w:val="28"/>
          <w:szCs w:val="28"/>
        </w:rPr>
        <w:t xml:space="preserve"> </w:t>
      </w:r>
    </w:p>
    <w:p w14:paraId="5A58E16A" w14:textId="77777777" w:rsidR="00BF1374" w:rsidRPr="00606DD2" w:rsidRDefault="000978E3" w:rsidP="00BF1374">
      <w:pPr>
        <w:jc w:val="center"/>
        <w:rPr>
          <w:rFonts w:ascii="Arial" w:hAnsi="Arial" w:cs="Arial"/>
          <w:b/>
          <w:sz w:val="28"/>
          <w:szCs w:val="28"/>
        </w:rPr>
      </w:pPr>
      <w:r w:rsidRPr="000978E3">
        <w:rPr>
          <w:rFonts w:ascii="Arial" w:hAnsi="Arial" w:cs="Arial"/>
          <w:b/>
          <w:sz w:val="28"/>
          <w:szCs w:val="28"/>
        </w:rPr>
        <w:t xml:space="preserve">prohlídek těl zemřelých na území </w:t>
      </w:r>
      <w:r>
        <w:rPr>
          <w:rFonts w:ascii="Arial" w:hAnsi="Arial" w:cs="Arial"/>
          <w:b/>
          <w:sz w:val="28"/>
          <w:szCs w:val="28"/>
        </w:rPr>
        <w:t xml:space="preserve">Královéhradeckého kraje </w:t>
      </w:r>
      <w:r w:rsidR="00326B98">
        <w:rPr>
          <w:rFonts w:ascii="Arial" w:hAnsi="Arial" w:cs="Arial"/>
          <w:b/>
          <w:sz w:val="28"/>
          <w:szCs w:val="28"/>
        </w:rPr>
        <w:t xml:space="preserve"> </w:t>
      </w:r>
    </w:p>
    <w:p w14:paraId="1ECC8FC1" w14:textId="77777777" w:rsidR="00BF1374" w:rsidRPr="005F4B63" w:rsidRDefault="00BF1374" w:rsidP="00BF1374">
      <w:pPr>
        <w:spacing w:after="0"/>
        <w:jc w:val="center"/>
        <w:rPr>
          <w:rFonts w:ascii="Arial" w:hAnsi="Arial" w:cs="Arial"/>
          <w:b/>
        </w:rPr>
      </w:pPr>
    </w:p>
    <w:p w14:paraId="28B39656" w14:textId="77777777" w:rsidR="00BF1374" w:rsidRPr="000162C4" w:rsidRDefault="008F0422" w:rsidP="00BF137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0422">
        <w:rPr>
          <w:rFonts w:ascii="Arial" w:hAnsi="Arial" w:cs="Arial"/>
          <w:sz w:val="20"/>
          <w:szCs w:val="20"/>
        </w:rPr>
        <w:t xml:space="preserve">Název:                </w:t>
      </w:r>
      <w:r w:rsidR="001364F1">
        <w:rPr>
          <w:rFonts w:ascii="Arial" w:hAnsi="Arial" w:cs="Arial"/>
          <w:sz w:val="20"/>
          <w:szCs w:val="20"/>
        </w:rPr>
        <w:tab/>
      </w:r>
      <w:r w:rsidR="0040354D">
        <w:rPr>
          <w:rFonts w:ascii="Arial" w:hAnsi="Arial" w:cs="Arial"/>
          <w:b/>
          <w:sz w:val="20"/>
          <w:szCs w:val="20"/>
        </w:rPr>
        <w:t xml:space="preserve">Královéhradecký kraj </w:t>
      </w:r>
    </w:p>
    <w:p w14:paraId="0C9B3611" w14:textId="77777777" w:rsidR="00BF1374" w:rsidRPr="000162C4" w:rsidRDefault="005F4B63" w:rsidP="001364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BF1374" w:rsidRPr="000162C4">
        <w:rPr>
          <w:rFonts w:ascii="Arial" w:hAnsi="Arial" w:cs="Arial"/>
          <w:sz w:val="20"/>
          <w:szCs w:val="20"/>
        </w:rPr>
        <w:t>:</w:t>
      </w:r>
      <w:r w:rsidR="00BF1374" w:rsidRPr="000162C4">
        <w:rPr>
          <w:rFonts w:ascii="Arial" w:hAnsi="Arial" w:cs="Arial"/>
          <w:sz w:val="20"/>
          <w:szCs w:val="20"/>
        </w:rPr>
        <w:tab/>
      </w:r>
      <w:r w:rsidR="00BF1374" w:rsidRPr="000162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2E14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1364F1">
        <w:rPr>
          <w:rFonts w:ascii="Arial" w:hAnsi="Arial" w:cs="Arial"/>
          <w:sz w:val="20"/>
          <w:szCs w:val="20"/>
        </w:rPr>
        <w:tab/>
      </w:r>
      <w:r w:rsidR="0040354D">
        <w:rPr>
          <w:rFonts w:ascii="Arial" w:hAnsi="Arial" w:cs="Arial"/>
          <w:sz w:val="20"/>
          <w:szCs w:val="20"/>
        </w:rPr>
        <w:t>Pivovarské náměstí 1245/2, 500 03 Hradec Králové</w:t>
      </w:r>
    </w:p>
    <w:p w14:paraId="3975CEF7" w14:textId="5592A4A2" w:rsidR="005F4B63" w:rsidRDefault="005F4B63" w:rsidP="001364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62411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</w:t>
      </w:r>
      <w:r w:rsidR="001364F1">
        <w:rPr>
          <w:rFonts w:ascii="Arial" w:hAnsi="Arial" w:cs="Arial"/>
          <w:sz w:val="20"/>
          <w:szCs w:val="20"/>
        </w:rPr>
        <w:tab/>
      </w:r>
      <w:r w:rsidR="003D5CDC">
        <w:rPr>
          <w:rFonts w:ascii="Arial" w:hAnsi="Arial" w:cs="Arial"/>
          <w:sz w:val="20"/>
          <w:szCs w:val="20"/>
        </w:rPr>
        <w:t>Petrem Koletou</w:t>
      </w:r>
      <w:r w:rsidR="00F0599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hejtmanem </w:t>
      </w:r>
      <w:r w:rsidR="0040354D">
        <w:rPr>
          <w:rFonts w:ascii="Arial" w:hAnsi="Arial" w:cs="Arial"/>
          <w:sz w:val="20"/>
          <w:szCs w:val="20"/>
        </w:rPr>
        <w:t xml:space="preserve">Královéhradeckého kraje </w:t>
      </w:r>
    </w:p>
    <w:p w14:paraId="7791BAAF" w14:textId="77777777" w:rsidR="00BF1374" w:rsidRPr="000162C4" w:rsidRDefault="00BF1374" w:rsidP="00BF13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62C4">
        <w:rPr>
          <w:rFonts w:ascii="Arial" w:hAnsi="Arial" w:cs="Arial"/>
          <w:sz w:val="20"/>
          <w:szCs w:val="20"/>
        </w:rPr>
        <w:t>IČ:</w:t>
      </w:r>
      <w:r w:rsidRPr="000162C4">
        <w:rPr>
          <w:rFonts w:ascii="Arial" w:hAnsi="Arial" w:cs="Arial"/>
          <w:sz w:val="20"/>
          <w:szCs w:val="20"/>
        </w:rPr>
        <w:tab/>
      </w:r>
      <w:r w:rsidRPr="000162C4">
        <w:rPr>
          <w:rFonts w:ascii="Arial" w:hAnsi="Arial" w:cs="Arial"/>
          <w:sz w:val="20"/>
          <w:szCs w:val="20"/>
        </w:rPr>
        <w:tab/>
      </w:r>
      <w:r w:rsidR="005F4B63">
        <w:rPr>
          <w:rFonts w:ascii="Arial" w:hAnsi="Arial" w:cs="Arial"/>
          <w:sz w:val="20"/>
          <w:szCs w:val="20"/>
        </w:rPr>
        <w:t xml:space="preserve">      </w:t>
      </w:r>
      <w:r w:rsidR="001364F1">
        <w:rPr>
          <w:rFonts w:ascii="Arial" w:hAnsi="Arial" w:cs="Arial"/>
          <w:sz w:val="20"/>
          <w:szCs w:val="20"/>
        </w:rPr>
        <w:tab/>
      </w:r>
      <w:r w:rsidR="0040354D">
        <w:rPr>
          <w:rFonts w:ascii="Arial" w:hAnsi="Arial" w:cs="Arial"/>
          <w:sz w:val="20"/>
          <w:szCs w:val="20"/>
        </w:rPr>
        <w:t>708 89 546</w:t>
      </w:r>
    </w:p>
    <w:p w14:paraId="2CB3CD6D" w14:textId="77777777" w:rsidR="001B19AC" w:rsidRDefault="00AC31FD" w:rsidP="00BF13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62411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31FD">
        <w:rPr>
          <w:rFonts w:ascii="Arial" w:hAnsi="Arial" w:cs="Arial"/>
          <w:sz w:val="20"/>
          <w:szCs w:val="20"/>
        </w:rPr>
        <w:t>CZ 708 89</w:t>
      </w:r>
      <w:r>
        <w:rPr>
          <w:rFonts w:ascii="Arial" w:hAnsi="Arial" w:cs="Arial"/>
          <w:sz w:val="20"/>
          <w:szCs w:val="20"/>
        </w:rPr>
        <w:t> </w:t>
      </w:r>
      <w:r w:rsidRPr="00AC31FD">
        <w:rPr>
          <w:rFonts w:ascii="Arial" w:hAnsi="Arial" w:cs="Arial"/>
          <w:sz w:val="20"/>
          <w:szCs w:val="20"/>
        </w:rPr>
        <w:t>546</w:t>
      </w:r>
    </w:p>
    <w:p w14:paraId="08DCA033" w14:textId="77777777" w:rsidR="00A36F1F" w:rsidRPr="00A36F1F" w:rsidRDefault="00AC31FD" w:rsidP="00E40CF0">
      <w:pPr>
        <w:spacing w:after="120"/>
        <w:rPr>
          <w:rFonts w:ascii="Arial" w:hAnsi="Arial" w:cs="Arial"/>
          <w:sz w:val="20"/>
          <w:szCs w:val="20"/>
        </w:rPr>
      </w:pPr>
      <w:r w:rsidRPr="00AC31FD">
        <w:rPr>
          <w:rFonts w:ascii="Arial" w:hAnsi="Arial" w:cs="Arial"/>
          <w:sz w:val="20"/>
          <w:szCs w:val="20"/>
        </w:rPr>
        <w:t>bankovní spojení:</w:t>
      </w:r>
      <w:r w:rsidRPr="00AC31FD">
        <w:rPr>
          <w:rFonts w:ascii="Arial" w:hAnsi="Arial" w:cs="Arial"/>
          <w:sz w:val="20"/>
          <w:szCs w:val="20"/>
        </w:rPr>
        <w:tab/>
      </w:r>
      <w:r w:rsidR="00A36F1F" w:rsidRPr="00A36F1F">
        <w:rPr>
          <w:rFonts w:ascii="Arial" w:hAnsi="Arial" w:cs="Arial"/>
          <w:sz w:val="20"/>
          <w:szCs w:val="20"/>
        </w:rPr>
        <w:t>27-2031110287/0100</w:t>
      </w:r>
    </w:p>
    <w:p w14:paraId="12FA7097" w14:textId="77777777" w:rsidR="00BF1374" w:rsidRPr="000162C4" w:rsidRDefault="000978E3" w:rsidP="00BF13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1B19AC" w:rsidRPr="00E40CF0">
        <w:rPr>
          <w:rFonts w:ascii="Arial" w:hAnsi="Arial" w:cs="Arial"/>
          <w:b/>
          <w:sz w:val="20"/>
          <w:szCs w:val="20"/>
        </w:rPr>
        <w:t>objednatel</w:t>
      </w:r>
      <w:r w:rsidR="00E40CF0">
        <w:rPr>
          <w:rFonts w:ascii="Arial" w:hAnsi="Arial" w:cs="Arial"/>
          <w:sz w:val="20"/>
          <w:szCs w:val="20"/>
        </w:rPr>
        <w:t>“)</w:t>
      </w:r>
      <w:r w:rsidR="001B19AC">
        <w:rPr>
          <w:rFonts w:ascii="Arial" w:hAnsi="Arial" w:cs="Arial"/>
          <w:sz w:val="20"/>
          <w:szCs w:val="20"/>
        </w:rPr>
        <w:t xml:space="preserve"> </w:t>
      </w:r>
    </w:p>
    <w:p w14:paraId="2CBDFCD7" w14:textId="77777777" w:rsidR="00BF1374" w:rsidRPr="000162C4" w:rsidRDefault="00BF1374" w:rsidP="00BF1374">
      <w:pPr>
        <w:spacing w:after="0"/>
        <w:rPr>
          <w:rFonts w:ascii="Arial" w:hAnsi="Arial" w:cs="Arial"/>
          <w:sz w:val="20"/>
          <w:szCs w:val="20"/>
        </w:rPr>
      </w:pPr>
    </w:p>
    <w:p w14:paraId="0F998F7D" w14:textId="77777777" w:rsidR="00BF1374" w:rsidRPr="000162C4" w:rsidRDefault="00BF1374" w:rsidP="00BF1374">
      <w:pPr>
        <w:spacing w:after="0"/>
        <w:rPr>
          <w:rFonts w:ascii="Arial" w:hAnsi="Arial" w:cs="Arial"/>
          <w:sz w:val="20"/>
          <w:szCs w:val="20"/>
        </w:rPr>
      </w:pPr>
      <w:r w:rsidRPr="000162C4">
        <w:rPr>
          <w:rFonts w:ascii="Arial" w:hAnsi="Arial" w:cs="Arial"/>
          <w:sz w:val="20"/>
          <w:szCs w:val="20"/>
        </w:rPr>
        <w:t>a</w:t>
      </w:r>
    </w:p>
    <w:p w14:paraId="1122578D" w14:textId="77777777" w:rsidR="005F4B63" w:rsidRDefault="005F4B63" w:rsidP="00BF1374">
      <w:pPr>
        <w:spacing w:after="0"/>
        <w:rPr>
          <w:rFonts w:ascii="Arial" w:hAnsi="Arial" w:cs="Arial"/>
          <w:b/>
          <w:sz w:val="20"/>
          <w:szCs w:val="20"/>
        </w:rPr>
      </w:pPr>
    </w:p>
    <w:p w14:paraId="6D8564FB" w14:textId="77777777" w:rsidR="002E1408" w:rsidRPr="007E0864" w:rsidRDefault="007E0864" w:rsidP="00BF1374">
      <w:pPr>
        <w:spacing w:after="0"/>
        <w:rPr>
          <w:rFonts w:ascii="Arial" w:hAnsi="Arial" w:cs="Arial"/>
          <w:sz w:val="20"/>
          <w:szCs w:val="20"/>
        </w:rPr>
      </w:pPr>
      <w:r w:rsidRPr="007E0864">
        <w:rPr>
          <w:rFonts w:ascii="Arial" w:hAnsi="Arial" w:cs="Arial"/>
          <w:sz w:val="20"/>
          <w:szCs w:val="20"/>
        </w:rPr>
        <w:t xml:space="preserve">Název: </w:t>
      </w:r>
      <w:r>
        <w:rPr>
          <w:rFonts w:ascii="Arial" w:hAnsi="Arial" w:cs="Arial"/>
          <w:sz w:val="20"/>
          <w:szCs w:val="20"/>
        </w:rPr>
        <w:t xml:space="preserve"> </w:t>
      </w:r>
      <w:r w:rsidRPr="007E0864">
        <w:rPr>
          <w:rFonts w:ascii="Arial" w:hAnsi="Arial" w:cs="Arial"/>
          <w:sz w:val="20"/>
          <w:szCs w:val="20"/>
        </w:rPr>
        <w:t xml:space="preserve">     </w:t>
      </w:r>
      <w:r w:rsidR="00E40CF0">
        <w:rPr>
          <w:rFonts w:ascii="Arial" w:hAnsi="Arial" w:cs="Arial"/>
          <w:sz w:val="20"/>
          <w:szCs w:val="20"/>
        </w:rPr>
        <w:tab/>
      </w:r>
      <w:r w:rsidR="00E40CF0">
        <w:rPr>
          <w:rFonts w:ascii="Arial" w:hAnsi="Arial" w:cs="Arial"/>
          <w:sz w:val="20"/>
          <w:szCs w:val="20"/>
        </w:rPr>
        <w:tab/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  <w:r w:rsidRPr="007E0864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E0864">
        <w:rPr>
          <w:rFonts w:ascii="Arial" w:hAnsi="Arial" w:cs="Arial"/>
          <w:sz w:val="20"/>
          <w:szCs w:val="20"/>
        </w:rPr>
        <w:t xml:space="preserve"> </w:t>
      </w:r>
      <w:r w:rsidR="002E1408" w:rsidRPr="007E0864">
        <w:rPr>
          <w:rFonts w:ascii="Arial" w:hAnsi="Arial" w:cs="Arial"/>
          <w:sz w:val="20"/>
          <w:szCs w:val="20"/>
        </w:rPr>
        <w:t xml:space="preserve"> </w:t>
      </w:r>
      <w:r w:rsidR="00100B6C">
        <w:rPr>
          <w:rFonts w:ascii="Arial" w:hAnsi="Arial" w:cs="Arial"/>
          <w:sz w:val="20"/>
          <w:szCs w:val="20"/>
        </w:rPr>
        <w:tab/>
      </w:r>
    </w:p>
    <w:p w14:paraId="317FEA32" w14:textId="77777777" w:rsidR="00BF1374" w:rsidRPr="000162C4" w:rsidRDefault="007E0864" w:rsidP="00BF13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BF1374" w:rsidRPr="000162C4">
        <w:rPr>
          <w:rFonts w:ascii="Arial" w:hAnsi="Arial" w:cs="Arial"/>
          <w:sz w:val="20"/>
          <w:szCs w:val="20"/>
        </w:rPr>
        <w:t>:</w:t>
      </w:r>
      <w:r w:rsidR="00BF1374" w:rsidRPr="000162C4">
        <w:rPr>
          <w:rFonts w:ascii="Arial" w:hAnsi="Arial" w:cs="Arial"/>
          <w:sz w:val="20"/>
          <w:szCs w:val="20"/>
        </w:rPr>
        <w:tab/>
      </w:r>
      <w:r w:rsidR="00BF1374" w:rsidRPr="000162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E40CF0">
        <w:rPr>
          <w:rFonts w:ascii="Arial" w:hAnsi="Arial" w:cs="Arial"/>
          <w:sz w:val="20"/>
          <w:szCs w:val="20"/>
        </w:rPr>
        <w:tab/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</w:p>
    <w:p w14:paraId="13484121" w14:textId="77777777" w:rsidR="00BF1374" w:rsidRPr="000162C4" w:rsidRDefault="007E0864" w:rsidP="00BF13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BF1374" w:rsidRPr="000162C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</w:t>
      </w:r>
      <w:r w:rsidR="00BF1374" w:rsidRPr="000162C4">
        <w:rPr>
          <w:rFonts w:ascii="Arial" w:hAnsi="Arial" w:cs="Arial"/>
          <w:sz w:val="20"/>
          <w:szCs w:val="20"/>
        </w:rPr>
        <w:tab/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  <w:r w:rsidR="00BF1374" w:rsidRPr="000162C4">
        <w:rPr>
          <w:rFonts w:ascii="Arial" w:hAnsi="Arial" w:cs="Arial"/>
          <w:sz w:val="20"/>
          <w:szCs w:val="20"/>
        </w:rPr>
        <w:tab/>
      </w:r>
    </w:p>
    <w:p w14:paraId="55F754F8" w14:textId="77777777" w:rsidR="00BF1374" w:rsidRPr="000162C4" w:rsidRDefault="00BF1374" w:rsidP="00BF1374">
      <w:pPr>
        <w:spacing w:after="0"/>
        <w:rPr>
          <w:rFonts w:ascii="Arial" w:hAnsi="Arial" w:cs="Arial"/>
          <w:sz w:val="20"/>
          <w:szCs w:val="20"/>
        </w:rPr>
      </w:pPr>
      <w:r w:rsidRPr="000162C4">
        <w:rPr>
          <w:rFonts w:ascii="Arial" w:hAnsi="Arial" w:cs="Arial"/>
          <w:sz w:val="20"/>
          <w:szCs w:val="20"/>
        </w:rPr>
        <w:t>IČ:</w:t>
      </w:r>
      <w:r w:rsidRPr="000162C4">
        <w:rPr>
          <w:rFonts w:ascii="Arial" w:hAnsi="Arial" w:cs="Arial"/>
          <w:sz w:val="20"/>
          <w:szCs w:val="20"/>
        </w:rPr>
        <w:tab/>
      </w:r>
      <w:r w:rsidRPr="000162C4">
        <w:rPr>
          <w:rFonts w:ascii="Arial" w:hAnsi="Arial" w:cs="Arial"/>
          <w:sz w:val="20"/>
          <w:szCs w:val="20"/>
        </w:rPr>
        <w:tab/>
      </w:r>
      <w:r w:rsidR="007E0864">
        <w:rPr>
          <w:rFonts w:ascii="Arial" w:hAnsi="Arial" w:cs="Arial"/>
          <w:sz w:val="20"/>
          <w:szCs w:val="20"/>
        </w:rPr>
        <w:t xml:space="preserve">     </w:t>
      </w:r>
      <w:r w:rsidR="00E40CF0">
        <w:rPr>
          <w:rFonts w:ascii="Arial" w:hAnsi="Arial" w:cs="Arial"/>
          <w:sz w:val="20"/>
          <w:szCs w:val="20"/>
        </w:rPr>
        <w:tab/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</w:p>
    <w:p w14:paraId="0C83A0F6" w14:textId="77777777" w:rsidR="00100B6C" w:rsidRDefault="00100B6C" w:rsidP="007E0864">
      <w:pPr>
        <w:tabs>
          <w:tab w:val="left" w:pos="48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 w:rsidR="00E40CF0">
        <w:rPr>
          <w:rFonts w:ascii="Arial" w:hAnsi="Arial" w:cs="Arial"/>
          <w:sz w:val="20"/>
          <w:szCs w:val="20"/>
        </w:rPr>
        <w:tab/>
      </w:r>
      <w:r w:rsidR="00E40CF0">
        <w:rPr>
          <w:rFonts w:ascii="Arial" w:hAnsi="Arial" w:cs="Arial"/>
          <w:sz w:val="20"/>
          <w:szCs w:val="20"/>
        </w:rPr>
        <w:tab/>
      </w:r>
      <w:r w:rsidR="00E40CF0">
        <w:rPr>
          <w:rFonts w:ascii="Arial" w:hAnsi="Arial" w:cs="Arial"/>
          <w:sz w:val="20"/>
          <w:szCs w:val="20"/>
        </w:rPr>
        <w:tab/>
      </w:r>
      <w:r w:rsidR="00E40CF0">
        <w:rPr>
          <w:rFonts w:ascii="Arial" w:hAnsi="Arial" w:cs="Arial"/>
          <w:sz w:val="20"/>
          <w:szCs w:val="20"/>
        </w:rPr>
        <w:tab/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</w:p>
    <w:p w14:paraId="30C2C24D" w14:textId="77777777" w:rsidR="00CD2C0C" w:rsidRDefault="00CD2C0C" w:rsidP="007E0864">
      <w:pPr>
        <w:tabs>
          <w:tab w:val="left" w:pos="48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Zapsaný/á v OR vedeném: </w:t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</w:p>
    <w:p w14:paraId="3AA4E202" w14:textId="77777777" w:rsidR="00BF1374" w:rsidRPr="000162C4" w:rsidRDefault="007E0864" w:rsidP="007E0864">
      <w:pPr>
        <w:tabs>
          <w:tab w:val="left" w:pos="48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F1374" w:rsidRPr="000162C4">
        <w:rPr>
          <w:rFonts w:ascii="Arial" w:hAnsi="Arial" w:cs="Arial"/>
          <w:sz w:val="20"/>
          <w:szCs w:val="20"/>
        </w:rPr>
        <w:t>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="002E1408">
        <w:rPr>
          <w:rFonts w:ascii="Arial" w:hAnsi="Arial" w:cs="Arial"/>
          <w:sz w:val="20"/>
          <w:szCs w:val="20"/>
        </w:rPr>
        <w:t xml:space="preserve"> </w:t>
      </w:r>
      <w:r w:rsidR="00E40CF0">
        <w:rPr>
          <w:rFonts w:ascii="Arial" w:hAnsi="Arial" w:cs="Arial"/>
          <w:sz w:val="20"/>
          <w:szCs w:val="20"/>
        </w:rPr>
        <w:tab/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</w:p>
    <w:p w14:paraId="627F3EFE" w14:textId="77777777" w:rsidR="001B19AC" w:rsidRDefault="007E0864" w:rsidP="00E40CF0">
      <w:pPr>
        <w:tabs>
          <w:tab w:val="left" w:pos="480"/>
        </w:tabs>
        <w:spacing w:after="120"/>
        <w:ind w:left="482" w:hanging="4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 w:rsidR="00BF1374" w:rsidRPr="000162C4">
        <w:rPr>
          <w:rFonts w:ascii="Arial" w:hAnsi="Arial" w:cs="Arial"/>
          <w:sz w:val="20"/>
          <w:szCs w:val="20"/>
        </w:rPr>
        <w:t>účtu:</w:t>
      </w:r>
      <w:r w:rsidR="00BF1374" w:rsidRPr="000162C4">
        <w:rPr>
          <w:rFonts w:ascii="Arial" w:hAnsi="Arial" w:cs="Arial"/>
          <w:sz w:val="20"/>
          <w:szCs w:val="20"/>
        </w:rPr>
        <w:tab/>
      </w:r>
      <w:r w:rsidR="00E40CF0">
        <w:rPr>
          <w:rFonts w:ascii="Arial" w:hAnsi="Arial" w:cs="Arial"/>
          <w:sz w:val="20"/>
          <w:szCs w:val="20"/>
        </w:rPr>
        <w:tab/>
      </w:r>
      <w:r w:rsidR="00E40CF0" w:rsidRPr="00E40CF0">
        <w:rPr>
          <w:rFonts w:cs="Arial"/>
          <w:sz w:val="20"/>
          <w:szCs w:val="20"/>
          <w:highlight w:val="cyan"/>
        </w:rPr>
        <w:t>[</w:t>
      </w:r>
      <w:r w:rsidR="00E40CF0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E40CF0" w:rsidRPr="00E40CF0">
        <w:rPr>
          <w:rFonts w:ascii="Arial" w:hAnsi="Arial" w:cs="Arial"/>
          <w:sz w:val="20"/>
          <w:szCs w:val="20"/>
          <w:highlight w:val="cyan"/>
        </w:rPr>
        <w:t>]</w:t>
      </w:r>
    </w:p>
    <w:p w14:paraId="46A06F10" w14:textId="77777777" w:rsidR="0015312D" w:rsidRDefault="00E40CF0" w:rsidP="0015312D">
      <w:pPr>
        <w:tabs>
          <w:tab w:val="left" w:pos="480"/>
        </w:tabs>
        <w:spacing w:after="0"/>
        <w:ind w:left="482" w:hanging="4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1B19AC" w:rsidRPr="00E40CF0">
        <w:rPr>
          <w:rFonts w:ascii="Arial" w:hAnsi="Arial" w:cs="Arial"/>
          <w:b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“)</w:t>
      </w:r>
      <w:r w:rsidR="0015312D">
        <w:rPr>
          <w:rFonts w:ascii="Arial" w:hAnsi="Arial" w:cs="Arial"/>
          <w:sz w:val="20"/>
          <w:szCs w:val="20"/>
        </w:rPr>
        <w:t xml:space="preserve"> </w:t>
      </w:r>
    </w:p>
    <w:p w14:paraId="13D19C05" w14:textId="77777777" w:rsidR="0015312D" w:rsidRDefault="0015312D" w:rsidP="0015312D">
      <w:pPr>
        <w:tabs>
          <w:tab w:val="left" w:pos="480"/>
        </w:tabs>
        <w:spacing w:after="0"/>
        <w:ind w:left="482" w:hanging="482"/>
        <w:jc w:val="both"/>
        <w:rPr>
          <w:rFonts w:ascii="Arial" w:hAnsi="Arial" w:cs="Arial"/>
          <w:sz w:val="20"/>
          <w:szCs w:val="20"/>
        </w:rPr>
      </w:pPr>
    </w:p>
    <w:p w14:paraId="6B5B322C" w14:textId="77777777" w:rsidR="001B19AC" w:rsidRDefault="001B19AC" w:rsidP="008F0422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na základě § 84 odst. 2 písm. b) a § 110 odst. 1 pís</w:t>
      </w:r>
      <w:r w:rsidR="008F0422">
        <w:rPr>
          <w:rFonts w:ascii="Arial" w:hAnsi="Arial" w:cs="Arial"/>
          <w:sz w:val="20"/>
          <w:szCs w:val="20"/>
        </w:rPr>
        <w:t>m. b) zákona č. 372</w:t>
      </w:r>
      <w:r w:rsidR="009467A2">
        <w:rPr>
          <w:rFonts w:ascii="Arial" w:hAnsi="Arial" w:cs="Arial"/>
          <w:sz w:val="20"/>
          <w:szCs w:val="20"/>
        </w:rPr>
        <w:t xml:space="preserve">/2011 Sb., </w:t>
      </w:r>
      <w:r w:rsidR="009467A2">
        <w:rPr>
          <w:rFonts w:ascii="Arial" w:hAnsi="Arial" w:cs="Arial"/>
          <w:sz w:val="20"/>
          <w:szCs w:val="20"/>
        </w:rPr>
        <w:br/>
      </w:r>
      <w:r w:rsidR="008F042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zdravotních službách a o podmínkách</w:t>
      </w:r>
      <w:r w:rsidRPr="001B19AC">
        <w:rPr>
          <w:rFonts w:ascii="Arial" w:hAnsi="Arial" w:cs="Arial"/>
          <w:sz w:val="20"/>
          <w:szCs w:val="20"/>
        </w:rPr>
        <w:t xml:space="preserve"> jejich poskytování (zákon o zdravotních službách)</w:t>
      </w:r>
      <w:r w:rsidR="00D64998">
        <w:rPr>
          <w:rFonts w:ascii="Arial" w:hAnsi="Arial" w:cs="Arial"/>
          <w:sz w:val="20"/>
          <w:szCs w:val="20"/>
        </w:rPr>
        <w:t xml:space="preserve">, ve znění pozdějších předpisů (dále jen </w:t>
      </w:r>
      <w:r w:rsidR="008F163A">
        <w:rPr>
          <w:rFonts w:ascii="Arial" w:hAnsi="Arial" w:cs="Arial"/>
          <w:sz w:val="20"/>
          <w:szCs w:val="20"/>
        </w:rPr>
        <w:t>„</w:t>
      </w:r>
      <w:r w:rsidR="00D64998">
        <w:rPr>
          <w:rFonts w:ascii="Arial" w:hAnsi="Arial" w:cs="Arial"/>
          <w:sz w:val="20"/>
          <w:szCs w:val="20"/>
        </w:rPr>
        <w:t>zákon</w:t>
      </w:r>
      <w:r w:rsidR="008F163A">
        <w:rPr>
          <w:rFonts w:ascii="Arial" w:hAnsi="Arial" w:cs="Arial"/>
          <w:sz w:val="20"/>
          <w:szCs w:val="20"/>
        </w:rPr>
        <w:t>“</w:t>
      </w:r>
      <w:r w:rsidR="00D64998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a § </w:t>
      </w:r>
      <w:r w:rsidR="0040354D">
        <w:rPr>
          <w:rFonts w:ascii="Arial" w:hAnsi="Arial" w:cs="Arial"/>
          <w:sz w:val="20"/>
          <w:szCs w:val="20"/>
        </w:rPr>
        <w:t>1746</w:t>
      </w:r>
      <w:r>
        <w:rPr>
          <w:rFonts w:ascii="Arial" w:hAnsi="Arial" w:cs="Arial"/>
          <w:sz w:val="20"/>
          <w:szCs w:val="20"/>
        </w:rPr>
        <w:t xml:space="preserve"> odst. 2 zákona č. </w:t>
      </w:r>
      <w:r w:rsidR="0040354D">
        <w:rPr>
          <w:rFonts w:ascii="Arial" w:hAnsi="Arial" w:cs="Arial"/>
          <w:sz w:val="20"/>
          <w:szCs w:val="20"/>
        </w:rPr>
        <w:t>89</w:t>
      </w:r>
      <w:r>
        <w:rPr>
          <w:rFonts w:ascii="Arial" w:hAnsi="Arial" w:cs="Arial"/>
          <w:sz w:val="20"/>
          <w:szCs w:val="20"/>
        </w:rPr>
        <w:t>/</w:t>
      </w:r>
      <w:r w:rsidR="0040354D">
        <w:rPr>
          <w:rFonts w:ascii="Arial" w:hAnsi="Arial" w:cs="Arial"/>
          <w:sz w:val="20"/>
          <w:szCs w:val="20"/>
        </w:rPr>
        <w:t xml:space="preserve">2012 </w:t>
      </w:r>
      <w:r>
        <w:rPr>
          <w:rFonts w:ascii="Arial" w:hAnsi="Arial" w:cs="Arial"/>
          <w:sz w:val="20"/>
          <w:szCs w:val="20"/>
        </w:rPr>
        <w:t xml:space="preserve">Sb., </w:t>
      </w:r>
      <w:r w:rsidR="0040354D">
        <w:rPr>
          <w:rFonts w:ascii="Arial" w:hAnsi="Arial" w:cs="Arial"/>
          <w:sz w:val="20"/>
          <w:szCs w:val="20"/>
        </w:rPr>
        <w:t>občanský</w:t>
      </w:r>
      <w:r>
        <w:rPr>
          <w:rFonts w:ascii="Arial" w:hAnsi="Arial" w:cs="Arial"/>
          <w:sz w:val="20"/>
          <w:szCs w:val="20"/>
        </w:rPr>
        <w:t xml:space="preserve"> zákoník</w:t>
      </w:r>
      <w:r w:rsidR="00D649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467A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ve znění pozdějších předpisů</w:t>
      </w:r>
      <w:r w:rsidR="00D649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tuto</w:t>
      </w:r>
    </w:p>
    <w:p w14:paraId="24A0B154" w14:textId="77777777" w:rsidR="001B19AC" w:rsidRDefault="001B19AC" w:rsidP="001B19AC">
      <w:pPr>
        <w:tabs>
          <w:tab w:val="left" w:pos="480"/>
        </w:tabs>
        <w:spacing w:after="0"/>
        <w:ind w:left="482" w:hanging="482"/>
        <w:jc w:val="center"/>
        <w:rPr>
          <w:rFonts w:ascii="Arial" w:hAnsi="Arial" w:cs="Arial"/>
          <w:sz w:val="20"/>
          <w:szCs w:val="20"/>
        </w:rPr>
      </w:pPr>
    </w:p>
    <w:p w14:paraId="43BFBA5C" w14:textId="1D8A8461" w:rsidR="001C28A5" w:rsidRDefault="001C28A5" w:rsidP="001B19AC">
      <w:pPr>
        <w:tabs>
          <w:tab w:val="left" w:pos="480"/>
        </w:tabs>
        <w:spacing w:after="0"/>
        <w:ind w:left="482" w:hanging="48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smlouvu </w:t>
      </w:r>
      <w:r w:rsidR="00CF1294">
        <w:rPr>
          <w:rFonts w:ascii="Arial" w:hAnsi="Arial" w:cs="Arial"/>
          <w:b/>
          <w:sz w:val="20"/>
          <w:szCs w:val="20"/>
        </w:rPr>
        <w:t>o</w:t>
      </w:r>
      <w:r w:rsidRPr="001C28A5">
        <w:rPr>
          <w:rFonts w:ascii="Arial" w:hAnsi="Arial" w:cs="Arial"/>
          <w:b/>
          <w:sz w:val="20"/>
          <w:szCs w:val="20"/>
        </w:rPr>
        <w:t xml:space="preserve"> zajištění zdravotních služeb – </w:t>
      </w:r>
    </w:p>
    <w:p w14:paraId="2D5D22E8" w14:textId="77777777" w:rsidR="001B19AC" w:rsidRPr="001C28A5" w:rsidRDefault="001C28A5" w:rsidP="001B19AC">
      <w:pPr>
        <w:tabs>
          <w:tab w:val="left" w:pos="480"/>
        </w:tabs>
        <w:spacing w:after="0"/>
        <w:ind w:left="482" w:hanging="482"/>
        <w:jc w:val="center"/>
        <w:rPr>
          <w:rFonts w:ascii="Arial" w:hAnsi="Arial" w:cs="Arial"/>
          <w:b/>
          <w:sz w:val="20"/>
          <w:szCs w:val="20"/>
        </w:rPr>
      </w:pPr>
      <w:r w:rsidRPr="001C28A5">
        <w:rPr>
          <w:rFonts w:ascii="Arial" w:hAnsi="Arial" w:cs="Arial"/>
          <w:b/>
          <w:sz w:val="20"/>
          <w:szCs w:val="20"/>
        </w:rPr>
        <w:t xml:space="preserve">prohlídek těl zemřelých na území </w:t>
      </w:r>
      <w:r>
        <w:rPr>
          <w:rFonts w:ascii="Arial" w:hAnsi="Arial" w:cs="Arial"/>
          <w:b/>
          <w:sz w:val="20"/>
          <w:szCs w:val="20"/>
        </w:rPr>
        <w:t xml:space="preserve">Královéhradeckého kraje </w:t>
      </w:r>
    </w:p>
    <w:p w14:paraId="6910DCB2" w14:textId="77777777" w:rsidR="00033399" w:rsidRPr="0020058F" w:rsidRDefault="00033399" w:rsidP="001531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EF7E44" w14:textId="77777777" w:rsidR="00F95617" w:rsidRDefault="00F95617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CBDC3B" w14:textId="77777777" w:rsidR="00BF1374" w:rsidRPr="000162C4" w:rsidRDefault="00BF1374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62C4">
        <w:rPr>
          <w:rFonts w:ascii="Arial" w:hAnsi="Arial" w:cs="Arial"/>
          <w:b/>
          <w:sz w:val="20"/>
          <w:szCs w:val="20"/>
        </w:rPr>
        <w:t>Článek I.</w:t>
      </w:r>
    </w:p>
    <w:p w14:paraId="63CCA1FE" w14:textId="77777777" w:rsidR="007E0864" w:rsidRDefault="007E0864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3C6F701B" w14:textId="77777777" w:rsidR="007E0864" w:rsidRDefault="007E0864" w:rsidP="007E08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2C85B1" w14:textId="77777777" w:rsidR="007E0864" w:rsidRPr="00CB0CC7" w:rsidRDefault="00100B6C" w:rsidP="00CB0C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Královéhradecký kraj </w:t>
      </w:r>
      <w:r w:rsidR="00CB0CC7">
        <w:rPr>
          <w:rFonts w:ascii="Arial" w:hAnsi="Arial" w:cs="Arial"/>
          <w:sz w:val="20"/>
          <w:szCs w:val="20"/>
        </w:rPr>
        <w:t>je na základě § 110 odst. 1 písm. b) zákona povinen zajistit prohlídky těl zemřelých mimo zdravotnické zařízení na svém území, a to prostřednictvím poskytovatele nebo lékaře, který je povinen zajistit prohlídku v souladu s § 84 odst. 2 písm. b) zákona na základě smlouvy s</w:t>
      </w:r>
      <w:r w:rsidR="0040354D">
        <w:rPr>
          <w:rFonts w:ascii="Arial" w:hAnsi="Arial" w:cs="Arial"/>
          <w:sz w:val="20"/>
          <w:szCs w:val="20"/>
        </w:rPr>
        <w:t> Královéhradeckým krajem</w:t>
      </w:r>
      <w:r w:rsidR="00CB0CC7">
        <w:rPr>
          <w:rFonts w:ascii="Arial" w:hAnsi="Arial" w:cs="Arial"/>
          <w:sz w:val="20"/>
          <w:szCs w:val="20"/>
        </w:rPr>
        <w:t xml:space="preserve">. </w:t>
      </w:r>
      <w:r w:rsidR="0015312D">
        <w:rPr>
          <w:rFonts w:ascii="Arial" w:hAnsi="Arial" w:cs="Arial"/>
          <w:sz w:val="20"/>
          <w:szCs w:val="20"/>
        </w:rPr>
        <w:t xml:space="preserve">Zajištění prohlídek těl zemřelých mimo zdravotnické zařízení na území </w:t>
      </w:r>
      <w:r w:rsidR="0040354D">
        <w:rPr>
          <w:rFonts w:ascii="Arial" w:hAnsi="Arial" w:cs="Arial"/>
          <w:sz w:val="20"/>
          <w:szCs w:val="20"/>
        </w:rPr>
        <w:t xml:space="preserve">Královéhradeckého kraje </w:t>
      </w:r>
      <w:r w:rsidR="0015312D">
        <w:rPr>
          <w:rFonts w:ascii="Arial" w:hAnsi="Arial" w:cs="Arial"/>
          <w:sz w:val="20"/>
          <w:szCs w:val="20"/>
        </w:rPr>
        <w:t>je v souladu s § 119 odst. 1 zákona výkonem přenesené působnosti</w:t>
      </w:r>
      <w:r w:rsidR="009E561B">
        <w:rPr>
          <w:rFonts w:ascii="Arial" w:hAnsi="Arial" w:cs="Arial"/>
          <w:sz w:val="20"/>
          <w:szCs w:val="20"/>
        </w:rPr>
        <w:t xml:space="preserve"> kraje</w:t>
      </w:r>
      <w:r w:rsidR="0015312D">
        <w:rPr>
          <w:rFonts w:ascii="Arial" w:hAnsi="Arial" w:cs="Arial"/>
          <w:sz w:val="20"/>
          <w:szCs w:val="20"/>
        </w:rPr>
        <w:t xml:space="preserve">. </w:t>
      </w:r>
      <w:r w:rsidR="00CB0CC7">
        <w:rPr>
          <w:rFonts w:ascii="Arial" w:hAnsi="Arial" w:cs="Arial"/>
          <w:sz w:val="20"/>
          <w:szCs w:val="20"/>
        </w:rPr>
        <w:t xml:space="preserve"> </w:t>
      </w:r>
    </w:p>
    <w:p w14:paraId="39118E86" w14:textId="77777777" w:rsidR="00CB0CC7" w:rsidRDefault="00CB0CC7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957F7F" w14:textId="77777777" w:rsidR="003143DA" w:rsidRDefault="003143DA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491CA8" w14:textId="77777777" w:rsidR="007E0864" w:rsidRDefault="00193ABF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II.</w:t>
      </w:r>
    </w:p>
    <w:p w14:paraId="02DD13B4" w14:textId="77777777" w:rsidR="00BB1398" w:rsidRDefault="0015312D" w:rsidP="00BB13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BF1374" w:rsidRPr="000162C4">
        <w:rPr>
          <w:rFonts w:ascii="Arial" w:hAnsi="Arial" w:cs="Arial"/>
          <w:b/>
          <w:sz w:val="20"/>
          <w:szCs w:val="20"/>
        </w:rPr>
        <w:t>smlouvy</w:t>
      </w:r>
    </w:p>
    <w:p w14:paraId="76499C7B" w14:textId="77777777" w:rsidR="00BB1398" w:rsidRDefault="00BB1398" w:rsidP="00BB13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050E74" w14:textId="77777777" w:rsidR="00BB1398" w:rsidRPr="00193ABF" w:rsidRDefault="00BB1398" w:rsidP="005706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zajištění zdravotních služeb – prohlídek těl zemřelých</w:t>
      </w:r>
      <w:r w:rsidR="001C28A5">
        <w:rPr>
          <w:rFonts w:ascii="Arial" w:hAnsi="Arial" w:cs="Arial"/>
          <w:sz w:val="20"/>
          <w:szCs w:val="20"/>
        </w:rPr>
        <w:t xml:space="preserve"> na území Královéhradeckého kraje v souladu s § 84 odst. 2 písm. b) zákona o zdravotních službách</w:t>
      </w:r>
      <w:r>
        <w:rPr>
          <w:rFonts w:ascii="Arial" w:hAnsi="Arial" w:cs="Arial"/>
          <w:sz w:val="20"/>
          <w:szCs w:val="20"/>
        </w:rPr>
        <w:t>.</w:t>
      </w:r>
      <w:r w:rsidR="001C28A5">
        <w:rPr>
          <w:rFonts w:ascii="Arial" w:hAnsi="Arial" w:cs="Arial"/>
          <w:sz w:val="20"/>
          <w:szCs w:val="20"/>
        </w:rPr>
        <w:t xml:space="preserve"> </w:t>
      </w:r>
      <w:r w:rsidR="001C28A5" w:rsidRPr="001C28A5">
        <w:rPr>
          <w:rFonts w:ascii="Arial" w:hAnsi="Arial" w:cs="Arial"/>
          <w:sz w:val="20"/>
          <w:szCs w:val="20"/>
        </w:rPr>
        <w:t>Účelem prohlídky je zjistit smrt osoby, pravděpodobné datum a čas úmrtí, pravděpodobnou příčinu smrti a dále určit, zda bude provedena pitva</w:t>
      </w:r>
    </w:p>
    <w:p w14:paraId="3A08349C" w14:textId="77777777" w:rsidR="00A47CA5" w:rsidRPr="000162C4" w:rsidRDefault="00A47CA5" w:rsidP="000162C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7D70E8D" w14:textId="77777777" w:rsidR="003143DA" w:rsidRDefault="003143DA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562046" w14:textId="77777777" w:rsidR="001C28A5" w:rsidRDefault="001C28A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320EA3B" w14:textId="77777777" w:rsidR="000162C4" w:rsidRDefault="000162C4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62C4">
        <w:rPr>
          <w:rFonts w:ascii="Arial" w:hAnsi="Arial" w:cs="Arial"/>
          <w:b/>
          <w:sz w:val="20"/>
          <w:szCs w:val="20"/>
        </w:rPr>
        <w:lastRenderedPageBreak/>
        <w:t>Čl</w:t>
      </w:r>
      <w:r w:rsidR="00A47CA5">
        <w:rPr>
          <w:rFonts w:ascii="Arial" w:hAnsi="Arial" w:cs="Arial"/>
          <w:b/>
          <w:sz w:val="20"/>
          <w:szCs w:val="20"/>
        </w:rPr>
        <w:t>ánek</w:t>
      </w:r>
      <w:r w:rsidRPr="000162C4">
        <w:rPr>
          <w:rFonts w:ascii="Arial" w:hAnsi="Arial" w:cs="Arial"/>
          <w:b/>
          <w:sz w:val="20"/>
          <w:szCs w:val="20"/>
        </w:rPr>
        <w:t xml:space="preserve"> I</w:t>
      </w:r>
      <w:r w:rsidR="008870A1">
        <w:rPr>
          <w:rFonts w:ascii="Arial" w:hAnsi="Arial" w:cs="Arial"/>
          <w:b/>
          <w:sz w:val="20"/>
          <w:szCs w:val="20"/>
        </w:rPr>
        <w:t>II</w:t>
      </w:r>
      <w:r w:rsidR="00A47CA5">
        <w:rPr>
          <w:rFonts w:ascii="Arial" w:hAnsi="Arial" w:cs="Arial"/>
          <w:b/>
          <w:sz w:val="20"/>
          <w:szCs w:val="20"/>
        </w:rPr>
        <w:t>.</w:t>
      </w:r>
    </w:p>
    <w:p w14:paraId="60C6BA3D" w14:textId="77777777" w:rsidR="008870A1" w:rsidRDefault="008870A1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Časový a místní rozsah</w:t>
      </w:r>
    </w:p>
    <w:p w14:paraId="42E3AA13" w14:textId="77777777" w:rsidR="008870A1" w:rsidRDefault="008870A1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0074AB" w14:textId="77777777" w:rsidR="008870A1" w:rsidRDefault="00EC1840" w:rsidP="0040354D">
      <w:pPr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Prohlídky těl zemřelých budou poskytovatelem zajišťovány </w:t>
      </w:r>
      <w:r w:rsidR="00D64998">
        <w:rPr>
          <w:rFonts w:ascii="Arial" w:hAnsi="Arial" w:cs="Arial"/>
          <w:sz w:val="20"/>
          <w:szCs w:val="20"/>
        </w:rPr>
        <w:t>nepřetržitě</w:t>
      </w:r>
      <w:r>
        <w:rPr>
          <w:rFonts w:ascii="Arial" w:hAnsi="Arial" w:cs="Arial"/>
          <w:sz w:val="20"/>
          <w:szCs w:val="20"/>
        </w:rPr>
        <w:t>, tj. 7 dní v týdnu a 24 hodin denně, pokud se nebude jednat o postup podle § 84 odst. 2 písm. a), c) a d)</w:t>
      </w:r>
      <w:r w:rsidR="008F163A">
        <w:rPr>
          <w:rFonts w:ascii="Arial" w:hAnsi="Arial" w:cs="Arial"/>
          <w:sz w:val="20"/>
          <w:szCs w:val="20"/>
        </w:rPr>
        <w:t xml:space="preserve"> zákona</w:t>
      </w:r>
      <w:r w:rsidR="008870A1">
        <w:rPr>
          <w:rFonts w:ascii="Arial" w:hAnsi="Arial" w:cs="Arial"/>
          <w:sz w:val="20"/>
          <w:szCs w:val="20"/>
        </w:rPr>
        <w:t>.</w:t>
      </w:r>
    </w:p>
    <w:p w14:paraId="33888ED3" w14:textId="77777777" w:rsidR="00EC1840" w:rsidRDefault="00EC1840" w:rsidP="00B1234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Prohlídky těl zemřelých budou poskytovatelem zajišťovány mimo zdravotnické zařízení na území </w:t>
      </w:r>
      <w:r w:rsidR="00100B6C">
        <w:rPr>
          <w:rFonts w:ascii="Arial" w:hAnsi="Arial" w:cs="Arial"/>
          <w:sz w:val="20"/>
          <w:szCs w:val="20"/>
        </w:rPr>
        <w:t>Královéhradeckého kraje</w:t>
      </w:r>
      <w:r>
        <w:rPr>
          <w:rFonts w:ascii="Arial" w:hAnsi="Arial" w:cs="Arial"/>
          <w:sz w:val="20"/>
          <w:szCs w:val="20"/>
        </w:rPr>
        <w:t>.</w:t>
      </w:r>
    </w:p>
    <w:p w14:paraId="18DC122A" w14:textId="77777777" w:rsidR="001C28A5" w:rsidRDefault="001C28A5" w:rsidP="00AC31FD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14:paraId="4DB1A31C" w14:textId="77777777" w:rsidR="001C28A5" w:rsidRDefault="001C28A5" w:rsidP="00AC31FD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14:paraId="32CB3872" w14:textId="77777777" w:rsidR="000162C4" w:rsidRPr="000162C4" w:rsidRDefault="000162C4" w:rsidP="00AC31FD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0162C4">
        <w:rPr>
          <w:rFonts w:ascii="Arial" w:hAnsi="Arial" w:cs="Arial"/>
          <w:b/>
          <w:sz w:val="20"/>
          <w:szCs w:val="20"/>
        </w:rPr>
        <w:t>l</w:t>
      </w:r>
      <w:r w:rsidR="00A47CA5">
        <w:rPr>
          <w:rFonts w:ascii="Arial" w:hAnsi="Arial" w:cs="Arial"/>
          <w:b/>
          <w:sz w:val="20"/>
          <w:szCs w:val="20"/>
        </w:rPr>
        <w:t>ánek</w:t>
      </w:r>
      <w:r w:rsidRPr="000162C4">
        <w:rPr>
          <w:rFonts w:ascii="Arial" w:hAnsi="Arial" w:cs="Arial"/>
          <w:b/>
          <w:sz w:val="20"/>
          <w:szCs w:val="20"/>
        </w:rPr>
        <w:t xml:space="preserve"> </w:t>
      </w:r>
      <w:r w:rsidR="008870A1">
        <w:rPr>
          <w:rFonts w:ascii="Arial" w:hAnsi="Arial" w:cs="Arial"/>
          <w:b/>
          <w:sz w:val="20"/>
          <w:szCs w:val="20"/>
        </w:rPr>
        <w:t>I</w:t>
      </w:r>
      <w:r w:rsidRPr="000162C4">
        <w:rPr>
          <w:rFonts w:ascii="Arial" w:hAnsi="Arial" w:cs="Arial"/>
          <w:b/>
          <w:sz w:val="20"/>
          <w:szCs w:val="20"/>
        </w:rPr>
        <w:t>V</w:t>
      </w:r>
      <w:r w:rsidR="00A47CA5">
        <w:rPr>
          <w:rFonts w:ascii="Arial" w:hAnsi="Arial" w:cs="Arial"/>
          <w:b/>
          <w:sz w:val="20"/>
          <w:szCs w:val="20"/>
        </w:rPr>
        <w:t>.</w:t>
      </w:r>
    </w:p>
    <w:p w14:paraId="39414DFF" w14:textId="77777777" w:rsidR="008870A1" w:rsidRDefault="008870A1" w:rsidP="003D05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poskytovatele</w:t>
      </w:r>
    </w:p>
    <w:p w14:paraId="195A0EA6" w14:textId="77777777" w:rsidR="00C34E91" w:rsidRDefault="00C34E91" w:rsidP="008870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0B612" w14:textId="77777777" w:rsidR="00772DBA" w:rsidRPr="00772DBA" w:rsidRDefault="00772DBA" w:rsidP="0040354D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zajistí provedení prohlídky těl zemřelých prostřednictvím lékařů se specializovanou způsobilostí v souladu s § 84 odst. 2 písm. b) zákona.</w:t>
      </w:r>
    </w:p>
    <w:p w14:paraId="63859A1E" w14:textId="77777777" w:rsidR="008870A1" w:rsidRDefault="00B24D4E" w:rsidP="0040354D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bude </w:t>
      </w:r>
      <w:r w:rsidR="00772DBA">
        <w:rPr>
          <w:rFonts w:ascii="Arial" w:hAnsi="Arial" w:cs="Arial"/>
          <w:sz w:val="20"/>
          <w:szCs w:val="20"/>
        </w:rPr>
        <w:t>při prohlídkách</w:t>
      </w:r>
      <w:r>
        <w:rPr>
          <w:rFonts w:ascii="Arial" w:hAnsi="Arial" w:cs="Arial"/>
          <w:sz w:val="20"/>
          <w:szCs w:val="20"/>
        </w:rPr>
        <w:t xml:space="preserve"> </w:t>
      </w:r>
      <w:r w:rsidR="00B12343">
        <w:rPr>
          <w:rFonts w:ascii="Arial" w:hAnsi="Arial" w:cs="Arial"/>
          <w:sz w:val="20"/>
          <w:szCs w:val="20"/>
        </w:rPr>
        <w:t xml:space="preserve">těl zemřelých </w:t>
      </w:r>
      <w:r w:rsidR="00772DBA">
        <w:rPr>
          <w:rFonts w:ascii="Arial" w:hAnsi="Arial" w:cs="Arial"/>
          <w:sz w:val="20"/>
          <w:szCs w:val="20"/>
        </w:rPr>
        <w:t>postupo</w:t>
      </w:r>
      <w:r w:rsidR="00B12343">
        <w:rPr>
          <w:rFonts w:ascii="Arial" w:hAnsi="Arial" w:cs="Arial"/>
          <w:sz w:val="20"/>
          <w:szCs w:val="20"/>
        </w:rPr>
        <w:t>vat</w:t>
      </w:r>
      <w:r w:rsidR="00B12343" w:rsidRPr="00B12343">
        <w:rPr>
          <w:rFonts w:ascii="Arial" w:hAnsi="Arial" w:cs="Arial"/>
          <w:sz w:val="20"/>
          <w:szCs w:val="20"/>
        </w:rPr>
        <w:t xml:space="preserve"> </w:t>
      </w:r>
      <w:r w:rsidR="00B12343">
        <w:rPr>
          <w:rFonts w:ascii="Arial" w:hAnsi="Arial" w:cs="Arial"/>
          <w:sz w:val="20"/>
          <w:szCs w:val="20"/>
        </w:rPr>
        <w:t>v souladu s § 86 a násl. zákona.</w:t>
      </w:r>
    </w:p>
    <w:p w14:paraId="177658FA" w14:textId="0CF08D37" w:rsidR="00B12343" w:rsidRDefault="00B12343" w:rsidP="0040354D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872554">
        <w:rPr>
          <w:rFonts w:ascii="Arial" w:hAnsi="Arial" w:cs="Arial"/>
          <w:sz w:val="20"/>
          <w:szCs w:val="20"/>
        </w:rPr>
        <w:t>sdělí objednateli</w:t>
      </w:r>
      <w:r>
        <w:rPr>
          <w:rFonts w:ascii="Arial" w:hAnsi="Arial" w:cs="Arial"/>
          <w:sz w:val="20"/>
          <w:szCs w:val="20"/>
        </w:rPr>
        <w:t xml:space="preserve"> telefonní číslo, které bude </w:t>
      </w:r>
      <w:r w:rsidR="00B14737">
        <w:rPr>
          <w:rFonts w:ascii="Arial" w:hAnsi="Arial" w:cs="Arial"/>
          <w:sz w:val="20"/>
          <w:szCs w:val="20"/>
        </w:rPr>
        <w:t xml:space="preserve">nepřetržitě </w:t>
      </w:r>
      <w:r>
        <w:rPr>
          <w:rFonts w:ascii="Arial" w:hAnsi="Arial" w:cs="Arial"/>
          <w:sz w:val="20"/>
          <w:szCs w:val="20"/>
        </w:rPr>
        <w:t>dostupné.</w:t>
      </w:r>
      <w:r w:rsidR="00872554">
        <w:rPr>
          <w:rFonts w:ascii="Arial" w:hAnsi="Arial" w:cs="Arial"/>
          <w:sz w:val="20"/>
          <w:szCs w:val="20"/>
        </w:rPr>
        <w:t xml:space="preserve"> Telefonní číslo bude zveřejněno na internetových stránkách objednatele a zároveň bude k dispozici provozovateli pracoviště pro příjem volání na jednotné evropské číslo tísňového volání 112 v souladu s ustanovením § 110 odst. 1 písm. b) zákona.</w:t>
      </w:r>
    </w:p>
    <w:p w14:paraId="32402DC3" w14:textId="77777777" w:rsidR="00CD2C0C" w:rsidRDefault="000335BD" w:rsidP="0040354D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provádět prohlídky těl zemřelých </w:t>
      </w:r>
      <w:r w:rsidR="009467A2">
        <w:rPr>
          <w:rFonts w:ascii="Arial" w:hAnsi="Arial" w:cs="Arial"/>
          <w:sz w:val="20"/>
          <w:szCs w:val="20"/>
        </w:rPr>
        <w:t xml:space="preserve">po telefonické výzvě </w:t>
      </w:r>
      <w:r>
        <w:rPr>
          <w:rFonts w:ascii="Arial" w:hAnsi="Arial" w:cs="Arial"/>
          <w:sz w:val="20"/>
          <w:szCs w:val="20"/>
        </w:rPr>
        <w:t xml:space="preserve">bez zbytečného odkladu. </w:t>
      </w:r>
      <w:r w:rsidR="00CD2C0C">
        <w:rPr>
          <w:rFonts w:ascii="Arial" w:hAnsi="Arial" w:cs="Arial"/>
          <w:sz w:val="20"/>
          <w:szCs w:val="20"/>
        </w:rPr>
        <w:t xml:space="preserve"> </w:t>
      </w:r>
    </w:p>
    <w:p w14:paraId="63285B7E" w14:textId="77777777" w:rsidR="001C28A5" w:rsidRDefault="001C28A5" w:rsidP="001C28A5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28A5">
        <w:rPr>
          <w:rFonts w:ascii="Arial" w:hAnsi="Arial" w:cs="Arial"/>
          <w:sz w:val="20"/>
          <w:szCs w:val="20"/>
        </w:rPr>
        <w:t xml:space="preserve">Poskytovatel má platné oprávnění k poskytování zdravotních služeb na území </w:t>
      </w:r>
      <w:r>
        <w:rPr>
          <w:rFonts w:ascii="Arial" w:hAnsi="Arial" w:cs="Arial"/>
          <w:sz w:val="20"/>
          <w:szCs w:val="20"/>
        </w:rPr>
        <w:t xml:space="preserve">Královéhradeckého kraje </w:t>
      </w:r>
      <w:r w:rsidRPr="001C28A5">
        <w:rPr>
          <w:rFonts w:ascii="Arial" w:hAnsi="Arial" w:cs="Arial"/>
          <w:sz w:val="20"/>
          <w:szCs w:val="20"/>
        </w:rPr>
        <w:t xml:space="preserve">a zavazuje se plnit a dodržovat povinnosti vztahující se na poskytovatele ze zákona </w:t>
      </w:r>
      <w:r w:rsidRPr="001C28A5">
        <w:rPr>
          <w:rFonts w:ascii="Arial" w:hAnsi="Arial" w:cs="Arial"/>
          <w:sz w:val="20"/>
          <w:szCs w:val="20"/>
        </w:rPr>
        <w:br/>
        <w:t>o zdravotních službách a prováděcích právních předpisů</w:t>
      </w:r>
    </w:p>
    <w:p w14:paraId="1E4ADFD2" w14:textId="77777777" w:rsidR="00F95617" w:rsidRPr="00633685" w:rsidRDefault="00F95617" w:rsidP="00F9561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>Poskytovatel je povinen pro každý jednotlivý případ ohledání provést hlášení na</w:t>
      </w:r>
      <w:r w:rsidR="0058157B">
        <w:rPr>
          <w:rFonts w:ascii="Arial" w:hAnsi="Arial" w:cs="Arial"/>
          <w:sz w:val="20"/>
          <w:szCs w:val="20"/>
        </w:rPr>
        <w:t xml:space="preserve"> Krajské zdravotnické operační středisko</w:t>
      </w:r>
      <w:r w:rsidRPr="00633685">
        <w:rPr>
          <w:rFonts w:ascii="Arial" w:hAnsi="Arial" w:cs="Arial"/>
          <w:sz w:val="20"/>
          <w:szCs w:val="20"/>
        </w:rPr>
        <w:t xml:space="preserve">, a to na telefonní číslo sdělené objednatelem, uvedením následujících údajů: </w:t>
      </w:r>
    </w:p>
    <w:p w14:paraId="3979361C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 xml:space="preserve">den (datum), </w:t>
      </w:r>
    </w:p>
    <w:p w14:paraId="7A1D9A33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 xml:space="preserve">čas volání (nález zemřelého), </w:t>
      </w:r>
    </w:p>
    <w:p w14:paraId="5CB1820C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 xml:space="preserve">čas prohlídky (ohledání), </w:t>
      </w:r>
    </w:p>
    <w:p w14:paraId="20D6F960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 xml:space="preserve">místo nálezu (adresa), </w:t>
      </w:r>
    </w:p>
    <w:p w14:paraId="7229AABE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 xml:space="preserve">jméno zemřelého, </w:t>
      </w:r>
    </w:p>
    <w:p w14:paraId="4388372E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 xml:space="preserve">jméno osoby, která událost nahlásila, </w:t>
      </w:r>
    </w:p>
    <w:p w14:paraId="5BB9B8CD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 xml:space="preserve">jméno osoby, která událost zapsala (operátor) </w:t>
      </w:r>
    </w:p>
    <w:p w14:paraId="7EF3692F" w14:textId="77777777" w:rsidR="00F95617" w:rsidRPr="00633685" w:rsidRDefault="00F95617" w:rsidP="00F95617">
      <w:pPr>
        <w:numPr>
          <w:ilvl w:val="0"/>
          <w:numId w:val="23"/>
        </w:numPr>
        <w:tabs>
          <w:tab w:val="clear" w:pos="786"/>
        </w:tabs>
        <w:spacing w:after="120" w:line="240" w:lineRule="auto"/>
        <w:ind w:left="709" w:hanging="357"/>
        <w:rPr>
          <w:rFonts w:ascii="Arial" w:hAnsi="Arial" w:cs="Arial"/>
          <w:sz w:val="20"/>
          <w:szCs w:val="20"/>
        </w:rPr>
      </w:pPr>
      <w:r w:rsidRPr="00633685">
        <w:rPr>
          <w:rFonts w:ascii="Arial" w:hAnsi="Arial" w:cs="Arial"/>
          <w:sz w:val="20"/>
          <w:szCs w:val="20"/>
        </w:rPr>
        <w:t>jméno lékaře, který provedl prohlídku těla zemřelého</w:t>
      </w:r>
    </w:p>
    <w:p w14:paraId="5B1732AC" w14:textId="77777777" w:rsidR="00772DBA" w:rsidRDefault="00772DBA" w:rsidP="0040354D">
      <w:pPr>
        <w:numPr>
          <w:ilvl w:val="0"/>
          <w:numId w:val="1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povinen v souladu s § 45 odst. 2 písm. n) zákona uzavřít a předložit pojistnou smlouvu </w:t>
      </w:r>
      <w:r w:rsidR="00E40C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pojištění své odpovědnosti za škodu způsobenou v souvislosti s poskytováním zdravotních služeb.</w:t>
      </w:r>
    </w:p>
    <w:p w14:paraId="23FFE167" w14:textId="77777777" w:rsidR="00772DBA" w:rsidRDefault="00772DBA" w:rsidP="00B12343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si je vědom</w:t>
      </w:r>
      <w:r w:rsidR="008F163A">
        <w:rPr>
          <w:rFonts w:ascii="Arial" w:hAnsi="Arial" w:cs="Arial"/>
          <w:sz w:val="20"/>
          <w:szCs w:val="20"/>
        </w:rPr>
        <w:t xml:space="preserve">, že </w:t>
      </w:r>
      <w:r w:rsidR="005F3AC6">
        <w:rPr>
          <w:rFonts w:ascii="Arial" w:hAnsi="Arial" w:cs="Arial"/>
          <w:sz w:val="20"/>
          <w:szCs w:val="20"/>
        </w:rPr>
        <w:t>nutným</w:t>
      </w:r>
      <w:r>
        <w:rPr>
          <w:rFonts w:ascii="Arial" w:hAnsi="Arial" w:cs="Arial"/>
          <w:sz w:val="20"/>
          <w:szCs w:val="20"/>
        </w:rPr>
        <w:t xml:space="preserve"> technick</w:t>
      </w:r>
      <w:r w:rsidR="005F3AC6">
        <w:rPr>
          <w:rFonts w:ascii="Arial" w:hAnsi="Arial" w:cs="Arial"/>
          <w:sz w:val="20"/>
          <w:szCs w:val="20"/>
        </w:rPr>
        <w:t>ým</w:t>
      </w:r>
      <w:r>
        <w:rPr>
          <w:rFonts w:ascii="Arial" w:hAnsi="Arial" w:cs="Arial"/>
          <w:sz w:val="20"/>
          <w:szCs w:val="20"/>
        </w:rPr>
        <w:t xml:space="preserve"> a věcn</w:t>
      </w:r>
      <w:r w:rsidR="005F3AC6">
        <w:rPr>
          <w:rFonts w:ascii="Arial" w:hAnsi="Arial" w:cs="Arial"/>
          <w:sz w:val="20"/>
          <w:szCs w:val="20"/>
        </w:rPr>
        <w:t>ým</w:t>
      </w:r>
      <w:r>
        <w:rPr>
          <w:rFonts w:ascii="Arial" w:hAnsi="Arial" w:cs="Arial"/>
          <w:sz w:val="20"/>
          <w:szCs w:val="20"/>
        </w:rPr>
        <w:t xml:space="preserve"> vybavení</w:t>
      </w:r>
      <w:r w:rsidR="005F3AC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C01F87">
        <w:rPr>
          <w:rFonts w:ascii="Arial" w:hAnsi="Arial" w:cs="Arial"/>
          <w:sz w:val="20"/>
          <w:szCs w:val="20"/>
        </w:rPr>
        <w:t xml:space="preserve">vedle požadavků stanovených </w:t>
      </w:r>
      <w:r w:rsidR="005F3AC6">
        <w:rPr>
          <w:rFonts w:ascii="Arial" w:hAnsi="Arial" w:cs="Arial"/>
          <w:sz w:val="20"/>
          <w:szCs w:val="20"/>
        </w:rPr>
        <w:t>vyhláškou č. 92/2012 Sb., ve znění pozdějších předpisů jsou:</w:t>
      </w:r>
    </w:p>
    <w:p w14:paraId="2A76FBFE" w14:textId="77777777" w:rsidR="005F3AC6" w:rsidRDefault="005F3AC6" w:rsidP="005F3AC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bezdrátové komunikační prostředky k vyrozumění o výjezdu,</w:t>
      </w:r>
    </w:p>
    <w:p w14:paraId="31AE155E" w14:textId="77777777" w:rsidR="005F3AC6" w:rsidRPr="005F3AC6" w:rsidRDefault="00DE0A23" w:rsidP="0040354D">
      <w:pPr>
        <w:pStyle w:val="Odstavecseseznamem"/>
        <w:numPr>
          <w:ilvl w:val="0"/>
          <w:numId w:val="21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přenosný </w:t>
      </w:r>
      <w:r w:rsidR="005F3AC6">
        <w:rPr>
          <w:rFonts w:ascii="Arial" w:hAnsi="Arial" w:cs="Arial"/>
          <w:sz w:val="20"/>
          <w:szCs w:val="20"/>
        </w:rPr>
        <w:t>počítač s připojením k internetu a tiskárna</w:t>
      </w:r>
      <w:r w:rsidR="00492DAD">
        <w:rPr>
          <w:rFonts w:ascii="Arial" w:hAnsi="Arial" w:cs="Arial"/>
          <w:sz w:val="20"/>
          <w:szCs w:val="20"/>
        </w:rPr>
        <w:t>.</w:t>
      </w:r>
    </w:p>
    <w:p w14:paraId="7E7685AB" w14:textId="77777777" w:rsidR="00033399" w:rsidRDefault="00033399" w:rsidP="00B12343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poskytovatel poruší některou z povinností uvedenou v čl. IV. této smlouvy, je povinen zaplatit smluvní pokutu ve výši 10.000,- Kč, a to za každé jednotlivé porušení. Tímto ustanovením není </w:t>
      </w:r>
      <w:r w:rsidR="008F163A">
        <w:rPr>
          <w:rFonts w:ascii="Arial" w:hAnsi="Arial" w:cs="Arial"/>
          <w:sz w:val="20"/>
          <w:szCs w:val="20"/>
        </w:rPr>
        <w:t xml:space="preserve">dotčeno právo na </w:t>
      </w:r>
      <w:r>
        <w:rPr>
          <w:rFonts w:ascii="Arial" w:hAnsi="Arial" w:cs="Arial"/>
          <w:sz w:val="20"/>
          <w:szCs w:val="20"/>
        </w:rPr>
        <w:t>náhrad</w:t>
      </w:r>
      <w:r w:rsidR="008F163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škody.</w:t>
      </w:r>
    </w:p>
    <w:p w14:paraId="23F2FF1D" w14:textId="77777777" w:rsidR="00B24D4E" w:rsidRDefault="00B24D4E" w:rsidP="008870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31B71B" w14:textId="77777777" w:rsidR="005F3D17" w:rsidRDefault="005F3D17" w:rsidP="00B24D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4A49CB" w14:textId="77777777" w:rsidR="00B24D4E" w:rsidRPr="00B24D4E" w:rsidRDefault="00B24D4E" w:rsidP="00B24D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4D4E">
        <w:rPr>
          <w:rFonts w:ascii="Arial" w:hAnsi="Arial" w:cs="Arial"/>
          <w:b/>
          <w:sz w:val="20"/>
          <w:szCs w:val="20"/>
        </w:rPr>
        <w:t>Článek V.</w:t>
      </w:r>
    </w:p>
    <w:p w14:paraId="6EFDD96B" w14:textId="77777777" w:rsidR="00B24D4E" w:rsidRPr="00B24D4E" w:rsidRDefault="00B24D4E" w:rsidP="00B24D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4D4E">
        <w:rPr>
          <w:rFonts w:ascii="Arial" w:hAnsi="Arial" w:cs="Arial"/>
          <w:b/>
          <w:sz w:val="20"/>
          <w:szCs w:val="20"/>
        </w:rPr>
        <w:t>Odměna za zajištění zdravotních služeb</w:t>
      </w:r>
    </w:p>
    <w:p w14:paraId="1B8AD48F" w14:textId="77777777" w:rsidR="00B24D4E" w:rsidRDefault="00B24D4E" w:rsidP="00B24D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094100" w14:textId="77777777" w:rsidR="00845F14" w:rsidRDefault="00B24D4E" w:rsidP="00F95617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Výkon prohlídky</w:t>
      </w:r>
      <w:r w:rsidR="000F4AFA">
        <w:rPr>
          <w:rFonts w:ascii="Arial" w:hAnsi="Arial" w:cs="Arial"/>
          <w:sz w:val="20"/>
          <w:szCs w:val="20"/>
        </w:rPr>
        <w:t xml:space="preserve"> a souvisejících úkonů</w:t>
      </w:r>
      <w:r w:rsidR="00845F14">
        <w:rPr>
          <w:rFonts w:ascii="Arial" w:hAnsi="Arial" w:cs="Arial"/>
          <w:sz w:val="20"/>
          <w:szCs w:val="20"/>
        </w:rPr>
        <w:t xml:space="preserve"> jsou</w:t>
      </w:r>
      <w:r>
        <w:rPr>
          <w:rFonts w:ascii="Arial" w:hAnsi="Arial" w:cs="Arial"/>
          <w:sz w:val="20"/>
          <w:szCs w:val="20"/>
        </w:rPr>
        <w:t xml:space="preserve"> hrazen</w:t>
      </w:r>
      <w:r w:rsidR="00845F1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</w:t>
      </w:r>
      <w:r w:rsidR="00845F14">
        <w:rPr>
          <w:rFonts w:ascii="Arial" w:hAnsi="Arial" w:cs="Arial"/>
          <w:sz w:val="20"/>
          <w:szCs w:val="20"/>
        </w:rPr>
        <w:t xml:space="preserve"> prostředků</w:t>
      </w:r>
      <w:r>
        <w:rPr>
          <w:rFonts w:ascii="Arial" w:hAnsi="Arial" w:cs="Arial"/>
          <w:sz w:val="20"/>
          <w:szCs w:val="20"/>
        </w:rPr>
        <w:t xml:space="preserve"> všeobecného zdravotního pojištění. </w:t>
      </w:r>
    </w:p>
    <w:p w14:paraId="560F68AD" w14:textId="4DA61CB3" w:rsidR="00845F14" w:rsidRPr="00C73221" w:rsidRDefault="00B24D4E" w:rsidP="00F95617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845F14">
        <w:rPr>
          <w:rFonts w:ascii="Arial" w:hAnsi="Arial" w:cs="Arial"/>
          <w:sz w:val="20"/>
          <w:szCs w:val="20"/>
        </w:rPr>
        <w:t>přispěje</w:t>
      </w:r>
      <w:r>
        <w:rPr>
          <w:rFonts w:ascii="Arial" w:hAnsi="Arial" w:cs="Arial"/>
          <w:sz w:val="20"/>
          <w:szCs w:val="20"/>
        </w:rPr>
        <w:t xml:space="preserve"> poskytovateli</w:t>
      </w:r>
      <w:r w:rsidR="00845F14">
        <w:rPr>
          <w:rFonts w:ascii="Arial" w:hAnsi="Arial" w:cs="Arial"/>
          <w:sz w:val="20"/>
          <w:szCs w:val="20"/>
        </w:rPr>
        <w:t xml:space="preserve"> paušální částkou</w:t>
      </w:r>
      <w:r w:rsidR="000335BD">
        <w:rPr>
          <w:rFonts w:ascii="Arial" w:hAnsi="Arial" w:cs="Arial"/>
          <w:sz w:val="20"/>
          <w:szCs w:val="20"/>
        </w:rPr>
        <w:t xml:space="preserve"> </w:t>
      </w:r>
      <w:r w:rsidR="00A5438C" w:rsidRPr="00E40CF0">
        <w:rPr>
          <w:rFonts w:cs="Arial"/>
          <w:sz w:val="20"/>
          <w:szCs w:val="20"/>
          <w:highlight w:val="cyan"/>
        </w:rPr>
        <w:t>[</w:t>
      </w:r>
      <w:r w:rsidR="00A5438C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A5438C" w:rsidRPr="00E40CF0">
        <w:rPr>
          <w:rFonts w:ascii="Arial" w:hAnsi="Arial" w:cs="Arial"/>
          <w:sz w:val="20"/>
          <w:szCs w:val="20"/>
          <w:highlight w:val="cyan"/>
        </w:rPr>
        <w:t>]</w:t>
      </w:r>
      <w:r w:rsidR="000335BD">
        <w:rPr>
          <w:rFonts w:ascii="Arial" w:hAnsi="Arial" w:cs="Arial"/>
          <w:sz w:val="20"/>
          <w:szCs w:val="20"/>
        </w:rPr>
        <w:t xml:space="preserve"> </w:t>
      </w:r>
      <w:r w:rsidR="00A5438C">
        <w:rPr>
          <w:rFonts w:ascii="Arial" w:hAnsi="Arial" w:cs="Arial"/>
          <w:sz w:val="20"/>
          <w:szCs w:val="20"/>
        </w:rPr>
        <w:t>bez</w:t>
      </w:r>
      <w:r w:rsidR="00100B6C">
        <w:rPr>
          <w:rFonts w:ascii="Arial" w:hAnsi="Arial" w:cs="Arial"/>
          <w:sz w:val="20"/>
          <w:szCs w:val="20"/>
        </w:rPr>
        <w:t xml:space="preserve"> DPH</w:t>
      </w:r>
      <w:r w:rsidR="00845F14">
        <w:rPr>
          <w:rFonts w:ascii="Arial" w:hAnsi="Arial" w:cs="Arial"/>
          <w:sz w:val="20"/>
          <w:szCs w:val="20"/>
        </w:rPr>
        <w:t xml:space="preserve"> na jednu</w:t>
      </w:r>
      <w:r>
        <w:rPr>
          <w:rFonts w:ascii="Arial" w:hAnsi="Arial" w:cs="Arial"/>
          <w:sz w:val="20"/>
          <w:szCs w:val="20"/>
        </w:rPr>
        <w:t xml:space="preserve"> </w:t>
      </w:r>
      <w:r w:rsidR="00845F14">
        <w:rPr>
          <w:rFonts w:ascii="Arial" w:hAnsi="Arial" w:cs="Arial"/>
          <w:sz w:val="20"/>
          <w:szCs w:val="20"/>
        </w:rPr>
        <w:t>prohlídku</w:t>
      </w:r>
      <w:r w:rsidR="00A5438C">
        <w:rPr>
          <w:rFonts w:ascii="Arial" w:hAnsi="Arial" w:cs="Arial"/>
          <w:sz w:val="20"/>
          <w:szCs w:val="20"/>
        </w:rPr>
        <w:t xml:space="preserve">, </w:t>
      </w:r>
      <w:r w:rsidR="00A5438C" w:rsidRPr="00A5438C">
        <w:rPr>
          <w:rFonts w:ascii="Arial" w:hAnsi="Arial" w:cs="Arial"/>
          <w:sz w:val="20"/>
          <w:szCs w:val="20"/>
        </w:rPr>
        <w:t xml:space="preserve">kdy částka </w:t>
      </w:r>
      <w:r w:rsidR="003D5CDC" w:rsidRPr="003D5CDC">
        <w:rPr>
          <w:rFonts w:ascii="Arial" w:hAnsi="Arial" w:cs="Arial"/>
          <w:sz w:val="20"/>
          <w:szCs w:val="20"/>
        </w:rPr>
        <w:t>5.241.600</w:t>
      </w:r>
      <w:r w:rsidR="003D5CDC">
        <w:rPr>
          <w:rFonts w:ascii="Arial" w:hAnsi="Arial" w:cs="Arial"/>
          <w:sz w:val="20"/>
          <w:szCs w:val="20"/>
        </w:rPr>
        <w:t>,-</w:t>
      </w:r>
      <w:r w:rsidR="00A5438C" w:rsidRPr="00A5438C">
        <w:rPr>
          <w:rFonts w:ascii="Arial" w:hAnsi="Arial" w:cs="Arial"/>
          <w:sz w:val="20"/>
          <w:szCs w:val="20"/>
        </w:rPr>
        <w:t xml:space="preserve"> Kč bez DPH představuje nejvýše přípustnou</w:t>
      </w:r>
      <w:r w:rsidR="00A5438C">
        <w:rPr>
          <w:rFonts w:ascii="Arial" w:hAnsi="Arial" w:cs="Arial"/>
          <w:sz w:val="20"/>
          <w:szCs w:val="20"/>
        </w:rPr>
        <w:t xml:space="preserve"> </w:t>
      </w:r>
      <w:r w:rsidR="00A5438C" w:rsidRPr="00A5438C">
        <w:rPr>
          <w:rFonts w:ascii="Arial" w:hAnsi="Arial" w:cs="Arial"/>
          <w:sz w:val="20"/>
          <w:szCs w:val="20"/>
        </w:rPr>
        <w:t xml:space="preserve">a </w:t>
      </w:r>
      <w:r w:rsidR="00A5438C">
        <w:rPr>
          <w:rFonts w:ascii="Arial" w:hAnsi="Arial" w:cs="Arial"/>
          <w:sz w:val="20"/>
          <w:szCs w:val="20"/>
        </w:rPr>
        <w:t>n</w:t>
      </w:r>
      <w:r w:rsidR="00A5438C" w:rsidRPr="00A5438C">
        <w:rPr>
          <w:rFonts w:ascii="Arial" w:hAnsi="Arial" w:cs="Arial"/>
          <w:sz w:val="20"/>
          <w:szCs w:val="20"/>
        </w:rPr>
        <w:t xml:space="preserve">epřekročitelnou cenu ve </w:t>
      </w:r>
      <w:r w:rsidR="00A5438C" w:rsidRPr="00C73221">
        <w:rPr>
          <w:rFonts w:ascii="Arial" w:hAnsi="Arial" w:cs="Arial"/>
          <w:sz w:val="20"/>
          <w:szCs w:val="20"/>
        </w:rPr>
        <w:t>smluvním období dle čl. VI.  odst. 1. této smlouvy</w:t>
      </w:r>
      <w:r w:rsidR="00845F14" w:rsidRPr="00C73221">
        <w:rPr>
          <w:rFonts w:ascii="Arial" w:hAnsi="Arial" w:cs="Arial"/>
          <w:sz w:val="20"/>
          <w:szCs w:val="20"/>
        </w:rPr>
        <w:t>.</w:t>
      </w:r>
    </w:p>
    <w:p w14:paraId="282FA039" w14:textId="41C657AB" w:rsidR="00A5438C" w:rsidRPr="00C73221" w:rsidRDefault="000D14C9" w:rsidP="00F95617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3221">
        <w:rPr>
          <w:rFonts w:ascii="Arial" w:hAnsi="Arial" w:cs="Arial"/>
          <w:sz w:val="20"/>
          <w:szCs w:val="20"/>
        </w:rPr>
        <w:t xml:space="preserve">Smluvní strany shodně konstatují, že plnění poskytovatele dle této </w:t>
      </w:r>
      <w:r w:rsidR="00E0305A" w:rsidRPr="00C73221">
        <w:rPr>
          <w:rFonts w:ascii="Arial" w:hAnsi="Arial" w:cs="Arial"/>
          <w:sz w:val="20"/>
          <w:szCs w:val="20"/>
        </w:rPr>
        <w:t>s</w:t>
      </w:r>
      <w:r w:rsidRPr="00C73221">
        <w:rPr>
          <w:rFonts w:ascii="Arial" w:hAnsi="Arial" w:cs="Arial"/>
          <w:sz w:val="20"/>
          <w:szCs w:val="20"/>
        </w:rPr>
        <w:t>mlouvy je osvobozeno od DPH</w:t>
      </w:r>
      <w:r w:rsidR="00DF1DBB" w:rsidRPr="00C73221">
        <w:rPr>
          <w:rFonts w:ascii="Arial" w:hAnsi="Arial" w:cs="Arial"/>
          <w:sz w:val="20"/>
          <w:szCs w:val="20"/>
        </w:rPr>
        <w:t xml:space="preserve"> dle </w:t>
      </w:r>
      <w:r w:rsidR="00DF1DBB" w:rsidRPr="00C73221">
        <w:rPr>
          <w:rFonts w:ascii="Arial" w:hAnsi="Arial" w:cs="Arial"/>
          <w:sz w:val="20"/>
          <w:szCs w:val="20"/>
        </w:rPr>
        <w:br/>
        <w:t>§ 52 a § 58 zákona č. 235/2004 Sb., o dani z přid</w:t>
      </w:r>
      <w:r w:rsidR="00C73221">
        <w:rPr>
          <w:rFonts w:ascii="Arial" w:hAnsi="Arial" w:cs="Arial"/>
          <w:sz w:val="20"/>
          <w:szCs w:val="20"/>
        </w:rPr>
        <w:t>a</w:t>
      </w:r>
      <w:r w:rsidR="00DF1DBB" w:rsidRPr="00C73221">
        <w:rPr>
          <w:rFonts w:ascii="Arial" w:hAnsi="Arial" w:cs="Arial"/>
          <w:sz w:val="20"/>
          <w:szCs w:val="20"/>
        </w:rPr>
        <w:t>né hodnoty, ve znění pozdějších předpisů.</w:t>
      </w:r>
      <w:r w:rsidR="00DF1DBB" w:rsidRPr="00C73221" w:rsidDel="00DF1DBB">
        <w:rPr>
          <w:rFonts w:ascii="Arial" w:hAnsi="Arial" w:cs="Arial"/>
          <w:sz w:val="20"/>
          <w:szCs w:val="20"/>
        </w:rPr>
        <w:t xml:space="preserve"> </w:t>
      </w:r>
    </w:p>
    <w:p w14:paraId="46226959" w14:textId="77777777" w:rsidR="00811FD9" w:rsidRDefault="008E37ED" w:rsidP="00F95617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Odměna bude poskytovaná měsíčně na základě vystavené faktury. </w:t>
      </w:r>
      <w:r w:rsidR="00B24D4E" w:rsidRPr="008E37ED">
        <w:rPr>
          <w:rFonts w:ascii="Arial" w:hAnsi="Arial" w:cs="Arial"/>
          <w:sz w:val="20"/>
          <w:szCs w:val="20"/>
        </w:rPr>
        <w:t xml:space="preserve">Poskytovatel vystaví fakturu vždy do 14 dnů po skončení </w:t>
      </w:r>
      <w:r>
        <w:rPr>
          <w:rFonts w:ascii="Arial" w:hAnsi="Arial" w:cs="Arial"/>
          <w:sz w:val="20"/>
          <w:szCs w:val="20"/>
        </w:rPr>
        <w:t>měsíce</w:t>
      </w:r>
      <w:r w:rsidR="00B24D4E" w:rsidRPr="008E37ED">
        <w:rPr>
          <w:rFonts w:ascii="Arial" w:hAnsi="Arial" w:cs="Arial"/>
          <w:sz w:val="20"/>
          <w:szCs w:val="20"/>
        </w:rPr>
        <w:t>. Součástí faktury vždy bude</w:t>
      </w:r>
      <w:r w:rsidR="00546C67" w:rsidRPr="008E37ED">
        <w:rPr>
          <w:rFonts w:ascii="Arial" w:hAnsi="Arial" w:cs="Arial"/>
          <w:sz w:val="20"/>
          <w:szCs w:val="20"/>
        </w:rPr>
        <w:t xml:space="preserve"> </w:t>
      </w:r>
      <w:r w:rsidR="00C336DA">
        <w:rPr>
          <w:rFonts w:ascii="Arial" w:hAnsi="Arial" w:cs="Arial"/>
          <w:sz w:val="20"/>
          <w:szCs w:val="20"/>
        </w:rPr>
        <w:t>seznam jednotlivých prohlídek</w:t>
      </w:r>
      <w:r w:rsidR="005706B2" w:rsidRPr="008E37ED">
        <w:rPr>
          <w:rFonts w:ascii="Arial" w:hAnsi="Arial" w:cs="Arial"/>
          <w:sz w:val="20"/>
          <w:szCs w:val="20"/>
        </w:rPr>
        <w:t xml:space="preserve"> za fakturované období</w:t>
      </w:r>
      <w:r w:rsidR="00100B6C">
        <w:rPr>
          <w:rFonts w:ascii="Arial" w:hAnsi="Arial" w:cs="Arial"/>
          <w:sz w:val="20"/>
          <w:szCs w:val="20"/>
        </w:rPr>
        <w:t>, zpracovaný dle Přílohy č. 1 této smlouvy</w:t>
      </w:r>
      <w:r w:rsidR="005706B2" w:rsidRPr="008E37ED">
        <w:rPr>
          <w:rFonts w:ascii="Arial" w:hAnsi="Arial" w:cs="Arial"/>
          <w:sz w:val="20"/>
          <w:szCs w:val="20"/>
        </w:rPr>
        <w:t>.</w:t>
      </w:r>
      <w:r w:rsidR="002A60BA" w:rsidRPr="008E37ED">
        <w:rPr>
          <w:rFonts w:ascii="Arial" w:hAnsi="Arial" w:cs="Arial"/>
          <w:sz w:val="20"/>
          <w:szCs w:val="20"/>
        </w:rPr>
        <w:t xml:space="preserve"> </w:t>
      </w:r>
    </w:p>
    <w:p w14:paraId="31304F7A" w14:textId="77777777" w:rsidR="00B24D4E" w:rsidRDefault="00811FD9" w:rsidP="00F95617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Doba s</w:t>
      </w:r>
      <w:r w:rsidR="002A60BA" w:rsidRPr="008E37ED">
        <w:rPr>
          <w:rFonts w:ascii="Arial" w:hAnsi="Arial" w:cs="Arial"/>
          <w:sz w:val="20"/>
          <w:szCs w:val="20"/>
        </w:rPr>
        <w:t>platnost</w:t>
      </w:r>
      <w:r>
        <w:rPr>
          <w:rFonts w:ascii="Arial" w:hAnsi="Arial" w:cs="Arial"/>
          <w:sz w:val="20"/>
          <w:szCs w:val="20"/>
        </w:rPr>
        <w:t>i poskytovatelem vystavených</w:t>
      </w:r>
      <w:r w:rsidR="002A60BA" w:rsidRPr="008E37ED">
        <w:rPr>
          <w:rFonts w:ascii="Arial" w:hAnsi="Arial" w:cs="Arial"/>
          <w:sz w:val="20"/>
          <w:szCs w:val="20"/>
        </w:rPr>
        <w:t xml:space="preserve"> faktur</w:t>
      </w:r>
      <w:r>
        <w:rPr>
          <w:rFonts w:ascii="Arial" w:hAnsi="Arial" w:cs="Arial"/>
          <w:sz w:val="20"/>
          <w:szCs w:val="20"/>
        </w:rPr>
        <w:t xml:space="preserve"> bude činit 30</w:t>
      </w:r>
      <w:r w:rsidR="003143DA" w:rsidRPr="008E37ED">
        <w:rPr>
          <w:rFonts w:ascii="Arial" w:hAnsi="Arial" w:cs="Arial"/>
          <w:sz w:val="20"/>
          <w:szCs w:val="20"/>
        </w:rPr>
        <w:t xml:space="preserve"> </w:t>
      </w:r>
      <w:r w:rsidR="002A60BA" w:rsidRPr="008E37ED">
        <w:rPr>
          <w:rFonts w:ascii="Arial" w:hAnsi="Arial" w:cs="Arial"/>
          <w:sz w:val="20"/>
          <w:szCs w:val="20"/>
        </w:rPr>
        <w:t>dní</w:t>
      </w:r>
      <w:r>
        <w:rPr>
          <w:rFonts w:ascii="Arial" w:hAnsi="Arial" w:cs="Arial"/>
          <w:sz w:val="20"/>
          <w:szCs w:val="20"/>
        </w:rPr>
        <w:t xml:space="preserve"> ode dne jejich doručení objednateli</w:t>
      </w:r>
      <w:r w:rsidR="002A60BA" w:rsidRPr="008E37ED">
        <w:rPr>
          <w:rFonts w:ascii="Arial" w:hAnsi="Arial" w:cs="Arial"/>
          <w:sz w:val="20"/>
          <w:szCs w:val="20"/>
        </w:rPr>
        <w:t>.</w:t>
      </w:r>
    </w:p>
    <w:p w14:paraId="2565D47D" w14:textId="77777777" w:rsidR="00A5438C" w:rsidRDefault="00A5438C" w:rsidP="00A5438C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438C">
        <w:rPr>
          <w:rFonts w:ascii="Arial" w:hAnsi="Arial" w:cs="Arial"/>
          <w:sz w:val="20"/>
          <w:szCs w:val="20"/>
        </w:rPr>
        <w:t xml:space="preserve">Faktura musí obsahovat všechny náležitosti řádného účetního a daňového dokladu ve smyslu příslušných právních předpisů a v této smlouvě sjednaných náležitostí. V případě, že faktura nebude mít odpovídající náležitosti, nebo nebude obsahovat věcně správné údaje, je </w:t>
      </w:r>
      <w:r>
        <w:rPr>
          <w:rFonts w:ascii="Arial" w:hAnsi="Arial" w:cs="Arial"/>
          <w:sz w:val="20"/>
          <w:szCs w:val="20"/>
        </w:rPr>
        <w:t>objednatel</w:t>
      </w:r>
      <w:r w:rsidRPr="00A5438C">
        <w:rPr>
          <w:rFonts w:ascii="Arial" w:hAnsi="Arial" w:cs="Arial"/>
          <w:sz w:val="20"/>
          <w:szCs w:val="20"/>
        </w:rPr>
        <w:t xml:space="preserve"> kraj oprávněn ji vrátit zpět poskytovateli k opravě, případně k doplnění, aniž se tak dostane do prodlení se splatností. Lhůta splatnosti počíná běžet znovu od opětovného doručení náležitě doplněné či opravené faktury </w:t>
      </w:r>
      <w:r>
        <w:rPr>
          <w:rFonts w:ascii="Arial" w:hAnsi="Arial" w:cs="Arial"/>
          <w:sz w:val="20"/>
          <w:szCs w:val="20"/>
        </w:rPr>
        <w:t>objednateli</w:t>
      </w:r>
      <w:r w:rsidRPr="00A5438C">
        <w:rPr>
          <w:rFonts w:ascii="Arial" w:hAnsi="Arial" w:cs="Arial"/>
          <w:sz w:val="20"/>
          <w:szCs w:val="20"/>
        </w:rPr>
        <w:t>.</w:t>
      </w:r>
    </w:p>
    <w:p w14:paraId="4E9578BB" w14:textId="48990864" w:rsidR="0091354D" w:rsidRPr="0091354D" w:rsidRDefault="0091354D" w:rsidP="000D14C9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354D">
        <w:rPr>
          <w:rFonts w:ascii="Arial" w:hAnsi="Arial" w:cs="Arial"/>
          <w:sz w:val="20"/>
          <w:szCs w:val="20"/>
        </w:rPr>
        <w:t xml:space="preserve">Plátce </w:t>
      </w:r>
      <w:r w:rsidR="00A7060E">
        <w:rPr>
          <w:rFonts w:ascii="Arial" w:hAnsi="Arial" w:cs="Arial"/>
          <w:sz w:val="20"/>
          <w:szCs w:val="20"/>
        </w:rPr>
        <w:t xml:space="preserve">DPH </w:t>
      </w:r>
      <w:r w:rsidRPr="0091354D">
        <w:rPr>
          <w:rFonts w:ascii="Arial" w:hAnsi="Arial" w:cs="Arial"/>
          <w:sz w:val="20"/>
          <w:szCs w:val="20"/>
        </w:rPr>
        <w:t>je povinen ve lhůtě pro vystavení daňového dokladu vynaložit úsilí, které po něm lze rozumně požadovat, k tomu, aby se tento daňový doklad dostal do dispozice příjemce plnění.</w:t>
      </w:r>
    </w:p>
    <w:p w14:paraId="1ECE9B94" w14:textId="77777777" w:rsidR="00811FD9" w:rsidRDefault="00811FD9" w:rsidP="00A5438C">
      <w:pPr>
        <w:numPr>
          <w:ilvl w:val="0"/>
          <w:numId w:val="19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 nebude po dobu platnosti smlouvy navyšovaná o částku rovnající se indexu inflace.</w:t>
      </w:r>
    </w:p>
    <w:p w14:paraId="773341D9" w14:textId="78A7D27F" w:rsidR="00A5438C" w:rsidRPr="008E37ED" w:rsidRDefault="00A5438C" w:rsidP="00B24D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A5438C">
        <w:rPr>
          <w:rFonts w:ascii="Arial" w:hAnsi="Arial" w:cs="Arial"/>
          <w:sz w:val="20"/>
          <w:szCs w:val="20"/>
        </w:rPr>
        <w:t xml:space="preserve"> si současně vyhrazuje právo odebrat služby v menším finančním rozsahu </w:t>
      </w:r>
      <w:r w:rsidRPr="00A5438C">
        <w:rPr>
          <w:rFonts w:ascii="Arial" w:hAnsi="Arial" w:cs="Arial"/>
          <w:sz w:val="20"/>
          <w:szCs w:val="20"/>
        </w:rPr>
        <w:br/>
        <w:t xml:space="preserve">a nevyčerpat jej v maximální výši </w:t>
      </w:r>
      <w:r w:rsidR="003D5CDC" w:rsidRPr="003D5CDC">
        <w:rPr>
          <w:rFonts w:ascii="Arial" w:hAnsi="Arial" w:cs="Arial"/>
          <w:sz w:val="20"/>
          <w:szCs w:val="20"/>
        </w:rPr>
        <w:t>5.241.600</w:t>
      </w:r>
      <w:r w:rsidR="003D5CDC">
        <w:rPr>
          <w:rFonts w:ascii="Arial" w:hAnsi="Arial" w:cs="Arial"/>
          <w:sz w:val="20"/>
          <w:szCs w:val="20"/>
        </w:rPr>
        <w:t>,-</w:t>
      </w:r>
      <w:r w:rsidRPr="00A5438C">
        <w:rPr>
          <w:rFonts w:ascii="Arial" w:hAnsi="Arial" w:cs="Arial"/>
          <w:sz w:val="20"/>
          <w:szCs w:val="20"/>
        </w:rPr>
        <w:t xml:space="preserve"> Kč bez DPH uvedené v zadání veřejné zakázky</w:t>
      </w:r>
      <w:r w:rsidR="0091354D">
        <w:rPr>
          <w:rFonts w:ascii="Arial" w:hAnsi="Arial" w:cs="Arial"/>
          <w:sz w:val="20"/>
          <w:szCs w:val="20"/>
        </w:rPr>
        <w:t>.</w:t>
      </w:r>
    </w:p>
    <w:p w14:paraId="04720DCF" w14:textId="77777777" w:rsidR="00B24D4E" w:rsidRDefault="00B24D4E" w:rsidP="00B24D4E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68867F0" w14:textId="77777777" w:rsidR="00A73423" w:rsidRDefault="00A73423" w:rsidP="00A73423">
      <w:pPr>
        <w:tabs>
          <w:tab w:val="left" w:pos="18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081C55" w14:textId="77777777" w:rsidR="00A5438C" w:rsidRPr="00B24D4E" w:rsidRDefault="00A5438C" w:rsidP="00A543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4D4E">
        <w:rPr>
          <w:rFonts w:ascii="Arial" w:hAnsi="Arial" w:cs="Arial"/>
          <w:b/>
          <w:sz w:val="20"/>
          <w:szCs w:val="20"/>
        </w:rPr>
        <w:t>Článek V</w:t>
      </w:r>
      <w:r>
        <w:rPr>
          <w:rFonts w:ascii="Arial" w:hAnsi="Arial" w:cs="Arial"/>
          <w:b/>
          <w:sz w:val="20"/>
          <w:szCs w:val="20"/>
        </w:rPr>
        <w:t>I</w:t>
      </w:r>
      <w:r w:rsidRPr="00B24D4E">
        <w:rPr>
          <w:rFonts w:ascii="Arial" w:hAnsi="Arial" w:cs="Arial"/>
          <w:b/>
          <w:sz w:val="20"/>
          <w:szCs w:val="20"/>
        </w:rPr>
        <w:t>.</w:t>
      </w:r>
    </w:p>
    <w:p w14:paraId="0433C0EC" w14:textId="77777777" w:rsidR="00A5438C" w:rsidRDefault="00A5438C" w:rsidP="00A543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Trvání smlouvy</w:t>
      </w:r>
    </w:p>
    <w:p w14:paraId="507CE19E" w14:textId="77777777" w:rsidR="00A5438C" w:rsidRDefault="00A5438C" w:rsidP="00C046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E859F7" w14:textId="6E47E21B" w:rsidR="00A5438C" w:rsidRPr="00A5438C" w:rsidRDefault="00A5438C" w:rsidP="00A5438C">
      <w:pPr>
        <w:numPr>
          <w:ilvl w:val="0"/>
          <w:numId w:val="3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438C">
        <w:rPr>
          <w:rFonts w:ascii="Arial" w:hAnsi="Arial" w:cs="Arial"/>
          <w:sz w:val="20"/>
          <w:szCs w:val="20"/>
        </w:rPr>
        <w:t xml:space="preserve">Tato smlouva se uzavírá na dobu </w:t>
      </w:r>
      <w:r w:rsidR="00DE5288" w:rsidRPr="003D5CDC">
        <w:rPr>
          <w:rFonts w:ascii="Arial" w:hAnsi="Arial" w:cs="Arial"/>
          <w:sz w:val="20"/>
          <w:szCs w:val="20"/>
        </w:rPr>
        <w:t xml:space="preserve">určitou </w:t>
      </w:r>
      <w:r w:rsidRPr="003D5CDC">
        <w:rPr>
          <w:rFonts w:ascii="Arial" w:hAnsi="Arial" w:cs="Arial"/>
          <w:sz w:val="20"/>
          <w:szCs w:val="20"/>
        </w:rPr>
        <w:t xml:space="preserve">od </w:t>
      </w:r>
      <w:r w:rsidR="00E0305A" w:rsidRPr="003D5CDC">
        <w:rPr>
          <w:rFonts w:ascii="Arial" w:hAnsi="Arial" w:cs="Arial"/>
          <w:sz w:val="20"/>
          <w:szCs w:val="20"/>
        </w:rPr>
        <w:t>1. 9. 20</w:t>
      </w:r>
      <w:r w:rsidR="003D5CDC">
        <w:rPr>
          <w:rFonts w:ascii="Arial" w:hAnsi="Arial" w:cs="Arial"/>
          <w:sz w:val="20"/>
          <w:szCs w:val="20"/>
        </w:rPr>
        <w:t>25</w:t>
      </w:r>
      <w:r w:rsidR="00E0305A" w:rsidRPr="003D5CDC">
        <w:rPr>
          <w:rFonts w:ascii="Arial" w:hAnsi="Arial" w:cs="Arial"/>
          <w:sz w:val="20"/>
          <w:szCs w:val="20"/>
        </w:rPr>
        <w:t xml:space="preserve"> </w:t>
      </w:r>
      <w:r w:rsidRPr="003D5CDC">
        <w:rPr>
          <w:rFonts w:ascii="Arial" w:hAnsi="Arial" w:cs="Arial"/>
          <w:sz w:val="20"/>
          <w:szCs w:val="20"/>
        </w:rPr>
        <w:t>do vyčerpání</w:t>
      </w:r>
      <w:r w:rsidRPr="00A5438C">
        <w:rPr>
          <w:rFonts w:ascii="Arial" w:hAnsi="Arial" w:cs="Arial"/>
          <w:sz w:val="20"/>
          <w:szCs w:val="20"/>
        </w:rPr>
        <w:t xml:space="preserve"> finančního limitu uvedeného</w:t>
      </w:r>
      <w:r w:rsidR="00DE5288">
        <w:rPr>
          <w:rFonts w:ascii="Arial" w:hAnsi="Arial" w:cs="Arial"/>
          <w:sz w:val="20"/>
          <w:szCs w:val="20"/>
        </w:rPr>
        <w:t xml:space="preserve"> </w:t>
      </w:r>
      <w:r w:rsidRPr="00A5438C">
        <w:rPr>
          <w:rFonts w:ascii="Arial" w:hAnsi="Arial" w:cs="Arial"/>
          <w:sz w:val="20"/>
          <w:szCs w:val="20"/>
        </w:rPr>
        <w:t xml:space="preserve">v čl. V. odst. 2 této smlouvy, nejdéle však </w:t>
      </w:r>
      <w:r w:rsidR="00E0305A">
        <w:rPr>
          <w:rFonts w:ascii="Arial" w:hAnsi="Arial" w:cs="Arial"/>
          <w:sz w:val="20"/>
          <w:szCs w:val="20"/>
        </w:rPr>
        <w:t xml:space="preserve">do 31. </w:t>
      </w:r>
      <w:r w:rsidR="003D5CDC">
        <w:rPr>
          <w:rFonts w:ascii="Arial" w:hAnsi="Arial" w:cs="Arial"/>
          <w:sz w:val="20"/>
          <w:szCs w:val="20"/>
        </w:rPr>
        <w:t>10</w:t>
      </w:r>
      <w:r w:rsidR="00E0305A">
        <w:rPr>
          <w:rFonts w:ascii="Arial" w:hAnsi="Arial" w:cs="Arial"/>
          <w:sz w:val="20"/>
          <w:szCs w:val="20"/>
        </w:rPr>
        <w:t>. 202</w:t>
      </w:r>
      <w:r w:rsidR="003D5CDC">
        <w:rPr>
          <w:rFonts w:ascii="Arial" w:hAnsi="Arial" w:cs="Arial"/>
          <w:sz w:val="20"/>
          <w:szCs w:val="20"/>
        </w:rPr>
        <w:t>7</w:t>
      </w:r>
      <w:r w:rsidR="00F87533">
        <w:rPr>
          <w:rFonts w:ascii="Arial" w:hAnsi="Arial" w:cs="Arial"/>
          <w:sz w:val="20"/>
          <w:szCs w:val="20"/>
        </w:rPr>
        <w:t>.</w:t>
      </w:r>
    </w:p>
    <w:p w14:paraId="29D04454" w14:textId="6C21A789" w:rsidR="00A5438C" w:rsidRPr="00A5438C" w:rsidRDefault="00A5438C" w:rsidP="00A5438C">
      <w:pPr>
        <w:numPr>
          <w:ilvl w:val="0"/>
          <w:numId w:val="31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438C">
        <w:rPr>
          <w:rFonts w:ascii="Arial" w:hAnsi="Arial" w:cs="Arial"/>
          <w:sz w:val="20"/>
          <w:szCs w:val="20"/>
        </w:rPr>
        <w:t xml:space="preserve">Tato smlouva nabývá platnosti dnem podpisu oběma smluvními stranami a účinnosti dnem </w:t>
      </w:r>
      <w:r w:rsidRPr="00A5438C">
        <w:rPr>
          <w:rFonts w:ascii="Arial" w:hAnsi="Arial" w:cs="Arial"/>
          <w:sz w:val="20"/>
          <w:szCs w:val="20"/>
        </w:rPr>
        <w:br/>
      </w:r>
      <w:r w:rsidR="00DE5288">
        <w:rPr>
          <w:rFonts w:ascii="Arial" w:hAnsi="Arial" w:cs="Arial"/>
          <w:sz w:val="20"/>
          <w:szCs w:val="20"/>
        </w:rPr>
        <w:t xml:space="preserve">jejího </w:t>
      </w:r>
      <w:r w:rsidRPr="00A5438C">
        <w:rPr>
          <w:rFonts w:ascii="Arial" w:hAnsi="Arial" w:cs="Arial"/>
          <w:sz w:val="20"/>
          <w:szCs w:val="20"/>
        </w:rPr>
        <w:t xml:space="preserve">uveřejnění smlouvy v registru smluv dle zákona č. 340/2015 Sb., které provede </w:t>
      </w:r>
      <w:r w:rsidR="00F87533">
        <w:rPr>
          <w:rFonts w:ascii="Arial" w:hAnsi="Arial" w:cs="Arial"/>
          <w:sz w:val="20"/>
          <w:szCs w:val="20"/>
        </w:rPr>
        <w:t>objednatel</w:t>
      </w:r>
      <w:r w:rsidRPr="00A5438C">
        <w:rPr>
          <w:rFonts w:ascii="Arial" w:hAnsi="Arial" w:cs="Arial"/>
          <w:sz w:val="20"/>
          <w:szCs w:val="20"/>
        </w:rPr>
        <w:t xml:space="preserve"> do 30 dnů od jejího podpisu.</w:t>
      </w:r>
    </w:p>
    <w:p w14:paraId="35DA1E10" w14:textId="77777777" w:rsidR="00A5438C" w:rsidRDefault="00A5438C" w:rsidP="00C046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C01399" w14:textId="77777777" w:rsidR="00A5438C" w:rsidRDefault="00A5438C" w:rsidP="00C046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BC8881" w14:textId="77777777" w:rsidR="00A5438C" w:rsidRDefault="00A5438C" w:rsidP="00C046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CDB858" w14:textId="77777777" w:rsidR="00C04637" w:rsidRPr="00B24D4E" w:rsidRDefault="00C04637" w:rsidP="00C046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4D4E">
        <w:rPr>
          <w:rFonts w:ascii="Arial" w:hAnsi="Arial" w:cs="Arial"/>
          <w:b/>
          <w:sz w:val="20"/>
          <w:szCs w:val="20"/>
        </w:rPr>
        <w:t>Článek V</w:t>
      </w:r>
      <w:r>
        <w:rPr>
          <w:rFonts w:ascii="Arial" w:hAnsi="Arial" w:cs="Arial"/>
          <w:b/>
          <w:sz w:val="20"/>
          <w:szCs w:val="20"/>
        </w:rPr>
        <w:t>I</w:t>
      </w:r>
      <w:r w:rsidR="00F87533">
        <w:rPr>
          <w:rFonts w:ascii="Arial" w:hAnsi="Arial" w:cs="Arial"/>
          <w:b/>
          <w:sz w:val="20"/>
          <w:szCs w:val="20"/>
        </w:rPr>
        <w:t>I</w:t>
      </w:r>
      <w:r w:rsidRPr="00B24D4E">
        <w:rPr>
          <w:rFonts w:ascii="Arial" w:hAnsi="Arial" w:cs="Arial"/>
          <w:b/>
          <w:sz w:val="20"/>
          <w:szCs w:val="20"/>
        </w:rPr>
        <w:t>.</w:t>
      </w:r>
    </w:p>
    <w:p w14:paraId="7025EEFE" w14:textId="77777777" w:rsidR="00C04637" w:rsidRPr="00B24D4E" w:rsidRDefault="00C04637" w:rsidP="00C046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Doručování</w:t>
      </w:r>
    </w:p>
    <w:p w14:paraId="7A4E7D2E" w14:textId="77777777" w:rsidR="00C04637" w:rsidRDefault="00C04637" w:rsidP="00A73423">
      <w:pPr>
        <w:tabs>
          <w:tab w:val="left" w:pos="18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25581B" w14:textId="77777777" w:rsidR="00C04637" w:rsidRPr="001364F1" w:rsidRDefault="00C04637" w:rsidP="00C04637">
      <w:pPr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64F1">
        <w:rPr>
          <w:rFonts w:ascii="Arial" w:hAnsi="Arial" w:cs="Arial"/>
          <w:sz w:val="20"/>
          <w:szCs w:val="20"/>
        </w:rPr>
        <w:t>Veškerá komunikace v souvislosti s touto smlouvou bude mít písemnou či elektronickou formu a bude zas</w:t>
      </w:r>
      <w:r>
        <w:rPr>
          <w:rFonts w:ascii="Arial" w:hAnsi="Arial" w:cs="Arial"/>
          <w:sz w:val="20"/>
          <w:szCs w:val="20"/>
        </w:rPr>
        <w:t>í</w:t>
      </w:r>
      <w:r w:rsidRPr="001364F1">
        <w:rPr>
          <w:rFonts w:ascii="Arial" w:hAnsi="Arial" w:cs="Arial"/>
          <w:sz w:val="20"/>
          <w:szCs w:val="20"/>
        </w:rPr>
        <w:t>lán</w:t>
      </w:r>
      <w:r>
        <w:rPr>
          <w:rFonts w:ascii="Arial" w:hAnsi="Arial" w:cs="Arial"/>
          <w:sz w:val="20"/>
          <w:szCs w:val="20"/>
        </w:rPr>
        <w:t>a</w:t>
      </w:r>
      <w:r w:rsidRPr="001364F1">
        <w:rPr>
          <w:rFonts w:ascii="Arial" w:hAnsi="Arial" w:cs="Arial"/>
          <w:sz w:val="20"/>
          <w:szCs w:val="20"/>
        </w:rPr>
        <w:t xml:space="preserve"> na níže uveden</w:t>
      </w:r>
      <w:r>
        <w:rPr>
          <w:rFonts w:ascii="Arial" w:hAnsi="Arial" w:cs="Arial"/>
          <w:sz w:val="20"/>
          <w:szCs w:val="20"/>
        </w:rPr>
        <w:t>é</w:t>
      </w:r>
      <w:r w:rsidRPr="001364F1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y, popř. na adresy, které si smluvní strany v průběhu trvání smluvního vztahu písemně sdělí</w:t>
      </w:r>
      <w:r w:rsidRPr="001364F1">
        <w:rPr>
          <w:rFonts w:ascii="Arial" w:hAnsi="Arial" w:cs="Arial"/>
          <w:sz w:val="20"/>
          <w:szCs w:val="20"/>
        </w:rPr>
        <w:t>:</w:t>
      </w:r>
    </w:p>
    <w:p w14:paraId="23B1CA2B" w14:textId="77777777" w:rsidR="00F87533" w:rsidRDefault="00F87533" w:rsidP="00C04637">
      <w:pPr>
        <w:spacing w:after="0" w:line="240" w:lineRule="auto"/>
        <w:ind w:left="437" w:firstLine="346"/>
        <w:jc w:val="both"/>
        <w:rPr>
          <w:rFonts w:ascii="Arial" w:hAnsi="Arial" w:cs="Arial"/>
          <w:sz w:val="20"/>
          <w:u w:val="single"/>
        </w:rPr>
      </w:pPr>
    </w:p>
    <w:p w14:paraId="76A59C99" w14:textId="77777777" w:rsidR="00C04637" w:rsidRPr="001364F1" w:rsidRDefault="00C04637" w:rsidP="00C04637">
      <w:pPr>
        <w:spacing w:after="0" w:line="240" w:lineRule="auto"/>
        <w:ind w:left="437" w:firstLine="346"/>
        <w:jc w:val="both"/>
        <w:rPr>
          <w:rFonts w:ascii="Arial" w:hAnsi="Arial" w:cs="Arial"/>
          <w:sz w:val="20"/>
        </w:rPr>
      </w:pPr>
      <w:r w:rsidRPr="001364F1">
        <w:rPr>
          <w:rFonts w:ascii="Arial" w:hAnsi="Arial" w:cs="Arial"/>
          <w:sz w:val="20"/>
          <w:u w:val="single"/>
        </w:rPr>
        <w:t xml:space="preserve">Dokumenty určené </w:t>
      </w:r>
      <w:r>
        <w:rPr>
          <w:rFonts w:ascii="Arial" w:hAnsi="Arial" w:cs="Arial"/>
          <w:sz w:val="20"/>
          <w:u w:val="single"/>
        </w:rPr>
        <w:t>objednateli</w:t>
      </w:r>
      <w:r w:rsidRPr="001364F1">
        <w:rPr>
          <w:rFonts w:ascii="Arial" w:hAnsi="Arial" w:cs="Arial"/>
          <w:sz w:val="20"/>
        </w:rPr>
        <w:t>:</w:t>
      </w:r>
    </w:p>
    <w:p w14:paraId="4A7596A3" w14:textId="77777777" w:rsidR="00C04637" w:rsidRPr="001364F1" w:rsidRDefault="00C04637" w:rsidP="00C04637">
      <w:pPr>
        <w:spacing w:after="0" w:line="240" w:lineRule="auto"/>
        <w:ind w:left="75" w:firstLine="708"/>
        <w:jc w:val="both"/>
        <w:outlineLvl w:val="0"/>
        <w:rPr>
          <w:rFonts w:ascii="Arial" w:hAnsi="Arial" w:cs="Arial"/>
          <w:b/>
          <w:sz w:val="20"/>
        </w:rPr>
      </w:pPr>
      <w:r w:rsidRPr="001364F1">
        <w:rPr>
          <w:rFonts w:ascii="Arial" w:hAnsi="Arial" w:cs="Arial"/>
          <w:b/>
          <w:sz w:val="20"/>
        </w:rPr>
        <w:t xml:space="preserve">Krajský úřad Královéhradeckého kraje </w:t>
      </w:r>
    </w:p>
    <w:p w14:paraId="1C20CB33" w14:textId="77777777" w:rsidR="00C04637" w:rsidRPr="001364F1" w:rsidRDefault="00C04637" w:rsidP="00C04637">
      <w:pPr>
        <w:spacing w:after="0" w:line="240" w:lineRule="auto"/>
        <w:ind w:left="75" w:firstLine="708"/>
        <w:rPr>
          <w:rFonts w:ascii="Arial" w:hAnsi="Arial" w:cs="Arial"/>
          <w:b/>
          <w:sz w:val="20"/>
        </w:rPr>
      </w:pPr>
      <w:r w:rsidRPr="001364F1">
        <w:rPr>
          <w:rFonts w:ascii="Arial" w:hAnsi="Arial" w:cs="Arial"/>
          <w:b/>
          <w:sz w:val="20"/>
        </w:rPr>
        <w:t>odbor zdravotnictví</w:t>
      </w:r>
    </w:p>
    <w:p w14:paraId="31203127" w14:textId="77777777" w:rsidR="00C04637" w:rsidRPr="001364F1" w:rsidRDefault="00C04637" w:rsidP="00C04637">
      <w:pPr>
        <w:spacing w:after="0" w:line="240" w:lineRule="auto"/>
        <w:ind w:left="75" w:firstLine="708"/>
        <w:rPr>
          <w:rFonts w:ascii="Arial" w:hAnsi="Arial" w:cs="Arial"/>
          <w:b/>
          <w:sz w:val="20"/>
        </w:rPr>
      </w:pPr>
      <w:r w:rsidRPr="001364F1">
        <w:rPr>
          <w:rFonts w:ascii="Arial" w:hAnsi="Arial" w:cs="Arial"/>
          <w:b/>
          <w:sz w:val="20"/>
        </w:rPr>
        <w:t>Pivovarské náměstí 1245</w:t>
      </w:r>
      <w:r>
        <w:rPr>
          <w:rFonts w:ascii="Arial" w:hAnsi="Arial" w:cs="Arial"/>
          <w:b/>
          <w:sz w:val="20"/>
        </w:rPr>
        <w:t>/2</w:t>
      </w:r>
    </w:p>
    <w:p w14:paraId="3B0A85E7" w14:textId="77777777" w:rsidR="00C04637" w:rsidRPr="001364F1" w:rsidRDefault="00C04637" w:rsidP="00C04637">
      <w:pPr>
        <w:spacing w:after="0" w:line="240" w:lineRule="auto"/>
        <w:ind w:left="75" w:firstLine="708"/>
        <w:rPr>
          <w:rFonts w:ascii="Arial" w:hAnsi="Arial" w:cs="Arial"/>
          <w:b/>
          <w:sz w:val="20"/>
        </w:rPr>
      </w:pPr>
      <w:r w:rsidRPr="001364F1">
        <w:rPr>
          <w:rFonts w:ascii="Arial" w:hAnsi="Arial" w:cs="Arial"/>
          <w:b/>
          <w:sz w:val="20"/>
        </w:rPr>
        <w:t xml:space="preserve">500 03 Hradec Králové </w:t>
      </w:r>
    </w:p>
    <w:p w14:paraId="1DBFB581" w14:textId="7A138DF2" w:rsidR="00C04637" w:rsidRPr="00D50F6D" w:rsidRDefault="00C04637" w:rsidP="00D50F6D">
      <w:pPr>
        <w:spacing w:after="0" w:line="240" w:lineRule="auto"/>
        <w:ind w:left="75" w:firstLine="708"/>
        <w:rPr>
          <w:rFonts w:ascii="Arial" w:hAnsi="Arial" w:cs="Arial"/>
          <w:b/>
          <w:sz w:val="20"/>
        </w:rPr>
      </w:pPr>
      <w:r w:rsidRPr="001364F1">
        <w:rPr>
          <w:rFonts w:ascii="Arial" w:hAnsi="Arial" w:cs="Arial"/>
          <w:b/>
          <w:sz w:val="20"/>
        </w:rPr>
        <w:t>(tel.: +420 495 817</w:t>
      </w:r>
      <w:r>
        <w:rPr>
          <w:rFonts w:ascii="Arial" w:hAnsi="Arial" w:cs="Arial"/>
          <w:b/>
          <w:sz w:val="20"/>
        </w:rPr>
        <w:t> </w:t>
      </w:r>
      <w:r w:rsidR="00D50F6D">
        <w:rPr>
          <w:rFonts w:ascii="Arial" w:hAnsi="Arial" w:cs="Arial"/>
          <w:b/>
          <w:sz w:val="20"/>
        </w:rPr>
        <w:t>137</w:t>
      </w:r>
      <w:r>
        <w:rPr>
          <w:rFonts w:ascii="Arial" w:hAnsi="Arial" w:cs="Arial"/>
          <w:b/>
          <w:sz w:val="20"/>
        </w:rPr>
        <w:t xml:space="preserve">; </w:t>
      </w:r>
      <w:r w:rsidRPr="001364F1">
        <w:rPr>
          <w:rFonts w:ascii="Arial" w:hAnsi="Arial" w:cs="Arial"/>
          <w:b/>
          <w:sz w:val="20"/>
        </w:rPr>
        <w:t xml:space="preserve">email: </w:t>
      </w:r>
      <w:hyperlink r:id="rId8" w:history="1">
        <w:r w:rsidR="001A5E7B" w:rsidRPr="008C2221">
          <w:rPr>
            <w:rStyle w:val="Hypertextovodkaz"/>
            <w:rFonts w:ascii="Arial" w:hAnsi="Arial" w:cs="Arial"/>
            <w:b/>
            <w:bCs/>
            <w:sz w:val="20"/>
            <w:szCs w:val="20"/>
          </w:rPr>
          <w:t>adunkova@khk.cz</w:t>
        </w:r>
      </w:hyperlink>
      <w:r w:rsidR="00D50F6D">
        <w:rPr>
          <w:rFonts w:ascii="Arial" w:hAnsi="Arial" w:cs="Arial"/>
          <w:b/>
          <w:bCs/>
          <w:sz w:val="20"/>
          <w:szCs w:val="20"/>
        </w:rPr>
        <w:t>)</w:t>
      </w:r>
    </w:p>
    <w:p w14:paraId="5EA2CD62" w14:textId="77777777" w:rsidR="00C04637" w:rsidRPr="001364F1" w:rsidRDefault="00C04637" w:rsidP="00C04637">
      <w:pPr>
        <w:spacing w:after="0" w:line="240" w:lineRule="auto"/>
        <w:ind w:left="75" w:firstLine="708"/>
        <w:rPr>
          <w:rFonts w:ascii="Arial" w:hAnsi="Arial" w:cs="Arial"/>
          <w:b/>
          <w:sz w:val="20"/>
        </w:rPr>
      </w:pPr>
    </w:p>
    <w:p w14:paraId="26AE194C" w14:textId="77777777" w:rsidR="00C04637" w:rsidRPr="001364F1" w:rsidRDefault="00C04637" w:rsidP="00C04637">
      <w:pPr>
        <w:spacing w:after="0" w:line="240" w:lineRule="auto"/>
        <w:ind w:left="782" w:firstLine="1"/>
        <w:jc w:val="both"/>
        <w:rPr>
          <w:rFonts w:ascii="Arial" w:hAnsi="Arial" w:cs="Arial"/>
          <w:sz w:val="20"/>
          <w:u w:val="single"/>
        </w:rPr>
      </w:pPr>
      <w:r w:rsidRPr="001364F1">
        <w:rPr>
          <w:rFonts w:ascii="Arial" w:hAnsi="Arial" w:cs="Arial"/>
          <w:sz w:val="20"/>
          <w:u w:val="single"/>
        </w:rPr>
        <w:t xml:space="preserve">Dokumenty určené </w:t>
      </w:r>
      <w:r>
        <w:rPr>
          <w:rFonts w:ascii="Arial" w:hAnsi="Arial" w:cs="Arial"/>
          <w:sz w:val="20"/>
          <w:u w:val="single"/>
        </w:rPr>
        <w:t>p</w:t>
      </w:r>
      <w:r w:rsidRPr="001364F1">
        <w:rPr>
          <w:rFonts w:ascii="Arial" w:hAnsi="Arial" w:cs="Arial"/>
          <w:sz w:val="20"/>
          <w:u w:val="single"/>
        </w:rPr>
        <w:t>oskytovateli:</w:t>
      </w:r>
    </w:p>
    <w:p w14:paraId="000D3348" w14:textId="77777777" w:rsidR="00C04637" w:rsidRPr="001364F1" w:rsidRDefault="00F87533" w:rsidP="00492B9E">
      <w:pPr>
        <w:spacing w:after="120" w:line="240" w:lineRule="auto"/>
        <w:ind w:left="782"/>
        <w:outlineLvl w:val="0"/>
        <w:rPr>
          <w:rFonts w:ascii="Arial" w:hAnsi="Arial" w:cs="Arial"/>
          <w:b/>
          <w:sz w:val="20"/>
        </w:rPr>
      </w:pPr>
      <w:r w:rsidRPr="00E40CF0">
        <w:rPr>
          <w:rFonts w:cs="Arial"/>
          <w:sz w:val="20"/>
          <w:szCs w:val="20"/>
          <w:highlight w:val="cyan"/>
        </w:rPr>
        <w:t>[</w:t>
      </w:r>
      <w:r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Pr="00E40CF0">
        <w:rPr>
          <w:rFonts w:ascii="Arial" w:hAnsi="Arial" w:cs="Arial"/>
          <w:sz w:val="20"/>
          <w:szCs w:val="20"/>
          <w:highlight w:val="cyan"/>
        </w:rPr>
        <w:t>]</w:t>
      </w:r>
      <w:r w:rsidR="00C04637" w:rsidRPr="001364F1">
        <w:rPr>
          <w:rFonts w:ascii="Arial" w:hAnsi="Arial" w:cs="Arial"/>
          <w:b/>
          <w:sz w:val="20"/>
        </w:rPr>
        <w:t xml:space="preserve"> </w:t>
      </w:r>
      <w:r w:rsidR="00C04637" w:rsidRPr="001364F1">
        <w:rPr>
          <w:rFonts w:ascii="Arial" w:hAnsi="Arial" w:cs="Arial"/>
          <w:b/>
          <w:sz w:val="20"/>
        </w:rPr>
        <w:br/>
      </w:r>
      <w:r w:rsidR="00C04637" w:rsidRPr="00F87533">
        <w:rPr>
          <w:rFonts w:ascii="Arial" w:hAnsi="Arial" w:cs="Arial"/>
          <w:b/>
          <w:sz w:val="20"/>
          <w:szCs w:val="20"/>
          <w:highlight w:val="cyan"/>
        </w:rPr>
        <w:t>………………..</w:t>
      </w:r>
      <w:r w:rsidR="00C04637" w:rsidRPr="00F87533">
        <w:rPr>
          <w:rFonts w:ascii="Arial" w:hAnsi="Arial" w:cs="Arial"/>
          <w:b/>
          <w:sz w:val="20"/>
          <w:highlight w:val="cyan"/>
        </w:rPr>
        <w:t xml:space="preserve"> </w:t>
      </w:r>
      <w:r w:rsidR="00C04637" w:rsidRPr="00F87533">
        <w:rPr>
          <w:rFonts w:ascii="Arial" w:hAnsi="Arial" w:cs="Arial"/>
          <w:b/>
          <w:sz w:val="20"/>
          <w:highlight w:val="cyan"/>
        </w:rPr>
        <w:br/>
      </w:r>
      <w:r w:rsidR="00C04637" w:rsidRPr="00F87533">
        <w:rPr>
          <w:rFonts w:ascii="Arial" w:hAnsi="Arial" w:cs="Arial"/>
          <w:b/>
          <w:sz w:val="20"/>
          <w:szCs w:val="20"/>
          <w:highlight w:val="cyan"/>
        </w:rPr>
        <w:t>………………..</w:t>
      </w:r>
      <w:r w:rsidR="00C04637" w:rsidRPr="00F87533">
        <w:rPr>
          <w:rFonts w:ascii="Arial" w:hAnsi="Arial" w:cs="Arial"/>
          <w:b/>
          <w:sz w:val="20"/>
          <w:highlight w:val="cyan"/>
        </w:rPr>
        <w:t xml:space="preserve"> </w:t>
      </w:r>
      <w:r w:rsidR="00C04637" w:rsidRPr="00F87533">
        <w:rPr>
          <w:rFonts w:ascii="Arial" w:hAnsi="Arial" w:cs="Arial"/>
          <w:b/>
          <w:sz w:val="20"/>
          <w:highlight w:val="cyan"/>
        </w:rPr>
        <w:br/>
        <w:t>(tel. ………….: email: ………….)</w:t>
      </w:r>
    </w:p>
    <w:p w14:paraId="15750D40" w14:textId="77777777" w:rsidR="00C04637" w:rsidRPr="00C04637" w:rsidRDefault="00C04637" w:rsidP="00C04637">
      <w:pPr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4637">
        <w:rPr>
          <w:rFonts w:ascii="Arial" w:hAnsi="Arial" w:cs="Arial"/>
          <w:sz w:val="20"/>
          <w:szCs w:val="20"/>
        </w:rPr>
        <w:t>Faktury</w:t>
      </w:r>
      <w:r>
        <w:rPr>
          <w:rFonts w:ascii="Arial" w:hAnsi="Arial" w:cs="Arial"/>
          <w:sz w:val="20"/>
          <w:szCs w:val="20"/>
        </w:rPr>
        <w:t xml:space="preserve">, </w:t>
      </w:r>
      <w:r w:rsidRPr="00C04637">
        <w:rPr>
          <w:rFonts w:ascii="Arial" w:hAnsi="Arial" w:cs="Arial"/>
          <w:sz w:val="20"/>
          <w:szCs w:val="20"/>
        </w:rPr>
        <w:t>výpověď</w:t>
      </w:r>
      <w:r>
        <w:rPr>
          <w:rFonts w:ascii="Arial" w:hAnsi="Arial" w:cs="Arial"/>
          <w:sz w:val="20"/>
          <w:szCs w:val="20"/>
        </w:rPr>
        <w:t xml:space="preserve"> smlouvy</w:t>
      </w:r>
      <w:r w:rsidRPr="00C046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odstoupení od smlouvy či dohodu o ukončení smlouvy </w:t>
      </w:r>
      <w:r w:rsidRPr="00C04637">
        <w:rPr>
          <w:rFonts w:ascii="Arial" w:hAnsi="Arial" w:cs="Arial"/>
          <w:sz w:val="20"/>
          <w:szCs w:val="20"/>
        </w:rPr>
        <w:t xml:space="preserve">se smluvní strany zavazují doručovat </w:t>
      </w:r>
      <w:r>
        <w:rPr>
          <w:rFonts w:ascii="Arial" w:hAnsi="Arial" w:cs="Arial"/>
          <w:sz w:val="20"/>
          <w:szCs w:val="20"/>
        </w:rPr>
        <w:t xml:space="preserve">osobně či </w:t>
      </w:r>
      <w:r w:rsidRPr="00C04637">
        <w:rPr>
          <w:rFonts w:ascii="Arial" w:hAnsi="Arial" w:cs="Arial"/>
          <w:sz w:val="20"/>
          <w:szCs w:val="20"/>
        </w:rPr>
        <w:t xml:space="preserve">písemně na adresu druhé smluvní strany uvedenou v záhlaví této smlouvy doporučenou poštou, případně </w:t>
      </w:r>
      <w:r>
        <w:rPr>
          <w:rFonts w:ascii="Arial" w:hAnsi="Arial" w:cs="Arial"/>
          <w:sz w:val="20"/>
          <w:szCs w:val="20"/>
        </w:rPr>
        <w:t>prostřednictvím datové schránky druhé smluvní strany</w:t>
      </w:r>
      <w:r w:rsidRPr="00C04637">
        <w:rPr>
          <w:rFonts w:ascii="Arial" w:hAnsi="Arial" w:cs="Arial"/>
          <w:sz w:val="20"/>
          <w:szCs w:val="20"/>
        </w:rPr>
        <w:t>. Ostatní písemnosti lze mezi stranami doručovat elektronickou poštou či jiným dohodnutým způsobem.</w:t>
      </w:r>
    </w:p>
    <w:p w14:paraId="468A1DA7" w14:textId="77777777" w:rsidR="00C04637" w:rsidRPr="00C04637" w:rsidRDefault="00C04637" w:rsidP="00C04637">
      <w:pPr>
        <w:numPr>
          <w:ilvl w:val="0"/>
          <w:numId w:val="20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4637">
        <w:rPr>
          <w:rFonts w:ascii="Arial" w:hAnsi="Arial" w:cs="Arial"/>
          <w:sz w:val="20"/>
          <w:szCs w:val="20"/>
        </w:rPr>
        <w:t>Účinky doručení vůči druhé smluvní straně nastávají i tehdy, když byla písemnost doručována prostřednictvím držitele poštovní licence a druhá smluvní strana</w:t>
      </w:r>
    </w:p>
    <w:p w14:paraId="3BA06927" w14:textId="77777777" w:rsidR="00C04637" w:rsidRPr="00C04637" w:rsidRDefault="00C04637" w:rsidP="00C04637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04637">
        <w:rPr>
          <w:rFonts w:ascii="Arial" w:hAnsi="Arial" w:cs="Arial"/>
          <w:sz w:val="20"/>
          <w:szCs w:val="20"/>
        </w:rPr>
        <w:t>písemnost odmítla převzít, a to dnem odepření přijetí,</w:t>
      </w:r>
    </w:p>
    <w:p w14:paraId="13EECA7F" w14:textId="77777777" w:rsidR="00C04637" w:rsidRPr="00C04637" w:rsidRDefault="00C04637" w:rsidP="00C04637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04637">
        <w:rPr>
          <w:rFonts w:ascii="Arial" w:hAnsi="Arial" w:cs="Arial"/>
          <w:sz w:val="20"/>
          <w:szCs w:val="20"/>
        </w:rPr>
        <w:t>písemnost byla uložena u držitele poštovní licence v případě, že se písemnost nepodařilo doručit, a to bez ohledu na to, zda se smluvní strana na adrese zdržovala či nikoli, a to dnem uložení písemnosti,</w:t>
      </w:r>
    </w:p>
    <w:p w14:paraId="4ADB2EFF" w14:textId="77777777" w:rsidR="00C04637" w:rsidRPr="00C04637" w:rsidRDefault="00C04637" w:rsidP="00C04637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04637">
        <w:rPr>
          <w:rFonts w:ascii="Arial" w:hAnsi="Arial" w:cs="Arial"/>
          <w:sz w:val="20"/>
          <w:szCs w:val="20"/>
        </w:rPr>
        <w:t>písemnost se vrátila s tím, že druhá smluvní strana na uvedené adrese nebyla zastižena či se na ní nezdržuje, a to dnem neúspěšného pokusu o doručení.</w:t>
      </w:r>
    </w:p>
    <w:p w14:paraId="47B9D0DC" w14:textId="77777777" w:rsidR="00E0305A" w:rsidRDefault="00E0305A" w:rsidP="00FA70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4A874E" w14:textId="77777777" w:rsidR="00D32580" w:rsidRDefault="00D3258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204D47C" w14:textId="001615AF" w:rsidR="008870A1" w:rsidRDefault="00280497" w:rsidP="00FA70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Článek VI</w:t>
      </w:r>
      <w:r w:rsidR="00F87533">
        <w:rPr>
          <w:rFonts w:ascii="Arial" w:hAnsi="Arial" w:cs="Arial"/>
          <w:b/>
          <w:sz w:val="20"/>
          <w:szCs w:val="20"/>
        </w:rPr>
        <w:t>I</w:t>
      </w:r>
      <w:r w:rsidR="00874FDC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2E584DA6" w14:textId="77777777" w:rsidR="00D03726" w:rsidRDefault="000162C4" w:rsidP="00D037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62C4">
        <w:rPr>
          <w:rFonts w:ascii="Arial" w:hAnsi="Arial" w:cs="Arial"/>
          <w:b/>
          <w:sz w:val="20"/>
          <w:szCs w:val="20"/>
        </w:rPr>
        <w:t>Závěrečná ujednání</w:t>
      </w:r>
    </w:p>
    <w:p w14:paraId="0CA7A06A" w14:textId="77777777" w:rsidR="00D03726" w:rsidRDefault="00D03726" w:rsidP="00D037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77C996" w14:textId="22C54B0F" w:rsidR="00941DBD" w:rsidRDefault="00941DBD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Pr="00C73221">
        <w:rPr>
          <w:rFonts w:ascii="Arial" w:hAnsi="Arial" w:cs="Arial"/>
          <w:sz w:val="20"/>
          <w:szCs w:val="20"/>
        </w:rPr>
        <w:t xml:space="preserve">prohlašuje, že neumožňuje výkon nelegální práce ve smyslu zákona č. 435/2004 Sb., </w:t>
      </w:r>
      <w:r>
        <w:rPr>
          <w:rFonts w:ascii="Arial" w:hAnsi="Arial" w:cs="Arial"/>
          <w:sz w:val="20"/>
          <w:szCs w:val="20"/>
        </w:rPr>
        <w:br/>
      </w:r>
      <w:r w:rsidRPr="00C73221">
        <w:rPr>
          <w:rFonts w:ascii="Arial" w:hAnsi="Arial" w:cs="Arial"/>
          <w:sz w:val="20"/>
          <w:szCs w:val="20"/>
        </w:rPr>
        <w:t>o zaměstnanosti, ve znění pozdějších předpisů, a ani neodebírá žádné plnění od osoby, která by výkon nelegální práce umožňovala. V případě, že se toto prohlášení ukáže v budoucnu nepravdivým a vznikne ručení objednatele ve smyslu ustanovení zákona č. 435/2004 Sb., má objednatel nárok na náhradu všeho, co za zhotovitele v souvislosti s tímto ručením plnil.</w:t>
      </w:r>
    </w:p>
    <w:p w14:paraId="15C1C473" w14:textId="07BD3A72" w:rsidR="00A73423" w:rsidRPr="00A73423" w:rsidRDefault="00A73423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3423">
        <w:rPr>
          <w:rFonts w:ascii="Arial" w:hAnsi="Arial" w:cs="Arial"/>
          <w:sz w:val="20"/>
          <w:szCs w:val="20"/>
        </w:rPr>
        <w:t xml:space="preserve">Poskytovatel bere na vědomí, že objednateli vzniká povinnost uveřejnit tuto smlouvu v registru smluv dle příslušných ustanovení zákona č. 340/2015 Sb., o registru smluv. Pro tento případ poskytovatel souhlasí se zveřejněním této smlouvy, a to včetně všech údajů ve smlouvě uvedených, příloh a případných dodatků, a to za účelem splnění povinností uložených zákonem o registru smluv. Smluvní strany shodně konstatují, že jsou oprávněny údaje obsažené v této smlouvě zveřejnit. Uveřejnění této smlouvy dle tohoto odstavce provede objednatel. </w:t>
      </w:r>
    </w:p>
    <w:p w14:paraId="459A1D42" w14:textId="77777777" w:rsidR="00605314" w:rsidRDefault="00605314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5314">
        <w:rPr>
          <w:rFonts w:ascii="Arial" w:hAnsi="Arial" w:cs="Arial"/>
          <w:sz w:val="20"/>
          <w:szCs w:val="20"/>
        </w:rPr>
        <w:t>Tato smlouva může být smluvními stranami měněna nebo doplňována pouze písemnými číslovanými dodatky, podepsanými oběma smluvními stranami.</w:t>
      </w:r>
    </w:p>
    <w:p w14:paraId="446150A2" w14:textId="3D17C102" w:rsidR="00605314" w:rsidRDefault="00605314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je možno ukončit na základě vzájemné dohody obou smluvních stran v písemné formě nebo vypovědět písemnou výpovědí </w:t>
      </w:r>
      <w:r w:rsidR="00633685">
        <w:rPr>
          <w:rFonts w:ascii="Arial" w:hAnsi="Arial" w:cs="Arial"/>
          <w:sz w:val="20"/>
          <w:szCs w:val="20"/>
        </w:rPr>
        <w:t xml:space="preserve">i bez uvedení důvodu </w:t>
      </w:r>
      <w:r>
        <w:rPr>
          <w:rFonts w:ascii="Arial" w:hAnsi="Arial" w:cs="Arial"/>
          <w:sz w:val="20"/>
          <w:szCs w:val="20"/>
        </w:rPr>
        <w:t xml:space="preserve">s výpovědní </w:t>
      </w:r>
      <w:r w:rsidR="000F4AFA">
        <w:rPr>
          <w:rFonts w:ascii="Arial" w:hAnsi="Arial" w:cs="Arial"/>
          <w:sz w:val="20"/>
          <w:szCs w:val="20"/>
        </w:rPr>
        <w:t>dobou</w:t>
      </w:r>
      <w:r>
        <w:rPr>
          <w:rFonts w:ascii="Arial" w:hAnsi="Arial" w:cs="Arial"/>
          <w:sz w:val="20"/>
          <w:szCs w:val="20"/>
        </w:rPr>
        <w:t xml:space="preserve"> </w:t>
      </w:r>
      <w:r w:rsidR="00DE5288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</w:t>
      </w:r>
      <w:r w:rsidR="00F83D25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, </w:t>
      </w:r>
      <w:r w:rsidR="0035214B">
        <w:rPr>
          <w:rFonts w:ascii="Arial" w:hAnsi="Arial" w:cs="Arial"/>
          <w:sz w:val="20"/>
          <w:szCs w:val="20"/>
        </w:rPr>
        <w:t>která započne běžet 1.</w:t>
      </w:r>
      <w:r w:rsidR="003D5CDC">
        <w:rPr>
          <w:rFonts w:ascii="Arial" w:hAnsi="Arial" w:cs="Arial"/>
          <w:sz w:val="20"/>
          <w:szCs w:val="20"/>
        </w:rPr>
        <w:t> </w:t>
      </w:r>
      <w:r w:rsidR="00033399">
        <w:rPr>
          <w:rFonts w:ascii="Arial" w:hAnsi="Arial" w:cs="Arial"/>
          <w:sz w:val="20"/>
          <w:szCs w:val="20"/>
        </w:rPr>
        <w:t>d</w:t>
      </w:r>
      <w:r w:rsidR="0035214B">
        <w:rPr>
          <w:rFonts w:ascii="Arial" w:hAnsi="Arial" w:cs="Arial"/>
          <w:sz w:val="20"/>
          <w:szCs w:val="20"/>
        </w:rPr>
        <w:t xml:space="preserve">nem měsíce následujícího po dni, kdy bude </w:t>
      </w:r>
      <w:r w:rsidR="00C04637">
        <w:rPr>
          <w:rFonts w:ascii="Arial" w:hAnsi="Arial" w:cs="Arial"/>
          <w:sz w:val="20"/>
          <w:szCs w:val="20"/>
        </w:rPr>
        <w:t xml:space="preserve">ve smyslu této smlouvy </w:t>
      </w:r>
      <w:r w:rsidR="0035214B">
        <w:rPr>
          <w:rFonts w:ascii="Arial" w:hAnsi="Arial" w:cs="Arial"/>
          <w:sz w:val="20"/>
          <w:szCs w:val="20"/>
        </w:rPr>
        <w:t xml:space="preserve">doručena výpověď druhé smluvní straně. </w:t>
      </w:r>
    </w:p>
    <w:p w14:paraId="645F20A7" w14:textId="77777777" w:rsidR="0035214B" w:rsidRDefault="0035214B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Odstoupením od smlouvy ze strany objednatele může být tento smluvní vztah ukončen v případě, kdy poskytovatel opakovaně (nejméně dvakrát) nesplní některou z povinností uvedených v čl. </w:t>
      </w:r>
      <w:r w:rsidR="00A73423">
        <w:rPr>
          <w:rFonts w:ascii="Arial" w:hAnsi="Arial" w:cs="Arial"/>
          <w:sz w:val="20"/>
          <w:szCs w:val="20"/>
        </w:rPr>
        <w:t>III.</w:t>
      </w:r>
      <w:r w:rsidR="00F87533" w:rsidRPr="00F87533">
        <w:rPr>
          <w:rFonts w:ascii="Arial" w:hAnsi="Arial" w:cs="Arial"/>
          <w:sz w:val="20"/>
          <w:szCs w:val="20"/>
        </w:rPr>
        <w:t xml:space="preserve"> </w:t>
      </w:r>
      <w:r w:rsidR="00F87533">
        <w:rPr>
          <w:rFonts w:ascii="Arial" w:hAnsi="Arial" w:cs="Arial"/>
          <w:sz w:val="20"/>
          <w:szCs w:val="20"/>
        </w:rPr>
        <w:t>a/nebo</w:t>
      </w:r>
      <w:r w:rsidR="00A734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IV. této smlouvy.</w:t>
      </w:r>
    </w:p>
    <w:p w14:paraId="3074A3A6" w14:textId="77777777" w:rsidR="00492DAD" w:rsidRDefault="00633685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492DAD" w:rsidRPr="00AD20D4">
        <w:rPr>
          <w:rFonts w:ascii="Arial" w:hAnsi="Arial" w:cs="Arial"/>
          <w:sz w:val="20"/>
          <w:szCs w:val="20"/>
        </w:rPr>
        <w:t xml:space="preserve"> prohlašuje, že tato smlouva neobsahuje údaje, které tvoří předmět jeho obchodního tajemství podle </w:t>
      </w:r>
      <w:r w:rsidR="001364F1" w:rsidRPr="001364F1">
        <w:rPr>
          <w:rFonts w:ascii="Arial" w:hAnsi="Arial" w:cs="Arial"/>
          <w:sz w:val="20"/>
          <w:szCs w:val="20"/>
        </w:rPr>
        <w:t>§ 504 a násl. zákona č. 89/2012 Sb., občanský zákoník</w:t>
      </w:r>
      <w:r w:rsidR="00492DAD" w:rsidRPr="00AD20D4">
        <w:rPr>
          <w:rFonts w:ascii="Arial" w:hAnsi="Arial" w:cs="Arial"/>
          <w:sz w:val="20"/>
          <w:szCs w:val="20"/>
        </w:rPr>
        <w:t>, ve znění pozdějších předpisů.</w:t>
      </w:r>
    </w:p>
    <w:p w14:paraId="05B6F040" w14:textId="77777777" w:rsidR="00605314" w:rsidRPr="0020617D" w:rsidRDefault="00F87533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7533">
        <w:rPr>
          <w:rFonts w:ascii="Arial" w:hAnsi="Arial" w:cs="Arial"/>
          <w:sz w:val="20"/>
          <w:szCs w:val="20"/>
        </w:rPr>
        <w:t>Tato smlouva je vyhotovena jako elektronický originál. Originál smlouvy obdrží každá ze smluvních stran</w:t>
      </w:r>
      <w:r w:rsidR="00280497" w:rsidRPr="0020617D">
        <w:rPr>
          <w:rFonts w:ascii="Arial" w:hAnsi="Arial" w:cs="Arial"/>
          <w:sz w:val="20"/>
          <w:szCs w:val="20"/>
        </w:rPr>
        <w:t xml:space="preserve">. </w:t>
      </w:r>
    </w:p>
    <w:p w14:paraId="562B6BAA" w14:textId="77777777" w:rsidR="00AD20D4" w:rsidRDefault="00BE7072" w:rsidP="00C04637">
      <w:pPr>
        <w:numPr>
          <w:ilvl w:val="0"/>
          <w:numId w:val="28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5314">
        <w:rPr>
          <w:rFonts w:ascii="Arial" w:hAnsi="Arial" w:cs="Arial"/>
          <w:sz w:val="20"/>
          <w:szCs w:val="20"/>
        </w:rPr>
        <w:t xml:space="preserve">Smluvní strany </w:t>
      </w:r>
      <w:r w:rsidR="000162C4" w:rsidRPr="00605314">
        <w:rPr>
          <w:rFonts w:ascii="Arial" w:hAnsi="Arial" w:cs="Arial"/>
          <w:sz w:val="20"/>
          <w:szCs w:val="20"/>
        </w:rPr>
        <w:t xml:space="preserve">prohlašují, že si tuto </w:t>
      </w:r>
      <w:r w:rsidR="00280497" w:rsidRPr="00605314">
        <w:rPr>
          <w:rFonts w:ascii="Arial" w:hAnsi="Arial" w:cs="Arial"/>
          <w:sz w:val="20"/>
          <w:szCs w:val="20"/>
        </w:rPr>
        <w:t>smlouvu</w:t>
      </w:r>
      <w:r w:rsidR="000162C4" w:rsidRPr="00605314">
        <w:rPr>
          <w:rFonts w:ascii="Arial" w:hAnsi="Arial" w:cs="Arial"/>
          <w:sz w:val="20"/>
          <w:szCs w:val="20"/>
        </w:rPr>
        <w:t xml:space="preserve"> před podpisem přečetly, že byla uzavřena po vzájemném projednání na základě jejich svobodné vůle, určitě, vážně a srozumitelně a na důkaz toho připojují níže své podpisy.</w:t>
      </w:r>
    </w:p>
    <w:p w14:paraId="5ACE3D3C" w14:textId="77777777" w:rsidR="00B657B7" w:rsidRDefault="001364F1" w:rsidP="00C04637">
      <w:pPr>
        <w:numPr>
          <w:ilvl w:val="0"/>
          <w:numId w:val="28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50DA">
        <w:rPr>
          <w:rFonts w:ascii="Arial" w:hAnsi="Arial" w:cs="Arial"/>
          <w:sz w:val="20"/>
          <w:szCs w:val="20"/>
        </w:rPr>
        <w:t>Uzavření této smlouvy</w:t>
      </w:r>
      <w:r w:rsidR="005F3AC6" w:rsidRPr="00C250DA">
        <w:rPr>
          <w:rFonts w:ascii="Arial" w:hAnsi="Arial" w:cs="Arial"/>
          <w:sz w:val="20"/>
          <w:szCs w:val="20"/>
        </w:rPr>
        <w:t xml:space="preserve"> byl</w:t>
      </w:r>
      <w:r w:rsidRPr="00C250DA">
        <w:rPr>
          <w:rFonts w:ascii="Arial" w:hAnsi="Arial" w:cs="Arial"/>
          <w:sz w:val="20"/>
          <w:szCs w:val="20"/>
        </w:rPr>
        <w:t>o</w:t>
      </w:r>
      <w:r w:rsidR="005F3AC6" w:rsidRPr="00C250DA">
        <w:rPr>
          <w:rFonts w:ascii="Arial" w:hAnsi="Arial" w:cs="Arial"/>
          <w:sz w:val="20"/>
          <w:szCs w:val="20"/>
        </w:rPr>
        <w:t xml:space="preserve"> schválen</w:t>
      </w:r>
      <w:r w:rsidRPr="00C250DA">
        <w:rPr>
          <w:rFonts w:ascii="Arial" w:hAnsi="Arial" w:cs="Arial"/>
          <w:sz w:val="20"/>
          <w:szCs w:val="20"/>
        </w:rPr>
        <w:t>o</w:t>
      </w:r>
      <w:r w:rsidR="005F3AC6" w:rsidRPr="00C250DA">
        <w:rPr>
          <w:rFonts w:ascii="Arial" w:hAnsi="Arial" w:cs="Arial"/>
          <w:sz w:val="20"/>
          <w:szCs w:val="20"/>
        </w:rPr>
        <w:t xml:space="preserve"> usnesením Rady </w:t>
      </w:r>
      <w:r w:rsidRPr="00C250DA">
        <w:rPr>
          <w:rFonts w:ascii="Arial" w:hAnsi="Arial" w:cs="Arial"/>
          <w:sz w:val="20"/>
          <w:szCs w:val="20"/>
        </w:rPr>
        <w:t xml:space="preserve">Královéhradeckého kraje </w:t>
      </w:r>
      <w:r w:rsidR="00F87533">
        <w:rPr>
          <w:rFonts w:ascii="Arial" w:hAnsi="Arial" w:cs="Arial"/>
          <w:sz w:val="20"/>
          <w:szCs w:val="20"/>
        </w:rPr>
        <w:t>ze dne …….</w:t>
      </w:r>
      <w:r w:rsidR="00583217">
        <w:rPr>
          <w:rFonts w:ascii="Arial" w:hAnsi="Arial" w:cs="Arial"/>
          <w:sz w:val="20"/>
          <w:szCs w:val="20"/>
        </w:rPr>
        <w:t xml:space="preserve"> </w:t>
      </w:r>
    </w:p>
    <w:p w14:paraId="351016E4" w14:textId="77777777" w:rsidR="00C250DA" w:rsidRDefault="00C250DA" w:rsidP="00C250D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54AF87A" w14:textId="77777777" w:rsidR="00F87533" w:rsidRDefault="00F87533" w:rsidP="00C250D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82B3D61" w14:textId="77777777" w:rsidR="00F87533" w:rsidRPr="00C250DA" w:rsidRDefault="00F87533" w:rsidP="00C250D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DDEA301" w14:textId="77777777" w:rsidR="000162C4" w:rsidRPr="000162C4" w:rsidRDefault="000162C4" w:rsidP="000162C4">
      <w:pPr>
        <w:pStyle w:val="Odstavecseseznamem"/>
        <w:rPr>
          <w:rFonts w:ascii="Arial" w:hAnsi="Arial" w:cs="Arial"/>
          <w:sz w:val="20"/>
          <w:szCs w:val="20"/>
        </w:rPr>
      </w:pPr>
      <w:r w:rsidRPr="000162C4">
        <w:rPr>
          <w:rFonts w:ascii="Arial" w:hAnsi="Arial" w:cs="Arial"/>
          <w:sz w:val="20"/>
          <w:szCs w:val="20"/>
        </w:rPr>
        <w:t xml:space="preserve"> </w:t>
      </w:r>
    </w:p>
    <w:p w14:paraId="4120455D" w14:textId="64B572FC" w:rsidR="00492B9E" w:rsidRDefault="000162C4" w:rsidP="00492B9E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364F1">
        <w:rPr>
          <w:rFonts w:ascii="Arial" w:hAnsi="Arial" w:cs="Arial"/>
          <w:sz w:val="20"/>
          <w:szCs w:val="20"/>
        </w:rPr>
        <w:t> Hradci Králové</w:t>
      </w:r>
      <w:r>
        <w:rPr>
          <w:rFonts w:ascii="Arial" w:hAnsi="Arial" w:cs="Arial"/>
          <w:sz w:val="20"/>
          <w:szCs w:val="20"/>
        </w:rPr>
        <w:t xml:space="preserve"> dne</w:t>
      </w:r>
      <w:r w:rsidR="003143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="003143DA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….</w:t>
      </w:r>
      <w:r w:rsidR="00492B9E">
        <w:rPr>
          <w:rFonts w:ascii="Arial" w:hAnsi="Arial" w:cs="Arial"/>
          <w:sz w:val="20"/>
          <w:szCs w:val="20"/>
        </w:rPr>
        <w:tab/>
      </w:r>
      <w:r w:rsidR="00125F94">
        <w:rPr>
          <w:rFonts w:ascii="Arial" w:hAnsi="Arial" w:cs="Arial"/>
          <w:sz w:val="20"/>
          <w:szCs w:val="20"/>
        </w:rPr>
        <w:tab/>
      </w:r>
      <w:r w:rsidR="00125F94">
        <w:rPr>
          <w:rFonts w:ascii="Arial" w:hAnsi="Arial" w:cs="Arial"/>
          <w:sz w:val="20"/>
          <w:szCs w:val="20"/>
        </w:rPr>
        <w:tab/>
      </w:r>
      <w:r w:rsidR="00492B9E">
        <w:rPr>
          <w:rFonts w:ascii="Arial" w:hAnsi="Arial" w:cs="Arial"/>
          <w:sz w:val="20"/>
          <w:szCs w:val="20"/>
        </w:rPr>
        <w:t>V </w:t>
      </w:r>
      <w:r w:rsidR="00F87533" w:rsidRPr="00E40CF0">
        <w:rPr>
          <w:rFonts w:cs="Arial"/>
          <w:sz w:val="20"/>
          <w:szCs w:val="20"/>
          <w:highlight w:val="cyan"/>
        </w:rPr>
        <w:t>[</w:t>
      </w:r>
      <w:r w:rsidR="00F87533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F87533" w:rsidRPr="00E40CF0">
        <w:rPr>
          <w:rFonts w:ascii="Arial" w:hAnsi="Arial" w:cs="Arial"/>
          <w:sz w:val="20"/>
          <w:szCs w:val="20"/>
          <w:highlight w:val="cyan"/>
        </w:rPr>
        <w:t>]</w:t>
      </w:r>
      <w:r w:rsidR="00492B9E">
        <w:rPr>
          <w:rFonts w:ascii="Arial" w:hAnsi="Arial" w:cs="Arial"/>
          <w:sz w:val="20"/>
          <w:szCs w:val="20"/>
        </w:rPr>
        <w:t xml:space="preserve"> dne </w:t>
      </w:r>
      <w:r w:rsidR="00F87533" w:rsidRPr="00E40CF0">
        <w:rPr>
          <w:rFonts w:cs="Arial"/>
          <w:sz w:val="20"/>
          <w:szCs w:val="20"/>
          <w:highlight w:val="cyan"/>
        </w:rPr>
        <w:t>[</w:t>
      </w:r>
      <w:r w:rsidR="00F87533" w:rsidRPr="00E40CF0">
        <w:rPr>
          <w:rFonts w:ascii="Arial" w:hAnsi="Arial" w:cs="Arial"/>
          <w:b/>
          <w:sz w:val="20"/>
          <w:szCs w:val="20"/>
          <w:highlight w:val="cyan"/>
        </w:rPr>
        <w:t xml:space="preserve">DOPLNÍ </w:t>
      </w:r>
      <w:r w:rsidR="00125F94">
        <w:rPr>
          <w:rFonts w:ascii="Arial" w:hAnsi="Arial" w:cs="Arial"/>
          <w:b/>
          <w:sz w:val="20"/>
          <w:szCs w:val="20"/>
          <w:highlight w:val="cyan"/>
        </w:rPr>
        <w:t xml:space="preserve"> </w:t>
      </w:r>
      <w:r w:rsidR="00125F94">
        <w:rPr>
          <w:rFonts w:ascii="Arial" w:hAnsi="Arial" w:cs="Arial"/>
          <w:b/>
          <w:sz w:val="20"/>
          <w:szCs w:val="20"/>
          <w:highlight w:val="cyan"/>
        </w:rPr>
        <w:br/>
      </w:r>
      <w:r w:rsidR="00125F94" w:rsidRPr="00125F94">
        <w:rPr>
          <w:rFonts w:ascii="Arial" w:hAnsi="Arial" w:cs="Arial"/>
          <w:b/>
          <w:sz w:val="20"/>
          <w:szCs w:val="20"/>
        </w:rPr>
        <w:t xml:space="preserve"> </w:t>
      </w:r>
      <w:r w:rsidR="00125F94" w:rsidRPr="00125F94">
        <w:rPr>
          <w:rFonts w:ascii="Arial" w:hAnsi="Arial" w:cs="Arial"/>
          <w:b/>
          <w:sz w:val="20"/>
          <w:szCs w:val="20"/>
        </w:rPr>
        <w:tab/>
      </w:r>
      <w:r w:rsidR="00125F94" w:rsidRP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>
        <w:rPr>
          <w:rFonts w:ascii="Arial" w:hAnsi="Arial" w:cs="Arial"/>
          <w:b/>
          <w:sz w:val="20"/>
          <w:szCs w:val="20"/>
        </w:rPr>
        <w:tab/>
      </w:r>
      <w:r w:rsidR="00125F94" w:rsidRPr="00125F94">
        <w:rPr>
          <w:rFonts w:ascii="Arial" w:hAnsi="Arial" w:cs="Arial"/>
          <w:b/>
          <w:sz w:val="20"/>
          <w:szCs w:val="20"/>
        </w:rPr>
        <w:tab/>
      </w:r>
      <w:r w:rsidR="00F87533" w:rsidRPr="00E40CF0">
        <w:rPr>
          <w:rFonts w:ascii="Arial" w:hAnsi="Arial" w:cs="Arial"/>
          <w:b/>
          <w:sz w:val="20"/>
          <w:szCs w:val="20"/>
          <w:highlight w:val="cyan"/>
        </w:rPr>
        <w:t>POSKYTOVATEL</w:t>
      </w:r>
      <w:r w:rsidR="00F87533" w:rsidRPr="00E40CF0">
        <w:rPr>
          <w:rFonts w:ascii="Arial" w:hAnsi="Arial" w:cs="Arial"/>
          <w:sz w:val="20"/>
          <w:szCs w:val="20"/>
          <w:highlight w:val="cyan"/>
        </w:rPr>
        <w:t>]</w:t>
      </w:r>
    </w:p>
    <w:p w14:paraId="0E11DF20" w14:textId="77777777" w:rsidR="000162C4" w:rsidRDefault="000162C4" w:rsidP="00A02E9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EA97609" w14:textId="77777777" w:rsidR="00A02E90" w:rsidRDefault="00A02E90" w:rsidP="000162C4">
      <w:pPr>
        <w:rPr>
          <w:rFonts w:ascii="Arial" w:hAnsi="Arial" w:cs="Arial"/>
        </w:rPr>
      </w:pPr>
    </w:p>
    <w:p w14:paraId="262225F1" w14:textId="77777777" w:rsidR="00033399" w:rsidRDefault="00033399" w:rsidP="000162C4">
      <w:pPr>
        <w:rPr>
          <w:rFonts w:ascii="Arial" w:hAnsi="Arial" w:cs="Arial"/>
        </w:rPr>
      </w:pPr>
    </w:p>
    <w:p w14:paraId="07164CE5" w14:textId="77777777" w:rsidR="00A73423" w:rsidRDefault="00A73423" w:rsidP="000162C4">
      <w:pPr>
        <w:rPr>
          <w:rFonts w:ascii="Arial" w:hAnsi="Arial" w:cs="Arial"/>
        </w:rPr>
      </w:pPr>
    </w:p>
    <w:p w14:paraId="7D90A576" w14:textId="77777777" w:rsidR="001364F1" w:rsidRPr="001364F1" w:rsidRDefault="001364F1" w:rsidP="00A02E9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1288984" w14:textId="450F0477" w:rsidR="00F95617" w:rsidRDefault="00B657B7" w:rsidP="001364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64F1">
        <w:rPr>
          <w:rFonts w:ascii="Arial" w:hAnsi="Arial" w:cs="Arial"/>
          <w:sz w:val="20"/>
          <w:szCs w:val="20"/>
        </w:rPr>
        <w:t xml:space="preserve">  </w:t>
      </w:r>
      <w:r w:rsidR="002614D2">
        <w:rPr>
          <w:rFonts w:ascii="Arial" w:hAnsi="Arial" w:cs="Arial"/>
          <w:sz w:val="20"/>
          <w:szCs w:val="20"/>
        </w:rPr>
        <w:t xml:space="preserve">    </w:t>
      </w:r>
      <w:r w:rsidR="001364F1">
        <w:rPr>
          <w:rFonts w:ascii="Arial" w:hAnsi="Arial" w:cs="Arial"/>
          <w:sz w:val="20"/>
          <w:szCs w:val="20"/>
        </w:rPr>
        <w:t xml:space="preserve">     </w:t>
      </w:r>
      <w:r w:rsidR="00F87533">
        <w:rPr>
          <w:rFonts w:ascii="Arial" w:hAnsi="Arial" w:cs="Arial"/>
          <w:sz w:val="20"/>
          <w:szCs w:val="20"/>
        </w:rPr>
        <w:t xml:space="preserve">   </w:t>
      </w:r>
      <w:r w:rsidR="003D5CDC">
        <w:rPr>
          <w:rFonts w:ascii="Arial" w:hAnsi="Arial" w:cs="Arial"/>
          <w:sz w:val="20"/>
          <w:szCs w:val="20"/>
        </w:rPr>
        <w:t xml:space="preserve">     </w:t>
      </w:r>
      <w:r w:rsidR="003D5CDC">
        <w:rPr>
          <w:rFonts w:ascii="Arial" w:hAnsi="Arial" w:cs="Arial"/>
          <w:b/>
          <w:sz w:val="20"/>
          <w:szCs w:val="20"/>
        </w:rPr>
        <w:t xml:space="preserve">Petr Koleta </w:t>
      </w:r>
      <w:r w:rsidR="00F50DEF">
        <w:rPr>
          <w:rFonts w:ascii="Arial" w:hAnsi="Arial" w:cs="Arial"/>
          <w:sz w:val="20"/>
          <w:szCs w:val="20"/>
        </w:rPr>
        <w:tab/>
      </w:r>
      <w:r w:rsidR="003D5CDC">
        <w:rPr>
          <w:rFonts w:ascii="Arial" w:hAnsi="Arial" w:cs="Arial"/>
          <w:sz w:val="20"/>
          <w:szCs w:val="20"/>
        </w:rPr>
        <w:tab/>
      </w:r>
      <w:r w:rsidR="001364F1">
        <w:rPr>
          <w:rFonts w:ascii="Arial" w:hAnsi="Arial" w:cs="Arial"/>
          <w:b/>
          <w:sz w:val="20"/>
          <w:szCs w:val="20"/>
        </w:rPr>
        <w:tab/>
      </w:r>
      <w:r w:rsidR="001364F1">
        <w:rPr>
          <w:rFonts w:ascii="Arial" w:hAnsi="Arial" w:cs="Arial"/>
          <w:b/>
          <w:sz w:val="20"/>
          <w:szCs w:val="20"/>
        </w:rPr>
        <w:tab/>
      </w:r>
      <w:r w:rsidR="00F87533">
        <w:rPr>
          <w:rFonts w:ascii="Arial" w:hAnsi="Arial" w:cs="Arial"/>
          <w:b/>
          <w:sz w:val="20"/>
          <w:szCs w:val="20"/>
        </w:rPr>
        <w:t xml:space="preserve">     </w:t>
      </w:r>
      <w:r w:rsidR="001364F1">
        <w:rPr>
          <w:rFonts w:ascii="Arial" w:hAnsi="Arial" w:cs="Arial"/>
          <w:b/>
          <w:sz w:val="20"/>
          <w:szCs w:val="20"/>
        </w:rPr>
        <w:t xml:space="preserve">    </w:t>
      </w:r>
      <w:r w:rsidR="00F87533" w:rsidRPr="00E40CF0">
        <w:rPr>
          <w:rFonts w:cs="Arial"/>
          <w:sz w:val="20"/>
          <w:szCs w:val="20"/>
          <w:highlight w:val="cyan"/>
        </w:rPr>
        <w:t>[</w:t>
      </w:r>
      <w:r w:rsidR="00F87533" w:rsidRPr="00E40CF0">
        <w:rPr>
          <w:rFonts w:ascii="Arial" w:hAnsi="Arial" w:cs="Arial"/>
          <w:b/>
          <w:sz w:val="20"/>
          <w:szCs w:val="20"/>
          <w:highlight w:val="cyan"/>
        </w:rPr>
        <w:t>DOPLNÍ POSKYTOVATEL</w:t>
      </w:r>
      <w:r w:rsidR="00F87533" w:rsidRPr="00E40CF0">
        <w:rPr>
          <w:rFonts w:ascii="Arial" w:hAnsi="Arial" w:cs="Arial"/>
          <w:sz w:val="20"/>
          <w:szCs w:val="20"/>
          <w:highlight w:val="cyan"/>
        </w:rPr>
        <w:t>]</w:t>
      </w:r>
      <w:r w:rsidR="002614D2" w:rsidRPr="001364F1">
        <w:rPr>
          <w:rFonts w:ascii="Arial" w:hAnsi="Arial" w:cs="Arial"/>
          <w:b/>
          <w:sz w:val="20"/>
          <w:szCs w:val="20"/>
        </w:rPr>
        <w:t xml:space="preserve">     </w:t>
      </w:r>
    </w:p>
    <w:p w14:paraId="7B306B49" w14:textId="77777777" w:rsidR="001364F1" w:rsidRPr="001364F1" w:rsidRDefault="001364F1" w:rsidP="001364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1364F1">
        <w:rPr>
          <w:rFonts w:ascii="Arial" w:hAnsi="Arial" w:cs="Arial"/>
          <w:sz w:val="20"/>
          <w:szCs w:val="20"/>
        </w:rPr>
        <w:t xml:space="preserve">hejtman Královéhradeckého kraje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F87533">
        <w:rPr>
          <w:rFonts w:ascii="Arial" w:hAnsi="Arial" w:cs="Arial"/>
          <w:sz w:val="20"/>
          <w:szCs w:val="20"/>
          <w:highlight w:val="cyan"/>
        </w:rPr>
        <w:t>………………..</w:t>
      </w:r>
    </w:p>
    <w:p w14:paraId="0B90C3A9" w14:textId="77777777" w:rsidR="00F95617" w:rsidRDefault="001364F1" w:rsidP="000162C4">
      <w:pPr>
        <w:rPr>
          <w:rFonts w:ascii="Arial" w:hAnsi="Arial" w:cs="Arial"/>
          <w:sz w:val="20"/>
          <w:szCs w:val="20"/>
        </w:rPr>
        <w:sectPr w:rsidR="00F95617" w:rsidSect="00C04637">
          <w:headerReference w:type="default" r:id="rId9"/>
          <w:footerReference w:type="default" r:id="rId10"/>
          <w:pgSz w:w="11906" w:h="16838" w:code="9"/>
          <w:pgMar w:top="1134" w:right="1134" w:bottom="1134" w:left="1134" w:header="709" w:footer="45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BAEF2DA" w14:textId="77777777" w:rsidR="00F95617" w:rsidRPr="00B3190D" w:rsidRDefault="00F95617" w:rsidP="00F95617">
      <w:pPr>
        <w:rPr>
          <w:b/>
          <w:u w:val="single"/>
        </w:rPr>
      </w:pPr>
      <w:r w:rsidRPr="00B3190D">
        <w:rPr>
          <w:b/>
          <w:u w:val="single"/>
        </w:rPr>
        <w:lastRenderedPageBreak/>
        <w:t>Příloha č. 1</w:t>
      </w:r>
    </w:p>
    <w:p w14:paraId="11A7617A" w14:textId="77777777" w:rsidR="00F95617" w:rsidRPr="00B3190D" w:rsidRDefault="00F95617" w:rsidP="00F95617"/>
    <w:p w14:paraId="5D533559" w14:textId="77777777" w:rsidR="00F95617" w:rsidRDefault="00F95617" w:rsidP="00F95617"/>
    <w:p w14:paraId="5C3281BB" w14:textId="77777777" w:rsidR="00F95617" w:rsidRPr="00B3190D" w:rsidRDefault="00F95617" w:rsidP="00F95617"/>
    <w:tbl>
      <w:tblPr>
        <w:tblW w:w="136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5"/>
        <w:gridCol w:w="842"/>
        <w:gridCol w:w="1086"/>
        <w:gridCol w:w="1022"/>
        <w:gridCol w:w="1544"/>
        <w:gridCol w:w="2627"/>
        <w:gridCol w:w="1353"/>
        <w:gridCol w:w="2658"/>
        <w:gridCol w:w="1129"/>
      </w:tblGrid>
      <w:tr w:rsidR="00F95617" w14:paraId="759A4E41" w14:textId="77777777" w:rsidTr="00AB3CC0">
        <w:trPr>
          <w:trHeight w:val="300"/>
        </w:trPr>
        <w:tc>
          <w:tcPr>
            <w:tcW w:w="13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BA14" w14:textId="77777777" w:rsidR="00F95617" w:rsidRDefault="00F95617" w:rsidP="00AB3C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Seznam prohlídek těl zemřelých</w:t>
            </w:r>
          </w:p>
        </w:tc>
      </w:tr>
      <w:tr w:rsidR="00F95617" w14:paraId="0A18B7F4" w14:textId="77777777" w:rsidTr="00AB3CC0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E46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543E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ACEF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2192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239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49C9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7F34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F045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CA5" w14:textId="77777777" w:rsidR="00F95617" w:rsidRDefault="00F95617" w:rsidP="00AB3CC0">
            <w:pPr>
              <w:rPr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348C" w14:textId="77777777" w:rsidR="00F95617" w:rsidRDefault="00F95617" w:rsidP="00AB3CC0">
            <w:pPr>
              <w:rPr>
                <w:color w:val="000000"/>
              </w:rPr>
            </w:pPr>
          </w:p>
        </w:tc>
      </w:tr>
      <w:tr w:rsidR="00F95617" w14:paraId="0B6A85DA" w14:textId="77777777" w:rsidTr="00FC694C">
        <w:trPr>
          <w:trHeight w:val="4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55BDFD" w14:textId="77777777" w:rsidR="00F95617" w:rsidRPr="0059124A" w:rsidRDefault="00F95617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P.</w:t>
            </w:r>
            <w:r w:rsidR="0059124A" w:rsidRPr="0059124A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59124A">
              <w:rPr>
                <w:b/>
                <w:color w:val="000000"/>
                <w:sz w:val="16"/>
                <w:szCs w:val="16"/>
              </w:rPr>
              <w:t>č.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669584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D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atum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828D24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J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méno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6D9404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P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říjmení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D43F02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B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ydliště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821C9A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M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ěsto/</w:t>
            </w:r>
            <w:r w:rsidRPr="0059124A">
              <w:rPr>
                <w:b/>
                <w:color w:val="000000"/>
                <w:sz w:val="16"/>
                <w:szCs w:val="16"/>
              </w:rPr>
              <w:t>O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bec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FF093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M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ísto ohledání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br/>
            </w:r>
            <w:r w:rsidRPr="0059124A">
              <w:rPr>
                <w:b/>
                <w:color w:val="000000"/>
                <w:sz w:val="16"/>
                <w:szCs w:val="16"/>
              </w:rPr>
              <w:t>(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pokud jiné než bydliště</w:t>
            </w:r>
            <w:r w:rsidRPr="0059124A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0D0CD2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V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ýzva - čas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1B0D4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V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yzyvatel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br/>
              <w:t>lékař (jméno + kontakt)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D97502" w14:textId="77777777" w:rsidR="00F95617" w:rsidRPr="0059124A" w:rsidRDefault="0059124A" w:rsidP="0059124A">
            <w:pPr>
              <w:spacing w:after="0"/>
              <w:rPr>
                <w:b/>
                <w:color w:val="000000"/>
                <w:sz w:val="16"/>
                <w:szCs w:val="16"/>
              </w:rPr>
            </w:pPr>
            <w:r w:rsidRPr="0059124A">
              <w:rPr>
                <w:b/>
                <w:color w:val="000000"/>
                <w:sz w:val="16"/>
                <w:szCs w:val="16"/>
              </w:rPr>
              <w:t>O</w:t>
            </w:r>
            <w:r w:rsidR="00F95617" w:rsidRPr="0059124A">
              <w:rPr>
                <w:b/>
                <w:color w:val="000000"/>
                <w:sz w:val="16"/>
                <w:szCs w:val="16"/>
              </w:rPr>
              <w:t>hledání</w:t>
            </w:r>
          </w:p>
        </w:tc>
      </w:tr>
      <w:tr w:rsidR="00F95617" w14:paraId="6C490DB0" w14:textId="77777777" w:rsidTr="00AB3CC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18C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7ED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E2F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DF08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66C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FC6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1DCC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DCC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7E9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7674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5617" w14:paraId="620BCA48" w14:textId="77777777" w:rsidTr="00AB3CC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911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C07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3FE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D08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9DE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EAF2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2D2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DB7C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EE01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A8F" w14:textId="77777777" w:rsidR="00F95617" w:rsidRDefault="00F95617" w:rsidP="00AB3C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5617" w14:paraId="71CA01D8" w14:textId="77777777" w:rsidTr="00AB3CC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1E0B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FCB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4C11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28B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4439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B3F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718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738B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733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7B88" w14:textId="77777777" w:rsidR="00F95617" w:rsidRDefault="00F95617" w:rsidP="00AB3C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DB5BBD2" w14:textId="77777777" w:rsidR="00F95617" w:rsidRPr="005553CA" w:rsidRDefault="00F95617" w:rsidP="00F95617">
      <w:pPr>
        <w:rPr>
          <w:b/>
          <w:sz w:val="20"/>
        </w:rPr>
      </w:pPr>
    </w:p>
    <w:p w14:paraId="6FF346F8" w14:textId="77777777" w:rsidR="000162C4" w:rsidRPr="002614D2" w:rsidRDefault="000162C4" w:rsidP="00F95617">
      <w:pPr>
        <w:rPr>
          <w:rFonts w:ascii="Arial" w:hAnsi="Arial" w:cs="Arial"/>
          <w:sz w:val="20"/>
          <w:szCs w:val="20"/>
        </w:rPr>
      </w:pPr>
    </w:p>
    <w:sectPr w:rsidR="000162C4" w:rsidRPr="002614D2" w:rsidSect="00AB3CC0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D728" w14:textId="77777777" w:rsidR="00B958BC" w:rsidRDefault="00B958BC" w:rsidP="009467A2">
      <w:pPr>
        <w:spacing w:after="0" w:line="240" w:lineRule="auto"/>
      </w:pPr>
      <w:r>
        <w:separator/>
      </w:r>
    </w:p>
  </w:endnote>
  <w:endnote w:type="continuationSeparator" w:id="0">
    <w:p w14:paraId="17E8B170" w14:textId="77777777" w:rsidR="00B958BC" w:rsidRDefault="00B958BC" w:rsidP="0094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5D1C" w14:textId="77777777" w:rsidR="009467A2" w:rsidRPr="00F95617" w:rsidRDefault="009467A2">
    <w:pPr>
      <w:pStyle w:val="Zpat"/>
      <w:jc w:val="center"/>
      <w:rPr>
        <w:rFonts w:ascii="Arial" w:hAnsi="Arial" w:cs="Arial"/>
        <w:sz w:val="20"/>
        <w:szCs w:val="20"/>
      </w:rPr>
    </w:pPr>
    <w:r w:rsidRPr="00F95617">
      <w:rPr>
        <w:rFonts w:ascii="Arial" w:hAnsi="Arial" w:cs="Arial"/>
        <w:sz w:val="20"/>
        <w:szCs w:val="20"/>
      </w:rPr>
      <w:t xml:space="preserve">Stránka </w:t>
    </w:r>
    <w:r w:rsidR="007D019F" w:rsidRPr="00F95617">
      <w:rPr>
        <w:rFonts w:ascii="Arial" w:hAnsi="Arial" w:cs="Arial"/>
        <w:b/>
        <w:sz w:val="20"/>
        <w:szCs w:val="20"/>
      </w:rPr>
      <w:fldChar w:fldCharType="begin"/>
    </w:r>
    <w:r w:rsidRPr="00F95617">
      <w:rPr>
        <w:rFonts w:ascii="Arial" w:hAnsi="Arial" w:cs="Arial"/>
        <w:b/>
        <w:sz w:val="20"/>
        <w:szCs w:val="20"/>
      </w:rPr>
      <w:instrText>PAGE</w:instrText>
    </w:r>
    <w:r w:rsidR="007D019F" w:rsidRPr="00F95617">
      <w:rPr>
        <w:rFonts w:ascii="Arial" w:hAnsi="Arial" w:cs="Arial"/>
        <w:b/>
        <w:sz w:val="20"/>
        <w:szCs w:val="20"/>
      </w:rPr>
      <w:fldChar w:fldCharType="separate"/>
    </w:r>
    <w:r w:rsidR="00F87533">
      <w:rPr>
        <w:rFonts w:ascii="Arial" w:hAnsi="Arial" w:cs="Arial"/>
        <w:b/>
        <w:noProof/>
        <w:sz w:val="20"/>
        <w:szCs w:val="20"/>
      </w:rPr>
      <w:t>4</w:t>
    </w:r>
    <w:r w:rsidR="007D019F" w:rsidRPr="00F95617">
      <w:rPr>
        <w:rFonts w:ascii="Arial" w:hAnsi="Arial" w:cs="Arial"/>
        <w:b/>
        <w:sz w:val="20"/>
        <w:szCs w:val="20"/>
      </w:rPr>
      <w:fldChar w:fldCharType="end"/>
    </w:r>
    <w:r w:rsidRPr="00F95617">
      <w:rPr>
        <w:rFonts w:ascii="Arial" w:hAnsi="Arial" w:cs="Arial"/>
        <w:sz w:val="20"/>
        <w:szCs w:val="20"/>
      </w:rPr>
      <w:t xml:space="preserve"> z </w:t>
    </w:r>
    <w:r w:rsidR="00583217">
      <w:rPr>
        <w:rFonts w:ascii="Arial" w:hAnsi="Arial" w:cs="Arial"/>
        <w:b/>
        <w:sz w:val="20"/>
        <w:szCs w:val="20"/>
      </w:rPr>
      <w:t>4</w:t>
    </w:r>
  </w:p>
  <w:p w14:paraId="4EF0EEDC" w14:textId="77777777" w:rsidR="009467A2" w:rsidRDefault="009467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8653" w14:textId="77777777" w:rsidR="00B958BC" w:rsidRDefault="00B958BC" w:rsidP="009467A2">
      <w:pPr>
        <w:spacing w:after="0" w:line="240" w:lineRule="auto"/>
      </w:pPr>
      <w:r>
        <w:separator/>
      </w:r>
    </w:p>
  </w:footnote>
  <w:footnote w:type="continuationSeparator" w:id="0">
    <w:p w14:paraId="17152904" w14:textId="77777777" w:rsidR="00B958BC" w:rsidRDefault="00B958BC" w:rsidP="00946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BBB7" w14:textId="6692CA5B" w:rsidR="0002100B" w:rsidRPr="0002100B" w:rsidRDefault="0002100B" w:rsidP="0002100B">
    <w:pPr>
      <w:pStyle w:val="Zhlav"/>
      <w:jc w:val="right"/>
      <w:rPr>
        <w:i/>
        <w:iCs/>
      </w:rPr>
    </w:pPr>
    <w:r w:rsidRPr="0002100B">
      <w:rPr>
        <w:i/>
        <w:iCs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73D"/>
    <w:multiLevelType w:val="hybridMultilevel"/>
    <w:tmpl w:val="0932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2754"/>
    <w:multiLevelType w:val="hybridMultilevel"/>
    <w:tmpl w:val="8890A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C8F"/>
    <w:multiLevelType w:val="hybridMultilevel"/>
    <w:tmpl w:val="09488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68AB"/>
    <w:multiLevelType w:val="multilevel"/>
    <w:tmpl w:val="648CB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0AE4"/>
    <w:multiLevelType w:val="hybridMultilevel"/>
    <w:tmpl w:val="AD1A3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3B45"/>
    <w:multiLevelType w:val="hybridMultilevel"/>
    <w:tmpl w:val="4E383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2570"/>
    <w:multiLevelType w:val="hybridMultilevel"/>
    <w:tmpl w:val="4E849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03546"/>
    <w:multiLevelType w:val="hybridMultilevel"/>
    <w:tmpl w:val="0A721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33BE"/>
    <w:multiLevelType w:val="hybridMultilevel"/>
    <w:tmpl w:val="1E8AD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15A55"/>
    <w:multiLevelType w:val="hybridMultilevel"/>
    <w:tmpl w:val="4C245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C332B"/>
    <w:multiLevelType w:val="hybridMultilevel"/>
    <w:tmpl w:val="A22E7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021C"/>
    <w:multiLevelType w:val="hybridMultilevel"/>
    <w:tmpl w:val="59C2BBC2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F4C39"/>
    <w:multiLevelType w:val="multilevel"/>
    <w:tmpl w:val="CA82502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2D47A0C"/>
    <w:multiLevelType w:val="hybridMultilevel"/>
    <w:tmpl w:val="E244D350"/>
    <w:lvl w:ilvl="0" w:tplc="3CD2A32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553EBF"/>
    <w:multiLevelType w:val="multilevel"/>
    <w:tmpl w:val="CD56D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E4FCB"/>
    <w:multiLevelType w:val="hybridMultilevel"/>
    <w:tmpl w:val="1792AFF6"/>
    <w:lvl w:ilvl="0" w:tplc="8D22BC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0440B"/>
    <w:multiLevelType w:val="hybridMultilevel"/>
    <w:tmpl w:val="DD2EC638"/>
    <w:lvl w:ilvl="0" w:tplc="CD9EC96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C2761D"/>
    <w:multiLevelType w:val="hybridMultilevel"/>
    <w:tmpl w:val="0EF06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23302"/>
    <w:multiLevelType w:val="hybridMultilevel"/>
    <w:tmpl w:val="2EE4668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62D3272"/>
    <w:multiLevelType w:val="hybridMultilevel"/>
    <w:tmpl w:val="0EF06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C00DC"/>
    <w:multiLevelType w:val="hybridMultilevel"/>
    <w:tmpl w:val="9DDEE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07957"/>
    <w:multiLevelType w:val="hybridMultilevel"/>
    <w:tmpl w:val="A9A46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D044F"/>
    <w:multiLevelType w:val="hybridMultilevel"/>
    <w:tmpl w:val="53CC2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E102B"/>
    <w:multiLevelType w:val="hybridMultilevel"/>
    <w:tmpl w:val="3A705D34"/>
    <w:lvl w:ilvl="0" w:tplc="B7E0AF6C">
      <w:start w:val="37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40D93"/>
    <w:multiLevelType w:val="hybridMultilevel"/>
    <w:tmpl w:val="E244D350"/>
    <w:lvl w:ilvl="0" w:tplc="3CD2A32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D46BC3"/>
    <w:multiLevelType w:val="hybridMultilevel"/>
    <w:tmpl w:val="0932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24E04"/>
    <w:multiLevelType w:val="hybridMultilevel"/>
    <w:tmpl w:val="60925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A433E"/>
    <w:multiLevelType w:val="hybridMultilevel"/>
    <w:tmpl w:val="9F0AB8B0"/>
    <w:lvl w:ilvl="0" w:tplc="493E35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445D25"/>
    <w:multiLevelType w:val="hybridMultilevel"/>
    <w:tmpl w:val="51C0CD4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A700C"/>
    <w:multiLevelType w:val="multilevel"/>
    <w:tmpl w:val="75FE30C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9075E7C"/>
    <w:multiLevelType w:val="hybridMultilevel"/>
    <w:tmpl w:val="37029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10152">
    <w:abstractNumId w:val="6"/>
  </w:num>
  <w:num w:numId="2" w16cid:durableId="153616431">
    <w:abstractNumId w:val="8"/>
  </w:num>
  <w:num w:numId="3" w16cid:durableId="1657755918">
    <w:abstractNumId w:val="15"/>
  </w:num>
  <w:num w:numId="4" w16cid:durableId="1150057932">
    <w:abstractNumId w:val="7"/>
  </w:num>
  <w:num w:numId="5" w16cid:durableId="1082527049">
    <w:abstractNumId w:val="4"/>
  </w:num>
  <w:num w:numId="6" w16cid:durableId="1300261057">
    <w:abstractNumId w:val="21"/>
  </w:num>
  <w:num w:numId="7" w16cid:durableId="145977735">
    <w:abstractNumId w:val="9"/>
  </w:num>
  <w:num w:numId="8" w16cid:durableId="1137068351">
    <w:abstractNumId w:val="5"/>
  </w:num>
  <w:num w:numId="9" w16cid:durableId="185218639">
    <w:abstractNumId w:val="2"/>
  </w:num>
  <w:num w:numId="10" w16cid:durableId="2098743191">
    <w:abstractNumId w:val="16"/>
  </w:num>
  <w:num w:numId="11" w16cid:durableId="1252203509">
    <w:abstractNumId w:val="20"/>
  </w:num>
  <w:num w:numId="12" w16cid:durableId="1672175266">
    <w:abstractNumId w:val="26"/>
  </w:num>
  <w:num w:numId="13" w16cid:durableId="1575511711">
    <w:abstractNumId w:val="10"/>
  </w:num>
  <w:num w:numId="14" w16cid:durableId="78361467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0813707">
    <w:abstractNumId w:val="23"/>
  </w:num>
  <w:num w:numId="16" w16cid:durableId="284510353">
    <w:abstractNumId w:val="22"/>
  </w:num>
  <w:num w:numId="17" w16cid:durableId="1644116101">
    <w:abstractNumId w:val="1"/>
  </w:num>
  <w:num w:numId="18" w16cid:durableId="175965157">
    <w:abstractNumId w:val="30"/>
  </w:num>
  <w:num w:numId="19" w16cid:durableId="1370181125">
    <w:abstractNumId w:val="19"/>
  </w:num>
  <w:num w:numId="20" w16cid:durableId="778259063">
    <w:abstractNumId w:val="25"/>
  </w:num>
  <w:num w:numId="21" w16cid:durableId="310142274">
    <w:abstractNumId w:val="18"/>
  </w:num>
  <w:num w:numId="22" w16cid:durableId="655885175">
    <w:abstractNumId w:val="24"/>
  </w:num>
  <w:num w:numId="23" w16cid:durableId="259946749">
    <w:abstractNumId w:val="11"/>
  </w:num>
  <w:num w:numId="24" w16cid:durableId="1296182199">
    <w:abstractNumId w:val="13"/>
  </w:num>
  <w:num w:numId="25" w16cid:durableId="142615196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306096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74757326">
    <w:abstractNumId w:val="28"/>
  </w:num>
  <w:num w:numId="28" w16cid:durableId="644512310">
    <w:abstractNumId w:val="0"/>
  </w:num>
  <w:num w:numId="29" w16cid:durableId="1099718074">
    <w:abstractNumId w:val="3"/>
  </w:num>
  <w:num w:numId="30" w16cid:durableId="9114866">
    <w:abstractNumId w:val="14"/>
  </w:num>
  <w:num w:numId="31" w16cid:durableId="1133210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74"/>
    <w:rsid w:val="000162C4"/>
    <w:rsid w:val="0002100B"/>
    <w:rsid w:val="0002500A"/>
    <w:rsid w:val="00033399"/>
    <w:rsid w:val="000335BD"/>
    <w:rsid w:val="00072F68"/>
    <w:rsid w:val="00081143"/>
    <w:rsid w:val="000978E3"/>
    <w:rsid w:val="000A1985"/>
    <w:rsid w:val="000D077D"/>
    <w:rsid w:val="000D14C9"/>
    <w:rsid w:val="000F4AFA"/>
    <w:rsid w:val="00100B6C"/>
    <w:rsid w:val="00122604"/>
    <w:rsid w:val="00123E97"/>
    <w:rsid w:val="00125F94"/>
    <w:rsid w:val="00131610"/>
    <w:rsid w:val="001364F1"/>
    <w:rsid w:val="00136857"/>
    <w:rsid w:val="00136E8F"/>
    <w:rsid w:val="0015312D"/>
    <w:rsid w:val="00167E70"/>
    <w:rsid w:val="00193ABF"/>
    <w:rsid w:val="001A5E7B"/>
    <w:rsid w:val="001B19AC"/>
    <w:rsid w:val="001C06E3"/>
    <w:rsid w:val="001C28A5"/>
    <w:rsid w:val="001D645C"/>
    <w:rsid w:val="0020058F"/>
    <w:rsid w:val="0020617D"/>
    <w:rsid w:val="00224A27"/>
    <w:rsid w:val="00243358"/>
    <w:rsid w:val="002614D2"/>
    <w:rsid w:val="00280497"/>
    <w:rsid w:val="002A60BA"/>
    <w:rsid w:val="002C099D"/>
    <w:rsid w:val="002C0CF0"/>
    <w:rsid w:val="002C4454"/>
    <w:rsid w:val="002D2FEF"/>
    <w:rsid w:val="002E1408"/>
    <w:rsid w:val="002F761C"/>
    <w:rsid w:val="003143DA"/>
    <w:rsid w:val="00314788"/>
    <w:rsid w:val="00326B98"/>
    <w:rsid w:val="00350681"/>
    <w:rsid w:val="0035214B"/>
    <w:rsid w:val="00355446"/>
    <w:rsid w:val="00372D05"/>
    <w:rsid w:val="003C64A1"/>
    <w:rsid w:val="003D055A"/>
    <w:rsid w:val="003D18CE"/>
    <w:rsid w:val="003D5CDC"/>
    <w:rsid w:val="003E5EC2"/>
    <w:rsid w:val="0040354D"/>
    <w:rsid w:val="00424BF4"/>
    <w:rsid w:val="00492B9E"/>
    <w:rsid w:val="00492DAD"/>
    <w:rsid w:val="004937F6"/>
    <w:rsid w:val="004B6826"/>
    <w:rsid w:val="004C28C9"/>
    <w:rsid w:val="004F40B6"/>
    <w:rsid w:val="00502078"/>
    <w:rsid w:val="00546C67"/>
    <w:rsid w:val="005644A9"/>
    <w:rsid w:val="00566554"/>
    <w:rsid w:val="005706B2"/>
    <w:rsid w:val="0058157B"/>
    <w:rsid w:val="00583217"/>
    <w:rsid w:val="0059124A"/>
    <w:rsid w:val="00592177"/>
    <w:rsid w:val="005F141A"/>
    <w:rsid w:val="005F3AC6"/>
    <w:rsid w:val="005F3D17"/>
    <w:rsid w:val="005F4B63"/>
    <w:rsid w:val="00605314"/>
    <w:rsid w:val="00606DD2"/>
    <w:rsid w:val="00624116"/>
    <w:rsid w:val="00633685"/>
    <w:rsid w:val="00635181"/>
    <w:rsid w:val="0067744F"/>
    <w:rsid w:val="00692D25"/>
    <w:rsid w:val="006A255F"/>
    <w:rsid w:val="006D1544"/>
    <w:rsid w:val="006F7567"/>
    <w:rsid w:val="00711F6D"/>
    <w:rsid w:val="00717350"/>
    <w:rsid w:val="0072694E"/>
    <w:rsid w:val="007311D8"/>
    <w:rsid w:val="00746AFC"/>
    <w:rsid w:val="00772DBA"/>
    <w:rsid w:val="007952D1"/>
    <w:rsid w:val="007D019F"/>
    <w:rsid w:val="007E0864"/>
    <w:rsid w:val="007E29CE"/>
    <w:rsid w:val="00811FD9"/>
    <w:rsid w:val="00827797"/>
    <w:rsid w:val="00845F14"/>
    <w:rsid w:val="00855734"/>
    <w:rsid w:val="00872554"/>
    <w:rsid w:val="00874FDC"/>
    <w:rsid w:val="008870A1"/>
    <w:rsid w:val="008901E3"/>
    <w:rsid w:val="008B4750"/>
    <w:rsid w:val="008E37ED"/>
    <w:rsid w:val="008F0422"/>
    <w:rsid w:val="008F163A"/>
    <w:rsid w:val="0091354D"/>
    <w:rsid w:val="00937362"/>
    <w:rsid w:val="00941DBD"/>
    <w:rsid w:val="00942035"/>
    <w:rsid w:val="009467A2"/>
    <w:rsid w:val="00957F05"/>
    <w:rsid w:val="0098646C"/>
    <w:rsid w:val="009A030C"/>
    <w:rsid w:val="009B2E47"/>
    <w:rsid w:val="009C0D1D"/>
    <w:rsid w:val="009D58D0"/>
    <w:rsid w:val="009E561B"/>
    <w:rsid w:val="00A02E90"/>
    <w:rsid w:val="00A06ADA"/>
    <w:rsid w:val="00A1089D"/>
    <w:rsid w:val="00A36175"/>
    <w:rsid w:val="00A36F1F"/>
    <w:rsid w:val="00A47CA5"/>
    <w:rsid w:val="00A5438C"/>
    <w:rsid w:val="00A7060E"/>
    <w:rsid w:val="00A73423"/>
    <w:rsid w:val="00A7606F"/>
    <w:rsid w:val="00AB3CC0"/>
    <w:rsid w:val="00AC31FD"/>
    <w:rsid w:val="00AD20D4"/>
    <w:rsid w:val="00AE0919"/>
    <w:rsid w:val="00AF1F1B"/>
    <w:rsid w:val="00B005E4"/>
    <w:rsid w:val="00B05277"/>
    <w:rsid w:val="00B12343"/>
    <w:rsid w:val="00B14737"/>
    <w:rsid w:val="00B15BA1"/>
    <w:rsid w:val="00B24D4E"/>
    <w:rsid w:val="00B41F6B"/>
    <w:rsid w:val="00B657B7"/>
    <w:rsid w:val="00B73D0B"/>
    <w:rsid w:val="00B958BC"/>
    <w:rsid w:val="00BA7765"/>
    <w:rsid w:val="00BB1398"/>
    <w:rsid w:val="00BB3C67"/>
    <w:rsid w:val="00BE7072"/>
    <w:rsid w:val="00BF1374"/>
    <w:rsid w:val="00C01F87"/>
    <w:rsid w:val="00C04637"/>
    <w:rsid w:val="00C250DA"/>
    <w:rsid w:val="00C336DA"/>
    <w:rsid w:val="00C34E91"/>
    <w:rsid w:val="00C50F5A"/>
    <w:rsid w:val="00C721C6"/>
    <w:rsid w:val="00C73221"/>
    <w:rsid w:val="00C7734B"/>
    <w:rsid w:val="00C8058B"/>
    <w:rsid w:val="00C92D9A"/>
    <w:rsid w:val="00CB0CC7"/>
    <w:rsid w:val="00CC3704"/>
    <w:rsid w:val="00CD2C0C"/>
    <w:rsid w:val="00CF1294"/>
    <w:rsid w:val="00CF73C6"/>
    <w:rsid w:val="00D03726"/>
    <w:rsid w:val="00D32580"/>
    <w:rsid w:val="00D50F6D"/>
    <w:rsid w:val="00D53A53"/>
    <w:rsid w:val="00D64998"/>
    <w:rsid w:val="00D80439"/>
    <w:rsid w:val="00D84D8D"/>
    <w:rsid w:val="00DE0A23"/>
    <w:rsid w:val="00DE5288"/>
    <w:rsid w:val="00DF1DBB"/>
    <w:rsid w:val="00DF4A57"/>
    <w:rsid w:val="00E0305A"/>
    <w:rsid w:val="00E147DF"/>
    <w:rsid w:val="00E40CF0"/>
    <w:rsid w:val="00E71E33"/>
    <w:rsid w:val="00E810B7"/>
    <w:rsid w:val="00E819A0"/>
    <w:rsid w:val="00EB270B"/>
    <w:rsid w:val="00EC1840"/>
    <w:rsid w:val="00F05998"/>
    <w:rsid w:val="00F50DEF"/>
    <w:rsid w:val="00F63B32"/>
    <w:rsid w:val="00F83D25"/>
    <w:rsid w:val="00F87533"/>
    <w:rsid w:val="00F95617"/>
    <w:rsid w:val="00FA70E9"/>
    <w:rsid w:val="00FB2BA1"/>
    <w:rsid w:val="00FC694C"/>
    <w:rsid w:val="00FF0B11"/>
    <w:rsid w:val="00FF1702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A973"/>
  <w15:chartTrackingRefBased/>
  <w15:docId w15:val="{93DBA2E9-AD24-4BAC-B511-278AC3FD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0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62C4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0162C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016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3AC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DE0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0A2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A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0A23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4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467A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4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467A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100B6C"/>
    <w:rPr>
      <w:color w:val="0000FF"/>
      <w:u w:val="single"/>
    </w:rPr>
  </w:style>
  <w:style w:type="paragraph" w:customStyle="1" w:styleId="Default">
    <w:name w:val="Default"/>
    <w:rsid w:val="00A73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Zkladntext2">
    <w:name w:val="Základní text (2)_"/>
    <w:link w:val="Zkladntext20"/>
    <w:locked/>
    <w:rsid w:val="00C04637"/>
    <w:rPr>
      <w:rFonts w:ascii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04637"/>
    <w:pPr>
      <w:shd w:val="clear" w:color="auto" w:fill="FFFFFF"/>
      <w:spacing w:before="60" w:after="540" w:line="0" w:lineRule="atLeast"/>
      <w:ind w:hanging="740"/>
      <w:jc w:val="center"/>
    </w:pPr>
    <w:rPr>
      <w:rFonts w:ascii="Arial" w:hAnsi="Arial" w:cs="Arial"/>
      <w:sz w:val="20"/>
      <w:szCs w:val="20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9C0D1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5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nkova@k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EB54-FCB8-46C2-A25F-DA2E00AE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1609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11085</CharactersWithSpaces>
  <SharedDoc>false</SharedDoc>
  <HLinks>
    <vt:vector size="6" baseType="variant"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mailto:lesedlackova@kr-kralovehradecky.cz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</dc:creator>
  <cp:keywords/>
  <cp:lastModifiedBy>Baše Karel Mgr.</cp:lastModifiedBy>
  <cp:revision>9</cp:revision>
  <cp:lastPrinted>2012-07-09T08:51:00Z</cp:lastPrinted>
  <dcterms:created xsi:type="dcterms:W3CDTF">2023-06-20T08:26:00Z</dcterms:created>
  <dcterms:modified xsi:type="dcterms:W3CDTF">2025-06-19T07:09:00Z</dcterms:modified>
</cp:coreProperties>
</file>