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0657C" w14:textId="6DF5352D" w:rsidR="00405F5E" w:rsidRPr="0020092C" w:rsidRDefault="00405F5E" w:rsidP="00405F5E">
      <w:pPr>
        <w:spacing w:before="280" w:after="200"/>
        <w:rPr>
          <w:rFonts w:cstheme="minorHAnsi"/>
          <w:b/>
        </w:rPr>
      </w:pPr>
      <w:r w:rsidRPr="0020092C">
        <w:rPr>
          <w:rFonts w:cstheme="minorHAnsi"/>
          <w:b/>
        </w:rPr>
        <w:t>Příloha č. 1</w:t>
      </w:r>
      <w:r w:rsidR="0007659F">
        <w:rPr>
          <w:rFonts w:cstheme="minorHAnsi"/>
          <w:b/>
        </w:rPr>
        <w:t>_1</w:t>
      </w:r>
      <w:bookmarkStart w:id="0" w:name="_GoBack"/>
      <w:bookmarkEnd w:id="0"/>
    </w:p>
    <w:p w14:paraId="2722334B" w14:textId="49FF5D67" w:rsidR="00405F5E" w:rsidRPr="00AE65FA" w:rsidRDefault="00405F5E" w:rsidP="00405F5E">
      <w:pPr>
        <w:pStyle w:val="Normln11"/>
        <w:spacing w:before="280" w:after="200"/>
        <w:jc w:val="left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Specifikace úložiště</w:t>
      </w:r>
    </w:p>
    <w:p w14:paraId="661697A4" w14:textId="77777777" w:rsidR="00405F5E" w:rsidRPr="0020092C" w:rsidRDefault="00405F5E" w:rsidP="00405F5E">
      <w:pPr>
        <w:rPr>
          <w:b/>
        </w:rPr>
      </w:pPr>
      <w:r w:rsidRPr="0020092C">
        <w:rPr>
          <w:b/>
        </w:rPr>
        <w:t xml:space="preserve">Podrobnosti předmětu veřejné zakázky (technické podmínky) </w:t>
      </w:r>
    </w:p>
    <w:p w14:paraId="0BC44ECA" w14:textId="77777777" w:rsidR="00405F5E" w:rsidRDefault="00405F5E" w:rsidP="00405F5E">
      <w:pPr>
        <w:jc w:val="both"/>
      </w:pPr>
      <w:r>
        <w:t>Zadavatel požaduje dodávku nových, nepoužitých přístrojů a jejich částí. Nepřipouští možnost dodávky repasovaných přístrojů nebo jejich částí.</w:t>
      </w:r>
    </w:p>
    <w:p w14:paraId="050F578E" w14:textId="77777777" w:rsidR="00405F5E" w:rsidRDefault="00405F5E" w:rsidP="00405F5E">
      <w:pPr>
        <w:jc w:val="both"/>
      </w:pPr>
      <w:r>
        <w:t>Zadavatel akceptuje dodávku přístroje s tolerancí +/- 10 % od uvedených technických parametrů, pokud uchazeč v nabídce prokáže, že nabízené zařízení je vyhovující pro požadované využití. Technické parametry označené jako minimální nebo maximální musí být dodrženy bez možnosti uplatnit toleranci.</w:t>
      </w:r>
    </w:p>
    <w:p w14:paraId="07255A61" w14:textId="4FD70BB4" w:rsidR="0087073E" w:rsidRPr="00405F5E" w:rsidRDefault="0087073E" w:rsidP="0087073E">
      <w:pPr>
        <w:rPr>
          <w:b/>
        </w:rPr>
      </w:pPr>
      <w:r w:rsidRPr="00405F5E">
        <w:rPr>
          <w:b/>
        </w:rPr>
        <w:t>Stávající stav</w:t>
      </w:r>
    </w:p>
    <w:p w14:paraId="351CFE78" w14:textId="5DBB7C5D" w:rsidR="0087073E" w:rsidRDefault="0087073E" w:rsidP="0087073E">
      <w:r>
        <w:t xml:space="preserve">Muzeum </w:t>
      </w:r>
      <w:r w:rsidR="00E81568">
        <w:t>východních Čech v Hradci Králové</w:t>
      </w:r>
      <w:r>
        <w:t xml:space="preserve"> provozuje stávající </w:t>
      </w:r>
      <w:r w:rsidRPr="0087073E">
        <w:t>Krajské digitalizační centr</w:t>
      </w:r>
      <w:r>
        <w:t>um, které je složené z </w:t>
      </w:r>
      <w:r w:rsidRPr="0087073E">
        <w:t>Důvěryhodné</w:t>
      </w:r>
      <w:r>
        <w:t>ho</w:t>
      </w:r>
      <w:r w:rsidRPr="0087073E">
        <w:t xml:space="preserve"> objektové</w:t>
      </w:r>
      <w:r>
        <w:t xml:space="preserve">ho </w:t>
      </w:r>
      <w:r w:rsidRPr="0087073E">
        <w:t>úložiště HCP</w:t>
      </w:r>
      <w:r w:rsidR="00FB78F6">
        <w:t>-VM se stávající licencí 320TB</w:t>
      </w:r>
      <w:r w:rsidR="00BA2414">
        <w:t xml:space="preserve"> (sériové číslo SN: </w:t>
      </w:r>
      <w:r w:rsidR="00BA2414" w:rsidRPr="00DB4CF9">
        <w:t>41606</w:t>
      </w:r>
      <w:r w:rsidR="00BA2414">
        <w:t>)</w:t>
      </w:r>
      <w:r>
        <w:t xml:space="preserve"> provozovaného na 4</w:t>
      </w:r>
      <w:r w:rsidR="008A11C4">
        <w:t> </w:t>
      </w:r>
      <w:proofErr w:type="spellStart"/>
      <w:r>
        <w:t>NODech</w:t>
      </w:r>
      <w:proofErr w:type="spellEnd"/>
      <w:r>
        <w:t xml:space="preserve"> (servery DELL </w:t>
      </w:r>
      <w:proofErr w:type="spellStart"/>
      <w:r w:rsidRPr="0087073E">
        <w:t>PowerEdge</w:t>
      </w:r>
      <w:proofErr w:type="spellEnd"/>
      <w:r w:rsidRPr="0087073E">
        <w:t xml:space="preserve"> R760XD2</w:t>
      </w:r>
      <w:r>
        <w:t xml:space="preserve">). Řešení je doplněno o prvky </w:t>
      </w:r>
      <w:r w:rsidRPr="0087073E">
        <w:t>HPE 5140</w:t>
      </w:r>
      <w:r>
        <w:t xml:space="preserve"> a UPS </w:t>
      </w:r>
      <w:r w:rsidRPr="0087073E">
        <w:t>APC 3000VA</w:t>
      </w:r>
      <w:r>
        <w:t>.</w:t>
      </w:r>
      <w:r w:rsidR="00BA2414">
        <w:t xml:space="preserve"> </w:t>
      </w:r>
      <w:r w:rsidR="00000AAC">
        <w:t xml:space="preserve">Část datového skladu tvoří zařízení </w:t>
      </w:r>
      <w:r w:rsidR="00BA2414" w:rsidRPr="00BA2414">
        <w:t xml:space="preserve">NAS </w:t>
      </w:r>
      <w:proofErr w:type="spellStart"/>
      <w:r w:rsidR="00BA2414" w:rsidRPr="00BA2414">
        <w:t>Synology</w:t>
      </w:r>
      <w:proofErr w:type="spellEnd"/>
      <w:r w:rsidR="00BA2414" w:rsidRPr="00BA2414">
        <w:t xml:space="preserve"> SA3410</w:t>
      </w:r>
      <w:r w:rsidR="00D64D7A">
        <w:t xml:space="preserve"> osazené disky </w:t>
      </w:r>
      <w:proofErr w:type="spellStart"/>
      <w:r w:rsidR="00D64D7A" w:rsidRPr="00D64D7A">
        <w:t>Synology</w:t>
      </w:r>
      <w:proofErr w:type="spellEnd"/>
      <w:r w:rsidR="00D64D7A" w:rsidRPr="00D64D7A">
        <w:t xml:space="preserve"> HAT5310-8T 3.5" SATA HDD</w:t>
      </w:r>
      <w:r w:rsidR="00000AAC">
        <w:t>.</w:t>
      </w:r>
    </w:p>
    <w:p w14:paraId="52C17B08" w14:textId="77777777" w:rsidR="00FB78F6" w:rsidRDefault="00FB78F6" w:rsidP="0087073E"/>
    <w:p w14:paraId="771FC7AB" w14:textId="18013157" w:rsidR="002E03B4" w:rsidRPr="00405F5E" w:rsidRDefault="00A328E4">
      <w:pPr>
        <w:rPr>
          <w:b/>
        </w:rPr>
      </w:pPr>
      <w:r w:rsidRPr="00405F5E">
        <w:rPr>
          <w:b/>
        </w:rPr>
        <w:t>Rozšíření 20</w:t>
      </w:r>
      <w:r w:rsidR="00FB78F6">
        <w:rPr>
          <w:b/>
        </w:rPr>
        <w:t>25</w:t>
      </w:r>
    </w:p>
    <w:p w14:paraId="4B2815DF" w14:textId="1F7B7709" w:rsidR="008D2017" w:rsidRDefault="0087073E" w:rsidP="00D64D7A">
      <w:pPr>
        <w:spacing w:after="0"/>
      </w:pPr>
      <w:r>
        <w:t xml:space="preserve">Požadujeme rozšíření kapacity </w:t>
      </w:r>
      <w:r w:rsidRPr="0087073E">
        <w:t>Důvěryhodné</w:t>
      </w:r>
      <w:r>
        <w:t>ho</w:t>
      </w:r>
      <w:r w:rsidRPr="0087073E">
        <w:t xml:space="preserve"> objektové</w:t>
      </w:r>
      <w:r>
        <w:t xml:space="preserve">ho </w:t>
      </w:r>
      <w:r w:rsidRPr="0087073E">
        <w:t xml:space="preserve">úložiště </w:t>
      </w:r>
      <w:r w:rsidR="00FB78F6">
        <w:t xml:space="preserve">HCP-VM </w:t>
      </w:r>
      <w:r>
        <w:t xml:space="preserve">o </w:t>
      </w:r>
      <w:r w:rsidR="00FB78F6">
        <w:t>160</w:t>
      </w:r>
      <w:r>
        <w:t xml:space="preserve"> TB hrubé kapacity</w:t>
      </w:r>
      <w:r w:rsidR="008D2017">
        <w:t xml:space="preserve"> včetně níže popsaného souvisejícího hardware a služeb souvisejících s dodávkou, montáží, instalací a zprovozněním celého řešení. Základní podmínkou je plná kompatibilita se stávajícím řešení</w:t>
      </w:r>
      <w:r w:rsidR="00BA2414">
        <w:t>m</w:t>
      </w:r>
      <w:r w:rsidR="008D2017">
        <w:t xml:space="preserve">. </w:t>
      </w:r>
      <w:r w:rsidR="00BA2414">
        <w:t>Tím vznikne Důvěryhodné objektové úložiště s hrubou kapacitou 480 TB. Požadujeme podporu výrobce na všechny komponenty tohoto Důvěryhodné</w:t>
      </w:r>
      <w:r w:rsidR="008A11C4">
        <w:t>ho</w:t>
      </w:r>
      <w:r w:rsidR="00BA2414">
        <w:t xml:space="preserve"> objektové</w:t>
      </w:r>
      <w:r w:rsidR="008A11C4">
        <w:t>ho</w:t>
      </w:r>
      <w:r w:rsidR="00BA2414">
        <w:t xml:space="preserve"> úložiště v délce 36 měsíců.</w:t>
      </w:r>
    </w:p>
    <w:p w14:paraId="3AF28B9D" w14:textId="2F49DFDE" w:rsidR="00D64D7A" w:rsidRDefault="00D64D7A" w:rsidP="00D64D7A">
      <w:pPr>
        <w:spacing w:after="0"/>
      </w:pPr>
      <w:r>
        <w:t>Požadujeme rozšířit stávající NAS o další kapacitu</w:t>
      </w:r>
      <w:r w:rsidR="008A11C4">
        <w:t>.</w:t>
      </w:r>
    </w:p>
    <w:p w14:paraId="5D80D1DE" w14:textId="77777777" w:rsidR="00BA2414" w:rsidRDefault="00BA2414" w:rsidP="00405F5E">
      <w:pPr>
        <w:jc w:val="both"/>
      </w:pPr>
    </w:p>
    <w:p w14:paraId="15665D24" w14:textId="02D5C204" w:rsidR="00405F5E" w:rsidRDefault="00405F5E" w:rsidP="00405F5E">
      <w:pPr>
        <w:jc w:val="both"/>
      </w:pPr>
      <w:r>
        <w:t>Dodavatel vyplní tabulku níže v pravém sloupci „Splněno ANO / NE“. V úvodu pravého sloupce dodavatel vybere ANO nebo NE podle toho, zda nabízené zařízení komplexně splňuje požadavky zadavatele. Pokud v této části tabulky uvede dodavatel v pravém sloupci „NE“, bude vyloučen ze zadávacího řízení. Jedná o požadavek zadavatele absolutní a musí být splněn. To platí i v případě, pokud některý parametr nebude vyhovovat nebo nebude objasněn.</w:t>
      </w:r>
    </w:p>
    <w:p w14:paraId="3209BBD0" w14:textId="77777777" w:rsidR="00D57660" w:rsidRDefault="00D57660" w:rsidP="00D57660">
      <w:pPr>
        <w:rPr>
          <w:color w:val="FF0000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6560"/>
        <w:gridCol w:w="1075"/>
      </w:tblGrid>
      <w:tr w:rsidR="00D57660" w:rsidRPr="00873B64" w14:paraId="4A73A904" w14:textId="77777777" w:rsidTr="00316D4B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76E3C5" w14:textId="77777777" w:rsidR="00D57660" w:rsidRPr="00873B64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C1CC" w14:textId="77777777" w:rsidR="00D57660" w:rsidRPr="009D273D" w:rsidRDefault="00D57660" w:rsidP="00316D4B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9D273D">
              <w:rPr>
                <w:b/>
              </w:rPr>
              <w:t>Důvěryhodné objektové úložiště</w:t>
            </w:r>
          </w:p>
        </w:tc>
      </w:tr>
      <w:tr w:rsidR="00D57660" w:rsidRPr="00873B64" w14:paraId="43924105" w14:textId="77777777" w:rsidTr="00316D4B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7ECAC" w14:textId="77777777" w:rsidR="00D57660" w:rsidRPr="00873B64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63BD" w14:textId="77777777" w:rsidR="00D57660" w:rsidRPr="00873B64" w:rsidRDefault="00D57660" w:rsidP="00316D4B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:rsidRPr="00873B64" w14:paraId="29B75CFE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54437" w14:textId="77777777" w:rsidR="00D57660" w:rsidRPr="006637C3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6E54B" w14:textId="77777777" w:rsidR="00D57660" w:rsidRPr="006637C3" w:rsidRDefault="00D57660" w:rsidP="00316D4B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D57660" w14:paraId="3DED1089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41BB" w14:textId="01055C5C" w:rsidR="00D57660" w:rsidRPr="00B15A69" w:rsidRDefault="00FB78F6" w:rsidP="0006233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Předmět nabídky rozšiřujícího HW Garantovaného objektového úložiště musí být hardwarově a softwarově kompatibilní se stávajícím úložištěm HCP-VM. 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Garantované úložiště 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založen</w:t>
            </w:r>
            <w:r w:rsidR="00D57660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 xml:space="preserve">na architektuře </w:t>
            </w:r>
            <w:proofErr w:type="spellStart"/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multikontrolerového</w:t>
            </w:r>
            <w:proofErr w:type="spellEnd"/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řešení, kde každý </w:t>
            </w:r>
            <w:proofErr w:type="spellStart"/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je zárov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eň přístupovým i ú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ložným nodem a upgrade musí na tuto funkční logiku navazovat.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8B62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lastRenderedPageBreak/>
              <w:t xml:space="preserve">     .</w:t>
            </w:r>
          </w:p>
        </w:tc>
      </w:tr>
      <w:tr w:rsidR="00D57660" w14:paraId="5FBB83B4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AC1" w14:textId="56CB94BF" w:rsidR="00D57660" w:rsidRPr="00B15A69" w:rsidRDefault="00062334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Součástí dodávky musí být kapacitní upgrade licence </w:t>
            </w:r>
            <w:r w:rsidRPr="00062334"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HCP-VM úrovně Premium o kapacitní inkrement 160TB.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46C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2333CF3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B160" w14:textId="7C9EF098" w:rsidR="00D57660" w:rsidRPr="00B15A69" w:rsidRDefault="00D57660" w:rsidP="00E81568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7E7DEA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Minimální požadovaný počet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kontrolerů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přístupových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nodů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které jsou předmětem rozšíření je </w:t>
            </w:r>
            <w:r w:rsidR="00062334" w:rsidRPr="00062334"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2.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5DA8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3E7C3A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2A6F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umožnit zapojit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 na dvě nezávislé napájecí větve.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D04B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FC252B" w14:paraId="76B7FCDA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E000" w14:textId="1ED92B4D" w:rsidR="00FC252B" w:rsidRPr="00B15A69" w:rsidRDefault="00FC252B" w:rsidP="002C062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umožnit zapojit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dvěma síťovými konektivitami do Front-End sítě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15DF" w14:textId="662BD4F9" w:rsidR="00FC252B" w:rsidRPr="00E21A90" w:rsidRDefault="00FC252B" w:rsidP="00316D4B">
            <w:pPr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FC252B" w14:paraId="4E2C342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73CA" w14:textId="503510FA" w:rsidR="00FC252B" w:rsidRPr="00B15A69" w:rsidRDefault="00FC252B" w:rsidP="002C062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umožnit zapojit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dvěma síťovými konektivitami do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Backend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-End sítě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05B1" w14:textId="3A964F31" w:rsidR="00FC252B" w:rsidRPr="00E21A90" w:rsidRDefault="00FC252B" w:rsidP="00316D4B">
            <w:pPr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BF20C48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F764" w14:textId="104640D8" w:rsidR="00D57660" w:rsidRPr="00B15A69" w:rsidRDefault="00D57660" w:rsidP="0006233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Agregovaná velikost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Cache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nabízeného řešení musí být alespoň 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256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GB.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937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984345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93E" w14:textId="61F42AC3" w:rsidR="00D57660" w:rsidRPr="00B15A69" w:rsidRDefault="002C0624" w:rsidP="0006233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Fyzicky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využitelná kapacita </w:t>
            </w:r>
            <w:proofErr w:type="spellStart"/>
            <w:r w:rsidR="00062334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ů</w:t>
            </w:r>
            <w:proofErr w:type="spellEnd"/>
            <w:r w:rsidR="00062334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ů musí být dimenzována tak, aby umožnila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navýšení o 20 % čisté kapacity pouh</w:t>
            </w:r>
            <w:r w:rsidR="0006233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ým rozšířením kapacitní licence,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bez nutnosti přidávat další hardware.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5FBA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74D9BC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1991" w14:textId="4324ABB0" w:rsidR="00D57660" w:rsidRDefault="00CE7931" w:rsidP="00CE7931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Kontrolery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přístupové nody, které jsou předmětem rozšíření, budou uchazečem konfiguračně začleněny do stávajícího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Multikontrolerového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clusteru Garantovaného úložiště. Tento bod znamená</w:t>
            </w:r>
            <w:r w:rsidR="00C9478E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minimálně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:</w:t>
            </w:r>
          </w:p>
          <w:p w14:paraId="72864F3B" w14:textId="77777777" w:rsidR="00CE7931" w:rsidRDefault="00CE7931" w:rsidP="00CE793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Fyzickou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instalaci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rozšíření</w:t>
            </w:r>
            <w:proofErr w:type="spellEnd"/>
          </w:p>
          <w:p w14:paraId="37079022" w14:textId="77777777" w:rsidR="00CE7931" w:rsidRDefault="00CE7931" w:rsidP="00CE793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Připojení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Konfigurace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Back-End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síťové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vrstvy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 HA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režimu</w:t>
            </w:r>
            <w:proofErr w:type="spellEnd"/>
          </w:p>
          <w:p w14:paraId="7E705725" w14:textId="77777777" w:rsidR="00CE7931" w:rsidRDefault="00CE7931" w:rsidP="00CE793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Připojení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Konfigurace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Front-End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síťové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vrstvy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 HA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režimu</w:t>
            </w:r>
            <w:proofErr w:type="spellEnd"/>
          </w:p>
          <w:p w14:paraId="36E5A352" w14:textId="77777777" w:rsidR="00CE7931" w:rsidRDefault="00CE7931" w:rsidP="00CE793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Provedení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procesu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rebalancingu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dat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přes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všechny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kapacitní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zdroje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clusteru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včetně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nově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přidaného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HW</w:t>
            </w:r>
          </w:p>
          <w:p w14:paraId="3FD7E7C9" w14:textId="7C2E15B3" w:rsidR="00255268" w:rsidRPr="00CE7931" w:rsidRDefault="00255268" w:rsidP="00CE793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Nově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přidaná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kapacita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je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součástí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celého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systému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celá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tato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kapacita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lze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využívat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jako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single-space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prostor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D41F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80A051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2185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Je požadována možnost ochrany objektů pomocí ukládání více kopií objektu, minimálně však ve 2 kopiích. Logika úložného zařízení musí ukládat násobné kopie v různých úložných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kontrolerech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/přístupových nodech tak, aby případný celkový výpadek jednoho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kontroleru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/ přístupového nodu neomezil dostupnost libovolných dat.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D57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12478C2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AD36" w14:textId="2F113269" w:rsidR="00D57660" w:rsidRPr="00B15A69" w:rsidRDefault="002C0624" w:rsidP="002C0624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N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abízená konfigurace </w:t>
            </w:r>
            <w:proofErr w:type="spellStart"/>
            <w:r w:rsidR="00880344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 w:rsidR="0088034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ů</w:t>
            </w:r>
            <w:proofErr w:type="spellEnd"/>
            <w:r w:rsidR="00880344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</w:t>
            </w:r>
            <w:r w:rsidR="00880344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ů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rozšíření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musí být dimenzována tak, aby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umožnila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rozšíření propustnosti Garantovaného objektového úložiště o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minimálně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 GB/s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pro </w:t>
            </w:r>
            <w:r w:rsidR="00366D02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čtení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, (simulace provozu při velikosti objektů 20 MB).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B9E5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DE0BEBF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79E6" w14:textId="5FF835CE" w:rsidR="00D57660" w:rsidRPr="00B15A69" w:rsidRDefault="002C0624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Nabízená konfigurace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ů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ů rozšíření musí být dimenzována tak, aby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umožnila</w:t>
            </w:r>
            <w:r w:rsidR="00CE7931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rozšíření propustnosti Garantovaného objektového úložiště o</w:t>
            </w:r>
            <w:r w:rsidR="00CE7931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minimálně 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</w:t>
            </w:r>
            <w:r w:rsidR="00CE7931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 GB/s</w:t>
            </w:r>
            <w:r w:rsidR="00CE7931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pro zápis</w:t>
            </w:r>
            <w:r w:rsidR="00CE7931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</w:t>
            </w:r>
            <w:r w:rsidR="00D57660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(simulace provozu při kontinuálním zápisu dat při velikosti zapisovaných objektů 20 MB).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5B1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69AEC34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6CDE" w14:textId="13896811" w:rsidR="00D57660" w:rsidRPr="00B15A69" w:rsidRDefault="00880344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Kapacita každého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přístupového nodu </w:t>
            </w:r>
            <w:r w:rsidR="00FC252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musí být chráněna paritními systémy tak, aby ani výpadek dvou disků současně nevedl ke ztrátě dat ani v rámci jednoho </w:t>
            </w:r>
            <w:proofErr w:type="spellStart"/>
            <w:r w:rsidR="00FC252B"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 w:rsidR="00FC252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</w:t>
            </w:r>
            <w:proofErr w:type="spellEnd"/>
            <w:r w:rsidR="00FC252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přístupového nodu.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656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8A84DA0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460E" w14:textId="4BFE3223" w:rsidR="00D57660" w:rsidRPr="00B15A69" w:rsidRDefault="00FC252B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Kapacita každého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přístupového nodu musí být chráněna paritními systémy tak, aby ani výpadek dvou disků současně nevedl ke ztrátě dat ani v rámci jednoho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přístupového nodu.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65A6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B6D777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6267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 xml:space="preserve">Call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home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 ceně řešení.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0221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745E51CF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0085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Uchazeč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před realizací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doloží certifikát, že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nabízení řešení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prošlo ověřením shody a je v souladu s požadavky  499/2004 Sb. zákona o archivnictví a spisové službě.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B952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14D13ED9" w14:textId="77777777" w:rsidR="00D20C1B" w:rsidRDefault="00D20C1B" w:rsidP="00857EA0"/>
    <w:p w14:paraId="604BD7C0" w14:textId="77777777" w:rsidR="00BA2414" w:rsidRDefault="00BA2414" w:rsidP="00857EA0"/>
    <w:p w14:paraId="294E98AA" w14:textId="52A43A20" w:rsidR="00BA2414" w:rsidRPr="00D57660" w:rsidRDefault="00BA2414" w:rsidP="00BA2414">
      <w:pPr>
        <w:rPr>
          <w:rFonts w:ascii="ArialMT" w:hAnsi="ArialMT" w:cs="ArialMT"/>
          <w:b/>
          <w:bCs/>
          <w:sz w:val="18"/>
          <w:szCs w:val="18"/>
        </w:rPr>
      </w:pPr>
      <w:r w:rsidRPr="00D57660">
        <w:rPr>
          <w:rFonts w:ascii="ArialMT" w:hAnsi="ArialMT" w:cs="ArialMT"/>
          <w:b/>
          <w:bCs/>
          <w:sz w:val="18"/>
          <w:szCs w:val="18"/>
        </w:rPr>
        <w:t xml:space="preserve">Celkem </w:t>
      </w:r>
      <w:r>
        <w:rPr>
          <w:rFonts w:ascii="ArialMT" w:hAnsi="ArialMT" w:cs="ArialMT"/>
          <w:b/>
          <w:bCs/>
          <w:sz w:val="18"/>
          <w:szCs w:val="18"/>
        </w:rPr>
        <w:t>2</w:t>
      </w:r>
      <w:r w:rsidRPr="00D57660">
        <w:rPr>
          <w:rFonts w:ascii="ArialMT" w:hAnsi="ArialMT" w:cs="ArialMT"/>
          <w:b/>
          <w:bCs/>
          <w:sz w:val="18"/>
          <w:szCs w:val="18"/>
        </w:rPr>
        <w:t>x NOD pro důvěryhodné úložiště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6560"/>
        <w:gridCol w:w="1075"/>
      </w:tblGrid>
      <w:tr w:rsidR="00BA2414" w:rsidRPr="00873B64" w14:paraId="7247F908" w14:textId="77777777" w:rsidTr="00E25070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36C0D" w14:textId="77777777" w:rsidR="00BA2414" w:rsidRPr="00873B64" w:rsidRDefault="00BA2414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14B4" w14:textId="77777777" w:rsidR="00BA2414" w:rsidRPr="00873B64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N</w:t>
            </w:r>
            <w:r w:rsidRPr="00034DBF"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OD</w:t>
            </w:r>
          </w:p>
        </w:tc>
      </w:tr>
      <w:tr w:rsidR="00BA2414" w:rsidRPr="00873B64" w14:paraId="1DF811FF" w14:textId="77777777" w:rsidTr="00E25070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99839" w14:textId="77777777" w:rsidR="00BA2414" w:rsidRPr="00873B64" w:rsidRDefault="00BA2414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B2E0" w14:textId="77777777" w:rsidR="00BA2414" w:rsidRPr="00873B64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873B64" w14:paraId="3F1C24F5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D71636" w14:textId="77777777" w:rsidR="00BA2414" w:rsidRPr="006637C3" w:rsidRDefault="00BA2414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C06C2" w14:textId="77777777" w:rsidR="00BA2414" w:rsidRPr="006637C3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BA2414" w:rsidRPr="005869B7" w14:paraId="576083F9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4BC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Provedení – do racku, standardní 19“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rack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, ve formátovém provedení 2U, barevně označené hot-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plug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vnitřní komponenty, pro přístup ke všem komponentám serveru není nutné nářadí. Server musí být vybaven alfanumerickým zobrazovačem schopným indikovat aktuální stav, název serveru a případné poruchy.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BFF3" w14:textId="77777777" w:rsidR="00BA2414" w:rsidRPr="006637C3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288B0017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D83A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Rackmount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kit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,- součástí dodávky musí být ližiny s variabilní délkou pro montáž do racků o hloubkách 800-1200mm včetně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Cable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Management Arm. Ližiny musí umožňovat částečné i celé vysunutí serveru z racku tak, aby byl umožněn přístup k uživatelsky vyměnitelným součástem uvnitř serveru.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EAB6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799DB1CE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4021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Typ serveru – každý server musí být dodán se samostatným šasi. Servery nesmí sdílet 1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backplane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způsobovat tak SPOF.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20A8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7666EDE0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37CE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Vzdálená správa – dostupnost centrálního management prostředí serveru, nezávislého na spuštěné virtualizační platformě, či spuštěném operačním systému, vč. monitoringu, chybových hlášení emailem, vzdáleného a lokálního připojení (KVM) prostřednictvím dedikovaného LAN portu s podporou IPv4 a IPv6. Vzdálená správa musí disponovat vlastním management GUI, přístupným z běžných www prohlížečů. GUI musí být čistě v HTML5 a nesmí využívat dodatečných JAVA nebo ACTIVE-X komponent. Musí umožnit vzdálenou obrazovku s konzolí, možnost vzdáleného připojení ISO virtuální DVD a možnost vzdáleného připojení USB disku.</w:t>
            </w:r>
          </w:p>
          <w:p w14:paraId="765898FF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Management serveru musí podporovat CLI, REST FULL Api klienty, a umožňovat automatizaci administrativních úkonů pomocí skriptů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PowerShell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Python a zabezpečenou správu pomocí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Redfish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, IPMI a WSMAN protokolů.</w:t>
            </w:r>
          </w:p>
          <w:p w14:paraId="3FF2738F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Management serveru musí disponovat vlastním úložištěm pro firmware, ovladače a softwarové komponenty. Komponenty mohou být setříděny a organizovány do instalačních sad a mohou být použity pro obnovu či přeinstalaci vadného firmware.</w:t>
            </w:r>
          </w:p>
          <w:p w14:paraId="534817C7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Management musí podporovat integraci s MS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Active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Directory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dvoufaktorovou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autentikaci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  <w:p w14:paraId="0FC51D8A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Management musí mít vestavěnou funkcionalitu spojení s technickou podporou výrobce pro automatické otevření servisních incidentů a odeslání chybových logů, bez nutnosti instalace externí aplikace či dohledové konzole.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EE5C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328F8C61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9BE4" w14:textId="1848C429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CPU -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x Intel (z důvodu VMWARE EVC kompatibility). CPU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12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C/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24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T s výkonem dle cpubenchmark.net,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Average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CPU Mark: </w:t>
            </w:r>
            <w:r w:rsidR="00D15B6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24 0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00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Single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Thread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Rating: </w:t>
            </w:r>
            <w:r w:rsidR="00D15B6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 </w:t>
            </w:r>
            <w:r w:rsidR="00D15B6B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200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s možností rozšíření o druhý procesor.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5ADD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2AEC2DBA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32A4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Paměťové sloty – server disponuje min. 16 sloty pro umístění operační paměti, podpora pamětí typu DDR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5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4800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MT/s RDIMM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8968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5986A80D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1555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 xml:space="preserve">Operační paměť – server požadujeme osadit kapacitou o min. velikost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192 GB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RDIMM, 4800MT/s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Dual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Rank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za použití modulů 32 GB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32C6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03E26F06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D790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Diskový systém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osaditelný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min.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24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x 3.5“ HDD, Hot-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Plug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 Požadované disky:</w:t>
            </w:r>
          </w:p>
          <w:p w14:paraId="2EFF64D0" w14:textId="77777777" w:rsidR="00BA2414" w:rsidRDefault="00BA2414" w:rsidP="00E25070">
            <w:pPr>
              <w:pStyle w:val="Odstavecseseznamem"/>
              <w:numPr>
                <w:ilvl w:val="0"/>
                <w:numId w:val="4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contextualSpacing w:val="0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1</w:t>
            </w:r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2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x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12TB 7.2K RPM SATA 6Gbps 512e 3.5in Hot-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plug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Hard Drive</w:t>
            </w:r>
          </w:p>
          <w:p w14:paraId="16CB4D91" w14:textId="77777777" w:rsidR="00BA2414" w:rsidRPr="006637C3" w:rsidRDefault="00BA2414" w:rsidP="00E25070">
            <w:pPr>
              <w:pStyle w:val="Odstavecseseznamem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Boot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Optimized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Storage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Cards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se 2x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M.2 480GB (RAID 1)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6A87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36CE35B3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F294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384702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Diskový řadič:</w:t>
            </w:r>
          </w:p>
          <w:p w14:paraId="7E6BD07C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X</w:t>
            </w:r>
            <w:r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16</w:t>
            </w: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 PCI Express Gen4</w:t>
            </w:r>
          </w:p>
          <w:p w14:paraId="092A1225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typu SAS, dvoukanálový, až 32 zařízení</w:t>
            </w:r>
          </w:p>
          <w:p w14:paraId="2E06DAE7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typu </w:t>
            </w:r>
            <w:proofErr w:type="spellStart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NVMe</w:t>
            </w:r>
            <w:proofErr w:type="spellEnd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, až 8 zařízení</w:t>
            </w:r>
          </w:p>
          <w:p w14:paraId="58089201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RAID 0, 1, 5, 6, 10, 50, 60</w:t>
            </w:r>
          </w:p>
          <w:p w14:paraId="5BD61225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6/12Gbps technologie rozhraní disků, 12Gbps na port</w:t>
            </w:r>
          </w:p>
          <w:p w14:paraId="3E82F0DB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Non-RAID (</w:t>
            </w:r>
            <w:proofErr w:type="spellStart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Pass-through</w:t>
            </w:r>
            <w:proofErr w:type="spellEnd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)</w:t>
            </w:r>
          </w:p>
          <w:p w14:paraId="405ECC1D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disků s formátem bloku 512</w:t>
            </w:r>
            <w:r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B</w:t>
            </w: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/512e/4Kn </w:t>
            </w:r>
          </w:p>
          <w:p w14:paraId="0FC9441D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šifrování dat na discích (SED)</w:t>
            </w:r>
          </w:p>
          <w:p w14:paraId="3746BC44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přímý přístup na SSD</w:t>
            </w:r>
          </w:p>
          <w:p w14:paraId="2FB14B3B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až 64 logických disků</w:t>
            </w:r>
          </w:p>
          <w:p w14:paraId="3F9FD7B2" w14:textId="77777777" w:rsidR="00BA2414" w:rsidRPr="006637C3" w:rsidRDefault="00BA2414" w:rsidP="00E25070">
            <w:pPr>
              <w:pStyle w:val="Odstavecseseznamem"/>
              <w:numPr>
                <w:ilvl w:val="0"/>
                <w:numId w:val="3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contextualSpacing w:val="0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min. 8GB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cache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A985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42BE7C9F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DA8A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Ethernet porty - min. 1x 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Dual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-port SFP28 s podporou 10/25GbE. Ke každému portu požadujeme 1ks 10GbE SFP+ kabelu, 3m.</w:t>
            </w:r>
          </w:p>
          <w:p w14:paraId="294290B0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Samostatný nezávislý RJ-45 ethernet port pro vzdálenou správu.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7E62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3965CEDB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C5E4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Chlazení – osazené ventilátory musí být vyměnitelné za provozu. Je vyžadována redundance instalovaných ventilátorů, chlazení zpředu dozadu.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8568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0B9D2720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8CF1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Zdroje - min. 2 nezávislé napájecí zdroje v každém serveru, dostatečně dimenzované na konfiguraci serveru a v redundanci N+1, vyměnitelné za provozu s maximálním příkonem zdroje 1100W s účinností TITANIUM a podporou dynamického řízení spotřeby.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A3D0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5BABE806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B1D2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Napájení – 230V ~ 50Hz, odpovídající napájecí kabel se zakončením iec320 c14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8BCC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23743A85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22FE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Požadovaná rozhraní:</w:t>
            </w:r>
          </w:p>
          <w:p w14:paraId="79D84AEE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1x dedikovaný dostupný USB management port zpředu</w:t>
            </w:r>
          </w:p>
          <w:p w14:paraId="79BF7296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2x USB na zadní straně serveru, alespoň jeden USB3.0</w:t>
            </w:r>
          </w:p>
          <w:p w14:paraId="409BD483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1x USB na přední straně serveru</w:t>
            </w:r>
          </w:p>
          <w:p w14:paraId="35346E59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min. 1x VGA port na zadní straně serveru </w:t>
            </w:r>
          </w:p>
          <w:p w14:paraId="377A0E1F" w14:textId="77777777" w:rsidR="00BA2414" w:rsidRPr="006637C3" w:rsidRDefault="00BA2414" w:rsidP="00E25070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3x volný PCI-e slot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812B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4327B6C6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C95F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Wake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-on-Lan.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1F2C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6EE1C0FE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90F6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Firmware všech součástí serveru, musí být kryptograficky podepsán tak, aby v rámci distribučního řetězce nemohlo dojít k jeho narušení nebo jeho alternaci. Autenticitu a integritu firmware nahraného v součástkách musí být možné ověřit nástrojem od výrobce nebo v managementu serveru. Server musí podporovat uzamčení možnosti aktualizace.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0EB4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5F5D199B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B38D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Bezpečné zapnutí - při zapnutí serveru musí proběhnout kontrola kryptografických podpisů a skutečného obsahu firmwarů jednotlivých komponent. V případě, že jsou některé z nich narušeny, musí server podporovat automatický návrat k posledním validním firmware, či zastavit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umožnit administrátorovi přes vzdálené rozhraní nápravu nahráním autentické verze firmware. UEFI musí podporovat vynucení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Secure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Manager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musí umožňovat zabezpečení heslem. Je vyžadován TPM 2.0 FIPS, CC-TCG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certified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  <w:p w14:paraId="06B61BFE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84BE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0E760B73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2C13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Záruka a podpora výrobce v úrovni 24x7x365 po dobu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3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let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8370" w14:textId="77777777" w:rsidR="00BA2414" w:rsidRPr="006637C3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4D5E2689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F140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>Odstranění nahlášené vady a obnovení funkce zařízení nebo výměna vadného zařízení je provedena nejpozději následující pracovní den od okamžiku oznámení vady nebo učinění výzvy k výměně vadného hardware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001D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6C65B770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32FB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Podpora musí zahrnovat i nárok na aktualizace software a firmware pro komponenty serveru. Podpora prostřednictvím Internetu musí umožňovat ověření typu a délky záruky a stahování aktuálních ovladačů, firmware, software a manuálů z internetu adresně pro konkrétní zadané sériové číslo zařízení bez nutnosti vytvoření uživatelského účtu pro danou činnost.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9F87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5869B7" w14:paraId="78083B15" w14:textId="77777777" w:rsidTr="00E25070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22C6" w14:textId="77777777" w:rsidR="00BA2414" w:rsidRPr="006637C3" w:rsidRDefault="00BA2414" w:rsidP="00E25070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Montáž zařízení do racku, zapojení a zprovoznění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CCBD" w14:textId="77777777" w:rsidR="00BA2414" w:rsidRPr="006637C3" w:rsidRDefault="00BA2414" w:rsidP="00E25070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2BFD23AE" w14:textId="77777777" w:rsidR="00BA2414" w:rsidRDefault="00BA2414" w:rsidP="00857EA0"/>
    <w:p w14:paraId="0266FCBC" w14:textId="7E5F4066" w:rsidR="00BA2414" w:rsidRPr="00BA2414" w:rsidRDefault="00BA2414" w:rsidP="00857EA0">
      <w:pPr>
        <w:rPr>
          <w:rFonts w:ascii="ArialMT" w:hAnsi="ArialMT" w:cs="ArialMT"/>
          <w:b/>
          <w:bCs/>
          <w:sz w:val="18"/>
          <w:szCs w:val="18"/>
        </w:rPr>
      </w:pPr>
      <w:r w:rsidRPr="00BA2414">
        <w:rPr>
          <w:rFonts w:ascii="ArialMT" w:hAnsi="ArialMT" w:cs="ArialMT"/>
          <w:b/>
          <w:bCs/>
          <w:sz w:val="18"/>
          <w:szCs w:val="18"/>
        </w:rPr>
        <w:t>Racková skříň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9"/>
        <w:gridCol w:w="6475"/>
        <w:gridCol w:w="47"/>
        <w:gridCol w:w="1057"/>
      </w:tblGrid>
      <w:tr w:rsidR="00BA2414" w:rsidRPr="00873B64" w14:paraId="31F7AD9A" w14:textId="77777777" w:rsidTr="00AC13B9">
        <w:trPr>
          <w:trHeight w:val="454"/>
          <w:jc w:val="center"/>
        </w:trPr>
        <w:tc>
          <w:tcPr>
            <w:tcW w:w="2019" w:type="dxa"/>
            <w:shd w:val="clear" w:color="auto" w:fill="D9D9D9" w:themeFill="background1" w:themeFillShade="D9"/>
            <w:vAlign w:val="center"/>
          </w:tcPr>
          <w:p w14:paraId="140DB420" w14:textId="77777777" w:rsidR="00BA2414" w:rsidRPr="00873B64" w:rsidRDefault="00BA2414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579" w:type="dxa"/>
            <w:gridSpan w:val="3"/>
            <w:shd w:val="clear" w:color="auto" w:fill="auto"/>
            <w:vAlign w:val="center"/>
          </w:tcPr>
          <w:p w14:paraId="6CC3E366" w14:textId="77777777" w:rsidR="00BA2414" w:rsidRPr="009D273D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9D273D">
              <w:rPr>
                <w:b/>
              </w:rPr>
              <w:t xml:space="preserve">1x </w:t>
            </w:r>
            <w:proofErr w:type="spellStart"/>
            <w:r w:rsidRPr="009D273D">
              <w:rPr>
                <w:b/>
              </w:rPr>
              <w:t>Rack</w:t>
            </w:r>
            <w:proofErr w:type="spellEnd"/>
          </w:p>
        </w:tc>
      </w:tr>
      <w:tr w:rsidR="00BA2414" w:rsidRPr="00873B64" w14:paraId="13F05E2F" w14:textId="77777777" w:rsidTr="00AC13B9">
        <w:trPr>
          <w:trHeight w:val="454"/>
          <w:jc w:val="center"/>
        </w:trPr>
        <w:tc>
          <w:tcPr>
            <w:tcW w:w="2019" w:type="dxa"/>
            <w:shd w:val="clear" w:color="auto" w:fill="D9D9D9" w:themeFill="background1" w:themeFillShade="D9"/>
            <w:vAlign w:val="center"/>
            <w:hideMark/>
          </w:tcPr>
          <w:p w14:paraId="05CBB601" w14:textId="77777777" w:rsidR="00BA2414" w:rsidRPr="00873B64" w:rsidRDefault="00BA2414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579" w:type="dxa"/>
            <w:gridSpan w:val="3"/>
            <w:shd w:val="clear" w:color="auto" w:fill="auto"/>
            <w:vAlign w:val="center"/>
          </w:tcPr>
          <w:p w14:paraId="7311FBA8" w14:textId="77777777" w:rsidR="00BA2414" w:rsidRPr="00873B64" w:rsidRDefault="00BA2414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873B64" w14:paraId="1B6877F0" w14:textId="77777777" w:rsidTr="00AC13B9">
        <w:trPr>
          <w:jc w:val="center"/>
        </w:trPr>
        <w:tc>
          <w:tcPr>
            <w:tcW w:w="8541" w:type="dxa"/>
            <w:gridSpan w:val="3"/>
            <w:shd w:val="clear" w:color="auto" w:fill="D9D9D9" w:themeFill="background1" w:themeFillShade="D9"/>
            <w:vAlign w:val="center"/>
            <w:hideMark/>
          </w:tcPr>
          <w:p w14:paraId="0759F82F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2192E503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BA2414" w:rsidRPr="00873B64" w14:paraId="6CEA9106" w14:textId="77777777" w:rsidTr="00AC13B9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DEF7B" w14:textId="77777777" w:rsidR="00BA2414" w:rsidRPr="00AC13B9" w:rsidRDefault="00BA2414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Racková skříň 600mmx1200mm x 42U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90B7D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AE65FA" w14:paraId="5D858813" w14:textId="77777777" w:rsidTr="00AC13B9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CA927B" w14:textId="77777777" w:rsidR="00BA2414" w:rsidRPr="00AC13B9" w:rsidRDefault="00BA2414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Černá barva, boční panely, předinstalovaná kolečka, stejně zaklínované dveře a boční panely, klíče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269E6" w14:textId="77777777" w:rsidR="00BA2414" w:rsidRPr="00AE65FA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873B64" w14:paraId="49E0636D" w14:textId="77777777" w:rsidTr="00AC13B9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233D7" w14:textId="77777777" w:rsidR="00BA2414" w:rsidRPr="00AC13B9" w:rsidRDefault="00BA2414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Vyhovující normám </w:t>
            </w:r>
            <w:r>
              <w:t>UL 60950-1 UL 2416 EIA-310E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BB15F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873B64" w14:paraId="33A7CC90" w14:textId="77777777" w:rsidTr="00AC13B9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53253D" w14:textId="77777777" w:rsidR="00BA2414" w:rsidRPr="00AC13B9" w:rsidRDefault="00BA2414" w:rsidP="00AC13B9">
            <w:pPr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AC13B9">
              <w:rPr>
                <w:rFonts w:ascii="Verdana" w:hAnsi="Verdana" w:cstheme="majorHAnsi"/>
                <w:sz w:val="18"/>
                <w:szCs w:val="18"/>
                <w:lang w:eastAsia="cs-CZ"/>
              </w:rPr>
              <w:t>Záruka garantovaná výrobcem min. 5 let, oprava nebo výměna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86A6E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BA2414" w:rsidRPr="00873B64" w14:paraId="044C9C31" w14:textId="77777777" w:rsidTr="00AC13B9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F788B" w14:textId="77777777" w:rsidR="00BA2414" w:rsidRPr="00AC13B9" w:rsidRDefault="00BA2414" w:rsidP="00AC13B9">
            <w:pPr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AC13B9">
              <w:rPr>
                <w:rFonts w:ascii="Verdana" w:hAnsi="Verdana" w:cstheme="majorHAnsi"/>
                <w:sz w:val="18"/>
                <w:szCs w:val="18"/>
                <w:lang w:eastAsia="cs-CZ"/>
              </w:rPr>
              <w:t>Ustavení racku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A04A3B" w14:textId="77777777" w:rsidR="00BA2414" w:rsidRPr="00873B64" w:rsidRDefault="00BA2414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410C6865" w14:textId="77777777" w:rsidR="00BA2414" w:rsidRDefault="00BA2414" w:rsidP="00857EA0"/>
    <w:p w14:paraId="57ED5D40" w14:textId="41E1656D" w:rsidR="00000AAC" w:rsidRPr="00BA2414" w:rsidRDefault="00000AAC" w:rsidP="00000AAC">
      <w:pPr>
        <w:rPr>
          <w:rFonts w:ascii="ArialMT" w:hAnsi="ArialMT" w:cs="ArialMT"/>
          <w:b/>
          <w:bCs/>
          <w:sz w:val="18"/>
          <w:szCs w:val="18"/>
        </w:rPr>
      </w:pPr>
      <w:r>
        <w:rPr>
          <w:rFonts w:ascii="ArialMT" w:hAnsi="ArialMT" w:cs="ArialMT"/>
          <w:b/>
          <w:bCs/>
          <w:sz w:val="18"/>
          <w:szCs w:val="18"/>
        </w:rPr>
        <w:t>20x disky do stávajících NAS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5"/>
        <w:gridCol w:w="6522"/>
        <w:gridCol w:w="27"/>
        <w:gridCol w:w="1104"/>
      </w:tblGrid>
      <w:tr w:rsidR="00000AAC" w:rsidRPr="00873B64" w14:paraId="2EB09C41" w14:textId="77777777" w:rsidTr="00D3715A">
        <w:trPr>
          <w:trHeight w:val="454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7513C11" w14:textId="77777777" w:rsidR="00000AAC" w:rsidRPr="00873B64" w:rsidRDefault="00000AAC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53" w:type="dxa"/>
            <w:gridSpan w:val="3"/>
            <w:shd w:val="clear" w:color="auto" w:fill="auto"/>
            <w:vAlign w:val="center"/>
          </w:tcPr>
          <w:p w14:paraId="527A08CE" w14:textId="451D7342" w:rsidR="00000AAC" w:rsidRPr="009D273D" w:rsidRDefault="00000AAC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>
              <w:rPr>
                <w:b/>
              </w:rPr>
              <w:t>Disky pro NAS</w:t>
            </w:r>
          </w:p>
        </w:tc>
      </w:tr>
      <w:tr w:rsidR="00000AAC" w:rsidRPr="00873B64" w14:paraId="05280B05" w14:textId="77777777" w:rsidTr="00D3715A">
        <w:trPr>
          <w:trHeight w:val="454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  <w:hideMark/>
          </w:tcPr>
          <w:p w14:paraId="48674626" w14:textId="77777777" w:rsidR="00000AAC" w:rsidRPr="00873B64" w:rsidRDefault="00000AAC" w:rsidP="00E2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53" w:type="dxa"/>
            <w:gridSpan w:val="3"/>
            <w:shd w:val="clear" w:color="auto" w:fill="auto"/>
            <w:vAlign w:val="center"/>
          </w:tcPr>
          <w:p w14:paraId="3CFB0628" w14:textId="77777777" w:rsidR="00000AAC" w:rsidRPr="00873B64" w:rsidRDefault="00000AAC" w:rsidP="00E25070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35B8001A" w14:textId="77777777" w:rsidTr="00D3715A">
        <w:trPr>
          <w:jc w:val="center"/>
        </w:trPr>
        <w:tc>
          <w:tcPr>
            <w:tcW w:w="846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C3B742A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131" w:type="dxa"/>
            <w:gridSpan w:val="2"/>
            <w:shd w:val="clear" w:color="auto" w:fill="D9D9D9" w:themeFill="background1" w:themeFillShade="D9"/>
            <w:vAlign w:val="center"/>
          </w:tcPr>
          <w:p w14:paraId="3FE455AF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000AAC" w:rsidRPr="00873B64" w14:paraId="0796B161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E8C401" w14:textId="02842451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Kapacita 8 TB, rozměr 3.5", rozhraní SATA 6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Gb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/s, velikost sektoru 512e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43D0B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AE65FA" w14:paraId="46A9D8C9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F9CBF" w14:textId="5FD6686B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Výkon: rychlost rotace 7,200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rpm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, rychlost rozhraní 6.0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Gb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/s, 3.0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Gb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/s, 1.5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Gb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/s, velikost vyrovnávací paměti 256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MiB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, maximální dlouhodobá rychlost přenosu dat (typ.) 230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MiB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/s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D224E" w14:textId="77777777" w:rsidR="00000AAC" w:rsidRPr="00AE65FA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298939BC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EE77AC" w14:textId="59B61213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Spolehlivost: střední doba do selhání (MTTF) 2.5 milion hodin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20DD3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722A195D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8B239" w14:textId="145D64E4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Spotřeba energie: napájecí zařízení 12 V (± 10%) / 5 V (+10/-7%), aktivní nečinnost (typ.) 6.38 W, náhodné čtení / zápis (4 kB Q1) (typ.) 9.10 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9EEC8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358D5A7F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BF328" w14:textId="0FD4511E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Velikost (výška x šířka x hloubka) 26.1 mm x 101.85 mm x 147 mm, hmotnost 770 g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C19FA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243C91B1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58957" w14:textId="64037D9D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 xml:space="preserve">Certifikace CE, EAC, BSMI, RCM, KC, </w:t>
            </w:r>
            <w:proofErr w:type="spellStart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RoHS</w:t>
            </w:r>
            <w:proofErr w:type="spellEnd"/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, ICES, CSA, TUV, UL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281DB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0CF39982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50F49" w14:textId="1EEE8AB3" w:rsidR="00000AAC" w:rsidRPr="00AC13B9" w:rsidRDefault="00D3715A" w:rsidP="00AC13B9">
            <w:p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AC13B9">
              <w:rPr>
                <w:rFonts w:ascii="Verdana" w:hAnsi="Verdana" w:cs="Times New Roman"/>
                <w:bCs/>
                <w:sz w:val="18"/>
                <w:szCs w:val="18"/>
              </w:rPr>
              <w:t>Záruka 5 let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81E6A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000AAC" w:rsidRPr="00873B64" w14:paraId="63F2F77C" w14:textId="77777777" w:rsidTr="00D3715A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54D143" w14:textId="5EAAF202" w:rsidR="00000AAC" w:rsidRPr="00AC13B9" w:rsidRDefault="00C84572" w:rsidP="00AC13B9">
            <w:pPr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>
              <w:t>Plná kompatibilita se stávajícím řešením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CEAA7" w14:textId="77777777" w:rsidR="00000AAC" w:rsidRPr="00873B64" w:rsidRDefault="00000AAC" w:rsidP="00E25070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42FE6F13" w14:textId="77777777" w:rsidR="00000AAC" w:rsidRDefault="00000AAC" w:rsidP="00857EA0"/>
    <w:p w14:paraId="2052654F" w14:textId="77777777" w:rsidR="00000AAC" w:rsidRDefault="00000AAC" w:rsidP="00857EA0"/>
    <w:sectPr w:rsidR="00000A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4978F" w14:textId="77777777" w:rsidR="009218DA" w:rsidRDefault="009218DA" w:rsidP="00C41B13">
      <w:pPr>
        <w:spacing w:after="0" w:line="240" w:lineRule="auto"/>
      </w:pPr>
      <w:r>
        <w:separator/>
      </w:r>
    </w:p>
  </w:endnote>
  <w:endnote w:type="continuationSeparator" w:id="0">
    <w:p w14:paraId="21DE6081" w14:textId="77777777" w:rsidR="009218DA" w:rsidRDefault="009218DA" w:rsidP="00C41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DEC4B" w14:textId="77777777" w:rsidR="00E7549E" w:rsidRDefault="00E754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77F2C" w14:textId="77777777" w:rsidR="00E7549E" w:rsidRDefault="00E754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9F48D" w14:textId="77777777" w:rsidR="00E7549E" w:rsidRDefault="00E754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A87C9" w14:textId="77777777" w:rsidR="009218DA" w:rsidRDefault="009218DA" w:rsidP="00C41B13">
      <w:pPr>
        <w:spacing w:after="0" w:line="240" w:lineRule="auto"/>
      </w:pPr>
      <w:r>
        <w:separator/>
      </w:r>
    </w:p>
  </w:footnote>
  <w:footnote w:type="continuationSeparator" w:id="0">
    <w:p w14:paraId="1B91C26C" w14:textId="77777777" w:rsidR="009218DA" w:rsidRDefault="009218DA" w:rsidP="00C41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CE51C" w14:textId="77777777" w:rsidR="00E7549E" w:rsidRDefault="00E75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72B8B" w14:textId="77777777" w:rsidR="00E7549E" w:rsidRDefault="00E754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5176" w14:textId="77777777" w:rsidR="00E7549E" w:rsidRDefault="00E754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0E1D"/>
    <w:multiLevelType w:val="hybridMultilevel"/>
    <w:tmpl w:val="8E085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AA3788"/>
    <w:multiLevelType w:val="hybridMultilevel"/>
    <w:tmpl w:val="F8A09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95684"/>
    <w:multiLevelType w:val="hybridMultilevel"/>
    <w:tmpl w:val="8E085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FA043D"/>
    <w:multiLevelType w:val="hybridMultilevel"/>
    <w:tmpl w:val="8E0851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025CD"/>
    <w:multiLevelType w:val="hybridMultilevel"/>
    <w:tmpl w:val="87DA1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17DF2"/>
    <w:multiLevelType w:val="hybridMultilevel"/>
    <w:tmpl w:val="E9E0D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B5DB7"/>
    <w:multiLevelType w:val="hybridMultilevel"/>
    <w:tmpl w:val="067A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0426E"/>
    <w:multiLevelType w:val="hybridMultilevel"/>
    <w:tmpl w:val="1C66BC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5707E"/>
    <w:multiLevelType w:val="hybridMultilevel"/>
    <w:tmpl w:val="8E085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8D"/>
    <w:rsid w:val="00000AAC"/>
    <w:rsid w:val="00034DBF"/>
    <w:rsid w:val="00035977"/>
    <w:rsid w:val="00062334"/>
    <w:rsid w:val="0007659F"/>
    <w:rsid w:val="000A2387"/>
    <w:rsid w:val="000C3B1F"/>
    <w:rsid w:val="000E2D99"/>
    <w:rsid w:val="00131263"/>
    <w:rsid w:val="00151B24"/>
    <w:rsid w:val="001D18C7"/>
    <w:rsid w:val="001F2084"/>
    <w:rsid w:val="0020092C"/>
    <w:rsid w:val="00226314"/>
    <w:rsid w:val="002475D0"/>
    <w:rsid w:val="00255268"/>
    <w:rsid w:val="00275FFC"/>
    <w:rsid w:val="00296AEE"/>
    <w:rsid w:val="002A1198"/>
    <w:rsid w:val="002C0624"/>
    <w:rsid w:val="002C4F5F"/>
    <w:rsid w:val="002E03B4"/>
    <w:rsid w:val="00366D02"/>
    <w:rsid w:val="00381397"/>
    <w:rsid w:val="003902F9"/>
    <w:rsid w:val="00394E93"/>
    <w:rsid w:val="003E1A5F"/>
    <w:rsid w:val="00405F5E"/>
    <w:rsid w:val="00412F9F"/>
    <w:rsid w:val="00435BA8"/>
    <w:rsid w:val="00443F8A"/>
    <w:rsid w:val="004536C8"/>
    <w:rsid w:val="004C2729"/>
    <w:rsid w:val="00555929"/>
    <w:rsid w:val="00562546"/>
    <w:rsid w:val="005E77AC"/>
    <w:rsid w:val="007A6B7A"/>
    <w:rsid w:val="007C05F8"/>
    <w:rsid w:val="008142BA"/>
    <w:rsid w:val="00815796"/>
    <w:rsid w:val="00857EA0"/>
    <w:rsid w:val="0087073E"/>
    <w:rsid w:val="00880344"/>
    <w:rsid w:val="00884291"/>
    <w:rsid w:val="00894646"/>
    <w:rsid w:val="008A11C4"/>
    <w:rsid w:val="008A571F"/>
    <w:rsid w:val="008D2017"/>
    <w:rsid w:val="009218DA"/>
    <w:rsid w:val="0092426F"/>
    <w:rsid w:val="00927DEA"/>
    <w:rsid w:val="00930532"/>
    <w:rsid w:val="00970447"/>
    <w:rsid w:val="009F58D4"/>
    <w:rsid w:val="00A215E8"/>
    <w:rsid w:val="00A22982"/>
    <w:rsid w:val="00A23F03"/>
    <w:rsid w:val="00A328E4"/>
    <w:rsid w:val="00AA3B1D"/>
    <w:rsid w:val="00AB3794"/>
    <w:rsid w:val="00AC13B9"/>
    <w:rsid w:val="00AD1317"/>
    <w:rsid w:val="00B24DAF"/>
    <w:rsid w:val="00B82DD4"/>
    <w:rsid w:val="00BA2414"/>
    <w:rsid w:val="00BE2E43"/>
    <w:rsid w:val="00BF1E05"/>
    <w:rsid w:val="00C41B13"/>
    <w:rsid w:val="00C731C1"/>
    <w:rsid w:val="00C818B9"/>
    <w:rsid w:val="00C84572"/>
    <w:rsid w:val="00C9478E"/>
    <w:rsid w:val="00CB3B68"/>
    <w:rsid w:val="00CE7931"/>
    <w:rsid w:val="00D10CD7"/>
    <w:rsid w:val="00D15B6B"/>
    <w:rsid w:val="00D20C1B"/>
    <w:rsid w:val="00D23F50"/>
    <w:rsid w:val="00D32279"/>
    <w:rsid w:val="00D3715A"/>
    <w:rsid w:val="00D476CC"/>
    <w:rsid w:val="00D57660"/>
    <w:rsid w:val="00D64D7A"/>
    <w:rsid w:val="00D70141"/>
    <w:rsid w:val="00D77C8D"/>
    <w:rsid w:val="00D802E9"/>
    <w:rsid w:val="00DB4CF9"/>
    <w:rsid w:val="00DB5F31"/>
    <w:rsid w:val="00DC1630"/>
    <w:rsid w:val="00E7549E"/>
    <w:rsid w:val="00E81568"/>
    <w:rsid w:val="00F17FCE"/>
    <w:rsid w:val="00F202E0"/>
    <w:rsid w:val="00F22D23"/>
    <w:rsid w:val="00F32AD4"/>
    <w:rsid w:val="00F61E51"/>
    <w:rsid w:val="00F90E5B"/>
    <w:rsid w:val="00FB78F6"/>
    <w:rsid w:val="00FC252B"/>
    <w:rsid w:val="00FC52D8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81C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D77C8D"/>
    <w:pPr>
      <w:spacing w:after="0" w:line="240" w:lineRule="auto"/>
      <w:jc w:val="center"/>
    </w:pPr>
    <w:rPr>
      <w:rFonts w:ascii="Verdana" w:eastAsia="Times New Roman" w:hAnsi="Verdana" w:cs="Times New Roman"/>
      <w:szCs w:val="24"/>
      <w:lang w:eastAsia="cs-CZ"/>
    </w:rPr>
  </w:style>
  <w:style w:type="paragraph" w:styleId="Odstavecseseznamem">
    <w:name w:val="List Paragraph"/>
    <w:aliases w:val="odstavec 1,Nad,Odstavec cíl se seznamem,Odstavec se seznamem5,Odstavec_muj,Odstavec se seznamem a odrážkou,1 úroveň Odstavec se seznamem,Odrážky,Odsazený_1,List Paragraph"/>
    <w:basedOn w:val="Normln"/>
    <w:link w:val="OdstavecseseznamemChar"/>
    <w:uiPriority w:val="99"/>
    <w:qFormat/>
    <w:rsid w:val="00D77C8D"/>
    <w:pPr>
      <w:suppressAutoHyphens/>
      <w:spacing w:after="200" w:line="276" w:lineRule="auto"/>
      <w:ind w:left="720"/>
      <w:contextualSpacing/>
    </w:pPr>
    <w:rPr>
      <w:lang w:val="en-US"/>
    </w:rPr>
  </w:style>
  <w:style w:type="character" w:customStyle="1" w:styleId="OdstavecseseznamemChar">
    <w:name w:val="Odstavec se seznamem Char"/>
    <w:aliases w:val="odstavec 1 Char,Nad Char,Odstavec cíl se seznamem Char,Odstavec se seznamem5 Char,Odstavec_muj Char,Odstavec se seznamem a odrážkou Char,1 úroveň Odstavec se seznamem Char,Odrážky Char,Odsazený_1 Char,List Paragraph Char"/>
    <w:basedOn w:val="Standardnpsmoodstavce"/>
    <w:link w:val="Odstavecseseznamem"/>
    <w:uiPriority w:val="99"/>
    <w:locked/>
    <w:rsid w:val="00D77C8D"/>
    <w:rPr>
      <w:lang w:val="en-US"/>
    </w:rPr>
  </w:style>
  <w:style w:type="character" w:styleId="Hypertextovodkaz">
    <w:name w:val="Hyperlink"/>
    <w:basedOn w:val="Standardnpsmoodstavce"/>
    <w:uiPriority w:val="99"/>
    <w:unhideWhenUsed/>
    <w:rsid w:val="00D77C8D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7C8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F90E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96AEE"/>
    <w:rPr>
      <w:b/>
      <w:bCs/>
    </w:rPr>
  </w:style>
  <w:style w:type="paragraph" w:customStyle="1" w:styleId="Ploha">
    <w:name w:val="Příloha"/>
    <w:basedOn w:val="Normln"/>
    <w:next w:val="Normln"/>
    <w:rsid w:val="00D20C1B"/>
    <w:pPr>
      <w:spacing w:before="-1" w:beforeAutospacing="1"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41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B13"/>
  </w:style>
  <w:style w:type="paragraph" w:styleId="Zpat">
    <w:name w:val="footer"/>
    <w:basedOn w:val="Normln"/>
    <w:link w:val="ZpatChar"/>
    <w:uiPriority w:val="99"/>
    <w:unhideWhenUsed/>
    <w:rsid w:val="00C41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B13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000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1765</Words>
  <Characters>10420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2025-06-02T12:11:00Z</dcterms:created>
  <dcterms:modified xsi:type="dcterms:W3CDTF">2025-06-03T13:53:00Z</dcterms:modified>
</cp:coreProperties>
</file>