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EDB9" w14:textId="77777777" w:rsidR="002D2D72" w:rsidRDefault="002D2D72" w:rsidP="002D2D72">
      <w:pPr>
        <w:pStyle w:val="Nzev"/>
        <w:jc w:val="left"/>
        <w:rPr>
          <w:rFonts w:ascii="DejaVu Sans" w:hAnsi="DejaVu Sans" w:cs="DejaVu Sans"/>
          <w:b w:val="0"/>
          <w:sz w:val="20"/>
          <w:szCs w:val="20"/>
        </w:rPr>
      </w:pPr>
      <w:r w:rsidRPr="002D2D72">
        <w:rPr>
          <w:rFonts w:ascii="DejaVu Sans" w:hAnsi="DejaVu Sans" w:cs="DejaVu Sans"/>
          <w:b w:val="0"/>
          <w:sz w:val="20"/>
          <w:szCs w:val="20"/>
        </w:rPr>
        <w:t>Příloha č. 6</w:t>
      </w:r>
    </w:p>
    <w:p w14:paraId="38979977" w14:textId="77777777" w:rsidR="002D2D72" w:rsidRPr="002D2D72" w:rsidRDefault="002D2D72" w:rsidP="002D2D72">
      <w:pPr>
        <w:pStyle w:val="Nzev"/>
        <w:jc w:val="left"/>
        <w:rPr>
          <w:rFonts w:ascii="DejaVu Sans" w:hAnsi="DejaVu Sans" w:cs="DejaVu Sans"/>
          <w:b w:val="0"/>
          <w:sz w:val="20"/>
          <w:szCs w:val="20"/>
        </w:rPr>
      </w:pPr>
    </w:p>
    <w:p w14:paraId="2AE73A1B" w14:textId="77777777" w:rsidR="00BE0A00" w:rsidRPr="00E02373" w:rsidRDefault="00BE0A00" w:rsidP="00BE0A00">
      <w:pPr>
        <w:pStyle w:val="Nzev"/>
        <w:rPr>
          <w:rFonts w:ascii="DejaVu Sans" w:hAnsi="DejaVu Sans" w:cs="DejaVu Sans"/>
          <w:sz w:val="32"/>
          <w:szCs w:val="20"/>
        </w:rPr>
      </w:pPr>
      <w:r w:rsidRPr="00E02373">
        <w:rPr>
          <w:rFonts w:ascii="DejaVu Sans" w:hAnsi="DejaVu Sans" w:cs="DejaVu Sans"/>
          <w:sz w:val="32"/>
          <w:szCs w:val="20"/>
        </w:rPr>
        <w:t>Smlouva o dílo</w:t>
      </w:r>
    </w:p>
    <w:p w14:paraId="03ACE96A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</w:p>
    <w:p w14:paraId="1B83458D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uzavřená mezi</w:t>
      </w:r>
    </w:p>
    <w:p w14:paraId="160FF4FD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</w:p>
    <w:p w14:paraId="7D363B50" w14:textId="77777777" w:rsidR="00BE0A00" w:rsidRPr="00E02373" w:rsidRDefault="00BE0A00" w:rsidP="00BE0A00">
      <w:pPr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OBJEDNATEL:</w:t>
      </w:r>
    </w:p>
    <w:p w14:paraId="248E6F1D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proofErr w:type="gramStart"/>
      <w:r w:rsidRPr="00E02373">
        <w:rPr>
          <w:rFonts w:ascii="DejaVu Sans" w:hAnsi="DejaVu Sans" w:cs="DejaVu Sans"/>
          <w:b/>
          <w:bCs/>
          <w:sz w:val="20"/>
          <w:szCs w:val="20"/>
        </w:rPr>
        <w:t>Muzeum  a</w:t>
      </w:r>
      <w:proofErr w:type="gramEnd"/>
      <w:r w:rsidRPr="00E02373">
        <w:rPr>
          <w:rFonts w:ascii="DejaVu Sans" w:hAnsi="DejaVu Sans" w:cs="DejaVu Sans"/>
          <w:b/>
          <w:bCs/>
          <w:sz w:val="20"/>
          <w:szCs w:val="20"/>
        </w:rPr>
        <w:t xml:space="preserve"> galerie Orlických hor v Rychnově nad Kněžnou,</w:t>
      </w:r>
    </w:p>
    <w:p w14:paraId="0749798A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r w:rsidRPr="00E02373">
        <w:rPr>
          <w:rFonts w:ascii="DejaVu Sans" w:hAnsi="DejaVu Sans" w:cs="DejaVu Sans"/>
          <w:b/>
          <w:bCs/>
          <w:sz w:val="20"/>
          <w:szCs w:val="20"/>
        </w:rPr>
        <w:t>Jiráskova 2,</w:t>
      </w:r>
    </w:p>
    <w:p w14:paraId="28C859FB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r w:rsidRPr="00E02373">
        <w:rPr>
          <w:rFonts w:ascii="DejaVu Sans" w:hAnsi="DejaVu Sans" w:cs="DejaVu Sans"/>
          <w:b/>
          <w:bCs/>
          <w:sz w:val="20"/>
          <w:szCs w:val="20"/>
        </w:rPr>
        <w:t>516 01 Rychnov nad Kněžnou</w:t>
      </w:r>
    </w:p>
    <w:p w14:paraId="2930CA87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r w:rsidRPr="00E02373">
        <w:rPr>
          <w:rFonts w:ascii="DejaVu Sans" w:hAnsi="DejaVu Sans" w:cs="DejaVu Sans"/>
          <w:b/>
          <w:bCs/>
          <w:sz w:val="20"/>
          <w:szCs w:val="20"/>
        </w:rPr>
        <w:t>IČ: 00371149</w:t>
      </w:r>
    </w:p>
    <w:p w14:paraId="4FD65670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r w:rsidRPr="00E02373">
        <w:rPr>
          <w:rFonts w:ascii="DejaVu Sans" w:hAnsi="DejaVu Sans" w:cs="DejaVu Sans"/>
          <w:b/>
          <w:bCs/>
          <w:sz w:val="20"/>
          <w:szCs w:val="20"/>
        </w:rPr>
        <w:t>DIČ: CZ00371149</w:t>
      </w:r>
    </w:p>
    <w:p w14:paraId="6CBEE5C5" w14:textId="77777777" w:rsidR="00BE0A00" w:rsidRPr="00E02373" w:rsidRDefault="00BE0A00" w:rsidP="00BE0A00">
      <w:pPr>
        <w:rPr>
          <w:rFonts w:ascii="DejaVu Sans" w:hAnsi="DejaVu Sans" w:cs="DejaVu Sans"/>
          <w:b/>
          <w:bCs/>
          <w:sz w:val="20"/>
          <w:szCs w:val="20"/>
        </w:rPr>
      </w:pPr>
      <w:r w:rsidRPr="00E02373">
        <w:rPr>
          <w:rFonts w:ascii="DejaVu Sans" w:hAnsi="DejaVu Sans" w:cs="DejaVu Sans"/>
          <w:b/>
          <w:bCs/>
          <w:sz w:val="20"/>
          <w:szCs w:val="20"/>
        </w:rPr>
        <w:t>Zastoupený ředitelem Mgr. Tomášem Zelenkou</w:t>
      </w:r>
    </w:p>
    <w:p w14:paraId="7281A3A9" w14:textId="77777777" w:rsidR="00BE0A00" w:rsidRPr="00E02373" w:rsidRDefault="00BE0A00" w:rsidP="00BE0A00">
      <w:pPr>
        <w:jc w:val="both"/>
        <w:rPr>
          <w:rFonts w:ascii="DejaVu Sans" w:hAnsi="DejaVu Sans" w:cs="DejaVu Sans"/>
          <w:bCs/>
          <w:sz w:val="20"/>
          <w:szCs w:val="20"/>
        </w:rPr>
      </w:pPr>
    </w:p>
    <w:p w14:paraId="72707637" w14:textId="77777777" w:rsidR="00BE0A00" w:rsidRPr="00E02373" w:rsidRDefault="00BE0A00" w:rsidP="00BE0A00">
      <w:pPr>
        <w:jc w:val="both"/>
        <w:rPr>
          <w:rFonts w:ascii="DejaVu Sans" w:hAnsi="DejaVu Sans" w:cs="DejaVu Sans"/>
          <w:bCs/>
          <w:sz w:val="20"/>
          <w:szCs w:val="20"/>
        </w:rPr>
      </w:pPr>
      <w:r w:rsidRPr="00E02373">
        <w:rPr>
          <w:rFonts w:ascii="DejaVu Sans" w:hAnsi="DejaVu Sans" w:cs="DejaVu Sans"/>
          <w:bCs/>
          <w:sz w:val="20"/>
          <w:szCs w:val="20"/>
        </w:rPr>
        <w:t>a</w:t>
      </w:r>
    </w:p>
    <w:p w14:paraId="5F740481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00DDB1B1" w14:textId="77777777" w:rsidR="00BE0A00" w:rsidRPr="00E02373" w:rsidRDefault="00BE0A00" w:rsidP="00BE0A00">
      <w:pPr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 xml:space="preserve">ZHOTOVITEL: </w:t>
      </w:r>
      <w:r w:rsidRPr="00E02373">
        <w:rPr>
          <w:rFonts w:ascii="DejaVu Sans" w:hAnsi="DejaVu Sans" w:cs="DejaVu Sans"/>
          <w:b/>
          <w:sz w:val="20"/>
          <w:szCs w:val="20"/>
          <w:highlight w:val="yellow"/>
        </w:rPr>
        <w:t>vyplní uchazeč</w:t>
      </w:r>
    </w:p>
    <w:p w14:paraId="53F68B32" w14:textId="77777777" w:rsidR="00BE0A00" w:rsidRPr="00E02373" w:rsidRDefault="00BE0A00" w:rsidP="00BE0A00">
      <w:pPr>
        <w:rPr>
          <w:rFonts w:ascii="DejaVu Sans" w:hAnsi="DejaVu Sans" w:cs="DejaVu Sans"/>
          <w:b/>
          <w:sz w:val="20"/>
          <w:szCs w:val="20"/>
        </w:rPr>
      </w:pPr>
    </w:p>
    <w:p w14:paraId="3446EA56" w14:textId="77777777" w:rsidR="00BE0A00" w:rsidRPr="00E02373" w:rsidRDefault="00BE0A00" w:rsidP="00BE0A00">
      <w:pPr>
        <w:jc w:val="center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I.</w:t>
      </w:r>
    </w:p>
    <w:p w14:paraId="1F98BD23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Předmětem smlouvy</w:t>
      </w:r>
    </w:p>
    <w:p w14:paraId="419C9DAA" w14:textId="6DC3D9A2" w:rsidR="00BE0A00" w:rsidRPr="00E02373" w:rsidRDefault="00BE0A00" w:rsidP="00BE0A00">
      <w:pPr>
        <w:tabs>
          <w:tab w:val="left" w:pos="717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Zhotovitel se touto smlouvou zavazuje provést pro objednatele terénní práce v rámci záchranného archeologického výzkumu, tj.: manuální začištění plochy staveniště po skrývce a identifikace nemovitých a movitých archeologi</w:t>
      </w:r>
      <w:r w:rsidR="00032F28">
        <w:rPr>
          <w:rFonts w:ascii="DejaVu Sans" w:hAnsi="DejaVu Sans" w:cs="DejaVu Sans"/>
          <w:sz w:val="20"/>
          <w:szCs w:val="20"/>
        </w:rPr>
        <w:t>c</w:t>
      </w:r>
      <w:r w:rsidRPr="00E02373">
        <w:rPr>
          <w:rFonts w:ascii="DejaVu Sans" w:hAnsi="DejaVu Sans" w:cs="DejaVu Sans"/>
          <w:sz w:val="20"/>
          <w:szCs w:val="20"/>
        </w:rPr>
        <w:t>kých nálezů. Dále výkopové a preparátorské práce archeologických situací, včetně průběžné písemné, kresebné, fotografické a geodetické dokumentace archeologických situací a evidence archeologických nálezů (dále jen „Terénní práce“)</w:t>
      </w:r>
      <w:r w:rsidR="00EE01D3">
        <w:rPr>
          <w:rFonts w:ascii="DejaVu Sans" w:hAnsi="DejaVu Sans" w:cs="DejaVu Sans"/>
          <w:sz w:val="20"/>
          <w:szCs w:val="20"/>
        </w:rPr>
        <w:t xml:space="preserve"> v rozsahu určeném vedoucím výzkumu uvedeným v článku II. této smlouvy</w:t>
      </w:r>
      <w:r w:rsidRPr="00E02373">
        <w:rPr>
          <w:rFonts w:ascii="DejaVu Sans" w:hAnsi="DejaVu Sans" w:cs="DejaVu Sans"/>
          <w:sz w:val="20"/>
          <w:szCs w:val="20"/>
        </w:rPr>
        <w:t xml:space="preserve">. To vše jako součást záchranného archeologického výzkumu vyvolaného stavbou </w:t>
      </w:r>
      <w:r w:rsidR="0088785B" w:rsidRPr="00B85197">
        <w:rPr>
          <w:rFonts w:ascii="DejaVu Sans" w:hAnsi="DejaVu Sans" w:cs="DejaVu Sans"/>
          <w:bCs/>
          <w:sz w:val="20"/>
          <w:szCs w:val="20"/>
        </w:rPr>
        <w:t>"</w:t>
      </w:r>
      <w:r w:rsidR="00B85197" w:rsidRPr="00B85197">
        <w:rPr>
          <w:rFonts w:ascii="DejaVu Sans" w:hAnsi="DejaVu Sans" w:cs="DejaVu Sans"/>
          <w:bCs/>
          <w:sz w:val="20"/>
          <w:szCs w:val="20"/>
        </w:rPr>
        <w:t xml:space="preserve"> </w:t>
      </w:r>
      <w:r w:rsidR="00B85197" w:rsidRPr="00B85197">
        <w:rPr>
          <w:rFonts w:ascii="DejaVu Sans" w:hAnsi="DejaVu Sans" w:cs="DejaVu Sans"/>
          <w:bCs/>
          <w:sz w:val="20"/>
          <w:szCs w:val="20"/>
        </w:rPr>
        <w:t>II/318 Častolovice obchvat</w:t>
      </w:r>
      <w:r w:rsidR="0088785B" w:rsidRPr="00B85197">
        <w:rPr>
          <w:rFonts w:ascii="DejaVu Sans" w:hAnsi="DejaVu Sans" w:cs="DejaVu Sans"/>
          <w:bCs/>
          <w:sz w:val="20"/>
          <w:szCs w:val="20"/>
        </w:rPr>
        <w:t>"</w:t>
      </w:r>
      <w:r w:rsidR="006533E2">
        <w:rPr>
          <w:rFonts w:ascii="DejaVu Sans" w:hAnsi="DejaVu Sans" w:cs="DejaVu Sans"/>
          <w:bCs/>
          <w:sz w:val="20"/>
          <w:szCs w:val="20"/>
        </w:rPr>
        <w:t xml:space="preserve"> </w:t>
      </w:r>
    </w:p>
    <w:p w14:paraId="30595435" w14:textId="77777777" w:rsidR="00BE0A00" w:rsidRPr="00E02373" w:rsidRDefault="00BE0A00" w:rsidP="00BE0A00">
      <w:pPr>
        <w:pStyle w:val="FormtovanvHTML"/>
        <w:jc w:val="both"/>
        <w:rPr>
          <w:rFonts w:ascii="DejaVu Sans" w:hAnsi="DejaVu Sans" w:cs="DejaVu Sans"/>
        </w:rPr>
      </w:pPr>
    </w:p>
    <w:p w14:paraId="6E0039BC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II.</w:t>
      </w:r>
    </w:p>
    <w:p w14:paraId="19B3E240" w14:textId="77777777" w:rsidR="00BE0A00" w:rsidRPr="00E02373" w:rsidRDefault="00BE0A00" w:rsidP="00BE0A00">
      <w:pPr>
        <w:pStyle w:val="Nadpis3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Způsob realizace díla</w:t>
      </w:r>
    </w:p>
    <w:p w14:paraId="24FB7BF5" w14:textId="6169F7B9" w:rsidR="00BE0A00" w:rsidRPr="00E02373" w:rsidRDefault="00BE0A00" w:rsidP="00BE0A00">
      <w:pPr>
        <w:tabs>
          <w:tab w:val="left" w:pos="717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1. Zhotovitel se zavazuje, že veškeré Terénní práce, které jsou předmětem smlouvy dle článku I., provede svými pracovníky, případně subdodavateli, a to podle pokynů </w:t>
      </w:r>
      <w:r w:rsidRPr="00E02373">
        <w:rPr>
          <w:rFonts w:ascii="DejaVu Sans" w:hAnsi="DejaVu Sans" w:cs="DejaVu Sans"/>
          <w:b/>
          <w:sz w:val="20"/>
          <w:szCs w:val="20"/>
        </w:rPr>
        <w:t xml:space="preserve">PhDr. Martiny Bekové </w:t>
      </w:r>
      <w:r w:rsidRPr="00E02373">
        <w:rPr>
          <w:rFonts w:ascii="DejaVu Sans" w:hAnsi="DejaVu Sans" w:cs="DejaVu Sans"/>
          <w:sz w:val="20"/>
          <w:szCs w:val="20"/>
        </w:rPr>
        <w:t>(</w:t>
      </w:r>
      <w:r w:rsidR="00EE01D3">
        <w:rPr>
          <w:rFonts w:ascii="DejaVu Sans" w:hAnsi="DejaVu Sans" w:cs="DejaVu Sans"/>
          <w:sz w:val="20"/>
          <w:szCs w:val="20"/>
        </w:rPr>
        <w:t xml:space="preserve">dále jen </w:t>
      </w:r>
      <w:r w:rsidRPr="00E02373">
        <w:rPr>
          <w:rFonts w:ascii="DejaVu Sans" w:hAnsi="DejaVu Sans" w:cs="DejaVu Sans"/>
          <w:sz w:val="20"/>
          <w:szCs w:val="20"/>
        </w:rPr>
        <w:t>vedoucí archeologického výzkumu</w:t>
      </w:r>
      <w:r w:rsidR="00EE01D3">
        <w:rPr>
          <w:rFonts w:ascii="DejaVu Sans" w:hAnsi="DejaVu Sans" w:cs="DejaVu Sans"/>
          <w:sz w:val="20"/>
          <w:szCs w:val="20"/>
        </w:rPr>
        <w:t xml:space="preserve"> nebo vedoucí výzkumu</w:t>
      </w:r>
      <w:r w:rsidRPr="00E02373">
        <w:rPr>
          <w:rFonts w:ascii="DejaVu Sans" w:hAnsi="DejaVu Sans" w:cs="DejaVu Sans"/>
          <w:sz w:val="20"/>
          <w:szCs w:val="20"/>
        </w:rPr>
        <w:t>)</w:t>
      </w:r>
      <w:r w:rsidRPr="00E02373">
        <w:rPr>
          <w:rFonts w:ascii="DejaVu Sans" w:hAnsi="DejaVu Sans" w:cs="DejaVu Sans"/>
          <w:b/>
          <w:sz w:val="20"/>
          <w:szCs w:val="20"/>
        </w:rPr>
        <w:t xml:space="preserve"> nebo jí pověřených pracovníků</w:t>
      </w:r>
      <w:r w:rsidRPr="00E02373">
        <w:rPr>
          <w:rFonts w:ascii="DejaVu Sans" w:hAnsi="DejaVu Sans" w:cs="DejaVu Sans"/>
          <w:sz w:val="20"/>
          <w:szCs w:val="20"/>
        </w:rPr>
        <w:t>.</w:t>
      </w:r>
    </w:p>
    <w:p w14:paraId="5ECF1D26" w14:textId="77777777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4A9E2F05" w14:textId="43900ED1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2. Objednatel bude vést po celou dobu plnění předmětu díla podle této smlouvy </w:t>
      </w:r>
      <w:r w:rsidR="0088785B" w:rsidRPr="00E02373">
        <w:rPr>
          <w:rFonts w:ascii="DejaVu Sans" w:hAnsi="DejaVu Sans" w:cs="DejaVu Sans"/>
          <w:sz w:val="20"/>
          <w:szCs w:val="20"/>
        </w:rPr>
        <w:t>pracovní deník</w:t>
      </w:r>
      <w:r w:rsidRPr="00E02373">
        <w:rPr>
          <w:rFonts w:ascii="DejaVu Sans" w:hAnsi="DejaVu Sans" w:cs="DejaVu Sans"/>
          <w:sz w:val="20"/>
          <w:szCs w:val="20"/>
        </w:rPr>
        <w:t>, ve kterém bude průběžně uváděno zejména:</w:t>
      </w:r>
    </w:p>
    <w:p w14:paraId="317EA217" w14:textId="77777777" w:rsidR="00BE0A00" w:rsidRPr="00E02373" w:rsidRDefault="00BE0A00" w:rsidP="00BE0A00">
      <w:pPr>
        <w:numPr>
          <w:ilvl w:val="0"/>
          <w:numId w:val="1"/>
        </w:num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jmenný seznam pracovníků, kteří se daný den účastnili prováděných prací, pracovní zařazení a rozsah jimi odpracované doby, </w:t>
      </w:r>
    </w:p>
    <w:p w14:paraId="621D2CF0" w14:textId="77777777" w:rsidR="00BE0A00" w:rsidRPr="00E02373" w:rsidRDefault="00BE0A00" w:rsidP="00BE0A00">
      <w:pPr>
        <w:numPr>
          <w:ilvl w:val="0"/>
          <w:numId w:val="1"/>
        </w:num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počasí </w:t>
      </w:r>
    </w:p>
    <w:p w14:paraId="1451D233" w14:textId="77777777" w:rsidR="00BE0A00" w:rsidRPr="00E02373" w:rsidRDefault="00BE0A00" w:rsidP="00BE0A00">
      <w:pPr>
        <w:numPr>
          <w:ilvl w:val="0"/>
          <w:numId w:val="1"/>
        </w:num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postup prací </w:t>
      </w:r>
    </w:p>
    <w:p w14:paraId="21F9AE4B" w14:textId="6082686F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Pracovní deník bude po celou dobu provádění prací dostupný u technika</w:t>
      </w:r>
      <w:r w:rsidR="00EE01D3">
        <w:rPr>
          <w:rFonts w:ascii="DejaVu Sans" w:hAnsi="DejaVu Sans" w:cs="DejaVu Sans"/>
          <w:sz w:val="20"/>
          <w:szCs w:val="20"/>
        </w:rPr>
        <w:t xml:space="preserve"> určeného zhotovitelem</w:t>
      </w:r>
      <w:r w:rsidRPr="00E02373">
        <w:rPr>
          <w:rFonts w:ascii="DejaVu Sans" w:hAnsi="DejaVu Sans" w:cs="DejaVu Sans"/>
          <w:sz w:val="20"/>
          <w:szCs w:val="20"/>
        </w:rPr>
        <w:t xml:space="preserve"> a budou do něj zapisovány veškeré rozhodné skutečnosti pro jejich provádění, jako stanoviska stavebníka a pokyny ke koordinaci s pracemi stavby. Pracovní deník bude k dispozici ke kontrole také ze strany investora stavby</w:t>
      </w:r>
      <w:r w:rsidR="00EE01D3">
        <w:rPr>
          <w:rFonts w:ascii="DejaVu Sans" w:hAnsi="DejaVu Sans" w:cs="DejaVu Sans"/>
          <w:sz w:val="20"/>
          <w:szCs w:val="20"/>
        </w:rPr>
        <w:t xml:space="preserve"> i objednatele</w:t>
      </w:r>
      <w:r w:rsidRPr="00E02373">
        <w:rPr>
          <w:rFonts w:ascii="DejaVu Sans" w:hAnsi="DejaVu Sans" w:cs="DejaVu Sans"/>
          <w:sz w:val="20"/>
          <w:szCs w:val="20"/>
        </w:rPr>
        <w:t xml:space="preserve">. </w:t>
      </w:r>
    </w:p>
    <w:p w14:paraId="02A03CD4" w14:textId="77777777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584A52BA" w14:textId="77777777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3. Zhotovitel se zavazuje koordinovat postup prováděných Terénních prací s dodavatelem stavby.</w:t>
      </w:r>
    </w:p>
    <w:p w14:paraId="36548EE0" w14:textId="77777777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64FA0808" w14:textId="77777777" w:rsidR="00BE0A00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4. Archeologické movité nálezy budou předány objednateli nejpozději desátý den po ukončení Terénních prací. Archeologické nálezy budou zabaleny v nepřeplněných a zdvojených papírových sáčcích s příslušným popisem (úplným kontextem) a uloženy v tzv. banánových krabicích. Současně zhotovitel předá objednateli autentický seznam </w:t>
      </w:r>
      <w:r w:rsidRPr="00E02373">
        <w:rPr>
          <w:rFonts w:ascii="DejaVu Sans" w:hAnsi="DejaVu Sans" w:cs="DejaVu Sans"/>
          <w:sz w:val="20"/>
          <w:szCs w:val="20"/>
        </w:rPr>
        <w:lastRenderedPageBreak/>
        <w:t>archeologických nálezů a jeho digitalizovanou verzi (exelová tabulka), včetně seznamu zjištěných nemovitých památek (zahloubených objektů, konstrukcí, vrstev apod.)</w:t>
      </w:r>
      <w:r w:rsidR="00032F28">
        <w:rPr>
          <w:rFonts w:ascii="DejaVu Sans" w:hAnsi="DejaVu Sans" w:cs="DejaVu Sans"/>
          <w:sz w:val="20"/>
          <w:szCs w:val="20"/>
        </w:rPr>
        <w:t>.</w:t>
      </w:r>
    </w:p>
    <w:p w14:paraId="671300E2" w14:textId="77777777" w:rsidR="00032F28" w:rsidRPr="00E02373" w:rsidRDefault="00032F28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5F15C01B" w14:textId="7251311D" w:rsidR="00BE0A00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5. Zhotovitel je povinen dodržovat platné normy i obecně závazné legislativní normy a předpisy pro provádění terénních prací, definovanými Pravidly archeologického výzkumu </w:t>
      </w:r>
      <w:r w:rsidR="0088785B">
        <w:rPr>
          <w:rFonts w:ascii="DejaVu Sans" w:hAnsi="DejaVu Sans" w:cs="DejaVu Sans"/>
          <w:sz w:val="20"/>
          <w:szCs w:val="20"/>
        </w:rPr>
        <w:t>(</w:t>
      </w:r>
      <w:r w:rsidRPr="00E02373">
        <w:rPr>
          <w:rFonts w:ascii="DejaVu Sans" w:hAnsi="DejaVu Sans" w:cs="DejaVu Sans"/>
          <w:sz w:val="20"/>
          <w:szCs w:val="20"/>
        </w:rPr>
        <w:t xml:space="preserve">http://www.arup.cas.cz/?p=8153#more-8153) a zodpovídá za dodržování zásad bezpečnosti práce v prostoru plnění předmětu smlouvy všemi svými zaměstnanci i ostatními pracovníky, kteří se s jeho vědomím zdržují v daném prostoru. </w:t>
      </w:r>
    </w:p>
    <w:p w14:paraId="43931AA5" w14:textId="77777777" w:rsidR="00EE01D3" w:rsidRDefault="00EE01D3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180475F9" w14:textId="4590B596" w:rsidR="00EE01D3" w:rsidRPr="00E02373" w:rsidRDefault="00EE01D3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6. Zhotovitel se zavazuje že v termínu dle článku III. této smlouvy zajistí za účelem realizace prací uvedených v článku I. a II. této smlouvy </w:t>
      </w:r>
      <w:r w:rsidR="00B85197">
        <w:rPr>
          <w:rFonts w:ascii="DejaVu Sans" w:hAnsi="DejaVu Sans" w:cs="DejaVu Sans"/>
          <w:sz w:val="20"/>
          <w:szCs w:val="20"/>
        </w:rPr>
        <w:t xml:space="preserve">pracovníky </w:t>
      </w:r>
      <w:r>
        <w:rPr>
          <w:rFonts w:ascii="DejaVu Sans" w:hAnsi="DejaVu Sans" w:cs="DejaVu Sans"/>
          <w:sz w:val="20"/>
          <w:szCs w:val="20"/>
        </w:rPr>
        <w:t xml:space="preserve">v množství dle pokynů vedoucího výzkumu. </w:t>
      </w:r>
      <w:r w:rsidR="00B85197">
        <w:rPr>
          <w:rFonts w:ascii="DejaVu Sans" w:hAnsi="DejaVu Sans" w:cs="DejaVu Sans"/>
          <w:sz w:val="20"/>
          <w:szCs w:val="20"/>
        </w:rPr>
        <w:t>Maximálně však v </w:t>
      </w:r>
      <w:r w:rsidR="00B85197" w:rsidRPr="00B85197">
        <w:rPr>
          <w:rFonts w:ascii="DejaVu Sans" w:hAnsi="DejaVu Sans" w:cs="DejaVu Sans"/>
          <w:sz w:val="20"/>
          <w:szCs w:val="20"/>
        </w:rPr>
        <w:t xml:space="preserve">počtu </w:t>
      </w:r>
      <w:r w:rsidR="00B85197" w:rsidRPr="00B85197">
        <w:rPr>
          <w:rFonts w:ascii="DejaVu Sans" w:hAnsi="DejaVu Sans" w:cs="DejaVu Sans"/>
          <w:sz w:val="20"/>
          <w:szCs w:val="20"/>
        </w:rPr>
        <w:t>10 pracovníků na pozici dělník/kopáč a 2 pracovníků na pozici technik/dokumentátor</w:t>
      </w:r>
      <w:r w:rsidR="00B85197" w:rsidRPr="00B85197">
        <w:rPr>
          <w:rFonts w:ascii="DejaVu Sans" w:hAnsi="DejaVu Sans" w:cs="DejaVu Sans"/>
          <w:sz w:val="20"/>
          <w:szCs w:val="20"/>
        </w:rPr>
        <w:t xml:space="preserve"> </w:t>
      </w:r>
      <w:r w:rsidR="00B85197" w:rsidRPr="00B85197">
        <w:rPr>
          <w:rFonts w:ascii="DejaVu Sans" w:hAnsi="DejaVu Sans" w:cs="DejaVu Sans"/>
          <w:sz w:val="20"/>
          <w:szCs w:val="20"/>
        </w:rPr>
        <w:t>na pracovní den (osmihodinová pracovní směna).</w:t>
      </w:r>
      <w:r w:rsidR="00B85197">
        <w:rPr>
          <w:rFonts w:ascii="DejaVu Sans" w:hAnsi="DejaVu Sans" w:cs="DejaVu Sans"/>
          <w:sz w:val="20"/>
          <w:szCs w:val="20"/>
        </w:rPr>
        <w:t xml:space="preserve"> </w:t>
      </w:r>
    </w:p>
    <w:p w14:paraId="6077BC20" w14:textId="77777777" w:rsidR="00BE0A00" w:rsidRPr="00E02373" w:rsidRDefault="00BE0A00" w:rsidP="00BE0A00">
      <w:pPr>
        <w:tabs>
          <w:tab w:val="left" w:pos="720"/>
        </w:tabs>
        <w:jc w:val="both"/>
        <w:rPr>
          <w:rFonts w:ascii="DejaVu Sans" w:hAnsi="DejaVu Sans" w:cs="DejaVu Sans"/>
          <w:sz w:val="20"/>
          <w:szCs w:val="20"/>
        </w:rPr>
      </w:pPr>
    </w:p>
    <w:p w14:paraId="6C78FC2D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III.</w:t>
      </w:r>
    </w:p>
    <w:p w14:paraId="786F4168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Doba plnění</w:t>
      </w:r>
    </w:p>
    <w:p w14:paraId="5F2D24BF" w14:textId="237128F8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Strany se dohodly, že zhotovitel zahájí práce do </w:t>
      </w:r>
      <w:r w:rsidR="00B85197" w:rsidRPr="00B85197">
        <w:rPr>
          <w:rFonts w:ascii="DejaVu Sans" w:hAnsi="DejaVu Sans" w:cs="DejaVu Sans"/>
          <w:sz w:val="20"/>
          <w:szCs w:val="20"/>
        </w:rPr>
        <w:t xml:space="preserve">pěti pracovních dnů </w:t>
      </w:r>
      <w:r w:rsidRPr="00B85197">
        <w:rPr>
          <w:rFonts w:ascii="DejaVu Sans" w:hAnsi="DejaVu Sans" w:cs="DejaVu Sans"/>
          <w:sz w:val="20"/>
          <w:szCs w:val="20"/>
        </w:rPr>
        <w:t xml:space="preserve">od výzvy objednatele v průběhu měsíců </w:t>
      </w:r>
      <w:r w:rsidR="0088785B" w:rsidRPr="00B85197">
        <w:rPr>
          <w:rFonts w:ascii="DejaVu Sans" w:hAnsi="DejaVu Sans" w:cs="DejaVu Sans"/>
          <w:sz w:val="20"/>
          <w:szCs w:val="20"/>
        </w:rPr>
        <w:t>duben</w:t>
      </w:r>
      <w:r w:rsidRPr="00B85197">
        <w:rPr>
          <w:rFonts w:ascii="DejaVu Sans" w:hAnsi="DejaVu Sans" w:cs="DejaVu Sans"/>
          <w:sz w:val="20"/>
          <w:szCs w:val="20"/>
        </w:rPr>
        <w:t xml:space="preserve"> až </w:t>
      </w:r>
      <w:r w:rsidR="00B85197" w:rsidRPr="00B85197">
        <w:rPr>
          <w:rFonts w:ascii="DejaVu Sans" w:hAnsi="DejaVu Sans" w:cs="DejaVu Sans"/>
          <w:sz w:val="20"/>
          <w:szCs w:val="20"/>
        </w:rPr>
        <w:t>srpen</w:t>
      </w:r>
      <w:r w:rsidR="00EE01D3">
        <w:rPr>
          <w:rFonts w:ascii="DejaVu Sans" w:hAnsi="DejaVu Sans" w:cs="DejaVu Sans"/>
          <w:sz w:val="20"/>
          <w:szCs w:val="20"/>
        </w:rPr>
        <w:t xml:space="preserve"> roku 2025</w:t>
      </w:r>
      <w:r w:rsidRPr="00E02373">
        <w:rPr>
          <w:rFonts w:ascii="DejaVu Sans" w:hAnsi="DejaVu Sans" w:cs="DejaVu Sans"/>
          <w:sz w:val="20"/>
          <w:szCs w:val="20"/>
        </w:rPr>
        <w:t xml:space="preserve">, a to v koordinaci se zhotovitelem stavby. Konkrétní datum zahájení prací bude předmětem ústní dohody se zástupcem objednatele. Doba realizace je stanovena na maximálně </w:t>
      </w:r>
      <w:r w:rsidR="00F15348">
        <w:rPr>
          <w:rFonts w:ascii="DejaVu Sans" w:hAnsi="DejaVu Sans" w:cs="DejaVu Sans"/>
          <w:sz w:val="20"/>
          <w:szCs w:val="20"/>
        </w:rPr>
        <w:t>60</w:t>
      </w:r>
      <w:r w:rsidRPr="00E02373">
        <w:rPr>
          <w:rFonts w:ascii="DejaVu Sans" w:hAnsi="DejaVu Sans" w:cs="DejaVu Sans"/>
          <w:sz w:val="20"/>
          <w:szCs w:val="20"/>
        </w:rPr>
        <w:t xml:space="preserve"> pracovních dní. Objednatel si vyhrazuje právo terénní práce ukončit v kterékoli fázi realizace Terénních prací. </w:t>
      </w:r>
    </w:p>
    <w:p w14:paraId="61E797DD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Zhotovitel do 10 dnů od ukončení terénních prací předá objednavateli archeologické nálezy, autentický seznam nálezů, autentickou terénní dokument</w:t>
      </w:r>
      <w:r w:rsidR="00032F28">
        <w:rPr>
          <w:rFonts w:ascii="DejaVu Sans" w:hAnsi="DejaVu Sans" w:cs="DejaVu Sans"/>
          <w:sz w:val="20"/>
          <w:szCs w:val="20"/>
        </w:rPr>
        <w:t>a</w:t>
      </w:r>
      <w:r w:rsidRPr="00E02373">
        <w:rPr>
          <w:rFonts w:ascii="DejaVu Sans" w:hAnsi="DejaVu Sans" w:cs="DejaVu Sans"/>
          <w:sz w:val="20"/>
          <w:szCs w:val="20"/>
        </w:rPr>
        <w:t xml:space="preserve">ci a </w:t>
      </w:r>
      <w:r w:rsidR="00032F28">
        <w:rPr>
          <w:rFonts w:ascii="DejaVu Sans" w:hAnsi="DejaVu Sans" w:cs="DejaVu Sans"/>
          <w:sz w:val="20"/>
          <w:szCs w:val="20"/>
        </w:rPr>
        <w:t>kresebnou dokumentaci</w:t>
      </w:r>
      <w:r w:rsidRPr="00E02373">
        <w:rPr>
          <w:rFonts w:ascii="DejaVu Sans" w:hAnsi="DejaVu Sans" w:cs="DejaVu Sans"/>
          <w:sz w:val="20"/>
          <w:szCs w:val="20"/>
        </w:rPr>
        <w:t xml:space="preserve">, včetně plánů s vynesenou polohou nemovitých nálezů. </w:t>
      </w:r>
    </w:p>
    <w:p w14:paraId="0CB9E962" w14:textId="77777777" w:rsidR="00BE0A00" w:rsidRPr="00E02373" w:rsidRDefault="00BE0A00" w:rsidP="00BE0A00">
      <w:pPr>
        <w:pStyle w:val="Zkladntext3"/>
        <w:rPr>
          <w:rFonts w:ascii="DejaVu Sans" w:hAnsi="DejaVu Sans" w:cs="DejaVu Sans"/>
          <w:sz w:val="20"/>
          <w:szCs w:val="20"/>
        </w:rPr>
      </w:pPr>
    </w:p>
    <w:p w14:paraId="533AFDE3" w14:textId="77777777" w:rsidR="00BE0A00" w:rsidRPr="00E02373" w:rsidRDefault="00BE0A00" w:rsidP="00BE0A00">
      <w:pPr>
        <w:pStyle w:val="Zkladntext3"/>
        <w:rPr>
          <w:rFonts w:ascii="DejaVu Sans" w:hAnsi="DejaVu Sans" w:cs="DejaVu Sans"/>
          <w:color w:val="FF0000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 </w:t>
      </w:r>
    </w:p>
    <w:p w14:paraId="192ACA87" w14:textId="77777777" w:rsidR="00BE0A00" w:rsidRPr="00E02373" w:rsidRDefault="00BE0A00" w:rsidP="00BE0A00">
      <w:pPr>
        <w:ind w:left="3540" w:firstLine="708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IV.</w:t>
      </w:r>
      <w:r w:rsidRPr="00E02373">
        <w:rPr>
          <w:rFonts w:ascii="DejaVu Sans" w:hAnsi="DejaVu Sans" w:cs="DejaVu Sans"/>
          <w:b/>
          <w:sz w:val="20"/>
          <w:szCs w:val="20"/>
        </w:rPr>
        <w:tab/>
      </w:r>
    </w:p>
    <w:p w14:paraId="19A86773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Cena a platební podmínky</w:t>
      </w:r>
    </w:p>
    <w:p w14:paraId="6C95686A" w14:textId="41D93FC2" w:rsidR="00BE0A00" w:rsidRPr="00E02373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1. </w:t>
      </w:r>
      <w:r w:rsidR="00D30E3C">
        <w:rPr>
          <w:rFonts w:ascii="DejaVu Sans" w:hAnsi="DejaVu Sans" w:cs="DejaVu Sans"/>
          <w:sz w:val="20"/>
          <w:szCs w:val="20"/>
        </w:rPr>
        <w:t>Za provedené práce bude účtována cena za skutečně odvedenou práci dle následující sazby</w:t>
      </w:r>
      <w:r w:rsidR="002D2D72">
        <w:rPr>
          <w:rFonts w:ascii="DejaVu Sans" w:hAnsi="DejaVu Sans" w:cs="DejaVu Sans"/>
          <w:sz w:val="20"/>
          <w:szCs w:val="20"/>
        </w:rPr>
        <w:t>:</w:t>
      </w:r>
      <w:r w:rsidR="00D30E3C">
        <w:rPr>
          <w:rFonts w:ascii="DejaVu Sans" w:hAnsi="DejaVu Sans" w:cs="DejaVu Sans"/>
          <w:sz w:val="20"/>
          <w:szCs w:val="20"/>
        </w:rPr>
        <w:t xml:space="preserve"> </w:t>
      </w:r>
      <w:r w:rsidR="002D2D72" w:rsidRPr="002D2D72">
        <w:rPr>
          <w:rFonts w:ascii="DejaVu Sans" w:hAnsi="DejaVu Sans" w:cs="DejaVu Sans"/>
          <w:sz w:val="20"/>
          <w:szCs w:val="20"/>
          <w:highlight w:val="yellow"/>
        </w:rPr>
        <w:t>Vyplní uchazeč v souladu s krycím listem nabídky (příloha č.3 výzvy)</w:t>
      </w:r>
    </w:p>
    <w:p w14:paraId="3AD388D8" w14:textId="77777777" w:rsidR="00BE0A00" w:rsidRPr="00E02373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 </w:t>
      </w:r>
    </w:p>
    <w:p w14:paraId="60359451" w14:textId="7CD60F48" w:rsidR="00BE0A00" w:rsidRPr="00F15348" w:rsidRDefault="00BE0A00" w:rsidP="00BE0A00">
      <w:pPr>
        <w:jc w:val="both"/>
        <w:rPr>
          <w:rFonts w:ascii="DejaVu Sans" w:hAnsi="DejaVu Sans" w:cs="DejaVu Sans"/>
          <w:sz w:val="20"/>
          <w:szCs w:val="20"/>
          <w:highlight w:val="yellow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2. </w:t>
      </w:r>
      <w:r w:rsidRPr="00F15348">
        <w:rPr>
          <w:rFonts w:ascii="DejaVu Sans" w:hAnsi="DejaVu Sans" w:cs="DejaVu Sans"/>
          <w:sz w:val="20"/>
          <w:szCs w:val="20"/>
        </w:rPr>
        <w:t xml:space="preserve">Fakturace bude </w:t>
      </w:r>
      <w:r w:rsidR="00F15348" w:rsidRPr="00F15348">
        <w:rPr>
          <w:rFonts w:ascii="DejaVu Sans" w:hAnsi="DejaVu Sans" w:cs="DejaVu Sans"/>
          <w:sz w:val="20"/>
          <w:szCs w:val="20"/>
        </w:rPr>
        <w:t xml:space="preserve">realizována dílčími fakturami s měsíční frekvencí </w:t>
      </w:r>
      <w:r w:rsidR="00F15348" w:rsidRPr="00F15348">
        <w:rPr>
          <w:rFonts w:ascii="DejaVu Sans" w:hAnsi="DejaVu Sans" w:cs="DejaVu Sans"/>
          <w:sz w:val="20"/>
          <w:szCs w:val="20"/>
        </w:rPr>
        <w:t>na základě přehledu skutečně odpracovaných hodin a hodinových sazeb dle článku IV. 1. této smlouvy a přehledového výkazu prací</w:t>
      </w:r>
      <w:r w:rsidR="00F15348" w:rsidRPr="00F15348">
        <w:rPr>
          <w:rFonts w:ascii="DejaVu Sans" w:hAnsi="DejaVu Sans" w:cs="DejaVu Sans"/>
          <w:sz w:val="20"/>
          <w:szCs w:val="20"/>
        </w:rPr>
        <w:t xml:space="preserve">, písemně odsouhlaseného vedoucím výzkumu. Konečná fakturace bude provedena </w:t>
      </w:r>
      <w:r w:rsidR="00F15348" w:rsidRPr="00F15348">
        <w:rPr>
          <w:rFonts w:ascii="DejaVu Sans" w:hAnsi="DejaVu Sans" w:cs="DejaVu Sans"/>
          <w:sz w:val="20"/>
          <w:szCs w:val="20"/>
        </w:rPr>
        <w:t>po dokončení Terénních prací a po předání nálezů a terénní dokumentace, a to podle výpočtu na základě přehledu skutečně odpracovaných hodin a hodinových sazeb dle článku IV. 1. této smlouvy a přehledového výkazu prací</w:t>
      </w:r>
      <w:r w:rsidR="00F15348" w:rsidRPr="00F15348">
        <w:rPr>
          <w:rFonts w:ascii="DejaVu Sans" w:hAnsi="DejaVu Sans" w:cs="DejaVu Sans"/>
          <w:sz w:val="20"/>
          <w:szCs w:val="20"/>
        </w:rPr>
        <w:t xml:space="preserve">. </w:t>
      </w:r>
      <w:r w:rsidR="00F15348" w:rsidRPr="00F15348">
        <w:rPr>
          <w:rFonts w:ascii="DejaVu Sans" w:hAnsi="DejaVu Sans" w:cs="DejaVu Sans"/>
          <w:sz w:val="20"/>
          <w:szCs w:val="20"/>
        </w:rPr>
        <w:t>Přehled bude předložen Objednateli do 2 pracovního dne od ukončení prací. Faktura bude vystavena po odsouhlasení přehledu vedoucím výzkumu, ale nejpozději do deseti pracovních dnů od konce prací.</w:t>
      </w:r>
      <w:r w:rsidR="00F15348" w:rsidRPr="00F15348">
        <w:rPr>
          <w:rFonts w:ascii="DejaVu Sans" w:hAnsi="DejaVu Sans" w:cs="DejaVu Sans"/>
          <w:sz w:val="20"/>
          <w:szCs w:val="20"/>
        </w:rPr>
        <w:t xml:space="preserve"> </w:t>
      </w:r>
    </w:p>
    <w:p w14:paraId="0287DD11" w14:textId="77777777" w:rsidR="00BE0A00" w:rsidRPr="00E02373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</w:p>
    <w:p w14:paraId="31388F65" w14:textId="77777777" w:rsidR="00BE0A00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3. Platebním dokladem je faktura s veškerými zákonem stanovenými náležitostmi. Termín splatnosti je </w:t>
      </w:r>
      <w:r w:rsidRPr="00E02373">
        <w:rPr>
          <w:rFonts w:ascii="DejaVu Sans" w:hAnsi="DejaVu Sans" w:cs="DejaVu Sans"/>
          <w:b/>
          <w:sz w:val="20"/>
          <w:szCs w:val="20"/>
        </w:rPr>
        <w:t>30</w:t>
      </w:r>
      <w:r w:rsidRPr="00E02373">
        <w:rPr>
          <w:rFonts w:ascii="DejaVu Sans" w:hAnsi="DejaVu Sans" w:cs="DejaVu Sans"/>
          <w:b/>
          <w:color w:val="FF0000"/>
          <w:sz w:val="20"/>
          <w:szCs w:val="20"/>
        </w:rPr>
        <w:t xml:space="preserve"> </w:t>
      </w:r>
      <w:r w:rsidRPr="00E02373">
        <w:rPr>
          <w:rFonts w:ascii="DejaVu Sans" w:hAnsi="DejaVu Sans" w:cs="DejaVu Sans"/>
          <w:b/>
          <w:sz w:val="20"/>
          <w:szCs w:val="20"/>
        </w:rPr>
        <w:t xml:space="preserve">dní </w:t>
      </w:r>
      <w:r w:rsidRPr="00E02373">
        <w:rPr>
          <w:rFonts w:ascii="DejaVu Sans" w:hAnsi="DejaVu Sans" w:cs="DejaVu Sans"/>
          <w:sz w:val="20"/>
          <w:szCs w:val="20"/>
        </w:rPr>
        <w:t>ode dne prokazatelného doručení faktury objednateli.</w:t>
      </w:r>
    </w:p>
    <w:p w14:paraId="61E1F4B3" w14:textId="77777777" w:rsidR="002D2D72" w:rsidRDefault="002D2D72" w:rsidP="00BE0A00">
      <w:pPr>
        <w:jc w:val="both"/>
        <w:rPr>
          <w:rFonts w:ascii="DejaVu Sans" w:hAnsi="DejaVu Sans" w:cs="DejaVu Sans"/>
          <w:sz w:val="20"/>
          <w:szCs w:val="20"/>
        </w:rPr>
      </w:pPr>
    </w:p>
    <w:p w14:paraId="34757429" w14:textId="77777777" w:rsidR="002D2D72" w:rsidRPr="00E02373" w:rsidRDefault="002D2D72" w:rsidP="00BE0A00">
      <w:pPr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>4. Cena díla bude uhrazena na bankovní účet uvedené na zhotovitelem vystavené faktuře.</w:t>
      </w:r>
    </w:p>
    <w:p w14:paraId="18F60969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</w:p>
    <w:p w14:paraId="31D3C3AF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V.</w:t>
      </w:r>
    </w:p>
    <w:p w14:paraId="2406CF71" w14:textId="77777777" w:rsidR="00BE0A00" w:rsidRPr="00E02373" w:rsidRDefault="00BE0A00" w:rsidP="00BE0A00">
      <w:pPr>
        <w:jc w:val="center"/>
        <w:rPr>
          <w:rFonts w:ascii="DejaVu Sans" w:hAnsi="DejaVu Sans" w:cs="DejaVu Sans"/>
          <w:b/>
          <w:sz w:val="20"/>
          <w:szCs w:val="20"/>
        </w:rPr>
      </w:pPr>
      <w:r w:rsidRPr="00E02373">
        <w:rPr>
          <w:rFonts w:ascii="DejaVu Sans" w:hAnsi="DejaVu Sans" w:cs="DejaVu Sans"/>
          <w:b/>
          <w:sz w:val="20"/>
          <w:szCs w:val="20"/>
        </w:rPr>
        <w:t>Závěrečná ustanovení</w:t>
      </w:r>
    </w:p>
    <w:p w14:paraId="3450E4BD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1. Tato smlouva se řídí obecně závaznými předpisy České republiky a příslušnými ustanoveními občanského zákoníku v platném znění.</w:t>
      </w:r>
    </w:p>
    <w:p w14:paraId="1E63F377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7B7FD6AC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2. Obě strany se zavazují, že v průběhu platnosti smlouvy budou spolupracovat při realizaci jejího předmětu plnění.</w:t>
      </w:r>
    </w:p>
    <w:p w14:paraId="725B7865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3A26BAE5" w14:textId="77777777" w:rsidR="00BE0A00" w:rsidRPr="00E02373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3. Změny a doplnění této smlouvy jsou možné pouze v písemné podobě a na základě vzájemné dohody obou smluvních stran.</w:t>
      </w:r>
    </w:p>
    <w:p w14:paraId="7ADCB4EF" w14:textId="77777777" w:rsidR="00BE0A00" w:rsidRPr="00E02373" w:rsidRDefault="00BE0A00" w:rsidP="00BE0A00">
      <w:pPr>
        <w:spacing w:before="280" w:after="280"/>
        <w:ind w:left="360" w:hanging="360"/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 xml:space="preserve">4. Tato smlouva se uzavírá ve dvou vyhotoveních, z nichž každá smluvní strana obdrží jedno. </w:t>
      </w:r>
    </w:p>
    <w:p w14:paraId="00163B8D" w14:textId="77777777" w:rsidR="00BE0A00" w:rsidRPr="00E02373" w:rsidRDefault="00BE0A00" w:rsidP="00BE0A00">
      <w:pPr>
        <w:jc w:val="both"/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5. Obě smluvní strany prohlašují, že si tuto smlouvu před podpisem přečetly, porozuměly jejímu obsahu, s obsahem souhlasí, a že je tato smlouva projevem jejich svobodné vůle.</w:t>
      </w:r>
    </w:p>
    <w:p w14:paraId="6FF7341C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79971699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344ADFF2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377E2433" w14:textId="473D776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>V Rychnově nad Kněžnou dne</w:t>
      </w:r>
      <w:r w:rsidRPr="00E02373">
        <w:rPr>
          <w:rFonts w:ascii="DejaVu Sans" w:hAnsi="DejaVu Sans" w:cs="DejaVu Sans"/>
          <w:sz w:val="20"/>
          <w:szCs w:val="20"/>
        </w:rPr>
        <w:tab/>
      </w:r>
    </w:p>
    <w:p w14:paraId="7D3F97D5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  <w:r w:rsidRPr="00E02373">
        <w:rPr>
          <w:rFonts w:ascii="DejaVu Sans" w:hAnsi="DejaVu Sans" w:cs="DejaVu Sans"/>
          <w:sz w:val="20"/>
          <w:szCs w:val="20"/>
        </w:rPr>
        <w:tab/>
      </w:r>
      <w:r w:rsidRPr="00E02373">
        <w:rPr>
          <w:rFonts w:ascii="DejaVu Sans" w:hAnsi="DejaVu Sans" w:cs="DejaVu Sans"/>
          <w:sz w:val="20"/>
          <w:szCs w:val="20"/>
        </w:rPr>
        <w:tab/>
      </w:r>
      <w:r w:rsidRPr="00E02373">
        <w:rPr>
          <w:rFonts w:ascii="DejaVu Sans" w:hAnsi="DejaVu Sans" w:cs="DejaVu Sans"/>
          <w:sz w:val="20"/>
          <w:szCs w:val="20"/>
        </w:rPr>
        <w:tab/>
      </w:r>
      <w:r w:rsidRPr="00E02373">
        <w:rPr>
          <w:rFonts w:ascii="DejaVu Sans" w:hAnsi="DejaVu Sans" w:cs="DejaVu Sans"/>
          <w:sz w:val="20"/>
          <w:szCs w:val="20"/>
        </w:rPr>
        <w:tab/>
      </w:r>
      <w:r w:rsidRPr="00E02373">
        <w:rPr>
          <w:rFonts w:ascii="DejaVu Sans" w:hAnsi="DejaVu Sans" w:cs="DejaVu Sans"/>
          <w:sz w:val="20"/>
          <w:szCs w:val="20"/>
        </w:rPr>
        <w:tab/>
      </w:r>
    </w:p>
    <w:p w14:paraId="0BB0C862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180410C6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p w14:paraId="6F04461B" w14:textId="77777777" w:rsidR="00E02373" w:rsidRPr="00E02373" w:rsidRDefault="00E02373" w:rsidP="00BE0A00">
      <w:pPr>
        <w:rPr>
          <w:rFonts w:ascii="DejaVu Sans" w:hAnsi="DejaVu Sans" w:cs="DejaVu Sans"/>
          <w:sz w:val="20"/>
          <w:szCs w:val="20"/>
        </w:rPr>
      </w:pPr>
    </w:p>
    <w:p w14:paraId="12027345" w14:textId="77777777" w:rsidR="00BE0A00" w:rsidRPr="00E02373" w:rsidRDefault="00BE0A00" w:rsidP="00BE0A00">
      <w:pPr>
        <w:rPr>
          <w:rFonts w:ascii="DejaVu Sans" w:hAnsi="DejaVu Sans" w:cs="DejaVu Sans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E0A00" w:rsidRPr="00E02373" w14:paraId="19772D4E" w14:textId="77777777" w:rsidTr="00E02373">
        <w:tc>
          <w:tcPr>
            <w:tcW w:w="4606" w:type="dxa"/>
          </w:tcPr>
          <w:p w14:paraId="030CE27B" w14:textId="77777777" w:rsidR="00BE0A00" w:rsidRPr="00E02373" w:rsidRDefault="00E02373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>..............................</w:t>
            </w:r>
          </w:p>
        </w:tc>
        <w:tc>
          <w:tcPr>
            <w:tcW w:w="4606" w:type="dxa"/>
          </w:tcPr>
          <w:p w14:paraId="205935F1" w14:textId="77777777" w:rsidR="00BE0A00" w:rsidRPr="00E02373" w:rsidRDefault="00E02373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>......................................</w:t>
            </w:r>
          </w:p>
        </w:tc>
      </w:tr>
      <w:tr w:rsidR="00BE0A00" w:rsidRPr="00E02373" w14:paraId="027DF432" w14:textId="77777777" w:rsidTr="00E02373">
        <w:tc>
          <w:tcPr>
            <w:tcW w:w="4606" w:type="dxa"/>
          </w:tcPr>
          <w:p w14:paraId="0C11D026" w14:textId="77777777" w:rsidR="00E02373" w:rsidRPr="00E02373" w:rsidRDefault="00E02373" w:rsidP="00E02373">
            <w:pPr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b/>
                <w:sz w:val="20"/>
                <w:szCs w:val="20"/>
              </w:rPr>
              <w:t>Zástupce objednatele</w:t>
            </w:r>
          </w:p>
          <w:p w14:paraId="226AE7DF" w14:textId="77777777" w:rsidR="00BE0A00" w:rsidRPr="00E02373" w:rsidRDefault="00BE0A00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>Mgr. Tomáš Zelenka,</w:t>
            </w:r>
          </w:p>
          <w:p w14:paraId="7A4E13F9" w14:textId="77777777" w:rsidR="00BE0A00" w:rsidRPr="00E02373" w:rsidRDefault="00BE0A00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>ředitel,</w:t>
            </w:r>
          </w:p>
          <w:p w14:paraId="20613FFB" w14:textId="77777777" w:rsidR="00E02373" w:rsidRPr="00E02373" w:rsidRDefault="00BE0A00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 xml:space="preserve">Muzeum a galerie Orlických hor </w:t>
            </w:r>
          </w:p>
          <w:p w14:paraId="4DE031DC" w14:textId="77777777" w:rsidR="00BE0A00" w:rsidRPr="00E02373" w:rsidRDefault="00BE0A00" w:rsidP="00E02373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sz w:val="20"/>
                <w:szCs w:val="20"/>
              </w:rPr>
              <w:t>v Rychnově nad Kněžnou</w:t>
            </w:r>
          </w:p>
        </w:tc>
        <w:tc>
          <w:tcPr>
            <w:tcW w:w="4606" w:type="dxa"/>
          </w:tcPr>
          <w:p w14:paraId="2CE5AF2C" w14:textId="77777777" w:rsidR="00BE0A00" w:rsidRPr="00E02373" w:rsidRDefault="00E02373" w:rsidP="00E02373">
            <w:pPr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E02373">
              <w:rPr>
                <w:rFonts w:ascii="DejaVu Sans" w:hAnsi="DejaVu Sans" w:cs="DejaVu Sans"/>
                <w:b/>
                <w:sz w:val="20"/>
                <w:szCs w:val="20"/>
              </w:rPr>
              <w:t>Zástupce zhotovitele</w:t>
            </w:r>
          </w:p>
        </w:tc>
      </w:tr>
      <w:tr w:rsidR="00BE0A00" w:rsidRPr="00E02373" w14:paraId="5823B5B5" w14:textId="77777777" w:rsidTr="00E02373">
        <w:tc>
          <w:tcPr>
            <w:tcW w:w="4606" w:type="dxa"/>
          </w:tcPr>
          <w:p w14:paraId="350DC109" w14:textId="77777777" w:rsidR="00BE0A00" w:rsidRPr="00E02373" w:rsidRDefault="00BE0A00" w:rsidP="00BE0A00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BB349D1" w14:textId="77777777" w:rsidR="00BE0A00" w:rsidRPr="00E02373" w:rsidRDefault="00BE0A00" w:rsidP="00BE0A00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6CFED869" w14:textId="4CC0E5EE" w:rsidR="000D5F95" w:rsidRDefault="000D5F95" w:rsidP="00F52483">
      <w:pPr>
        <w:rPr>
          <w:szCs w:val="28"/>
        </w:rPr>
      </w:pPr>
    </w:p>
    <w:p w14:paraId="191EC6E4" w14:textId="5E13A4E8" w:rsidR="004B650C" w:rsidRPr="00F52483" w:rsidRDefault="004B650C" w:rsidP="00D30E3C">
      <w:pPr>
        <w:suppressAutoHyphens w:val="0"/>
        <w:spacing w:after="200" w:line="276" w:lineRule="auto"/>
        <w:rPr>
          <w:szCs w:val="28"/>
        </w:rPr>
      </w:pPr>
    </w:p>
    <w:sectPr w:rsidR="004B650C" w:rsidRPr="00F5248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40F1" w14:textId="77777777" w:rsidR="006458A4" w:rsidRDefault="006458A4" w:rsidP="0020587B">
      <w:r>
        <w:separator/>
      </w:r>
    </w:p>
  </w:endnote>
  <w:endnote w:type="continuationSeparator" w:id="0">
    <w:p w14:paraId="0DBC5927" w14:textId="77777777" w:rsidR="006458A4" w:rsidRDefault="006458A4" w:rsidP="002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33C73196" w14:textId="77777777" w:rsidTr="00807E47">
      <w:tc>
        <w:tcPr>
          <w:tcW w:w="2660" w:type="dxa"/>
        </w:tcPr>
        <w:p w14:paraId="1ADAA94D" w14:textId="77777777" w:rsidR="00807E47" w:rsidRPr="00803953" w:rsidRDefault="00777A68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2C930D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519DBFD2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2BD4B4C1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1A27254F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6ACF0F54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248BFC3C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295840DF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39BD71E5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7BC627B2" w14:textId="77777777" w:rsidR="007E3582" w:rsidRPr="00807E47" w:rsidRDefault="007E3582" w:rsidP="00807E47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1460" w14:textId="77777777" w:rsidR="006458A4" w:rsidRDefault="006458A4" w:rsidP="0020587B">
      <w:r>
        <w:separator/>
      </w:r>
    </w:p>
  </w:footnote>
  <w:footnote w:type="continuationSeparator" w:id="0">
    <w:p w14:paraId="65ADE382" w14:textId="77777777" w:rsidR="006458A4" w:rsidRDefault="006458A4" w:rsidP="0020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961C" w14:textId="77777777" w:rsidR="00E0659E" w:rsidRPr="00803953" w:rsidRDefault="00F61979" w:rsidP="00F61979">
    <w:pPr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803953">
      <w:rPr>
        <w:rFonts w:ascii="DejaVu Sans" w:eastAsia="Yu Gothic" w:hAnsi="DejaVu Sans" w:cs="DejaVu Sans"/>
        <w:b/>
        <w:noProof/>
        <w:sz w:val="20"/>
        <w:szCs w:val="20"/>
        <w:lang w:eastAsia="cs-CZ"/>
      </w:rPr>
      <w:drawing>
        <wp:anchor distT="0" distB="0" distL="114300" distR="114300" simplePos="0" relativeHeight="251657216" behindDoc="0" locked="0" layoutInCell="1" allowOverlap="1" wp14:anchorId="187ECB72" wp14:editId="534F844B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40507BA0" w14:textId="77777777" w:rsidR="00E0659E" w:rsidRPr="00803953" w:rsidRDefault="00E0659E" w:rsidP="00E0659E">
    <w:pPr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6AA37F97" w14:textId="77777777" w:rsidR="00E0659E" w:rsidRPr="00803953" w:rsidRDefault="00E0659E" w:rsidP="00E0659E">
    <w:pPr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1D62B539" w14:textId="77777777" w:rsidR="00DD3E23" w:rsidRPr="00803953" w:rsidRDefault="00E0659E" w:rsidP="00E0659E">
    <w:pPr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803953">
      <w:rPr>
        <w:rFonts w:ascii="DejaVu Sans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4C85"/>
    <w:multiLevelType w:val="singleLevel"/>
    <w:tmpl w:val="9B907A28"/>
    <w:lvl w:ilvl="0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hint="default"/>
      </w:rPr>
    </w:lvl>
  </w:abstractNum>
  <w:num w:numId="1" w16cid:durableId="200154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373"/>
    <w:rsid w:val="000211C4"/>
    <w:rsid w:val="00023141"/>
    <w:rsid w:val="00032F28"/>
    <w:rsid w:val="00094B8F"/>
    <w:rsid w:val="000D5F95"/>
    <w:rsid w:val="000E527D"/>
    <w:rsid w:val="0011142D"/>
    <w:rsid w:val="001203D8"/>
    <w:rsid w:val="00160746"/>
    <w:rsid w:val="001C3723"/>
    <w:rsid w:val="0020587B"/>
    <w:rsid w:val="00280177"/>
    <w:rsid w:val="002C6C21"/>
    <w:rsid w:val="002D2D72"/>
    <w:rsid w:val="002D7A3B"/>
    <w:rsid w:val="002E3A5F"/>
    <w:rsid w:val="00355878"/>
    <w:rsid w:val="003A28DA"/>
    <w:rsid w:val="0040297F"/>
    <w:rsid w:val="004125FF"/>
    <w:rsid w:val="00412C53"/>
    <w:rsid w:val="0047098D"/>
    <w:rsid w:val="004B650C"/>
    <w:rsid w:val="00542183"/>
    <w:rsid w:val="00592D9A"/>
    <w:rsid w:val="005E70DD"/>
    <w:rsid w:val="006310D4"/>
    <w:rsid w:val="006401AC"/>
    <w:rsid w:val="00641ADC"/>
    <w:rsid w:val="006458A4"/>
    <w:rsid w:val="006533E2"/>
    <w:rsid w:val="00664859"/>
    <w:rsid w:val="006B51AF"/>
    <w:rsid w:val="006E2D5C"/>
    <w:rsid w:val="007108E8"/>
    <w:rsid w:val="007524B6"/>
    <w:rsid w:val="00752611"/>
    <w:rsid w:val="00777A68"/>
    <w:rsid w:val="007B2345"/>
    <w:rsid w:val="007D1707"/>
    <w:rsid w:val="007E3582"/>
    <w:rsid w:val="007F05DB"/>
    <w:rsid w:val="007F49B5"/>
    <w:rsid w:val="00803953"/>
    <w:rsid w:val="00807E47"/>
    <w:rsid w:val="0088785B"/>
    <w:rsid w:val="00897EAF"/>
    <w:rsid w:val="008A0EA1"/>
    <w:rsid w:val="008D1EB9"/>
    <w:rsid w:val="009B3786"/>
    <w:rsid w:val="009B4727"/>
    <w:rsid w:val="009C2877"/>
    <w:rsid w:val="009F441E"/>
    <w:rsid w:val="009F5057"/>
    <w:rsid w:val="00A34238"/>
    <w:rsid w:val="00A65175"/>
    <w:rsid w:val="00B05CD6"/>
    <w:rsid w:val="00B17738"/>
    <w:rsid w:val="00B85197"/>
    <w:rsid w:val="00BE0A00"/>
    <w:rsid w:val="00C2298E"/>
    <w:rsid w:val="00C32B21"/>
    <w:rsid w:val="00C42E47"/>
    <w:rsid w:val="00C47D89"/>
    <w:rsid w:val="00C6258B"/>
    <w:rsid w:val="00CC214C"/>
    <w:rsid w:val="00CD1F26"/>
    <w:rsid w:val="00CE4F84"/>
    <w:rsid w:val="00CF6622"/>
    <w:rsid w:val="00D30E3C"/>
    <w:rsid w:val="00D556AE"/>
    <w:rsid w:val="00D90125"/>
    <w:rsid w:val="00DA5476"/>
    <w:rsid w:val="00DD3E23"/>
    <w:rsid w:val="00DE0723"/>
    <w:rsid w:val="00DF2BE7"/>
    <w:rsid w:val="00DF7A6D"/>
    <w:rsid w:val="00E02373"/>
    <w:rsid w:val="00E0659E"/>
    <w:rsid w:val="00E26C20"/>
    <w:rsid w:val="00E40924"/>
    <w:rsid w:val="00E45314"/>
    <w:rsid w:val="00EE01D3"/>
    <w:rsid w:val="00F15348"/>
    <w:rsid w:val="00F21FFF"/>
    <w:rsid w:val="00F52483"/>
    <w:rsid w:val="00F61979"/>
    <w:rsid w:val="00F70DE7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1F952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A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E0A0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BE0A0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rsid w:val="00BE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BE0A00"/>
    <w:rPr>
      <w:rFonts w:ascii="Courier New" w:eastAsia="Times New Roman" w:hAnsi="Courier New" w:cs="Courier New"/>
      <w:sz w:val="20"/>
      <w:szCs w:val="20"/>
    </w:rPr>
  </w:style>
  <w:style w:type="paragraph" w:styleId="Nzev">
    <w:name w:val="Title"/>
    <w:basedOn w:val="Normln"/>
    <w:link w:val="NzevChar"/>
    <w:qFormat/>
    <w:rsid w:val="00BE0A00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BE0A00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Zkladntext3">
    <w:name w:val="Body Text 3"/>
    <w:basedOn w:val="Normln"/>
    <w:link w:val="Zkladntext3Char"/>
    <w:semiHidden/>
    <w:rsid w:val="00BE0A00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E0A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3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E616-0C78-406A-91CD-4BB3824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92</TotalTime>
  <Pages>3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8</cp:revision>
  <cp:lastPrinted>2017-07-24T12:20:00Z</cp:lastPrinted>
  <dcterms:created xsi:type="dcterms:W3CDTF">2020-01-22T11:05:00Z</dcterms:created>
  <dcterms:modified xsi:type="dcterms:W3CDTF">2025-03-10T11:43:00Z</dcterms:modified>
</cp:coreProperties>
</file>