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5106">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497174">
        <w:rPr>
          <w:rFonts w:asciiTheme="minorHAnsi" w:hAnsiTheme="minorHAnsi" w:cstheme="minorHAnsi"/>
          <w:b/>
          <w:sz w:val="32"/>
          <w:szCs w:val="32"/>
        </w:rPr>
        <w:t>–</w:t>
      </w:r>
      <w:r w:rsidR="00DE4B75">
        <w:rPr>
          <w:rFonts w:asciiTheme="minorHAnsi" w:hAnsiTheme="minorHAnsi" w:cstheme="minorHAnsi"/>
          <w:b/>
          <w:sz w:val="32"/>
          <w:szCs w:val="32"/>
        </w:rPr>
        <w:t xml:space="preserve"> </w:t>
      </w:r>
      <w:r w:rsidR="00AC2EEC">
        <w:rPr>
          <w:rFonts w:asciiTheme="minorHAnsi" w:hAnsiTheme="minorHAnsi" w:cstheme="minorHAnsi"/>
          <w:b/>
          <w:sz w:val="32"/>
          <w:szCs w:val="32"/>
        </w:rPr>
        <w:t>skener</w:t>
      </w:r>
      <w:r w:rsidR="00497174">
        <w:rPr>
          <w:rFonts w:asciiTheme="minorHAnsi" w:hAnsiTheme="minorHAnsi" w:cstheme="minorHAnsi"/>
          <w:b/>
          <w:sz w:val="32"/>
          <w:szCs w:val="32"/>
        </w:rPr>
        <w:t xml:space="preserve"> A2</w:t>
      </w:r>
      <w:bookmarkStart w:id="0" w:name="_GoBack"/>
      <w:bookmarkEnd w:id="0"/>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AC2EEC" w:rsidRPr="007A1915" w:rsidRDefault="00AC2EEC" w:rsidP="00AC2EEC">
      <w:pPr>
        <w:pStyle w:val="Zkladntext"/>
        <w:jc w:val="center"/>
        <w:rPr>
          <w:rFonts w:asciiTheme="minorHAnsi" w:hAnsiTheme="minorHAnsi" w:cstheme="minorHAnsi"/>
          <w:szCs w:val="24"/>
        </w:rPr>
      </w:pPr>
      <w:r w:rsidRPr="00B06C26">
        <w:rPr>
          <w:rFonts w:asciiTheme="minorHAnsi" w:hAnsiTheme="minorHAnsi" w:cstheme="minorHAnsi"/>
          <w:szCs w:val="24"/>
        </w:rPr>
        <w:t>„Rozvoj 2D digitalizace sbírkových předmětů muzejní povahy Královéhradeckého kraje</w:t>
      </w:r>
      <w:r w:rsidR="00695106">
        <w:rPr>
          <w:rFonts w:asciiTheme="minorHAnsi" w:hAnsiTheme="minorHAnsi" w:cstheme="minorHAnsi"/>
          <w:szCs w:val="24"/>
        </w:rPr>
        <w:t xml:space="preserve"> II</w:t>
      </w:r>
      <w:r w:rsidRPr="00B06C26">
        <w:rPr>
          <w:rFonts w:asciiTheme="minorHAnsi" w:hAnsiTheme="minorHAnsi" w:cstheme="minorHAnsi"/>
          <w:szCs w:val="24"/>
        </w:rPr>
        <w:t xml:space="preserve">“, </w:t>
      </w:r>
      <w:proofErr w:type="spellStart"/>
      <w:r w:rsidRPr="00B06C26">
        <w:rPr>
          <w:rFonts w:asciiTheme="minorHAnsi" w:hAnsiTheme="minorHAnsi" w:cstheme="minorHAnsi"/>
          <w:szCs w:val="24"/>
        </w:rPr>
        <w:t>reg</w:t>
      </w:r>
      <w:proofErr w:type="spellEnd"/>
      <w:r w:rsidRPr="00B06C26">
        <w:rPr>
          <w:rFonts w:asciiTheme="minorHAnsi" w:hAnsiTheme="minorHAnsi" w:cstheme="minorHAnsi"/>
          <w:szCs w:val="24"/>
        </w:rPr>
        <w:t xml:space="preserve">. </w:t>
      </w:r>
      <w:proofErr w:type="gramStart"/>
      <w:r w:rsidRPr="00B06C26">
        <w:rPr>
          <w:rFonts w:asciiTheme="minorHAnsi" w:hAnsiTheme="minorHAnsi" w:cstheme="minorHAnsi"/>
          <w:szCs w:val="24"/>
        </w:rPr>
        <w:t>č.</w:t>
      </w:r>
      <w:proofErr w:type="gramEnd"/>
      <w:r>
        <w:rPr>
          <w:rFonts w:asciiTheme="minorHAnsi" w:hAnsiTheme="minorHAnsi" w:cstheme="minorHAnsi"/>
          <w:szCs w:val="24"/>
        </w:rPr>
        <w:t xml:space="preserve"> 0</w:t>
      </w:r>
      <w:r w:rsidR="00695106">
        <w:rPr>
          <w:rFonts w:asciiTheme="minorHAnsi" w:hAnsiTheme="minorHAnsi" w:cstheme="minorHAnsi"/>
          <w:szCs w:val="24"/>
        </w:rPr>
        <w:t>342</w:t>
      </w:r>
      <w:r>
        <w:rPr>
          <w:rFonts w:asciiTheme="minorHAnsi" w:hAnsiTheme="minorHAnsi" w:cstheme="minorHAnsi"/>
          <w:szCs w:val="24"/>
        </w:rPr>
        <w:t>0000</w:t>
      </w:r>
      <w:r w:rsidR="00695106">
        <w:rPr>
          <w:rFonts w:asciiTheme="minorHAnsi" w:hAnsiTheme="minorHAnsi" w:cstheme="minorHAnsi"/>
          <w:szCs w:val="24"/>
        </w:rPr>
        <w:t>42</w:t>
      </w:r>
      <w:r w:rsidRPr="00B06C26">
        <w:rPr>
          <w:rFonts w:asciiTheme="minorHAnsi" w:hAnsiTheme="minorHAnsi" w:cstheme="minorHAnsi"/>
          <w:szCs w:val="24"/>
        </w:rPr>
        <w:t xml:space="preserve"> </w:t>
      </w:r>
      <w:r w:rsidRPr="007A1915">
        <w:rPr>
          <w:rFonts w:asciiTheme="minorHAnsi" w:hAnsiTheme="minorHAnsi" w:cstheme="minorHAnsi"/>
          <w:szCs w:val="24"/>
          <w:lang w:eastAsia="cs-CZ"/>
        </w:rPr>
        <w:t xml:space="preserve"> </w:t>
      </w:r>
    </w:p>
    <w:p w:rsidR="00B53C17" w:rsidRPr="007A1915" w:rsidRDefault="00B53C17" w:rsidP="00B53C17">
      <w:pPr>
        <w:pStyle w:val="Zkladntext"/>
        <w:jc w:val="center"/>
        <w:rPr>
          <w:rFonts w:asciiTheme="minorHAnsi" w:hAnsiTheme="minorHAnsi" w:cstheme="minorHAnsi"/>
          <w:szCs w:val="24"/>
          <w:lang w:eastAsia="cs-CZ"/>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lastRenderedPageBreak/>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208" w:rsidRDefault="00A90208" w:rsidP="00B53C17">
      <w:r>
        <w:separator/>
      </w:r>
    </w:p>
  </w:endnote>
  <w:endnote w:type="continuationSeparator" w:id="0">
    <w:p w:rsidR="00A90208" w:rsidRDefault="00A90208"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208" w:rsidRDefault="00A90208" w:rsidP="00B53C17">
      <w:r>
        <w:separator/>
      </w:r>
    </w:p>
  </w:footnote>
  <w:footnote w:type="continuationSeparator" w:id="0">
    <w:p w:rsidR="00A90208" w:rsidRDefault="00A90208"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497174"/>
    <w:rsid w:val="00601055"/>
    <w:rsid w:val="00695106"/>
    <w:rsid w:val="007B72FE"/>
    <w:rsid w:val="00A90208"/>
    <w:rsid w:val="00AC2EEC"/>
    <w:rsid w:val="00AF4540"/>
    <w:rsid w:val="00B53C17"/>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B397F"/>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259</Words>
  <Characters>1529</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6</cp:revision>
  <dcterms:created xsi:type="dcterms:W3CDTF">2023-04-26T12:20:00Z</dcterms:created>
  <dcterms:modified xsi:type="dcterms:W3CDTF">2024-06-03T12:49:00Z</dcterms:modified>
</cp:coreProperties>
</file>