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865" w:leader="none"/>
        </w:tabs>
        <w:rPr>
          <w:color w:val="auto"/>
          <w:highlight w:val="none"/>
          <w:shd w:fill="auto" w:val="clear"/>
        </w:rPr>
      </w:pPr>
      <w:r>
        <w:rPr>
          <w:b/>
          <w:bCs/>
          <w:color w:val="000000"/>
          <w:shd w:fill="auto" w:val="clear"/>
        </w:rPr>
        <w:t>TABULKA VNĚJŠÍCH VÝPLNÍ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 xml:space="preserve">Veškeré rozměry nutno ověřit na místě. 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Dílenská výrobní dokumentace není součástí tohoto projektu, bude zpracována dodavatelem a předložena architektovi ke schválení. Materiály,povrchové úpravy, barevnost, kování, budou odsouhlaseny na základě předložených vzorků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Součástí jsou spojovací a kotevní prvky, montáž bude probíhat dle požadavků výrobce.</w:t>
      </w:r>
    </w:p>
    <w:p>
      <w:pPr>
        <w:pStyle w:val="Normal"/>
        <w:spacing w:lineRule="auto" w:line="240" w:before="0" w:after="29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Provedení detailu osazení bude upřesněno po vybourání stávajících konstrukcí a provedení ostění.</w:t>
      </w:r>
    </w:p>
    <w:p>
      <w:pPr>
        <w:pStyle w:val="Normal"/>
        <w:spacing w:lineRule="auto" w:line="240" w:before="0" w:after="29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Při provádění bude koordinováno osazení doplňkových prvků (předokenní žaluzie s el.ovládáním, sítě proti hmyzu viz Tabulka ostatních výrobků) a výrobků (vnitřní a vnější parapety, viz tabulky  truhlářské, klempířské a mříže - zámečnické výrobky.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Okna a vstupní dveře - materiál rámů: dřevěný europrofil borovice, stavební hl.78mm, hloubková impregnace, barevná základový nátěr, povrchová lazura (dub světlý), isolační trojsklo, rámová a křídlová okapnice hliníková (elox) stříbrná (šedá), vně rámu drážka na parapetní plech, celoobvodové kování s mikroventilací, obvodovým těsněním.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>Střešní okna , světlík – vnější sklo tvrzené, vč. systémového lemování, ostění SDK, na vnitřní líc osazen rám s rolovací sítí proti hmyzu, vně jsou součástí předokenní lamelové žaluzie s el.ovládáním.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color w:val="000000"/>
          <w:sz w:val="22"/>
          <w:szCs w:val="22"/>
          <w:shd w:fill="auto" w:val="clear"/>
        </w:rPr>
        <w:t xml:space="preserve">Kování - </w:t>
      </w:r>
      <w:r>
        <w:rPr>
          <w:color w:val="000000" w:themeColor="text1"/>
          <w:sz w:val="22"/>
          <w:szCs w:val="22"/>
          <w:shd w:fill="auto" w:val="clear"/>
        </w:rPr>
        <w:t xml:space="preserve">materiál </w:t>
      </w:r>
      <w:r>
        <w:rPr>
          <w:color w:val="000000" w:themeColor="text1"/>
          <w:sz w:val="22"/>
          <w:szCs w:val="22"/>
          <w:shd w:fill="auto" w:val="clear"/>
        </w:rPr>
        <w:t xml:space="preserve">nerez ocel, povrch </w:t>
      </w:r>
      <w:r>
        <w:rPr>
          <w:color w:val="000000" w:themeColor="text1"/>
          <w:sz w:val="22"/>
          <w:szCs w:val="22"/>
          <w:shd w:fill="auto" w:val="clear"/>
        </w:rPr>
        <w:t>broušený nerez, typ shodný jako u vnitřních dveří.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color w:val="000000"/>
          <w:sz w:val="22"/>
          <w:szCs w:val="22"/>
          <w:shd w:fill="auto" w:val="clear"/>
        </w:rPr>
        <w:t xml:space="preserve">Okenní klika s krycí rozetou vč. okenního polohovacího kovového mechanismu, </w:t>
      </w:r>
      <w:r>
        <w:rPr>
          <w:b w:val="false"/>
          <w:bCs w:val="false"/>
          <w:color w:val="000000" w:themeColor="text1"/>
          <w:sz w:val="22"/>
          <w:szCs w:val="22"/>
          <w:shd w:fill="auto" w:val="clear"/>
        </w:rPr>
        <w:t>seříditelné okenní kování celoobvodové se 3 uzymakatelnými body.</w:t>
      </w:r>
    </w:p>
    <w:p>
      <w:pPr>
        <w:pStyle w:val="Normal"/>
        <w:spacing w:lineRule="auto" w:line="240" w:before="0" w:after="29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rPr>
          <w:color w:val="auto"/>
          <w:highlight w:val="none"/>
          <w:shd w:fill="auto" w:val="clear"/>
        </w:rPr>
      </w:pPr>
      <w:r>
        <w:rPr>
          <w:b/>
          <w:bCs/>
          <w:color w:val="000000"/>
          <w:shd w:fill="auto" w:val="clear"/>
        </w:rPr>
        <w:t>TABULKA OKEN_SOUPIS</w:t>
      </w:r>
    </w:p>
    <w:tbl>
      <w:tblPr>
        <w:tblStyle w:val="Mkatabulky"/>
        <w:tblW w:w="9923" w:type="dxa"/>
        <w:jc w:val="left"/>
        <w:tblInd w:w="111" w:type="dxa"/>
        <w:tblLayout w:type="fixed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8"/>
        <w:gridCol w:w="4766"/>
        <w:gridCol w:w="1304"/>
        <w:gridCol w:w="449"/>
        <w:gridCol w:w="2666"/>
      </w:tblGrid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OZN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popis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rozměr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š x v (mm)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ks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poznámka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podlaží, č.m.</w:t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O.01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 xml:space="preserve">okno ocelové, </w:t>
            </w:r>
            <w:bookmarkStart w:id="0" w:name="__DdeLink__300_1660172357"/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s dvojsklem</w:t>
            </w:r>
            <w:bookmarkEnd w:id="0"/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, bezpečnostním, dovnitř výklopné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800x450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1.pp, 003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dozdění parapetu</w:t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O.02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okno ocelové, s dvojsklem , bezpečnostním, dovnitř výklopné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500x400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1.pp, 003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dozdění parapetu</w:t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O.03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okno ocelové, s dvojsklem, bezpečnostním, dovnitř výklopné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460x490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1.pp, 002</w:t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O.04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okno ocelové, s dvojsklem, bezpečnostním, dovnitř výklopné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900x640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1.pp, 002</w:t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O.05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dřevěné s isolačním trojsklem, bezpečnostním, dvoudílné, jednokřídlé (P) dovnitř výklopné a otvíravé a dvoukřídlové dovnitř  otvíra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2000x1690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1.np , 111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O.06A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dřevěné s trojsklem, bezpečnostním, dvoudílné, jednokřídlé (L) dovnitř výklopné a otvíravé a dvoukřídlové dovnitř otvíravé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2000x1690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1.np, 110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O.06B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dřevěné s trojsklem, bezpečnostním, dvoudílné, jednokřídlé dovnitř výklopné a otvíravé a dvoukřídlové dovnitř otvíravé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2000x1690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1.np , 108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kování pro hendikepované</w:t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O.07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dřevěné s trojsklem, jednokřídlé dovnitř výklopné a otvíravé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1100x800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1.np, 107,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ovládání pro hendikepované</w:t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O.08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francouzské, dřevěné s trojsklem, bezpečnostním, jednodílné, dvoukřídlé dovnitř otvíravé a výklopné L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1500x2500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1.np , 105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O.09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dřevěné s trojsklem, jednodílné, jednokřídlé dovnitř výklopné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850x1100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1.np, 103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O.10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pevné zasklení, PO EW15DP1,europrofil dřevěný s trojsklem, bezpečnostní,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prosklená stěna dvoudílná s DV.01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"/>
                <w:i w:val="false"/>
                <w:iCs w:val="false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1080x2500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1.np ,114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O.11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střešní celodřevěné, s bezbarvým lakem, s tepelně isolačním trojsklem, jednokřídlé dovnitř výklopné a kyvné, spodní ovládání, s integrovanou ventilací, venkovní lamelová roleta, rolovací síť proti hmyzu, vč.  plechového lemování pro plechové krytiny ,  manžety z parotěsné  folie,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720x1400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6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2.np, 202,203,206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el. ovládání rolety,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O.12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dřevěné s trojsklem, bezpečnostním, dvoudílné, jednokřídlé (l) dovnitř výklopné a otvíravé a dvoukřídlové dovnitř otvíravé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2000x1300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2.np, 205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O.13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dřevěné s trojsklem, jednodílné, jednokřídlé dovnitř otvíravé (P) a výklopné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1180x1400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2.np, 203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O.14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dřevěné s trojsklem, jednodílné, jednokřídlé dovnitř otvíravé (L) a výklopné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1180x1400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2.np, 202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O.15</w:t>
            </w:r>
          </w:p>
        </w:tc>
        <w:tc>
          <w:tcPr>
            <w:tcW w:w="476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euro-okno dřevěné s trojsklem, jednodílné, jednokřídlé dovnitř otevíravé a výklopné</w:t>
            </w:r>
          </w:p>
        </w:tc>
        <w:tc>
          <w:tcPr>
            <w:tcW w:w="130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1950x1200</w:t>
            </w:r>
          </w:p>
        </w:tc>
        <w:tc>
          <w:tcPr>
            <w:tcW w:w="44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schodiště mezipodesta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>
          <w:trHeight w:val="807" w:hRule="atLeast"/>
        </w:trPr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O.16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pevné zasklení, PO EW15DP1, europrofil dřevěný s trojsklem, bezpečnostní,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prosklená stěna dvoudílná s DV.03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"/>
                <w:i w:val="false"/>
                <w:iCs w:val="false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1080x2500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2.np , 206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3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O.17</w:t>
            </w:r>
          </w:p>
        </w:tc>
        <w:tc>
          <w:tcPr>
            <w:tcW w:w="47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výklopný světlík se tepelně isol. dvojsklem a pevným tvrzeným zaobleným sklem, tepelně isol rámy, tyč na mechanické ovládání vč. plechového lemování pro plechové krytiny , manžety z parotěsné  folie; doplňující úprava osazení ve střeše vikýře pro potřebný sklon dle daného výrobku</w:t>
            </w:r>
          </w:p>
        </w:tc>
        <w:tc>
          <w:tcPr>
            <w:tcW w:w="130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"/>
                <w:i w:val="false"/>
                <w:iCs w:val="false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600x600</w:t>
            </w:r>
          </w:p>
        </w:tc>
        <w:tc>
          <w:tcPr>
            <w:tcW w:w="44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2.np, 207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komplet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</w:r>
          </w:p>
        </w:tc>
      </w:tr>
    </w:tbl>
    <w:p>
      <w:pPr>
        <w:pStyle w:val="Normal"/>
        <w:spacing w:lineRule="auto" w:line="240" w:before="0" w:after="29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widowControl/>
        <w:suppressAutoHyphens w:val="true"/>
        <w:bidi w:val="0"/>
        <w:spacing w:lineRule="auto" w:line="240" w:before="0" w:after="29"/>
        <w:ind w:left="0" w:right="0" w:hanging="0"/>
        <w:jc w:val="left"/>
        <w:rPr>
          <w:color w:val="auto"/>
          <w:highlight w:val="none"/>
          <w:shd w:fill="auto" w:val="clear"/>
        </w:rPr>
      </w:pPr>
      <w:r>
        <w:rPr>
          <w:b/>
          <w:color w:val="000000"/>
          <w:shd w:fill="auto" w:val="clear"/>
        </w:rPr>
        <w:t>TABULKA DVEŘE VNĚJŠÍ</w:t>
      </w:r>
    </w:p>
    <w:p>
      <w:pPr>
        <w:pStyle w:val="Normal"/>
        <w:spacing w:lineRule="auto" w:line="240" w:before="0" w:after="29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tbl>
      <w:tblPr>
        <w:tblStyle w:val="Mkatabulky"/>
        <w:tblW w:w="9958" w:type="dxa"/>
        <w:jc w:val="left"/>
        <w:tblInd w:w="88" w:type="dxa"/>
        <w:tblLayout w:type="fixed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72"/>
        <w:gridCol w:w="4765"/>
        <w:gridCol w:w="1305"/>
        <w:gridCol w:w="450"/>
        <w:gridCol w:w="2666"/>
      </w:tblGrid>
      <w:tr>
        <w:trPr/>
        <w:tc>
          <w:tcPr>
            <w:tcW w:w="77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OZN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popis</w:t>
            </w:r>
          </w:p>
        </w:tc>
        <w:tc>
          <w:tcPr>
            <w:tcW w:w="130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rozměr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š x v mm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ks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poznámka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"/>
                <w:b w:val="false"/>
                <w:bCs w:val="false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podlaží, č.m.</w:t>
            </w:r>
          </w:p>
        </w:tc>
      </w:tr>
      <w:tr>
        <w:trPr/>
        <w:tc>
          <w:tcPr>
            <w:tcW w:w="77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DV.01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Terasové dveře prosklené , dřevěný europrofil, dvoukřídlé, dovnitř otvíravé, 1 křídlo výklopné, s trojsklem bezpečnostním, bezbarierové provedení prahu s nízkým hliníkovým profilem.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součást O.10</w:t>
            </w:r>
          </w:p>
        </w:tc>
        <w:tc>
          <w:tcPr>
            <w:tcW w:w="130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1800x2500 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celková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sv.š 3300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1.np,  114,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okenní kování, madélko/klika , okop vozíčkáři,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doplněno sítí proti hmyzu OV.17</w:t>
            </w:r>
          </w:p>
        </w:tc>
      </w:tr>
      <w:tr>
        <w:trPr/>
        <w:tc>
          <w:tcPr>
            <w:tcW w:w="77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DV.02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Vchodové dveře prosklené, domovní bezpečnostní, dřevěný europrofil, jednokřídlé, dovnitř otvíravé, s trojsklem bezpečnostním, bezprahové provedení (padací lišta), s bočním světlíkem –pevné zasklení</w:t>
            </w:r>
          </w:p>
        </w:tc>
        <w:tc>
          <w:tcPr>
            <w:tcW w:w="130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900x2200 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celková sv.š.1300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1.np., 101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bezpečnostní kování, koule/klika, SGHK1-G,H2,H1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okop vozíčkáři,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77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DV.03</w:t>
            </w:r>
          </w:p>
        </w:tc>
        <w:tc>
          <w:tcPr>
            <w:tcW w:w="476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Terasové dveře prosklené,  dřevěný europrofil, jednokřídlé, dovnitř otvíravé, dovnitř výklopné, s trojsklem bezpečnostním, bezbarierové provedení prahu s nízkým hliníkovým profilem, součást O.16</w:t>
            </w:r>
          </w:p>
        </w:tc>
        <w:tc>
          <w:tcPr>
            <w:tcW w:w="1305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1800x2500 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2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celková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sv.š. 2075</w:t>
            </w:r>
          </w:p>
        </w:tc>
        <w:tc>
          <w:tcPr>
            <w:tcW w:w="45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1</w:t>
            </w:r>
          </w:p>
        </w:tc>
        <w:tc>
          <w:tcPr>
            <w:tcW w:w="26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2.np, 206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okenní kování, madélko/klika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cs=""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doplněno sítí proti hmyzu OV.19</w:t>
            </w:r>
          </w:p>
        </w:tc>
      </w:tr>
    </w:tbl>
    <w:p>
      <w:pPr>
        <w:pStyle w:val="Normal"/>
        <w:spacing w:lineRule="auto" w:line="240" w:before="0" w:after="29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pacing w:lineRule="auto" w:line="240" w:before="0" w:after="0"/>
        <w:rPr>
          <w:sz w:val="22"/>
          <w:szCs w:val="22"/>
          <w:highlight w:val="none"/>
          <w:shd w:fill="auto" w:val="clear"/>
        </w:rPr>
      </w:pPr>
      <w:r>
        <w:rPr>
          <w:b/>
          <w:bCs/>
          <w:color w:val="000000" w:themeColor="text1"/>
          <w:sz w:val="22"/>
          <w:szCs w:val="22"/>
          <w:shd w:fill="auto" w:val="clear"/>
        </w:rPr>
        <w:t>Vstupní dveře DV.02</w:t>
      </w:r>
      <w:r>
        <w:rPr>
          <w:color w:val="000000" w:themeColor="text1"/>
          <w:sz w:val="22"/>
          <w:szCs w:val="22"/>
          <w:shd w:fill="auto" w:val="clear"/>
        </w:rPr>
        <w:t>: kulatá rozeta, zámek zadlabávací, bezpečnostní cylindrická vložka oboustranná s prostupovou vložkou, koule/klika</w:t>
      </w:r>
      <w:r>
        <w:rPr>
          <w:b w:val="false"/>
          <w:bCs w:val="false"/>
          <w:color w:val="000000" w:themeColor="text1"/>
          <w:sz w:val="22"/>
          <w:szCs w:val="22"/>
          <w:shd w:fill="auto" w:val="clear"/>
        </w:rPr>
        <w:t>. Součástí systému  generálního klíče (SGHK, G-generální, H-hlavní (skupinový), viz tabulka vnějších dveří a vnitřních dveří a součinnost uživatele.</w:t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color w:val="000000"/>
          <w:sz w:val="22"/>
          <w:szCs w:val="22"/>
          <w:shd w:fill="auto" w:val="clear"/>
        </w:rPr>
        <w:t>Z</w:t>
      </w:r>
      <w:r>
        <w:rPr>
          <w:color w:val="000000" w:themeColor="text1"/>
          <w:sz w:val="22"/>
          <w:szCs w:val="22"/>
          <w:shd w:fill="auto" w:val="clear"/>
        </w:rPr>
        <w:t>ávěsy seřiditelné, ocelové nerez, hladké</w:t>
      </w:r>
      <w:r>
        <w:rPr>
          <w:color w:val="000000" w:themeColor="text1"/>
          <w:shd w:fill="auto" w:val="clear"/>
        </w:rPr>
        <w:t xml:space="preserve"> .</w:t>
      </w:r>
    </w:p>
    <w:p>
      <w:pPr>
        <w:pStyle w:val="Normal"/>
        <w:spacing w:lineRule="auto" w:line="240" w:before="0" w:after="0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pacing w:lineRule="auto" w:line="240" w:before="0" w:after="29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spacing w:lineRule="auto" w:line="240" w:before="0" w:after="29"/>
        <w:rPr>
          <w:color w:val="auto"/>
          <w:highlight w:val="none"/>
          <w:shd w:fill="auto" w:val="clear"/>
        </w:rPr>
      </w:pPr>
      <w:r>
        <w:rPr/>
      </w:r>
    </w:p>
    <w:sectPr>
      <w:type w:val="nextPage"/>
      <w:pgSz w:w="11906" w:h="16838"/>
      <w:pgMar w:left="900" w:right="1025" w:gutter="0" w:header="0" w:top="900" w:footer="0" w:bottom="141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714e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 w:customStyle="1">
    <w:name w:val="Hyperlink"/>
    <w:basedOn w:val="DefaultParagraphFont"/>
    <w:uiPriority w:val="99"/>
    <w:semiHidden/>
    <w:unhideWhenUsed/>
    <w:rsid w:val="006c7bba"/>
    <w:rPr>
      <w:color w:val="0000FF" w:themeColor="hyperlink"/>
      <w:u w:val="single"/>
    </w:rPr>
  </w:style>
  <w:style w:type="paragraph" w:styleId="Nadpis" w:customStyle="1">
    <w:name w:val="Nadpis"/>
    <w:basedOn w:val="Normal"/>
    <w:next w:val="Tlotextu"/>
    <w:qFormat/>
    <w:rsid w:val="002d3771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2d3771"/>
    <w:pPr>
      <w:spacing w:lineRule="auto" w:line="288" w:before="0" w:after="140"/>
    </w:pPr>
    <w:rPr/>
  </w:style>
  <w:style w:type="paragraph" w:styleId="Seznam">
    <w:name w:val="List"/>
    <w:basedOn w:val="Tlotextu"/>
    <w:rsid w:val="002d3771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2d3771"/>
    <w:pPr>
      <w:suppressLineNumbers/>
    </w:pPr>
    <w:rPr>
      <w:rFonts w:cs="Arial"/>
    </w:rPr>
  </w:style>
  <w:style w:type="paragraph" w:styleId="Titulek1" w:customStyle="1">
    <w:name w:val="Titulek1"/>
    <w:basedOn w:val="Normal"/>
    <w:qFormat/>
    <w:rsid w:val="002d377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6c7bba"/>
    <w:pPr>
      <w:spacing w:before="0" w:after="200"/>
      <w:ind w:left="720" w:hanging="0"/>
      <w:contextualSpacing/>
    </w:pPr>
    <w:rPr/>
  </w:style>
  <w:style w:type="paragraph" w:styleId="Obsahtabulky" w:customStyle="1">
    <w:name w:val="Obsah tabulky"/>
    <w:basedOn w:val="Normal"/>
    <w:qFormat/>
    <w:pPr/>
    <w:rPr/>
  </w:style>
  <w:style w:type="paragraph" w:styleId="Nadpistabulky" w:customStyle="1">
    <w:name w:val="Nadpis tabulky"/>
    <w:basedOn w:val="Obsahtabulky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06d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2009</TotalTime>
  <Application>LibreOffice/7.4.2.3$Windows_X86_64 LibreOffice_project/382eef1f22670f7f4118c8c2dd222ec7ad009daf</Application>
  <AppVersion>15.0000</AppVersion>
  <Pages>3</Pages>
  <Words>748</Words>
  <Characters>4814</Characters>
  <CharactersWithSpaces>5421</CharactersWithSpaces>
  <Paragraphs>152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2022-10-10T22:22:00Z</dcterms:created>
  <dc:creator>Zuzana</dc:creator>
  <dc:description/>
  <dc:language>cs-CZ</dc:language>
  <cp:lastModifiedBy/>
  <cp:lastPrinted>2022-11-21T02:21:41Z</cp:lastPrinted>
  <dcterms:modified xsi:type="dcterms:W3CDTF">2022-11-21T02:22:36Z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