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7114" w14:textId="77777777" w:rsidR="005F0D63" w:rsidRPr="00AC2D46" w:rsidRDefault="005F0D63" w:rsidP="005F0D63">
      <w:pPr>
        <w:pStyle w:val="Odstavecseseznamem"/>
        <w:jc w:val="both"/>
        <w:rPr>
          <w:b/>
          <w:bCs/>
          <w:sz w:val="28"/>
          <w:szCs w:val="28"/>
        </w:rPr>
      </w:pPr>
      <w:r w:rsidRPr="00AC2D46">
        <w:rPr>
          <w:b/>
          <w:bCs/>
          <w:sz w:val="28"/>
          <w:szCs w:val="28"/>
        </w:rPr>
        <w:t>Domov na Stříbrném vrchu, Stříbrný vrch 199, 51761 Rokytnice v O.h.</w:t>
      </w:r>
    </w:p>
    <w:p w14:paraId="42C1BCD3" w14:textId="6C4BD5D0" w:rsidR="00E73B8D" w:rsidRDefault="005F0D63">
      <w:r>
        <w:rPr>
          <w:noProof/>
        </w:rPr>
        <w:drawing>
          <wp:inline distT="0" distB="0" distL="0" distR="0" wp14:anchorId="29CE7F40" wp14:editId="575AB942">
            <wp:extent cx="5760720" cy="449326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9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DA347" w14:textId="77777777" w:rsidR="005F0D63" w:rsidRDefault="005F0D63" w:rsidP="005F0D63">
      <w:pPr>
        <w:pStyle w:val="Odstavecseseznamem"/>
        <w:numPr>
          <w:ilvl w:val="0"/>
          <w:numId w:val="1"/>
        </w:numPr>
        <w:jc w:val="both"/>
      </w:pPr>
      <w:r>
        <w:t>Rekonstrukce objektů proběhla v roce cca 2008, včetně rekonstrukce střech</w:t>
      </w:r>
    </w:p>
    <w:p w14:paraId="400DBC6D" w14:textId="77777777" w:rsidR="005F0D63" w:rsidRDefault="005F0D63" w:rsidP="005F0D63">
      <w:pPr>
        <w:pStyle w:val="Odstavecseseznamem"/>
        <w:numPr>
          <w:ilvl w:val="0"/>
          <w:numId w:val="1"/>
        </w:numPr>
        <w:jc w:val="both"/>
      </w:pPr>
      <w:r>
        <w:t>Vhodné jsou střechy na objektech „E“ a „D“.</w:t>
      </w:r>
    </w:p>
    <w:p w14:paraId="6A026F12" w14:textId="77777777" w:rsidR="005F0D63" w:rsidRDefault="005F0D63" w:rsidP="005F0D63">
      <w:pPr>
        <w:pStyle w:val="Odstavecseseznamem"/>
        <w:numPr>
          <w:ilvl w:val="0"/>
          <w:numId w:val="1"/>
        </w:numPr>
        <w:jc w:val="both"/>
      </w:pPr>
      <w:r>
        <w:t xml:space="preserve">Stínění žádné </w:t>
      </w:r>
    </w:p>
    <w:p w14:paraId="7A6BFEB2" w14:textId="77777777" w:rsidR="005F0D63" w:rsidRDefault="005F0D63" w:rsidP="005F0D63">
      <w:pPr>
        <w:pStyle w:val="Odstavecseseznamem"/>
        <w:numPr>
          <w:ilvl w:val="0"/>
          <w:numId w:val="1"/>
        </w:numPr>
        <w:jc w:val="both"/>
      </w:pPr>
      <w:r>
        <w:t>Sklon střechy cca 27°</w:t>
      </w:r>
    </w:p>
    <w:p w14:paraId="1C16E7DB" w14:textId="77777777" w:rsidR="005F0D63" w:rsidRDefault="005F0D63" w:rsidP="005F0D63">
      <w:pPr>
        <w:pStyle w:val="Odstavecseseznamem"/>
        <w:numPr>
          <w:ilvl w:val="0"/>
          <w:numId w:val="1"/>
        </w:numPr>
        <w:jc w:val="both"/>
      </w:pPr>
      <w:r>
        <w:t>Další rekonstrukce se neplánují, neplánuje se jiné využití areálu</w:t>
      </w:r>
    </w:p>
    <w:p w14:paraId="35C97355" w14:textId="77777777" w:rsidR="005F0D63" w:rsidRDefault="005F0D63" w:rsidP="005F0D63">
      <w:pPr>
        <w:pStyle w:val="Odstavecseseznamem"/>
        <w:numPr>
          <w:ilvl w:val="0"/>
          <w:numId w:val="1"/>
        </w:numPr>
        <w:jc w:val="both"/>
      </w:pPr>
      <w:r>
        <w:t>Je nový objekt „Za prádelnou 2154, Náchod“</w:t>
      </w:r>
    </w:p>
    <w:p w14:paraId="0C5A5541" w14:textId="77777777" w:rsidR="005F0D63" w:rsidRDefault="005F0D63" w:rsidP="005F0D63">
      <w:pPr>
        <w:pStyle w:val="Odstavecseseznamem"/>
        <w:numPr>
          <w:ilvl w:val="0"/>
          <w:numId w:val="1"/>
        </w:num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7D0D4B8" wp14:editId="217D8C12">
            <wp:simplePos x="0" y="0"/>
            <wp:positionH relativeFrom="column">
              <wp:posOffset>97155</wp:posOffset>
            </wp:positionH>
            <wp:positionV relativeFrom="paragraph">
              <wp:posOffset>289560</wp:posOffset>
            </wp:positionV>
            <wp:extent cx="2781300" cy="2085975"/>
            <wp:effectExtent l="0" t="0" r="0" b="9525"/>
            <wp:wrapTight wrapText="bothSides">
              <wp:wrapPolygon edited="0">
                <wp:start x="0" y="0"/>
                <wp:lineTo x="0" y="21501"/>
                <wp:lineTo x="21452" y="21501"/>
                <wp:lineTo x="21452" y="0"/>
                <wp:lineTo x="0" y="0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ázek 1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Lze využít i „stavební buňku“</w:t>
      </w:r>
    </w:p>
    <w:p w14:paraId="00855C22" w14:textId="77777777" w:rsidR="005F0D63" w:rsidRDefault="005F0D63" w:rsidP="005F0D63">
      <w:pPr>
        <w:jc w:val="both"/>
      </w:pPr>
      <w:r>
        <w:rPr>
          <w:noProof/>
          <w:lang w:eastAsia="cs-CZ"/>
        </w:rPr>
        <w:drawing>
          <wp:inline distT="0" distB="0" distL="0" distR="0" wp14:anchorId="68735C16" wp14:editId="2CA0B81F">
            <wp:extent cx="2781300" cy="2085975"/>
            <wp:effectExtent l="0" t="0" r="0" b="952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ázek 2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72" cy="208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0AC64" w14:textId="77777777" w:rsidR="005F0D63" w:rsidRDefault="005F0D63" w:rsidP="00E80960">
      <w:pPr>
        <w:spacing w:after="0"/>
        <w:ind w:left="720" w:hanging="720"/>
        <w:rPr>
          <w:b/>
          <w:bCs/>
          <w:sz w:val="24"/>
          <w:szCs w:val="24"/>
        </w:rPr>
      </w:pPr>
      <w:bookmarkStart w:id="0" w:name="_Hlk108790838"/>
    </w:p>
    <w:p w14:paraId="436A4A56" w14:textId="77777777" w:rsidR="005F0D63" w:rsidRDefault="005F0D63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8E9E62D" w14:textId="1D222ECE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 w:rsidR="00336133">
        <w:rPr>
          <w:b/>
          <w:bCs/>
          <w:sz w:val="24"/>
          <w:szCs w:val="24"/>
        </w:rPr>
        <w:t xml:space="preserve"> </w:t>
      </w:r>
    </w:p>
    <w:bookmarkEnd w:id="0"/>
    <w:p w14:paraId="1D88AE79" w14:textId="2624BDF3" w:rsidR="00E80960" w:rsidRDefault="005F0D63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5966E922" wp14:editId="09E97C9F">
            <wp:extent cx="5760720" cy="36036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837E8" w14:textId="67E18C2A" w:rsidR="00E80960" w:rsidRDefault="00E80960" w:rsidP="00E80960">
      <w:pPr>
        <w:spacing w:after="0"/>
        <w:ind w:left="720" w:hanging="720"/>
      </w:pPr>
    </w:p>
    <w:p w14:paraId="70474523" w14:textId="77777777" w:rsidR="00E80960" w:rsidRDefault="00E80960" w:rsidP="00E80960">
      <w:pPr>
        <w:spacing w:after="0"/>
        <w:ind w:left="720" w:hanging="720"/>
      </w:pPr>
    </w:p>
    <w:p w14:paraId="56F9C0F0" w14:textId="01000F74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</w:p>
    <w:p w14:paraId="3FB044FF" w14:textId="21EE5ABD" w:rsidR="00336133" w:rsidRDefault="00336133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3DB5D9A" w14:textId="46AFF27A" w:rsidR="00E80960" w:rsidRDefault="005F0D63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4E3132A" wp14:editId="0DFD1393">
            <wp:extent cx="5760720" cy="360172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75114" w14:textId="77777777" w:rsidR="00127AC4" w:rsidRDefault="00127AC4" w:rsidP="00127AC4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16036043" w:rsidR="00E80960" w:rsidRDefault="005F0D63">
      <w:r>
        <w:rPr>
          <w:noProof/>
        </w:rPr>
        <w:drawing>
          <wp:inline distT="0" distB="0" distL="0" distR="0" wp14:anchorId="68B55C3A" wp14:editId="1C9EE839">
            <wp:extent cx="9071610" cy="162179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8E10" w14:textId="77777777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0C78EBC" w14:textId="77777777" w:rsidR="005F0D63" w:rsidRPr="005F0D63" w:rsidRDefault="005F0D63" w:rsidP="005F0D63">
      <w:pPr>
        <w:spacing w:after="0"/>
        <w:ind w:left="720" w:hanging="720"/>
        <w:rPr>
          <w:b/>
          <w:bCs/>
          <w:sz w:val="24"/>
          <w:szCs w:val="24"/>
        </w:rPr>
      </w:pPr>
      <w:r w:rsidRPr="005F0D63">
        <w:rPr>
          <w:b/>
          <w:bCs/>
          <w:sz w:val="24"/>
          <w:szCs w:val="24"/>
        </w:rPr>
        <w:t>Stavební buňku by bylo možné také využít, měla by být stabilně v organizaci.</w:t>
      </w:r>
    </w:p>
    <w:p w14:paraId="7D220CD9" w14:textId="1E53E289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2B62AC"/>
    <w:rsid w:val="00336133"/>
    <w:rsid w:val="0046049A"/>
    <w:rsid w:val="00463B55"/>
    <w:rsid w:val="005F0D63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2022-07-15T14:21:00Z</dcterms:created>
  <dcterms:modified xsi:type="dcterms:W3CDTF">2022-07-15T14:26:00Z</dcterms:modified>
</cp:coreProperties>
</file>