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1903"/>
        <w:gridCol w:w="7595"/>
      </w:tblGrid>
      <w:tr w:rsidR="00E72414" w:rsidRPr="00CB5F85" w14:paraId="40D16190" w14:textId="77777777" w:rsidTr="00E72414">
        <w:tc>
          <w:tcPr>
            <w:tcW w:w="9498" w:type="dxa"/>
            <w:gridSpan w:val="2"/>
            <w:shd w:val="clear" w:color="auto" w:fill="000000" w:themeFill="text1"/>
            <w:vAlign w:val="center"/>
          </w:tcPr>
          <w:p w14:paraId="7C6EC6E6" w14:textId="77777777" w:rsidR="00E72414" w:rsidRPr="00F15DC2" w:rsidRDefault="00E72414" w:rsidP="001D067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E72414" w:rsidRPr="00CB5F85" w14:paraId="5E3EA6EC" w14:textId="77777777" w:rsidTr="00E72414">
        <w:tc>
          <w:tcPr>
            <w:tcW w:w="1903" w:type="dxa"/>
            <w:shd w:val="clear" w:color="auto" w:fill="F2F2F2" w:themeFill="background1" w:themeFillShade="F2"/>
            <w:vAlign w:val="center"/>
          </w:tcPr>
          <w:p w14:paraId="3B989C77" w14:textId="77777777" w:rsidR="00E72414" w:rsidRPr="00A4279A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7595" w:type="dxa"/>
            <w:vAlign w:val="center"/>
          </w:tcPr>
          <w:p w14:paraId="68B7622F" w14:textId="77777777" w:rsidR="00E72414" w:rsidRPr="00C53A54" w:rsidRDefault="00E72414" w:rsidP="001D067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bookmarkStart w:id="0" w:name="_Hlk7507801"/>
            <w:r w:rsidRPr="004A1B8A">
              <w:rPr>
                <w:rFonts w:ascii="Arial" w:hAnsi="Arial" w:cs="Arial"/>
                <w:b/>
                <w:sz w:val="20"/>
              </w:rPr>
              <w:t>Digitální technologie, polytechnika a jazykové vzdělávání pro 21. století v Jiráskově GYMN Náchod – projektová dokumentace</w:t>
            </w:r>
            <w:r w:rsidRPr="00C53A54">
              <w:rPr>
                <w:rFonts w:ascii="Arial" w:hAnsi="Arial" w:cs="Arial"/>
                <w:b/>
                <w:sz w:val="20"/>
              </w:rPr>
              <w:t xml:space="preserve"> </w:t>
            </w:r>
            <w:bookmarkEnd w:id="0"/>
          </w:p>
        </w:tc>
      </w:tr>
      <w:tr w:rsidR="00E72414" w:rsidRPr="00CB5F85" w14:paraId="7499D272" w14:textId="77777777" w:rsidTr="00E72414">
        <w:tc>
          <w:tcPr>
            <w:tcW w:w="1903" w:type="dxa"/>
            <w:shd w:val="clear" w:color="auto" w:fill="F2F2F2" w:themeFill="background1" w:themeFillShade="F2"/>
            <w:vAlign w:val="center"/>
          </w:tcPr>
          <w:p w14:paraId="2496A39F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7595" w:type="dxa"/>
            <w:vAlign w:val="center"/>
          </w:tcPr>
          <w:p w14:paraId="420FD637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30C7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E72414" w:rsidRPr="00CB5F85" w14:paraId="4BE93F73" w14:textId="77777777" w:rsidTr="00E72414">
        <w:tc>
          <w:tcPr>
            <w:tcW w:w="1903" w:type="dxa"/>
            <w:shd w:val="clear" w:color="auto" w:fill="F2F2F2" w:themeFill="background1" w:themeFillShade="F2"/>
          </w:tcPr>
          <w:p w14:paraId="4C2B50C8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7595" w:type="dxa"/>
            <w:vAlign w:val="center"/>
          </w:tcPr>
          <w:p w14:paraId="34C6DBC1" w14:textId="77777777" w:rsidR="00E72414" w:rsidRPr="00CB5F85" w:rsidRDefault="00E72414" w:rsidP="001D067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zadávací řízení na služby v nadlimitním režimu</w:t>
            </w:r>
          </w:p>
        </w:tc>
      </w:tr>
    </w:tbl>
    <w:p w14:paraId="4D81764C" w14:textId="72D8CA35" w:rsidR="003478AB" w:rsidRPr="00B24802" w:rsidRDefault="003478AB" w:rsidP="00EE4621">
      <w:pPr>
        <w:jc w:val="both"/>
        <w:rPr>
          <w:iCs/>
          <w:sz w:val="22"/>
          <w:szCs w:val="22"/>
        </w:rPr>
      </w:pPr>
    </w:p>
    <w:p w14:paraId="01D25ACE" w14:textId="4AA64588" w:rsidR="00B24802" w:rsidRDefault="00B24802" w:rsidP="00EE4621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24802">
        <w:rPr>
          <w:rFonts w:asciiTheme="minorHAnsi" w:hAnsiTheme="minorHAnsi" w:cstheme="minorHAnsi"/>
          <w:iCs/>
          <w:sz w:val="22"/>
          <w:szCs w:val="22"/>
        </w:rPr>
        <w:t xml:space="preserve">Zadavatel upozorňuje, že </w:t>
      </w:r>
      <w:r>
        <w:rPr>
          <w:rFonts w:asciiTheme="minorHAnsi" w:hAnsiTheme="minorHAnsi" w:cstheme="minorHAnsi"/>
          <w:iCs/>
          <w:sz w:val="22"/>
          <w:szCs w:val="22"/>
        </w:rPr>
        <w:t>v budově školy je historické schodiště. V rámci projektování, resp. následné realizace stavebních úprav je nezbytné zajistit ochranu schodiště tak, aby nedošlo k jeho poškození.</w:t>
      </w:r>
    </w:p>
    <w:p w14:paraId="4B2AF92E" w14:textId="4B152D0B" w:rsidR="00B24802" w:rsidRPr="00B24802" w:rsidRDefault="006B2202" w:rsidP="00EE4621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Vzhledem k tomu, že předmětný projekt bude realizován ve vzdělávací instituci je třeba při projektování, resp. následně realizaci zohlednit to, že bude pravděpodobně realizován za provozu.</w:t>
      </w:r>
    </w:p>
    <w:p w14:paraId="6E129EBF" w14:textId="49D39CB0" w:rsidR="00B24802" w:rsidRDefault="007317AB" w:rsidP="00EE4621">
      <w:pPr>
        <w:jc w:val="both"/>
        <w:rPr>
          <w:rFonts w:ascii="Calibri" w:hAnsi="Calibri" w:cs="Calibri"/>
          <w:iCs/>
          <w:sz w:val="22"/>
          <w:szCs w:val="22"/>
        </w:rPr>
      </w:pPr>
      <w:r w:rsidRPr="007317AB">
        <w:rPr>
          <w:rFonts w:ascii="Calibri" w:hAnsi="Calibri" w:cs="Calibri"/>
          <w:iCs/>
          <w:sz w:val="22"/>
          <w:szCs w:val="22"/>
        </w:rPr>
        <w:t xml:space="preserve">Níže uvedený popis záměru slouží zejména </w:t>
      </w:r>
      <w:r w:rsidR="00146C08">
        <w:rPr>
          <w:rFonts w:ascii="Calibri" w:hAnsi="Calibri" w:cs="Calibri"/>
          <w:iCs/>
          <w:sz w:val="22"/>
          <w:szCs w:val="22"/>
        </w:rPr>
        <w:t>jako podklad pro projekt interiérů, předpokládané stavební úpravy jsou uvedeny v architektonické studii.</w:t>
      </w:r>
    </w:p>
    <w:p w14:paraId="562EDA3D" w14:textId="77777777" w:rsidR="00146C08" w:rsidRPr="007317AB" w:rsidRDefault="00146C08" w:rsidP="00EE4621">
      <w:pPr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691"/>
      </w:tblGrid>
      <w:tr w:rsidR="00EE4621" w:rsidRPr="003478AB" w14:paraId="0710E1AF" w14:textId="77777777" w:rsidTr="00D1371C">
        <w:trPr>
          <w:trHeight w:val="456"/>
        </w:trPr>
        <w:tc>
          <w:tcPr>
            <w:tcW w:w="9493" w:type="dxa"/>
            <w:gridSpan w:val="2"/>
            <w:shd w:val="clear" w:color="auto" w:fill="BFBFBF"/>
            <w:vAlign w:val="center"/>
          </w:tcPr>
          <w:p w14:paraId="7AA42AF5" w14:textId="77777777" w:rsidR="00EE4621" w:rsidRPr="003478AB" w:rsidRDefault="00EE4621" w:rsidP="00D1371C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478AB">
              <w:rPr>
                <w:rFonts w:asciiTheme="minorHAnsi" w:hAnsiTheme="minorHAnsi" w:cs="Arial"/>
                <w:b/>
                <w:sz w:val="21"/>
                <w:szCs w:val="21"/>
              </w:rPr>
              <w:t>PROJEKT</w:t>
            </w:r>
          </w:p>
        </w:tc>
      </w:tr>
      <w:tr w:rsidR="00EE4621" w:rsidRPr="00351E79" w14:paraId="338122CB" w14:textId="77777777" w:rsidTr="00FF3064">
        <w:trPr>
          <w:trHeight w:val="699"/>
        </w:trPr>
        <w:tc>
          <w:tcPr>
            <w:tcW w:w="2802" w:type="dxa"/>
            <w:shd w:val="clear" w:color="auto" w:fill="D9D9D9"/>
            <w:vAlign w:val="center"/>
          </w:tcPr>
          <w:p w14:paraId="2E4E6C58" w14:textId="77777777" w:rsidR="00EE4621" w:rsidRPr="00351E79" w:rsidRDefault="00EE4621" w:rsidP="00D1371C">
            <w:pPr>
              <w:jc w:val="right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Cíl</w:t>
            </w:r>
            <w:r w:rsidR="009D12B6">
              <w:rPr>
                <w:rFonts w:asciiTheme="minorHAnsi" w:hAnsiTheme="minorHAnsi"/>
                <w:bCs/>
                <w:sz w:val="22"/>
                <w:szCs w:val="22"/>
              </w:rPr>
              <w:t>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a očekávané přínosy</w:t>
            </w:r>
          </w:p>
        </w:tc>
        <w:tc>
          <w:tcPr>
            <w:tcW w:w="6691" w:type="dxa"/>
            <w:vAlign w:val="center"/>
          </w:tcPr>
          <w:p w14:paraId="119F304E" w14:textId="77777777" w:rsidR="00EC05E8" w:rsidRDefault="00EC05E8" w:rsidP="00EC05E8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rekonstrukce a vybavení odborných učeben 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fyziky, chemie, biologie,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cizí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ch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jazyk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ů a dalších prostor pro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prá</w:t>
            </w:r>
            <w: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ce s digitálními technologiemi;</w:t>
            </w:r>
          </w:p>
          <w:p w14:paraId="230CECFD" w14:textId="77777777" w:rsidR="00EC05E8" w:rsidRPr="003B01B8" w:rsidRDefault="003B01B8" w:rsidP="003B01B8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3B01B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vy</w:t>
            </w:r>
            <w:r w:rsidR="00EC05E8" w:rsidRPr="003B01B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budování vnitřní konektivity </w:t>
            </w:r>
            <w:r w:rsidRPr="003B01B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 laboratořích a odborných učebnách;</w:t>
            </w:r>
          </w:p>
          <w:p w14:paraId="41EC78C8" w14:textId="77777777" w:rsidR="00EE4621" w:rsidRDefault="00EC05E8" w:rsidP="00EC05E8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vytvoření vnitřního zázemí pro komunitní aktivity vedoucí k sociální inkluzi</w:t>
            </w:r>
            <w: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,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které by po vyučování sloužilo jako centrum vzdělanosti a komunitních aktivit</w:t>
            </w:r>
            <w:r w:rsidR="00AE297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 (mediatéka)</w:t>
            </w:r>
            <w:r w:rsidRPr="00EC05E8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.</w:t>
            </w:r>
          </w:p>
          <w:p w14:paraId="27E26673" w14:textId="77777777" w:rsidR="00D73544" w:rsidRPr="00351E79" w:rsidRDefault="00D73544" w:rsidP="00D73544">
            <w:pPr>
              <w:pStyle w:val="Default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D73544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Sjednocením infrastruktury v laboratořích </w:t>
            </w:r>
            <w:r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a učebnách </w:t>
            </w:r>
            <w:r w:rsidRPr="00D73544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fyziky, chemie a biologie (stejné notebooky, čidla, software) bude výuka celkově efektivnější a otevře se velký prostor pro mezioborové vztahy (fyzika, chemie, biologie a výpočetní technika).</w:t>
            </w:r>
          </w:p>
        </w:tc>
      </w:tr>
      <w:tr w:rsidR="00EE4621" w:rsidRPr="00351E79" w14:paraId="4AD899C6" w14:textId="77777777" w:rsidTr="00FF3064">
        <w:trPr>
          <w:trHeight w:val="709"/>
        </w:trPr>
        <w:tc>
          <w:tcPr>
            <w:tcW w:w="2802" w:type="dxa"/>
            <w:shd w:val="clear" w:color="auto" w:fill="D9D9D9"/>
            <w:vAlign w:val="center"/>
          </w:tcPr>
          <w:p w14:paraId="7C20977D" w14:textId="77777777" w:rsidR="00EE4621" w:rsidRDefault="00EE4621" w:rsidP="00D1371C">
            <w:pPr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1"/>
                <w:szCs w:val="21"/>
              </w:rPr>
              <w:t>Obsah projektu (aktivity)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09609D23" w14:textId="77777777" w:rsidR="00EE4621" w:rsidRPr="00710D1B" w:rsidRDefault="003B01B8" w:rsidP="00D1371C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K dosažení výše uvedeného cíle je potřeba nakoupit vybavení a provést drobné stavební úpravy.</w:t>
            </w:r>
          </w:p>
          <w:p w14:paraId="480B3015" w14:textId="16B9BAEC" w:rsidR="00D97945" w:rsidRPr="00436C6E" w:rsidRDefault="003B01B8" w:rsidP="00436C6E">
            <w:pPr>
              <w:pStyle w:val="Default"/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  <w:t>Biologie</w:t>
            </w:r>
            <w:r w:rsidR="00D97945"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BF3735F" w14:textId="783FF0F0" w:rsidR="003B01B8" w:rsidRPr="00D97945" w:rsidRDefault="003B01B8" w:rsidP="003B01B8">
            <w:pPr>
              <w:pStyle w:val="Default"/>
              <w:tabs>
                <w:tab w:val="right" w:pos="4257"/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759DEA16" w14:textId="6BD35B92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Binokulární mikroskop 15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462A4175" w14:textId="1A507634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Stůl demonstrační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E1DFBE5" w14:textId="205C7465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Stupínek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3F556A97" w14:textId="0326929A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Stojan na obrazy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4AE6F9FF" w14:textId="7D8C131D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Demonstrační stůl pojízdný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A118EFF" w14:textId="77502B2F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Policové skříňky na zeď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2EA77A92" w14:textId="7E6230FE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Skříň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A15F3C6" w14:textId="3D374007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Dataprojektor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735F0BB" w14:textId="40A7BEFF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Binokulární lupa 15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B61352A" w14:textId="2FC7CB87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Mikroskop s přenosem obrazu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B415011" w14:textId="3B991453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Kamera k mikroskopu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3A984C7" w14:textId="4829F0EB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Měřící systém Vernier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9578FA5" w14:textId="1B2F19A4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Notebook </w:t>
            </w:r>
            <w:r w:rsidR="002447AC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9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F2EA679" w14:textId="581FF9D7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Notebook na virtuální realitu 2 x 75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BB561A0" w14:textId="7547B72C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VR software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Corinth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na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virtualní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realitu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186EFFA9" w14:textId="0D9F1728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VR brýle 2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552A346" w14:textId="1F06EA09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Tabule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E4EAD10" w14:textId="4E161D4F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Kamera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2B5229BD" w14:textId="78E6A439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Kahany 10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A17F2EF" w14:textId="6E88EE55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Mraznička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3CF61F0" w14:textId="649498CE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Koše na odpad 3 x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5ED06FB" w14:textId="184ECC84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Čisticí prostředky na mikroskopy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131C060" w14:textId="20FFDD28" w:rsidR="003B01B8" w:rsidRPr="00710D1B" w:rsidRDefault="003B01B8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lastRenderedPageBreak/>
              <w:t>Laboratorní nástroje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648386AD" w14:textId="77777777" w:rsidR="003B01B8" w:rsidRPr="00710D1B" w:rsidRDefault="003B01B8" w:rsidP="000C45E4">
            <w:pPr>
              <w:pStyle w:val="Default"/>
              <w:tabs>
                <w:tab w:val="right" w:pos="4257"/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  <w:p w14:paraId="3306AC7C" w14:textId="77777777" w:rsidR="007151A9" w:rsidRDefault="007151A9" w:rsidP="000C45E4">
            <w:pPr>
              <w:pStyle w:val="Default"/>
              <w:tabs>
                <w:tab w:val="right" w:pos="4257"/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  <w:p w14:paraId="357B7C66" w14:textId="77777777" w:rsidR="004A3EDC" w:rsidRPr="00710D1B" w:rsidRDefault="004A3EDC" w:rsidP="003B01B8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  <w:p w14:paraId="4CD8064C" w14:textId="635FA025" w:rsidR="004A3EDC" w:rsidRDefault="004A3EDC" w:rsidP="003B01B8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Chemie</w:t>
            </w:r>
          </w:p>
          <w:p w14:paraId="668F8401" w14:textId="7D37B48B" w:rsidR="00D97945" w:rsidRPr="00D97945" w:rsidRDefault="00D97945" w:rsidP="003B01B8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</w:pPr>
            <w:r w:rsidRPr="00D97945"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167EA1AA" w14:textId="0DC2E51A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Chemická laboratoř </w:t>
            </w:r>
            <w:proofErr w:type="gramStart"/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malá - nová</w:t>
            </w:r>
            <w:proofErr w:type="gramEnd"/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laboratorní sestava (laboratorní stůl pro 8 studentů vč. veškerého technického zázemí - 2 ks), digestoř, skříně, mycí stanoviště, podlaha, rozvody - plyn, elektrika, voda, odpad, úprava prostoru.</w:t>
            </w:r>
          </w:p>
          <w:p w14:paraId="130CC6B6" w14:textId="4F7C696C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Chemická laboratoř velká - nová laboratorní sestava (laboratorní stůl pro 8 studentů vč. veškerého technického zázemí - 2 ks), dataprojektor, ozvučení, skříně, mycí stanoviště, podlaha, rozvody - plyn, elektrika, voda, odpad, úprava prostoru.</w:t>
            </w:r>
          </w:p>
          <w:p w14:paraId="6C2FE053" w14:textId="5E00582F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Přípravna - přípravné stoly, úložný nábytek.</w:t>
            </w:r>
          </w:p>
          <w:p w14:paraId="03BDB070" w14:textId="577DA15C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Sklad chemikálií - regály, nábytek.</w:t>
            </w:r>
          </w:p>
          <w:p w14:paraId="1F267BE7" w14:textId="2ADFF14B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Váhovna - desky, nábytek.</w:t>
            </w:r>
          </w:p>
          <w:p w14:paraId="226BFDC6" w14:textId="4D093C73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Pomůcky pro výuku analytické chemie - software, čidla (Vernier), elektrody, magnetické míchačky, bezpečnostní opatření, notebooky pro jednotlivá pracoviště.</w:t>
            </w:r>
          </w:p>
          <w:p w14:paraId="5BE396F8" w14:textId="7ED5C4EB" w:rsidR="004A3EDC" w:rsidRPr="00710D1B" w:rsidRDefault="004A3EDC" w:rsidP="001A34AE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710D1B">
              <w:rPr>
                <w:rFonts w:asciiTheme="minorHAnsi" w:eastAsia="Calibri" w:hAnsiTheme="minorHAnsi" w:cstheme="minorHAnsi"/>
                <w:sz w:val="21"/>
                <w:szCs w:val="21"/>
              </w:rPr>
              <w:t>Odborné zázemí pro 4 pedagogy - notebooky, software, IT rozvody, nábytek na pomůcky, školení a vzdělávání.</w:t>
            </w:r>
          </w:p>
          <w:p w14:paraId="215A6C80" w14:textId="77777777" w:rsidR="00137E84" w:rsidRDefault="00137E84" w:rsidP="000C45E4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1"/>
                <w:szCs w:val="21"/>
              </w:rPr>
            </w:pPr>
          </w:p>
          <w:p w14:paraId="1EC746D2" w14:textId="284EA88B" w:rsidR="000C45E4" w:rsidRPr="00436C6E" w:rsidRDefault="000C45E4" w:rsidP="000C45E4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  <w:t>Fyzika</w:t>
            </w:r>
          </w:p>
          <w:p w14:paraId="3FC58FFB" w14:textId="77777777" w:rsidR="000C45E4" w:rsidRPr="00436C6E" w:rsidRDefault="000C45E4" w:rsidP="000C45E4">
            <w:pPr>
              <w:pStyle w:val="Default"/>
              <w:tabs>
                <w:tab w:val="right" w:pos="4257"/>
                <w:tab w:val="right" w:pos="4462"/>
              </w:tabs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19316BD3" w14:textId="4EDFFCE1" w:rsidR="000C45E4" w:rsidRPr="00710D1B" w:rsidRDefault="000C45E4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Stavebnice </w:t>
            </w:r>
            <w:r w:rsidR="00436C6E" w:rsidRPr="00436C6E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</w:rPr>
              <w:t xml:space="preserve">např. </w:t>
            </w:r>
            <w:proofErr w:type="spellStart"/>
            <w:r w:rsidRPr="00436C6E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</w:rPr>
              <w:t>Boffin</w:t>
            </w:r>
            <w:proofErr w:type="spellEnd"/>
            <w:r w:rsidRPr="00436C6E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</w:rPr>
              <w:t xml:space="preserve"> </w:t>
            </w:r>
            <w:proofErr w:type="gramStart"/>
            <w:r w:rsidRPr="00436C6E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</w:rPr>
              <w:t>300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</w:t>
            </w:r>
            <w:r w:rsidR="00436C6E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- 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20</w:t>
            </w:r>
            <w:proofErr w:type="gram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ks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50B5E30" w14:textId="00BC6583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Demonstrační stůl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5D4F504D" w14:textId="3B53A433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Učitelská katedra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FD79C63" w14:textId="1142CAA9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Skříně </w:t>
            </w:r>
            <w:r w:rsidR="000C3314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9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 ks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74F3BC4B" w14:textId="6A041EB7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Tabule bílá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8FA788D" w14:textId="598DAF7A" w:rsidR="00DF463F" w:rsidRPr="00710D1B" w:rsidRDefault="00DF463F" w:rsidP="000C45E4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Tabule keramická zelená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ab/>
            </w:r>
          </w:p>
          <w:p w14:paraId="09BE001D" w14:textId="77777777" w:rsidR="00DF463F" w:rsidRPr="00710D1B" w:rsidRDefault="00DF463F" w:rsidP="000C45E4">
            <w:pPr>
              <w:pStyle w:val="Default"/>
              <w:tabs>
                <w:tab w:val="right" w:pos="4462"/>
              </w:tabs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</w:p>
          <w:p w14:paraId="3F3606F3" w14:textId="77777777" w:rsidR="00BF6579" w:rsidRDefault="00BF6579" w:rsidP="00DF463F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</w:rPr>
            </w:pPr>
          </w:p>
          <w:p w14:paraId="25B37BA1" w14:textId="24FBEBD6" w:rsidR="005A251F" w:rsidRPr="00436C6E" w:rsidRDefault="00BF6579" w:rsidP="00DF463F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D</w:t>
            </w:r>
            <w:r w:rsidR="005A251F"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igitální technologie</w:t>
            </w:r>
          </w:p>
          <w:p w14:paraId="4E0E045B" w14:textId="77777777" w:rsidR="00710D1B" w:rsidRPr="00710D1B" w:rsidRDefault="005A251F" w:rsidP="00710D1B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Rekonstrukce dvou učeben VT</w:t>
            </w:r>
          </w:p>
          <w:p w14:paraId="062C9A92" w14:textId="77777777" w:rsidR="005A251F" w:rsidRDefault="00710D1B" w:rsidP="00710D1B">
            <w:pPr>
              <w:pStyle w:val="Default"/>
              <w:tabs>
                <w:tab w:val="right" w:pos="6301"/>
              </w:tabs>
              <w:ind w:left="360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Rekonstrukcí učeben výpočetní techniky se značně zkvalitní výuka výpočetní techniky a digitálních technologií. Jedna z rekonstruovaných učeben přímo slouží i pro výuku ostatních předmětů, u kterých lze digitální technologie využít. Dojde také ke značnému navýšení komfortu v rámci ergonomie a hygieny pracovního prostředí. Cílem je poskytnou žákům moderní prostředí tak, aby mohli pracovat v týmech, využívat robotické stavebnice a další polytechnické pomůcky. K tomu jsou potřeba široké pracovní stoly s dostatkem místa mezi nimi a variabilní úložné prostory. Důraz bude kladem i na barevné řešení učebny. Koncept byl částečně inspirován návštěvou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Future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Classroom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Lab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v Bruselu - vzorové třídy budoucnosti. Rekonstrukce také vhodně doplní polytechnická pracoviště, která budujeme na chodbě před učebnami výpočetní techniky.</w:t>
            </w:r>
          </w:p>
          <w:p w14:paraId="67B87FF7" w14:textId="56BED9E0" w:rsidR="00710D1B" w:rsidRPr="00710D1B" w:rsidRDefault="00710D1B" w:rsidP="00710D1B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Mobilní učebna vybavená tablety bude sloužit pro využití digitálních technologií v jiných předmětech, ale i v robotice, kdy není nutno vždy pracovat s klasickým PC, ale mnohdy jsou lepší variantou dotyková zařízení. Díky jejich mobilitě - je možno je snadno přenést i do jiné učebny - se rozšíří i možnosti jejich využití v jiných předmětech. Na základě zkušenosti z jiných škol jsme se rozhodli pro </w:t>
            </w:r>
            <w:r w:rsidRPr="00436C6E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iPady,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které vynikají především svojí odolností a snadnou správou. </w:t>
            </w:r>
            <w:proofErr w:type="spellStart"/>
            <w:r w:rsidRPr="00436C6E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iKufr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je pokročilé řešení, 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lastRenderedPageBreak/>
              <w:t>které slouží pro skladování tabletů, a také pro jejich dobíjení a snadný tra</w:t>
            </w:r>
            <w:r w:rsidR="00436C6E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</w:t>
            </w:r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sport. Pro spolehlivé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WiFi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připojení budou učebny výpočetní techniky doplněny o dva </w:t>
            </w:r>
            <w:proofErr w:type="spellStart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WiFi</w:t>
            </w:r>
            <w:proofErr w:type="spellEnd"/>
            <w:r w:rsidRPr="00710D1B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přístupové body.</w:t>
            </w:r>
          </w:p>
          <w:p w14:paraId="67232740" w14:textId="09D47828" w:rsidR="00710D1B" w:rsidRPr="00572180" w:rsidRDefault="00710D1B" w:rsidP="00710D1B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</w:pP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iPad Air 10" s odolným pouzdrem (32 ks)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ab/>
            </w:r>
          </w:p>
          <w:p w14:paraId="374BC844" w14:textId="5436E2D3" w:rsidR="00710D1B" w:rsidRPr="00572180" w:rsidRDefault="00710D1B" w:rsidP="00710D1B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</w:pP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iKufr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pro 10 iPadů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ab/>
            </w:r>
          </w:p>
          <w:p w14:paraId="3CDA3384" w14:textId="2D437236" w:rsidR="00710D1B" w:rsidRPr="00572180" w:rsidRDefault="00710D1B" w:rsidP="00710D1B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</w:pP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iKufr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pro 20 iPadů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ab/>
            </w:r>
          </w:p>
          <w:p w14:paraId="2054392D" w14:textId="1AAFB514" w:rsidR="00710D1B" w:rsidRDefault="00710D1B" w:rsidP="00710D1B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proofErr w:type="spellStart"/>
            <w:r w:rsidRPr="0057218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  <w:highlight w:val="yellow"/>
              </w:rPr>
              <w:t>WiFi</w:t>
            </w:r>
            <w:proofErr w:type="spellEnd"/>
            <w:r w:rsidRPr="00572180">
              <w:rPr>
                <w:rFonts w:asciiTheme="minorHAnsi" w:hAnsiTheme="minorHAnsi" w:cstheme="minorHAnsi"/>
                <w:bCs/>
                <w:color w:val="auto"/>
                <w:sz w:val="21"/>
                <w:szCs w:val="21"/>
                <w:highlight w:val="yellow"/>
              </w:rPr>
              <w:t xml:space="preserve"> AP (2 ks)</w:t>
            </w:r>
            <w:r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ab/>
            </w:r>
          </w:p>
          <w:p w14:paraId="6D3F2FC9" w14:textId="289EFF17" w:rsidR="00710D1B" w:rsidRPr="000C00AC" w:rsidRDefault="000C00AC" w:rsidP="000C00AC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Výuka STEAM a její podpora doplněním našeho vybavení o další moderní polytechnické pomůcky. Nyní ve výuce využíváme především stavebnice Lego, a to s velkým úspěchem. Pro starší 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žáky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bychom rádi zakoupili pokročilejší stavebnice, které nám umožní studenty seznamovat s moderními trendy - Internetem věcí (</w:t>
            </w:r>
            <w:proofErr w:type="spellStart"/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IoT</w:t>
            </w:r>
            <w:proofErr w:type="spellEnd"/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), umělou inteligencí, rozpoz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áním obrazu a orientací v prostoru, cloudovými řešeními, funkcí osobních asistentů. A také zakoupíme stavebnice, které nejsou určeny pouze pro robotické aplikace, ale obecně pro STEAM výuku a také pro mladší žáky, kde by měly plnit i motivační funkci.</w:t>
            </w:r>
          </w:p>
          <w:p w14:paraId="6EF12B93" w14:textId="0254BAFD" w:rsidR="000C00AC" w:rsidRPr="00572180" w:rsidRDefault="000C00AC" w:rsidP="000C00AC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</w:pP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Fischertechnik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519143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Robotics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Competition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Set (20 ks)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ab/>
            </w:r>
          </w:p>
          <w:p w14:paraId="5131A5FA" w14:textId="2B6DEC4A" w:rsidR="000C00AC" w:rsidRPr="00572180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</w:pP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Fischertechnik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548904 STEM PREP 2.0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br/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Physics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,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Robotics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,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Energy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&amp;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Power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(20 ks)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ab/>
            </w:r>
          </w:p>
          <w:p w14:paraId="7ACBFC6A" w14:textId="18E3D71A" w:rsidR="000C00AC" w:rsidRPr="00572180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</w:pP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Ozobot Evo (32 ks)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ab/>
            </w:r>
          </w:p>
          <w:p w14:paraId="2EB9B8AD" w14:textId="3A429D21" w:rsidR="000C00AC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Sphero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Bolt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Power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Pack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Edu</w:t>
            </w:r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br/>
              <w:t>(15x výuková robotická koule + kufr)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7662EA36" w14:textId="77777777" w:rsidR="000C00AC" w:rsidRPr="000C00AC" w:rsidRDefault="000C00AC" w:rsidP="000C00AC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Motivace a Průmysl 4.0. Motivace je nezbytnou součástí celého výukového procesu, proto zakoupíme demonstrační sadu modelu průmyslové linky. 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Žáci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jednak uvidí funkci reálného provozu včetně možnosti vzdálené správy a monitoringu (cloudové služby) a budou moci také s ovládáním celé linky a synchronizací jednotli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ých robotů experimentovat.</w:t>
            </w:r>
          </w:p>
          <w:p w14:paraId="598940FD" w14:textId="65F722A2" w:rsidR="000C00AC" w:rsidRDefault="000C00AC" w:rsidP="000C00AC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Fischertechnik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551584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Training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Factory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Industry</w:t>
            </w:r>
            <w:proofErr w:type="spell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4.0 </w:t>
            </w:r>
            <w:proofErr w:type="gramStart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9V</w:t>
            </w:r>
            <w:proofErr w:type="gramEnd"/>
            <w:r w:rsidRPr="00572180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(1 ks)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6B575D9B" w14:textId="77777777" w:rsidR="000C00AC" w:rsidRPr="000C00AC" w:rsidRDefault="000C00AC" w:rsidP="000C00AC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Výpočetní technika pro pedagogy a 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žáky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. Učitel se při přípravě na vyučování dnes už bez kvalitního technického zázemí neobejde. A pokud se chce kvalitně připravit na výuku, většinou musí pracovat i doma. Pokud se chce zapojit do nejrůznějších aktivit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,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jako jsou projekty nebo soutěže, ani jinou možnost než pracovat doma nemá. K tomu by mu měl sloužit kvalitní notebook s dotykovým displejem. Podobně 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žáci</w:t>
            </w: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, kteří jezdí školu reprezentovat na soutěže, by uvítali výkonnější notebooky, na kterých by mohli pracovat přímo na místě soutěže.</w:t>
            </w:r>
          </w:p>
          <w:p w14:paraId="6BA62DA7" w14:textId="10712419" w:rsidR="000C00AC" w:rsidRPr="000C00AC" w:rsidRDefault="000C00AC" w:rsidP="000C00AC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notebook pro učitele (Tablet PC)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(3 ks)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294ADD1D" w14:textId="5280E95F" w:rsidR="000C00AC" w:rsidRDefault="000C00AC" w:rsidP="000C00AC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0C00AC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notebook pro žáky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(4 ks)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3FBBB44A" w14:textId="77777777" w:rsidR="000C00AC" w:rsidRPr="002B1E2A" w:rsidRDefault="004333A3" w:rsidP="004333A3">
            <w:pPr>
              <w:pStyle w:val="Default"/>
              <w:numPr>
                <w:ilvl w:val="0"/>
                <w:numId w:val="20"/>
              </w:numPr>
              <w:tabs>
                <w:tab w:val="right" w:pos="6301"/>
              </w:tabs>
              <w:spacing w:before="120"/>
              <w:ind w:left="357" w:hanging="357"/>
              <w:jc w:val="both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Prezentační dovednosti, multimediální a digitální technika. Součástí RVP/ŠVP je i výuka digitálních technologií s využitím digitálních fotoaparátů a kamer. Modernizace vybavení a tvorba pracoviště mobilního digitálního ateliéru umožní žákům kvalitně nafotit žákovské práce typu stop-</w:t>
            </w:r>
            <w:proofErr w:type="spellStart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motion</w:t>
            </w:r>
            <w:proofErr w:type="spellEnd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, animace i portréty, dále bude možné ho využít i pro focení v aule a jinde, a také pro kreativní práci žáků (např. školní časopis). Hardwarové i softwarové vybavení pro nahrávání hudebního záznamu, mluveného slova (stereo záznam LIVE, </w:t>
            </w:r>
            <w:proofErr w:type="spellStart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multitrack</w:t>
            </w:r>
            <w:proofErr w:type="spellEnd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 umožní kvalitní oživení videí a i prezentaci hudebních aktivit studentů. Může posloužit při záznamu hudebních aktivit školních hudebních těles (</w:t>
            </w:r>
            <w:proofErr w:type="spellStart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Sboreček</w:t>
            </w:r>
            <w:proofErr w:type="spellEnd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, Musica </w:t>
            </w:r>
            <w:proofErr w:type="spellStart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Viva</w:t>
            </w:r>
            <w:proofErr w:type="spellEnd"/>
            <w:r w:rsidRPr="004333A3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), divadelního představení (DREJG) i pro aktivity v hodinách hudební výchovy (nahrávky vokálně-instrumentálních činností, vytváření hudebních a zvukových kompozic atd.).</w:t>
            </w:r>
          </w:p>
          <w:p w14:paraId="37470DAD" w14:textId="77777777" w:rsidR="00B24802" w:rsidRDefault="00B24802" w:rsidP="002B1E2A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</w:p>
          <w:p w14:paraId="148CCB86" w14:textId="77777777" w:rsidR="00B24802" w:rsidRPr="00B24802" w:rsidRDefault="00B24802" w:rsidP="002B1E2A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</w:pPr>
            <w:r w:rsidRPr="00B24802">
              <w:rPr>
                <w:rFonts w:asciiTheme="minorHAnsi" w:hAnsiTheme="minorHAnsi" w:cstheme="minorHAnsi"/>
                <w:b/>
                <w:i/>
                <w:iCs/>
                <w:color w:val="auto"/>
                <w:sz w:val="21"/>
                <w:szCs w:val="21"/>
              </w:rPr>
              <w:t>Vybavení</w:t>
            </w:r>
          </w:p>
          <w:p w14:paraId="6189D684" w14:textId="477BCAB7" w:rsidR="002B1E2A" w:rsidRPr="002B1E2A" w:rsidRDefault="002B1E2A" w:rsidP="002B1E2A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2B1E2A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sestava studiových blesků</w:t>
            </w:r>
            <w:r w:rsidR="00B24802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 xml:space="preserve"> </w:t>
            </w:r>
            <w:r w:rsidRPr="002B1E2A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 xml:space="preserve">(3x blesk, stojany, </w:t>
            </w:r>
            <w:proofErr w:type="spellStart"/>
            <w:r w:rsidRPr="002B1E2A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softbox</w:t>
            </w:r>
            <w:proofErr w:type="spellEnd"/>
            <w:r w:rsidRPr="002B1E2A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, radiový odpalovač)</w:t>
            </w:r>
            <w:r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ab/>
            </w:r>
          </w:p>
          <w:p w14:paraId="7FF77E36" w14:textId="6E15DC06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DSLR Nikon APS-C</w:t>
            </w: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+ objektiv</w:t>
            </w:r>
          </w:p>
          <w:p w14:paraId="54B1CBE9" w14:textId="5C2AC317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DSLR Nikon Full </w:t>
            </w:r>
            <w:proofErr w:type="spellStart"/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frame</w:t>
            </w:r>
            <w:proofErr w:type="spellEnd"/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+ objektiv</w:t>
            </w:r>
            <w:r w:rsidR="00B24802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(pro focení za špatných světelných podmínek)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43E891DF" w14:textId="343E92BF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Videokamera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4C30E4E3" w14:textId="2713C656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SW pro střih videa (15+1 </w:t>
            </w:r>
            <w:proofErr w:type="spellStart"/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Classroom</w:t>
            </w:r>
            <w:proofErr w:type="spellEnd"/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licence</w:t>
            </w: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0AC9C03E" w14:textId="1807D1BF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Zvuková karta </w:t>
            </w:r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ARTURIA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78E0D3F3" w14:textId="4298ECFD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mikrofonový pár </w:t>
            </w:r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NEUMANN Stereo</w:t>
            </w: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, stojany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643011C7" w14:textId="536D776D" w:rsidR="002B1E2A" w:rsidRP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DAW software STEINBERG </w:t>
            </w:r>
            <w:proofErr w:type="spellStart"/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>Cubase</w:t>
            </w:r>
            <w:proofErr w:type="spellEnd"/>
            <w:r w:rsidRPr="00B24802">
              <w:rPr>
                <w:rFonts w:asciiTheme="minorHAnsi" w:hAnsiTheme="minorHAnsi" w:cstheme="minorHAnsi"/>
                <w:color w:val="auto"/>
                <w:sz w:val="21"/>
                <w:szCs w:val="21"/>
                <w:highlight w:val="yellow"/>
                <w:shd w:val="clear" w:color="auto" w:fill="FFFFFF"/>
              </w:rPr>
              <w:t xml:space="preserve"> Pro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48714156" w14:textId="7DF306D9" w:rsidR="002B1E2A" w:rsidRDefault="002B1E2A" w:rsidP="002B1E2A">
            <w:pPr>
              <w:pStyle w:val="Default"/>
              <w:tabs>
                <w:tab w:val="right" w:pos="6301"/>
              </w:tabs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</w:pPr>
            <w:r w:rsidRPr="002B1E2A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>Notebook</w:t>
            </w:r>
            <w:r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ab/>
            </w:r>
          </w:p>
          <w:p w14:paraId="5ABDCC23" w14:textId="77777777" w:rsidR="00623012" w:rsidRDefault="00623012" w:rsidP="00623012">
            <w:pPr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  <w:p w14:paraId="3D743CD9" w14:textId="0F5627FA" w:rsidR="00623012" w:rsidRPr="00436C6E" w:rsidRDefault="00623012" w:rsidP="00623012">
            <w:pPr>
              <w:pStyle w:val="Default"/>
              <w:tabs>
                <w:tab w:val="right" w:pos="6301"/>
              </w:tabs>
              <w:jc w:val="both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Jazykové laboratoře</w:t>
            </w:r>
            <w:r w:rsidR="00436C6E"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 xml:space="preserve"> (J3, J4)</w:t>
            </w:r>
          </w:p>
          <w:p w14:paraId="158FE9AE" w14:textId="4D051D2B" w:rsidR="00623012" w:rsidRDefault="00623012" w:rsidP="00623012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Cílem je zrekonstruovat 2 jazykové učebny tak, aby vznikly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2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multifunkční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jazykové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laboratoř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e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pro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výuku angličtiny, francouzštiny a němčiny.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>Díky nov</w:t>
            </w:r>
            <w:r>
              <w:rPr>
                <w:rFonts w:asciiTheme="minorHAnsi" w:hAnsiTheme="minorHAnsi"/>
                <w:sz w:val="21"/>
                <w:szCs w:val="21"/>
              </w:rPr>
              <w:t>ým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jazykov</w:t>
            </w:r>
            <w:r>
              <w:rPr>
                <w:rFonts w:asciiTheme="minorHAnsi" w:hAnsiTheme="minorHAnsi"/>
                <w:sz w:val="21"/>
                <w:szCs w:val="21"/>
              </w:rPr>
              <w:t>ým laboratořím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si </w:t>
            </w:r>
            <w:r>
              <w:rPr>
                <w:rFonts w:asciiTheme="minorHAnsi" w:hAnsiTheme="minorHAnsi"/>
                <w:sz w:val="21"/>
                <w:szCs w:val="21"/>
              </w:rPr>
              <w:t>žáci</w:t>
            </w:r>
            <w:r w:rsidRPr="00B74F9F">
              <w:rPr>
                <w:rFonts w:asciiTheme="minorHAnsi" w:hAnsiTheme="minorHAnsi"/>
                <w:sz w:val="21"/>
                <w:szCs w:val="21"/>
              </w:rPr>
              <w:t xml:space="preserve"> osvojí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efektivní strategie vedoucí k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e zvládnutí cizího jazyka. Učebny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umožní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implementaci nových zajímavých a různorodých metod k aktivnímu učení během hodiny.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Žáci budou mít více možnosti při vyučovací hodině mluvit a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přirozeně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tak rozvíjet 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komunikativní kompetence.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Žákům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bude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vytvářeno množství komunika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čních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situací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, na které budou muset reagovat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>. Jazykov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é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laboratoř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e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podpo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ří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komunikaci mezi učitelem a žákem, stejně jako komunikaci ve dvojicích a práci ve skupinách. Díky mikrofonu a sluchátkům mohou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žáci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komunikovat a poslouchat cizí jazyk intenzivně po dobu celé vyučovací hodiny. Je zde možnost zaměřit se na aktuální a autentické typy textů a záznamů. Je zde prostor k využití atraktivních online cvičení, kde se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žáci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naučí reagovat v reálné situaci, musí současně řešit myšlenkový i jazykový problém. To povede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žáky</w:t>
            </w:r>
            <w:r w:rsidRPr="00B74F9F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k větší konkurenceschopnosti a uplatnění se jak v praxi, tak i v budoucím studiu na vysokých školách.</w:t>
            </w:r>
          </w:p>
          <w:p w14:paraId="2C509E0B" w14:textId="77777777" w:rsidR="00436C6E" w:rsidRDefault="00436C6E" w:rsidP="00BC2DE5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</w:p>
          <w:p w14:paraId="0C6867EF" w14:textId="774850CC" w:rsidR="00BC2DE5" w:rsidRPr="00436C6E" w:rsidRDefault="005542F5" w:rsidP="00BC2DE5">
            <w:pPr>
              <w:pStyle w:val="Default"/>
              <w:tabs>
                <w:tab w:val="right" w:pos="6301"/>
              </w:tabs>
              <w:spacing w:before="120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</w:pP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  <w:t>I</w:t>
            </w:r>
            <w:r w:rsidR="00D1371C"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  <w:t>nformační centrum</w:t>
            </w:r>
            <w:r w:rsidRPr="00436C6E">
              <w:rPr>
                <w:rFonts w:asciiTheme="minorHAnsi" w:hAnsiTheme="minorHAnsi" w:cstheme="minorHAnsi"/>
                <w:b/>
                <w:color w:val="FF0000"/>
                <w:sz w:val="21"/>
                <w:szCs w:val="21"/>
                <w:shd w:val="clear" w:color="auto" w:fill="FFFFFF"/>
              </w:rPr>
              <w:t xml:space="preserve"> – studentský klub</w:t>
            </w:r>
          </w:p>
          <w:p w14:paraId="68D22A1A" w14:textId="15D741F4" w:rsidR="00BC2DE5" w:rsidRPr="00BC2DE5" w:rsidRDefault="00BC2DE5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I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nformační centrum by vzniklo v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e sklepních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prostorách </w:t>
            </w: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školy na místě současné již nevyhovující knihovny a v dalších dosud nevyužívaných přilehlých prostorách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.</w:t>
            </w:r>
          </w:p>
          <w:p w14:paraId="61A60E2C" w14:textId="3D4976A6" w:rsidR="00BC2DE5" w:rsidRDefault="00BC2DE5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Centrum by sloužilo žákům při výuce ale i mimo ni. Bylo by vybaveno knihovnou, počítači připojenými k Internetu (1</w:t>
            </w:r>
            <w:r w:rsidR="00D1371C">
              <w:rPr>
                <w:rFonts w:asciiTheme="minorHAnsi" w:hAnsiTheme="minorHAnsi" w:cs="Arial"/>
                <w:color w:val="000000"/>
                <w:sz w:val="21"/>
                <w:szCs w:val="21"/>
              </w:rPr>
              <w:t>6 ks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>), scannerem,</w:t>
            </w:r>
            <w:r w:rsidR="00D1371C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tiskárnou, vazačkou, řezačkou a uzpůsobeno k práci s nejrůznějšími médii (obraz, zvuk,…) atd.</w:t>
            </w:r>
            <w:r w:rsidRPr="00BC2DE5">
              <w:rPr>
                <w:rFonts w:asciiTheme="minorHAnsi" w:hAnsiTheme="minorHAnsi" w:cs="Arial"/>
                <w:color w:val="000000"/>
                <w:sz w:val="21"/>
                <w:szCs w:val="21"/>
              </w:rPr>
              <w:t xml:space="preserve"> Součástí centra by bylo i drobné občerstvení a studovna.</w:t>
            </w:r>
          </w:p>
          <w:p w14:paraId="0473797E" w14:textId="38822905" w:rsidR="00D1371C" w:rsidRDefault="00D1371C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V odpoledních hodinách by mohlo plnit funkci studentského klubu.</w:t>
            </w:r>
          </w:p>
          <w:p w14:paraId="746C6AF2" w14:textId="02968151" w:rsidR="00D1371C" w:rsidRPr="00BC2DE5" w:rsidRDefault="00D1371C" w:rsidP="00BC2DE5">
            <w:pPr>
              <w:jc w:val="both"/>
              <w:rPr>
                <w:rFonts w:asciiTheme="minorHAnsi" w:hAnsiTheme="minorHAnsi" w:cs="Arial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000000"/>
                <w:sz w:val="21"/>
                <w:szCs w:val="21"/>
              </w:rPr>
              <w:t>K realizaci je potřeba provést stavební úpravy a zakoupit potřebné vybavení.</w:t>
            </w:r>
          </w:p>
          <w:p w14:paraId="19F799EB" w14:textId="1CF4881C" w:rsidR="006319E5" w:rsidRPr="00436C6E" w:rsidRDefault="006319E5" w:rsidP="00436C6E">
            <w:pPr>
              <w:pStyle w:val="Zkladntextodsazen2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49A5161" w14:textId="7AF715D9" w:rsidR="00440B93" w:rsidRPr="003478AB" w:rsidRDefault="00440B93" w:rsidP="003478AB">
      <w:pPr>
        <w:spacing w:before="120"/>
        <w:jc w:val="both"/>
        <w:rPr>
          <w:i/>
          <w:sz w:val="22"/>
          <w:szCs w:val="22"/>
        </w:rPr>
      </w:pPr>
    </w:p>
    <w:sectPr w:rsidR="00440B93" w:rsidRPr="003478AB" w:rsidSect="00B24802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1077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57A8A" w14:textId="77777777" w:rsidR="00D1371C" w:rsidRDefault="00D1371C" w:rsidP="008F53E8">
      <w:r>
        <w:separator/>
      </w:r>
    </w:p>
  </w:endnote>
  <w:endnote w:type="continuationSeparator" w:id="0">
    <w:p w14:paraId="260A5336" w14:textId="77777777" w:rsidR="00D1371C" w:rsidRDefault="00D1371C" w:rsidP="008F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61376" w14:textId="77777777" w:rsidR="00D1371C" w:rsidRDefault="00D1371C" w:rsidP="00E52E9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755E78" w14:textId="77777777" w:rsidR="00D1371C" w:rsidRDefault="00D1371C" w:rsidP="00E52E9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358541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743B92D" w14:textId="32A65194" w:rsidR="00146C08" w:rsidRPr="00146C08" w:rsidRDefault="00146C08">
        <w:pPr>
          <w:pStyle w:val="Zpat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146C0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46C0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46C0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46C08">
          <w:rPr>
            <w:rFonts w:asciiTheme="minorHAnsi" w:hAnsiTheme="minorHAnsi" w:cstheme="minorHAnsi"/>
            <w:sz w:val="22"/>
            <w:szCs w:val="22"/>
          </w:rPr>
          <w:t>2</w:t>
        </w:r>
        <w:r w:rsidRPr="00146C0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861D04A" w14:textId="77777777" w:rsidR="00D1371C" w:rsidRDefault="00D1371C" w:rsidP="00E52E91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59933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53C381E0" w14:textId="39BC2A34" w:rsidR="00B24802" w:rsidRPr="00146C08" w:rsidRDefault="00B24802">
        <w:pPr>
          <w:pStyle w:val="Zpat"/>
          <w:jc w:val="center"/>
          <w:rPr>
            <w:rFonts w:ascii="Calibri" w:hAnsi="Calibri" w:cs="Calibri"/>
            <w:sz w:val="22"/>
            <w:szCs w:val="22"/>
          </w:rPr>
        </w:pPr>
        <w:r w:rsidRPr="00146C08">
          <w:rPr>
            <w:rFonts w:ascii="Calibri" w:hAnsi="Calibri" w:cs="Calibri"/>
            <w:sz w:val="22"/>
            <w:szCs w:val="22"/>
          </w:rPr>
          <w:fldChar w:fldCharType="begin"/>
        </w:r>
        <w:r w:rsidRPr="00146C08">
          <w:rPr>
            <w:rFonts w:ascii="Calibri" w:hAnsi="Calibri" w:cs="Calibri"/>
            <w:sz w:val="22"/>
            <w:szCs w:val="22"/>
          </w:rPr>
          <w:instrText>PAGE   \* MERGEFORMAT</w:instrText>
        </w:r>
        <w:r w:rsidRPr="00146C08">
          <w:rPr>
            <w:rFonts w:ascii="Calibri" w:hAnsi="Calibri" w:cs="Calibri"/>
            <w:sz w:val="22"/>
            <w:szCs w:val="22"/>
          </w:rPr>
          <w:fldChar w:fldCharType="separate"/>
        </w:r>
        <w:r w:rsidRPr="00146C08">
          <w:rPr>
            <w:rFonts w:ascii="Calibri" w:hAnsi="Calibri" w:cs="Calibri"/>
            <w:sz w:val="22"/>
            <w:szCs w:val="22"/>
          </w:rPr>
          <w:t>2</w:t>
        </w:r>
        <w:r w:rsidRPr="00146C08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A431B5D" w14:textId="77777777" w:rsidR="00B24802" w:rsidRDefault="00B248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28115" w14:textId="77777777" w:rsidR="00D1371C" w:rsidRDefault="00D1371C" w:rsidP="008F53E8">
      <w:r>
        <w:separator/>
      </w:r>
    </w:p>
  </w:footnote>
  <w:footnote w:type="continuationSeparator" w:id="0">
    <w:p w14:paraId="39224318" w14:textId="77777777" w:rsidR="00D1371C" w:rsidRDefault="00D1371C" w:rsidP="008F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27333" w14:textId="2AED48C9" w:rsidR="00E72414" w:rsidRPr="00E72414" w:rsidRDefault="00E72414">
    <w:pPr>
      <w:pStyle w:val="Zhlav"/>
      <w:rPr>
        <w:rFonts w:ascii="Calibri" w:hAnsi="Calibri" w:cs="Calibri"/>
        <w:sz w:val="20"/>
        <w:szCs w:val="20"/>
      </w:rPr>
    </w:pPr>
    <w:r w:rsidRPr="00E72414">
      <w:rPr>
        <w:rFonts w:ascii="Calibri" w:hAnsi="Calibri" w:cs="Calibri"/>
        <w:sz w:val="20"/>
        <w:szCs w:val="20"/>
      </w:rPr>
      <w:t>Příloha 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0CC5"/>
    <w:multiLevelType w:val="hybridMultilevel"/>
    <w:tmpl w:val="1A080CFA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812120C"/>
    <w:multiLevelType w:val="hybridMultilevel"/>
    <w:tmpl w:val="FC420368"/>
    <w:lvl w:ilvl="0" w:tplc="9C8AFE64">
      <w:start w:val="1"/>
      <w:numFmt w:val="bullet"/>
      <w:lvlText w:val=""/>
      <w:lvlJc w:val="left"/>
      <w:pPr>
        <w:tabs>
          <w:tab w:val="num" w:pos="704"/>
        </w:tabs>
        <w:ind w:left="704" w:hanging="352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398611E1"/>
    <w:multiLevelType w:val="hybridMultilevel"/>
    <w:tmpl w:val="2774F604"/>
    <w:lvl w:ilvl="0" w:tplc="FF921184">
      <w:start w:val="1"/>
      <w:numFmt w:val="bullet"/>
      <w:lvlText w:val="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04BDC"/>
    <w:multiLevelType w:val="hybridMultilevel"/>
    <w:tmpl w:val="7A1ACD86"/>
    <w:lvl w:ilvl="0" w:tplc="222691B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D6F11C0"/>
    <w:multiLevelType w:val="hybridMultilevel"/>
    <w:tmpl w:val="4AE6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C5889"/>
    <w:multiLevelType w:val="hybridMultilevel"/>
    <w:tmpl w:val="5E7E795C"/>
    <w:lvl w:ilvl="0" w:tplc="2D00D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744A8"/>
    <w:multiLevelType w:val="hybridMultilevel"/>
    <w:tmpl w:val="4F26D3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881845"/>
    <w:multiLevelType w:val="hybridMultilevel"/>
    <w:tmpl w:val="70EA325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6C0F07"/>
    <w:multiLevelType w:val="hybridMultilevel"/>
    <w:tmpl w:val="78A857AC"/>
    <w:name w:val="WW8Num46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90BE9"/>
    <w:multiLevelType w:val="hybridMultilevel"/>
    <w:tmpl w:val="5A66945A"/>
    <w:lvl w:ilvl="0" w:tplc="5E1A983C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1A43EA"/>
    <w:multiLevelType w:val="hybridMultilevel"/>
    <w:tmpl w:val="9E7454D2"/>
    <w:lvl w:ilvl="0" w:tplc="4E5A31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B0AEF"/>
    <w:multiLevelType w:val="hybridMultilevel"/>
    <w:tmpl w:val="70865C50"/>
    <w:lvl w:ilvl="0" w:tplc="9D52C9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C0C8A"/>
    <w:multiLevelType w:val="hybridMultilevel"/>
    <w:tmpl w:val="9BE0835E"/>
    <w:lvl w:ilvl="0" w:tplc="FF921184">
      <w:start w:val="1"/>
      <w:numFmt w:val="bullet"/>
      <w:lvlText w:val="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43872B5"/>
    <w:multiLevelType w:val="hybridMultilevel"/>
    <w:tmpl w:val="F14460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FF5B5E"/>
    <w:multiLevelType w:val="hybridMultilevel"/>
    <w:tmpl w:val="F3605DE0"/>
    <w:lvl w:ilvl="0" w:tplc="5E1A983C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C276301"/>
    <w:multiLevelType w:val="hybridMultilevel"/>
    <w:tmpl w:val="385EEABC"/>
    <w:lvl w:ilvl="0" w:tplc="6F5813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371B2"/>
    <w:multiLevelType w:val="hybridMultilevel"/>
    <w:tmpl w:val="37FE5A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BB156E"/>
    <w:multiLevelType w:val="hybridMultilevel"/>
    <w:tmpl w:val="8F32F3C8"/>
    <w:lvl w:ilvl="0" w:tplc="0C904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52C97"/>
    <w:multiLevelType w:val="multilevel"/>
    <w:tmpl w:val="B7E0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221659"/>
    <w:multiLevelType w:val="hybridMultilevel"/>
    <w:tmpl w:val="9454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C399D"/>
    <w:multiLevelType w:val="hybridMultilevel"/>
    <w:tmpl w:val="0AEE98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20"/>
  </w:num>
  <w:num w:numId="5">
    <w:abstractNumId w:val="18"/>
  </w:num>
  <w:num w:numId="6">
    <w:abstractNumId w:val="0"/>
  </w:num>
  <w:num w:numId="7">
    <w:abstractNumId w:val="15"/>
  </w:num>
  <w:num w:numId="8">
    <w:abstractNumId w:val="19"/>
  </w:num>
  <w:num w:numId="9">
    <w:abstractNumId w:val="3"/>
  </w:num>
  <w:num w:numId="10">
    <w:abstractNumId w:val="9"/>
  </w:num>
  <w:num w:numId="11">
    <w:abstractNumId w:val="14"/>
  </w:num>
  <w:num w:numId="12">
    <w:abstractNumId w:val="4"/>
  </w:num>
  <w:num w:numId="13">
    <w:abstractNumId w:val="17"/>
  </w:num>
  <w:num w:numId="14">
    <w:abstractNumId w:val="11"/>
  </w:num>
  <w:num w:numId="15">
    <w:abstractNumId w:val="5"/>
  </w:num>
  <w:num w:numId="16">
    <w:abstractNumId w:val="10"/>
  </w:num>
  <w:num w:numId="17">
    <w:abstractNumId w:val="6"/>
  </w:num>
  <w:num w:numId="18">
    <w:abstractNumId w:val="16"/>
  </w:num>
  <w:num w:numId="19">
    <w:abstractNumId w:val="7"/>
  </w:num>
  <w:num w:numId="20">
    <w:abstractNumId w:val="1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E8"/>
    <w:rsid w:val="00017912"/>
    <w:rsid w:val="00041610"/>
    <w:rsid w:val="000420F4"/>
    <w:rsid w:val="0004282C"/>
    <w:rsid w:val="00091216"/>
    <w:rsid w:val="000B3729"/>
    <w:rsid w:val="000C00AC"/>
    <w:rsid w:val="000C3314"/>
    <w:rsid w:val="000C45E4"/>
    <w:rsid w:val="000D103E"/>
    <w:rsid w:val="000F731F"/>
    <w:rsid w:val="00106CE1"/>
    <w:rsid w:val="00121702"/>
    <w:rsid w:val="00123BED"/>
    <w:rsid w:val="001354CC"/>
    <w:rsid w:val="00137E84"/>
    <w:rsid w:val="00146618"/>
    <w:rsid w:val="00146C08"/>
    <w:rsid w:val="00146D3D"/>
    <w:rsid w:val="00147EA6"/>
    <w:rsid w:val="00155B3D"/>
    <w:rsid w:val="0016118C"/>
    <w:rsid w:val="00187099"/>
    <w:rsid w:val="00190EA3"/>
    <w:rsid w:val="001922F3"/>
    <w:rsid w:val="001A34AE"/>
    <w:rsid w:val="001A3B38"/>
    <w:rsid w:val="001B22C2"/>
    <w:rsid w:val="001B367D"/>
    <w:rsid w:val="001E0A05"/>
    <w:rsid w:val="001E1FC1"/>
    <w:rsid w:val="00201AAA"/>
    <w:rsid w:val="00214269"/>
    <w:rsid w:val="002447AC"/>
    <w:rsid w:val="00244989"/>
    <w:rsid w:val="00260155"/>
    <w:rsid w:val="00260F18"/>
    <w:rsid w:val="00271EB1"/>
    <w:rsid w:val="00272E51"/>
    <w:rsid w:val="002827D7"/>
    <w:rsid w:val="00292130"/>
    <w:rsid w:val="002A560A"/>
    <w:rsid w:val="002B0A1B"/>
    <w:rsid w:val="002B1E2A"/>
    <w:rsid w:val="002B2D2A"/>
    <w:rsid w:val="002D750E"/>
    <w:rsid w:val="002E165A"/>
    <w:rsid w:val="002E4446"/>
    <w:rsid w:val="002F2626"/>
    <w:rsid w:val="00312C51"/>
    <w:rsid w:val="00314C7D"/>
    <w:rsid w:val="00325C63"/>
    <w:rsid w:val="00332886"/>
    <w:rsid w:val="003478AB"/>
    <w:rsid w:val="00351E79"/>
    <w:rsid w:val="00365749"/>
    <w:rsid w:val="00367A58"/>
    <w:rsid w:val="0038310E"/>
    <w:rsid w:val="003920F9"/>
    <w:rsid w:val="00392893"/>
    <w:rsid w:val="003A5B23"/>
    <w:rsid w:val="003B01B8"/>
    <w:rsid w:val="003B54E6"/>
    <w:rsid w:val="003C7AD1"/>
    <w:rsid w:val="003D1D17"/>
    <w:rsid w:val="004004DC"/>
    <w:rsid w:val="004019D1"/>
    <w:rsid w:val="00403517"/>
    <w:rsid w:val="00405549"/>
    <w:rsid w:val="00421929"/>
    <w:rsid w:val="004219B5"/>
    <w:rsid w:val="004333A3"/>
    <w:rsid w:val="00436C6E"/>
    <w:rsid w:val="00440B93"/>
    <w:rsid w:val="004459AD"/>
    <w:rsid w:val="00462E44"/>
    <w:rsid w:val="00484998"/>
    <w:rsid w:val="0049748E"/>
    <w:rsid w:val="00497C3E"/>
    <w:rsid w:val="004A3EDC"/>
    <w:rsid w:val="004C0EEE"/>
    <w:rsid w:val="004D061C"/>
    <w:rsid w:val="004D1198"/>
    <w:rsid w:val="004F2E33"/>
    <w:rsid w:val="00503C35"/>
    <w:rsid w:val="00507CA0"/>
    <w:rsid w:val="00525C00"/>
    <w:rsid w:val="00531321"/>
    <w:rsid w:val="00543507"/>
    <w:rsid w:val="005542F5"/>
    <w:rsid w:val="0056328E"/>
    <w:rsid w:val="00572180"/>
    <w:rsid w:val="005973B9"/>
    <w:rsid w:val="005A251F"/>
    <w:rsid w:val="005B1B66"/>
    <w:rsid w:val="005C3D50"/>
    <w:rsid w:val="005D228F"/>
    <w:rsid w:val="005D77FA"/>
    <w:rsid w:val="005E0DAF"/>
    <w:rsid w:val="006113D9"/>
    <w:rsid w:val="00616F51"/>
    <w:rsid w:val="00623012"/>
    <w:rsid w:val="006319E5"/>
    <w:rsid w:val="00642C30"/>
    <w:rsid w:val="006512F5"/>
    <w:rsid w:val="00652BFE"/>
    <w:rsid w:val="00655A6F"/>
    <w:rsid w:val="00671F21"/>
    <w:rsid w:val="00686933"/>
    <w:rsid w:val="00686CB7"/>
    <w:rsid w:val="006B0E25"/>
    <w:rsid w:val="006B2202"/>
    <w:rsid w:val="006B2463"/>
    <w:rsid w:val="006E6146"/>
    <w:rsid w:val="006F49EE"/>
    <w:rsid w:val="006F6382"/>
    <w:rsid w:val="006F766A"/>
    <w:rsid w:val="00706D53"/>
    <w:rsid w:val="00710D1B"/>
    <w:rsid w:val="007151A9"/>
    <w:rsid w:val="00731150"/>
    <w:rsid w:val="007317AB"/>
    <w:rsid w:val="00735EB7"/>
    <w:rsid w:val="00745081"/>
    <w:rsid w:val="00747A45"/>
    <w:rsid w:val="007509E1"/>
    <w:rsid w:val="007607A2"/>
    <w:rsid w:val="00772889"/>
    <w:rsid w:val="007766BF"/>
    <w:rsid w:val="007872B5"/>
    <w:rsid w:val="00787326"/>
    <w:rsid w:val="0079397F"/>
    <w:rsid w:val="007A021B"/>
    <w:rsid w:val="007C5938"/>
    <w:rsid w:val="007D5BDD"/>
    <w:rsid w:val="007E09BD"/>
    <w:rsid w:val="007F6163"/>
    <w:rsid w:val="008151A8"/>
    <w:rsid w:val="00817916"/>
    <w:rsid w:val="0086295D"/>
    <w:rsid w:val="008632DF"/>
    <w:rsid w:val="00864ECB"/>
    <w:rsid w:val="008832F7"/>
    <w:rsid w:val="0089385D"/>
    <w:rsid w:val="008A0E48"/>
    <w:rsid w:val="008A5137"/>
    <w:rsid w:val="008C3D5B"/>
    <w:rsid w:val="008D0F61"/>
    <w:rsid w:val="008D7C82"/>
    <w:rsid w:val="008E798D"/>
    <w:rsid w:val="008F2B5A"/>
    <w:rsid w:val="008F53E8"/>
    <w:rsid w:val="00912B22"/>
    <w:rsid w:val="00917C6A"/>
    <w:rsid w:val="0093359A"/>
    <w:rsid w:val="009667C8"/>
    <w:rsid w:val="00972676"/>
    <w:rsid w:val="009870B1"/>
    <w:rsid w:val="00991B58"/>
    <w:rsid w:val="009A0E6B"/>
    <w:rsid w:val="009B7199"/>
    <w:rsid w:val="009C2064"/>
    <w:rsid w:val="009D12B6"/>
    <w:rsid w:val="009D65C6"/>
    <w:rsid w:val="00A17765"/>
    <w:rsid w:val="00A33EFE"/>
    <w:rsid w:val="00A360DC"/>
    <w:rsid w:val="00A41F5E"/>
    <w:rsid w:val="00A6618B"/>
    <w:rsid w:val="00A673E2"/>
    <w:rsid w:val="00A83D52"/>
    <w:rsid w:val="00AB7673"/>
    <w:rsid w:val="00AB7E6A"/>
    <w:rsid w:val="00AC0475"/>
    <w:rsid w:val="00AC5C51"/>
    <w:rsid w:val="00AE2978"/>
    <w:rsid w:val="00AF26DE"/>
    <w:rsid w:val="00AF3646"/>
    <w:rsid w:val="00AF5C25"/>
    <w:rsid w:val="00B04965"/>
    <w:rsid w:val="00B24802"/>
    <w:rsid w:val="00B3638D"/>
    <w:rsid w:val="00B42A98"/>
    <w:rsid w:val="00B52CA5"/>
    <w:rsid w:val="00B570DA"/>
    <w:rsid w:val="00B6708A"/>
    <w:rsid w:val="00B7127F"/>
    <w:rsid w:val="00B81759"/>
    <w:rsid w:val="00B85562"/>
    <w:rsid w:val="00B94848"/>
    <w:rsid w:val="00BC0B86"/>
    <w:rsid w:val="00BC2DE5"/>
    <w:rsid w:val="00BD0FDA"/>
    <w:rsid w:val="00BD4E55"/>
    <w:rsid w:val="00BF6579"/>
    <w:rsid w:val="00C05565"/>
    <w:rsid w:val="00C10E53"/>
    <w:rsid w:val="00C23DE9"/>
    <w:rsid w:val="00C2443A"/>
    <w:rsid w:val="00C27E08"/>
    <w:rsid w:val="00C4016E"/>
    <w:rsid w:val="00C6194A"/>
    <w:rsid w:val="00C62C73"/>
    <w:rsid w:val="00C67E34"/>
    <w:rsid w:val="00C758A0"/>
    <w:rsid w:val="00C839C5"/>
    <w:rsid w:val="00C946B0"/>
    <w:rsid w:val="00CB74A9"/>
    <w:rsid w:val="00D02A81"/>
    <w:rsid w:val="00D12334"/>
    <w:rsid w:val="00D1250F"/>
    <w:rsid w:val="00D1371C"/>
    <w:rsid w:val="00D272FE"/>
    <w:rsid w:val="00D33BFB"/>
    <w:rsid w:val="00D355CB"/>
    <w:rsid w:val="00D473C0"/>
    <w:rsid w:val="00D73544"/>
    <w:rsid w:val="00D73CB2"/>
    <w:rsid w:val="00D90C2B"/>
    <w:rsid w:val="00D97945"/>
    <w:rsid w:val="00DA5CF9"/>
    <w:rsid w:val="00DA603D"/>
    <w:rsid w:val="00DE27EE"/>
    <w:rsid w:val="00DE601A"/>
    <w:rsid w:val="00DF463F"/>
    <w:rsid w:val="00E01B4C"/>
    <w:rsid w:val="00E03DD9"/>
    <w:rsid w:val="00E071E5"/>
    <w:rsid w:val="00E10424"/>
    <w:rsid w:val="00E1617D"/>
    <w:rsid w:val="00E2527F"/>
    <w:rsid w:val="00E35DA7"/>
    <w:rsid w:val="00E3712A"/>
    <w:rsid w:val="00E52E91"/>
    <w:rsid w:val="00E53958"/>
    <w:rsid w:val="00E6451D"/>
    <w:rsid w:val="00E721F4"/>
    <w:rsid w:val="00E72414"/>
    <w:rsid w:val="00E72567"/>
    <w:rsid w:val="00E72DCD"/>
    <w:rsid w:val="00E774F1"/>
    <w:rsid w:val="00E82888"/>
    <w:rsid w:val="00E85D62"/>
    <w:rsid w:val="00E958D1"/>
    <w:rsid w:val="00EA6261"/>
    <w:rsid w:val="00EC05E8"/>
    <w:rsid w:val="00EE4621"/>
    <w:rsid w:val="00EF0967"/>
    <w:rsid w:val="00F17909"/>
    <w:rsid w:val="00F27312"/>
    <w:rsid w:val="00F41A38"/>
    <w:rsid w:val="00F47809"/>
    <w:rsid w:val="00F60C20"/>
    <w:rsid w:val="00F64081"/>
    <w:rsid w:val="00F906C2"/>
    <w:rsid w:val="00F9664C"/>
    <w:rsid w:val="00FB3FD2"/>
    <w:rsid w:val="00FC233E"/>
    <w:rsid w:val="00FF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754424"/>
  <w15:docId w15:val="{7122AB65-A3E3-4DC7-AB6E-88BFD4A5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5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C0EEE"/>
    <w:pPr>
      <w:keepNext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28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F53E8"/>
    <w:rPr>
      <w:color w:val="191970"/>
      <w:u w:val="single"/>
    </w:rPr>
  </w:style>
  <w:style w:type="paragraph" w:styleId="Zpat">
    <w:name w:val="footer"/>
    <w:basedOn w:val="Normln"/>
    <w:link w:val="ZpatChar"/>
    <w:uiPriority w:val="99"/>
    <w:rsid w:val="008F53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53E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F53E8"/>
  </w:style>
  <w:style w:type="character" w:customStyle="1" w:styleId="datalabelstring">
    <w:name w:val="datalabel string"/>
    <w:basedOn w:val="Standardnpsmoodstavce"/>
    <w:rsid w:val="008F53E8"/>
  </w:style>
  <w:style w:type="paragraph" w:styleId="Textbubliny">
    <w:name w:val="Balloon Text"/>
    <w:basedOn w:val="Normln"/>
    <w:link w:val="TextbublinyChar"/>
    <w:uiPriority w:val="99"/>
    <w:semiHidden/>
    <w:unhideWhenUsed/>
    <w:rsid w:val="008F53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3E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F53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53E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C0E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C0E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Normln1">
    <w:name w:val="Normální+1"/>
    <w:basedOn w:val="Default"/>
    <w:next w:val="Default"/>
    <w:rsid w:val="004C0EEE"/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F47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360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0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0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0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0D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28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52E9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45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BC2DE5"/>
    <w:pPr>
      <w:ind w:left="35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C2DE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1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0BDAE-A6F2-4D81-89D9-6F57259F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1393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Šterbová</dc:creator>
  <cp:lastModifiedBy>Lenka Bacovská</cp:lastModifiedBy>
  <cp:revision>10</cp:revision>
  <cp:lastPrinted>2019-10-25T11:04:00Z</cp:lastPrinted>
  <dcterms:created xsi:type="dcterms:W3CDTF">2019-11-25T14:54:00Z</dcterms:created>
  <dcterms:modified xsi:type="dcterms:W3CDTF">2021-04-05T19:02:00Z</dcterms:modified>
</cp:coreProperties>
</file>