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7F833" w14:textId="77777777" w:rsidR="00E10C8E" w:rsidRDefault="00E10C8E">
      <w:pPr>
        <w:jc w:val="center"/>
        <w:rPr>
          <w:b/>
          <w:bCs/>
          <w:sz w:val="32"/>
        </w:rPr>
      </w:pPr>
    </w:p>
    <w:p w14:paraId="4C698B6D" w14:textId="77777777" w:rsidR="00E10C8E" w:rsidRDefault="00E10C8E">
      <w:pPr>
        <w:jc w:val="center"/>
        <w:rPr>
          <w:b/>
          <w:bCs/>
          <w:sz w:val="32"/>
        </w:rPr>
      </w:pPr>
      <w:r>
        <w:rPr>
          <w:b/>
          <w:bCs/>
          <w:sz w:val="32"/>
        </w:rPr>
        <w:t>B. Souhrnná technická zpráva</w:t>
      </w:r>
    </w:p>
    <w:p w14:paraId="0816B8B5" w14:textId="77777777" w:rsidR="00E10C8E" w:rsidRDefault="00E10C8E"/>
    <w:p w14:paraId="6AB89EA4" w14:textId="77777777" w:rsidR="00E10C8E" w:rsidRDefault="00E10C8E"/>
    <w:p w14:paraId="47AADDD5" w14:textId="77777777" w:rsidR="00E10C8E" w:rsidRDefault="00E10C8E"/>
    <w:p w14:paraId="010D0F92" w14:textId="77777777" w:rsidR="00E10C8E" w:rsidRDefault="00E10C8E">
      <w:r>
        <w:t>Obsah:</w:t>
      </w:r>
    </w:p>
    <w:p w14:paraId="6D1B09AF" w14:textId="77777777" w:rsidR="00E10C8E" w:rsidRDefault="00E10C8E"/>
    <w:p w14:paraId="545E2248" w14:textId="1BFDF58C" w:rsidR="009E2C0C" w:rsidRDefault="00E10C8E">
      <w:pPr>
        <w:pStyle w:val="Obsah1"/>
        <w:tabs>
          <w:tab w:val="left" w:pos="660"/>
        </w:tabs>
        <w:rPr>
          <w:rFonts w:asciiTheme="minorHAnsi" w:eastAsiaTheme="minorEastAsia" w:hAnsiTheme="minorHAnsi" w:cstheme="minorBidi"/>
          <w:szCs w:val="22"/>
        </w:rPr>
      </w:pPr>
      <w:r>
        <w:fldChar w:fldCharType="begin"/>
      </w:r>
      <w:r>
        <w:instrText xml:space="preserve"> TOC \o "1-2" \h \z </w:instrText>
      </w:r>
      <w:r>
        <w:fldChar w:fldCharType="separate"/>
      </w:r>
      <w:hyperlink w:anchor="_Toc43110476" w:history="1">
        <w:r w:rsidR="009E2C0C" w:rsidRPr="000E7C66">
          <w:rPr>
            <w:rStyle w:val="Hypertextovodkaz"/>
          </w:rPr>
          <w:t>B.1.</w:t>
        </w:r>
        <w:r w:rsidR="009E2C0C">
          <w:rPr>
            <w:rFonts w:asciiTheme="minorHAnsi" w:eastAsiaTheme="minorEastAsia" w:hAnsiTheme="minorHAnsi" w:cstheme="minorBidi"/>
            <w:szCs w:val="22"/>
          </w:rPr>
          <w:tab/>
        </w:r>
        <w:r w:rsidR="009E2C0C" w:rsidRPr="000E7C66">
          <w:rPr>
            <w:rStyle w:val="Hypertextovodkaz"/>
          </w:rPr>
          <w:t>Popis území stavby</w:t>
        </w:r>
        <w:r w:rsidR="009E2C0C">
          <w:rPr>
            <w:webHidden/>
          </w:rPr>
          <w:tab/>
        </w:r>
        <w:r w:rsidR="009E2C0C">
          <w:rPr>
            <w:webHidden/>
          </w:rPr>
          <w:fldChar w:fldCharType="begin"/>
        </w:r>
        <w:r w:rsidR="009E2C0C">
          <w:rPr>
            <w:webHidden/>
          </w:rPr>
          <w:instrText xml:space="preserve"> PAGEREF _Toc43110476 \h </w:instrText>
        </w:r>
        <w:r w:rsidR="009E2C0C">
          <w:rPr>
            <w:webHidden/>
          </w:rPr>
        </w:r>
        <w:r w:rsidR="009E2C0C">
          <w:rPr>
            <w:webHidden/>
          </w:rPr>
          <w:fldChar w:fldCharType="separate"/>
        </w:r>
        <w:r w:rsidR="009E2C0C">
          <w:rPr>
            <w:webHidden/>
          </w:rPr>
          <w:t>2</w:t>
        </w:r>
        <w:r w:rsidR="009E2C0C">
          <w:rPr>
            <w:webHidden/>
          </w:rPr>
          <w:fldChar w:fldCharType="end"/>
        </w:r>
      </w:hyperlink>
    </w:p>
    <w:p w14:paraId="3A560B8F" w14:textId="0323B1DF" w:rsidR="009E2C0C" w:rsidRDefault="009E2C0C">
      <w:pPr>
        <w:pStyle w:val="Obsah1"/>
        <w:tabs>
          <w:tab w:val="left" w:pos="660"/>
        </w:tabs>
        <w:rPr>
          <w:rFonts w:asciiTheme="minorHAnsi" w:eastAsiaTheme="minorEastAsia" w:hAnsiTheme="minorHAnsi" w:cstheme="minorBidi"/>
          <w:szCs w:val="22"/>
        </w:rPr>
      </w:pPr>
      <w:hyperlink w:anchor="_Toc43110477" w:history="1">
        <w:r w:rsidRPr="000E7C66">
          <w:rPr>
            <w:rStyle w:val="Hypertextovodkaz"/>
          </w:rPr>
          <w:t>B.2.</w:t>
        </w:r>
        <w:r>
          <w:rPr>
            <w:rFonts w:asciiTheme="minorHAnsi" w:eastAsiaTheme="minorEastAsia" w:hAnsiTheme="minorHAnsi" w:cstheme="minorBidi"/>
            <w:szCs w:val="22"/>
          </w:rPr>
          <w:tab/>
        </w:r>
        <w:r w:rsidRPr="000E7C66">
          <w:rPr>
            <w:rStyle w:val="Hypertextovodkaz"/>
          </w:rPr>
          <w:t>Celkový popis stavby</w:t>
        </w:r>
        <w:r>
          <w:rPr>
            <w:webHidden/>
          </w:rPr>
          <w:tab/>
        </w:r>
        <w:r>
          <w:rPr>
            <w:webHidden/>
          </w:rPr>
          <w:fldChar w:fldCharType="begin"/>
        </w:r>
        <w:r>
          <w:rPr>
            <w:webHidden/>
          </w:rPr>
          <w:instrText xml:space="preserve"> PAGEREF _Toc43110477 \h </w:instrText>
        </w:r>
        <w:r>
          <w:rPr>
            <w:webHidden/>
          </w:rPr>
        </w:r>
        <w:r>
          <w:rPr>
            <w:webHidden/>
          </w:rPr>
          <w:fldChar w:fldCharType="separate"/>
        </w:r>
        <w:r>
          <w:rPr>
            <w:webHidden/>
          </w:rPr>
          <w:t>7</w:t>
        </w:r>
        <w:r>
          <w:rPr>
            <w:webHidden/>
          </w:rPr>
          <w:fldChar w:fldCharType="end"/>
        </w:r>
      </w:hyperlink>
    </w:p>
    <w:p w14:paraId="120639E7" w14:textId="7FC67C46"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78" w:history="1">
        <w:r w:rsidRPr="000E7C66">
          <w:rPr>
            <w:rStyle w:val="Hypertextovodkaz"/>
            <w:noProof/>
          </w:rPr>
          <w:t>B.2.1.</w:t>
        </w:r>
        <w:r>
          <w:rPr>
            <w:rFonts w:asciiTheme="minorHAnsi" w:eastAsiaTheme="minorEastAsia" w:hAnsiTheme="minorHAnsi" w:cstheme="minorBidi"/>
            <w:noProof/>
            <w:szCs w:val="22"/>
          </w:rPr>
          <w:tab/>
        </w:r>
        <w:r w:rsidRPr="000E7C66">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_Toc43110478 \h </w:instrText>
        </w:r>
        <w:r>
          <w:rPr>
            <w:noProof/>
            <w:webHidden/>
          </w:rPr>
        </w:r>
        <w:r>
          <w:rPr>
            <w:noProof/>
            <w:webHidden/>
          </w:rPr>
          <w:fldChar w:fldCharType="separate"/>
        </w:r>
        <w:r>
          <w:rPr>
            <w:noProof/>
            <w:webHidden/>
          </w:rPr>
          <w:t>7</w:t>
        </w:r>
        <w:r>
          <w:rPr>
            <w:noProof/>
            <w:webHidden/>
          </w:rPr>
          <w:fldChar w:fldCharType="end"/>
        </w:r>
      </w:hyperlink>
    </w:p>
    <w:p w14:paraId="13E81B4D" w14:textId="26CC3981"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79" w:history="1">
        <w:r w:rsidRPr="000E7C66">
          <w:rPr>
            <w:rStyle w:val="Hypertextovodkaz"/>
            <w:noProof/>
          </w:rPr>
          <w:t>B.2.2.</w:t>
        </w:r>
        <w:r>
          <w:rPr>
            <w:rFonts w:asciiTheme="minorHAnsi" w:eastAsiaTheme="minorEastAsia" w:hAnsiTheme="minorHAnsi" w:cstheme="minorBidi"/>
            <w:noProof/>
            <w:szCs w:val="22"/>
          </w:rPr>
          <w:tab/>
        </w:r>
        <w:r w:rsidRPr="000E7C66">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_Toc43110479 \h </w:instrText>
        </w:r>
        <w:r>
          <w:rPr>
            <w:noProof/>
            <w:webHidden/>
          </w:rPr>
        </w:r>
        <w:r>
          <w:rPr>
            <w:noProof/>
            <w:webHidden/>
          </w:rPr>
          <w:fldChar w:fldCharType="separate"/>
        </w:r>
        <w:r>
          <w:rPr>
            <w:noProof/>
            <w:webHidden/>
          </w:rPr>
          <w:t>17</w:t>
        </w:r>
        <w:r>
          <w:rPr>
            <w:noProof/>
            <w:webHidden/>
          </w:rPr>
          <w:fldChar w:fldCharType="end"/>
        </w:r>
      </w:hyperlink>
    </w:p>
    <w:p w14:paraId="4A6C1E48" w14:textId="07892B0F"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0" w:history="1">
        <w:r w:rsidRPr="000E7C66">
          <w:rPr>
            <w:rStyle w:val="Hypertextovodkaz"/>
            <w:noProof/>
          </w:rPr>
          <w:t>B.2.3.</w:t>
        </w:r>
        <w:r>
          <w:rPr>
            <w:rFonts w:asciiTheme="minorHAnsi" w:eastAsiaTheme="minorEastAsia" w:hAnsiTheme="minorHAnsi" w:cstheme="minorBidi"/>
            <w:noProof/>
            <w:szCs w:val="22"/>
          </w:rPr>
          <w:tab/>
        </w:r>
        <w:r w:rsidRPr="000E7C66">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_Toc43110480 \h </w:instrText>
        </w:r>
        <w:r>
          <w:rPr>
            <w:noProof/>
            <w:webHidden/>
          </w:rPr>
        </w:r>
        <w:r>
          <w:rPr>
            <w:noProof/>
            <w:webHidden/>
          </w:rPr>
          <w:fldChar w:fldCharType="separate"/>
        </w:r>
        <w:r>
          <w:rPr>
            <w:noProof/>
            <w:webHidden/>
          </w:rPr>
          <w:t>18</w:t>
        </w:r>
        <w:r>
          <w:rPr>
            <w:noProof/>
            <w:webHidden/>
          </w:rPr>
          <w:fldChar w:fldCharType="end"/>
        </w:r>
      </w:hyperlink>
    </w:p>
    <w:p w14:paraId="30D28AAC" w14:textId="5DDA4198"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1" w:history="1">
        <w:r w:rsidRPr="000E7C66">
          <w:rPr>
            <w:rStyle w:val="Hypertextovodkaz"/>
            <w:noProof/>
          </w:rPr>
          <w:t>B.2.4.</w:t>
        </w:r>
        <w:r>
          <w:rPr>
            <w:rFonts w:asciiTheme="minorHAnsi" w:eastAsiaTheme="minorEastAsia" w:hAnsiTheme="minorHAnsi" w:cstheme="minorBidi"/>
            <w:noProof/>
            <w:szCs w:val="22"/>
          </w:rPr>
          <w:tab/>
        </w:r>
        <w:r w:rsidRPr="000E7C66">
          <w:rPr>
            <w:rStyle w:val="Hypertextovodkaz"/>
            <w:noProof/>
          </w:rPr>
          <w:t>Bezbariérové užívání stavby</w:t>
        </w:r>
        <w:r>
          <w:rPr>
            <w:noProof/>
            <w:webHidden/>
          </w:rPr>
          <w:tab/>
        </w:r>
        <w:r>
          <w:rPr>
            <w:noProof/>
            <w:webHidden/>
          </w:rPr>
          <w:fldChar w:fldCharType="begin"/>
        </w:r>
        <w:r>
          <w:rPr>
            <w:noProof/>
            <w:webHidden/>
          </w:rPr>
          <w:instrText xml:space="preserve"> PAGEREF _Toc43110481 \h </w:instrText>
        </w:r>
        <w:r>
          <w:rPr>
            <w:noProof/>
            <w:webHidden/>
          </w:rPr>
        </w:r>
        <w:r>
          <w:rPr>
            <w:noProof/>
            <w:webHidden/>
          </w:rPr>
          <w:fldChar w:fldCharType="separate"/>
        </w:r>
        <w:r>
          <w:rPr>
            <w:noProof/>
            <w:webHidden/>
          </w:rPr>
          <w:t>20</w:t>
        </w:r>
        <w:r>
          <w:rPr>
            <w:noProof/>
            <w:webHidden/>
          </w:rPr>
          <w:fldChar w:fldCharType="end"/>
        </w:r>
      </w:hyperlink>
    </w:p>
    <w:p w14:paraId="181EAC26" w14:textId="1638711B"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2" w:history="1">
        <w:r w:rsidRPr="000E7C66">
          <w:rPr>
            <w:rStyle w:val="Hypertextovodkaz"/>
            <w:noProof/>
          </w:rPr>
          <w:t>B.2.5.</w:t>
        </w:r>
        <w:r>
          <w:rPr>
            <w:rFonts w:asciiTheme="minorHAnsi" w:eastAsiaTheme="minorEastAsia" w:hAnsiTheme="minorHAnsi" w:cstheme="minorBidi"/>
            <w:noProof/>
            <w:szCs w:val="22"/>
          </w:rPr>
          <w:tab/>
        </w:r>
        <w:r w:rsidRPr="000E7C66">
          <w:rPr>
            <w:rStyle w:val="Hypertextovodkaz"/>
            <w:noProof/>
          </w:rPr>
          <w:t>Bezpečnost při užívání stavby</w:t>
        </w:r>
        <w:r>
          <w:rPr>
            <w:noProof/>
            <w:webHidden/>
          </w:rPr>
          <w:tab/>
        </w:r>
        <w:r>
          <w:rPr>
            <w:noProof/>
            <w:webHidden/>
          </w:rPr>
          <w:fldChar w:fldCharType="begin"/>
        </w:r>
        <w:r>
          <w:rPr>
            <w:noProof/>
            <w:webHidden/>
          </w:rPr>
          <w:instrText xml:space="preserve"> PAGEREF _Toc43110482 \h </w:instrText>
        </w:r>
        <w:r>
          <w:rPr>
            <w:noProof/>
            <w:webHidden/>
          </w:rPr>
        </w:r>
        <w:r>
          <w:rPr>
            <w:noProof/>
            <w:webHidden/>
          </w:rPr>
          <w:fldChar w:fldCharType="separate"/>
        </w:r>
        <w:r>
          <w:rPr>
            <w:noProof/>
            <w:webHidden/>
          </w:rPr>
          <w:t>20</w:t>
        </w:r>
        <w:r>
          <w:rPr>
            <w:noProof/>
            <w:webHidden/>
          </w:rPr>
          <w:fldChar w:fldCharType="end"/>
        </w:r>
      </w:hyperlink>
    </w:p>
    <w:p w14:paraId="6BBEE21A" w14:textId="1613456E"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3" w:history="1">
        <w:r w:rsidRPr="000E7C66">
          <w:rPr>
            <w:rStyle w:val="Hypertextovodkaz"/>
            <w:noProof/>
          </w:rPr>
          <w:t>B.2.6.</w:t>
        </w:r>
        <w:r>
          <w:rPr>
            <w:rFonts w:asciiTheme="minorHAnsi" w:eastAsiaTheme="minorEastAsia" w:hAnsiTheme="minorHAnsi" w:cstheme="minorBidi"/>
            <w:noProof/>
            <w:szCs w:val="22"/>
          </w:rPr>
          <w:tab/>
        </w:r>
        <w:r w:rsidRPr="000E7C66">
          <w:rPr>
            <w:rStyle w:val="Hypertextovodkaz"/>
            <w:noProof/>
          </w:rPr>
          <w:t>Základní charakteristika objektů</w:t>
        </w:r>
        <w:r>
          <w:rPr>
            <w:noProof/>
            <w:webHidden/>
          </w:rPr>
          <w:tab/>
        </w:r>
        <w:r>
          <w:rPr>
            <w:noProof/>
            <w:webHidden/>
          </w:rPr>
          <w:fldChar w:fldCharType="begin"/>
        </w:r>
        <w:r>
          <w:rPr>
            <w:noProof/>
            <w:webHidden/>
          </w:rPr>
          <w:instrText xml:space="preserve"> PAGEREF _Toc43110483 \h </w:instrText>
        </w:r>
        <w:r>
          <w:rPr>
            <w:noProof/>
            <w:webHidden/>
          </w:rPr>
        </w:r>
        <w:r>
          <w:rPr>
            <w:noProof/>
            <w:webHidden/>
          </w:rPr>
          <w:fldChar w:fldCharType="separate"/>
        </w:r>
        <w:r>
          <w:rPr>
            <w:noProof/>
            <w:webHidden/>
          </w:rPr>
          <w:t>20</w:t>
        </w:r>
        <w:r>
          <w:rPr>
            <w:noProof/>
            <w:webHidden/>
          </w:rPr>
          <w:fldChar w:fldCharType="end"/>
        </w:r>
      </w:hyperlink>
    </w:p>
    <w:p w14:paraId="14F4F769" w14:textId="621B33DD"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4" w:history="1">
        <w:r w:rsidRPr="000E7C66">
          <w:rPr>
            <w:rStyle w:val="Hypertextovodkaz"/>
            <w:noProof/>
          </w:rPr>
          <w:t>B.2.7.</w:t>
        </w:r>
        <w:r>
          <w:rPr>
            <w:rFonts w:asciiTheme="minorHAnsi" w:eastAsiaTheme="minorEastAsia" w:hAnsiTheme="minorHAnsi" w:cstheme="minorBidi"/>
            <w:noProof/>
            <w:szCs w:val="22"/>
          </w:rPr>
          <w:tab/>
        </w:r>
        <w:r w:rsidRPr="000E7C66">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_Toc43110484 \h </w:instrText>
        </w:r>
        <w:r>
          <w:rPr>
            <w:noProof/>
            <w:webHidden/>
          </w:rPr>
        </w:r>
        <w:r>
          <w:rPr>
            <w:noProof/>
            <w:webHidden/>
          </w:rPr>
          <w:fldChar w:fldCharType="separate"/>
        </w:r>
        <w:r>
          <w:rPr>
            <w:noProof/>
            <w:webHidden/>
          </w:rPr>
          <w:t>21</w:t>
        </w:r>
        <w:r>
          <w:rPr>
            <w:noProof/>
            <w:webHidden/>
          </w:rPr>
          <w:fldChar w:fldCharType="end"/>
        </w:r>
      </w:hyperlink>
    </w:p>
    <w:p w14:paraId="14C42348" w14:textId="16E1E0B1"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5" w:history="1">
        <w:r w:rsidRPr="000E7C66">
          <w:rPr>
            <w:rStyle w:val="Hypertextovodkaz"/>
            <w:noProof/>
          </w:rPr>
          <w:t>B.2.8.</w:t>
        </w:r>
        <w:r>
          <w:rPr>
            <w:rFonts w:asciiTheme="minorHAnsi" w:eastAsiaTheme="minorEastAsia" w:hAnsiTheme="minorHAnsi" w:cstheme="minorBidi"/>
            <w:noProof/>
            <w:szCs w:val="22"/>
          </w:rPr>
          <w:tab/>
        </w:r>
        <w:r w:rsidRPr="000E7C66">
          <w:rPr>
            <w:rStyle w:val="Hypertextovodkaz"/>
            <w:noProof/>
          </w:rPr>
          <w:t>Zásady požárně bezpečnostního řešení</w:t>
        </w:r>
        <w:r>
          <w:rPr>
            <w:noProof/>
            <w:webHidden/>
          </w:rPr>
          <w:tab/>
        </w:r>
        <w:r>
          <w:rPr>
            <w:noProof/>
            <w:webHidden/>
          </w:rPr>
          <w:fldChar w:fldCharType="begin"/>
        </w:r>
        <w:r>
          <w:rPr>
            <w:noProof/>
            <w:webHidden/>
          </w:rPr>
          <w:instrText xml:space="preserve"> PAGEREF _Toc43110485 \h </w:instrText>
        </w:r>
        <w:r>
          <w:rPr>
            <w:noProof/>
            <w:webHidden/>
          </w:rPr>
        </w:r>
        <w:r>
          <w:rPr>
            <w:noProof/>
            <w:webHidden/>
          </w:rPr>
          <w:fldChar w:fldCharType="separate"/>
        </w:r>
        <w:r>
          <w:rPr>
            <w:noProof/>
            <w:webHidden/>
          </w:rPr>
          <w:t>26</w:t>
        </w:r>
        <w:r>
          <w:rPr>
            <w:noProof/>
            <w:webHidden/>
          </w:rPr>
          <w:fldChar w:fldCharType="end"/>
        </w:r>
      </w:hyperlink>
    </w:p>
    <w:p w14:paraId="438A341C" w14:textId="6F50BF09"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6" w:history="1">
        <w:r w:rsidRPr="000E7C66">
          <w:rPr>
            <w:rStyle w:val="Hypertextovodkaz"/>
            <w:noProof/>
          </w:rPr>
          <w:t>B.2.9.</w:t>
        </w:r>
        <w:r>
          <w:rPr>
            <w:rFonts w:asciiTheme="minorHAnsi" w:eastAsiaTheme="minorEastAsia" w:hAnsiTheme="minorHAnsi" w:cstheme="minorBidi"/>
            <w:noProof/>
            <w:szCs w:val="22"/>
          </w:rPr>
          <w:tab/>
        </w:r>
        <w:r w:rsidRPr="000E7C66">
          <w:rPr>
            <w:rStyle w:val="Hypertextovodkaz"/>
            <w:noProof/>
          </w:rPr>
          <w:t>Úspora energie a tepelná ochrana</w:t>
        </w:r>
        <w:r>
          <w:rPr>
            <w:noProof/>
            <w:webHidden/>
          </w:rPr>
          <w:tab/>
        </w:r>
        <w:r>
          <w:rPr>
            <w:noProof/>
            <w:webHidden/>
          </w:rPr>
          <w:fldChar w:fldCharType="begin"/>
        </w:r>
        <w:r>
          <w:rPr>
            <w:noProof/>
            <w:webHidden/>
          </w:rPr>
          <w:instrText xml:space="preserve"> PAGEREF _Toc43110486 \h </w:instrText>
        </w:r>
        <w:r>
          <w:rPr>
            <w:noProof/>
            <w:webHidden/>
          </w:rPr>
        </w:r>
        <w:r>
          <w:rPr>
            <w:noProof/>
            <w:webHidden/>
          </w:rPr>
          <w:fldChar w:fldCharType="separate"/>
        </w:r>
        <w:r>
          <w:rPr>
            <w:noProof/>
            <w:webHidden/>
          </w:rPr>
          <w:t>26</w:t>
        </w:r>
        <w:r>
          <w:rPr>
            <w:noProof/>
            <w:webHidden/>
          </w:rPr>
          <w:fldChar w:fldCharType="end"/>
        </w:r>
      </w:hyperlink>
    </w:p>
    <w:p w14:paraId="27FDDD6E" w14:textId="18003042"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7" w:history="1">
        <w:r w:rsidRPr="000E7C66">
          <w:rPr>
            <w:rStyle w:val="Hypertextovodkaz"/>
            <w:noProof/>
          </w:rPr>
          <w:t>B.2.10.</w:t>
        </w:r>
        <w:r>
          <w:rPr>
            <w:rFonts w:asciiTheme="minorHAnsi" w:eastAsiaTheme="minorEastAsia" w:hAnsiTheme="minorHAnsi" w:cstheme="minorBidi"/>
            <w:noProof/>
            <w:szCs w:val="22"/>
          </w:rPr>
          <w:tab/>
        </w:r>
        <w:r w:rsidRPr="000E7C66">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_Toc43110487 \h </w:instrText>
        </w:r>
        <w:r>
          <w:rPr>
            <w:noProof/>
            <w:webHidden/>
          </w:rPr>
        </w:r>
        <w:r>
          <w:rPr>
            <w:noProof/>
            <w:webHidden/>
          </w:rPr>
          <w:fldChar w:fldCharType="separate"/>
        </w:r>
        <w:r>
          <w:rPr>
            <w:noProof/>
            <w:webHidden/>
          </w:rPr>
          <w:t>26</w:t>
        </w:r>
        <w:r>
          <w:rPr>
            <w:noProof/>
            <w:webHidden/>
          </w:rPr>
          <w:fldChar w:fldCharType="end"/>
        </w:r>
      </w:hyperlink>
    </w:p>
    <w:p w14:paraId="512494D5" w14:textId="1F0A8212"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88" w:history="1">
        <w:r w:rsidRPr="000E7C66">
          <w:rPr>
            <w:rStyle w:val="Hypertextovodkaz"/>
            <w:noProof/>
          </w:rPr>
          <w:t>B.2.11.</w:t>
        </w:r>
        <w:r>
          <w:rPr>
            <w:rFonts w:asciiTheme="minorHAnsi" w:eastAsiaTheme="minorEastAsia" w:hAnsiTheme="minorHAnsi" w:cstheme="minorBidi"/>
            <w:noProof/>
            <w:szCs w:val="22"/>
          </w:rPr>
          <w:tab/>
        </w:r>
        <w:r w:rsidRPr="000E7C66">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_Toc43110488 \h </w:instrText>
        </w:r>
        <w:r>
          <w:rPr>
            <w:noProof/>
            <w:webHidden/>
          </w:rPr>
        </w:r>
        <w:r>
          <w:rPr>
            <w:noProof/>
            <w:webHidden/>
          </w:rPr>
          <w:fldChar w:fldCharType="separate"/>
        </w:r>
        <w:r>
          <w:rPr>
            <w:noProof/>
            <w:webHidden/>
          </w:rPr>
          <w:t>27</w:t>
        </w:r>
        <w:r>
          <w:rPr>
            <w:noProof/>
            <w:webHidden/>
          </w:rPr>
          <w:fldChar w:fldCharType="end"/>
        </w:r>
      </w:hyperlink>
    </w:p>
    <w:p w14:paraId="036EA159" w14:textId="46EEE4E5"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89" w:history="1">
        <w:r w:rsidRPr="000E7C66">
          <w:rPr>
            <w:rStyle w:val="Hypertextovodkaz"/>
            <w:noProof/>
          </w:rPr>
          <w:t>B.3.</w:t>
        </w:r>
        <w:r>
          <w:rPr>
            <w:rFonts w:asciiTheme="minorHAnsi" w:eastAsiaTheme="minorEastAsia" w:hAnsiTheme="minorHAnsi" w:cstheme="minorBidi"/>
            <w:noProof/>
            <w:szCs w:val="22"/>
          </w:rPr>
          <w:tab/>
        </w:r>
        <w:r w:rsidRPr="000E7C66">
          <w:rPr>
            <w:rStyle w:val="Hypertextovodkaz"/>
            <w:noProof/>
          </w:rPr>
          <w:t>Připojení na technickou infrastrukturu</w:t>
        </w:r>
        <w:r>
          <w:rPr>
            <w:noProof/>
            <w:webHidden/>
          </w:rPr>
          <w:tab/>
        </w:r>
        <w:r>
          <w:rPr>
            <w:noProof/>
            <w:webHidden/>
          </w:rPr>
          <w:fldChar w:fldCharType="begin"/>
        </w:r>
        <w:r>
          <w:rPr>
            <w:noProof/>
            <w:webHidden/>
          </w:rPr>
          <w:instrText xml:space="preserve"> PAGEREF _Toc43110489 \h </w:instrText>
        </w:r>
        <w:r>
          <w:rPr>
            <w:noProof/>
            <w:webHidden/>
          </w:rPr>
        </w:r>
        <w:r>
          <w:rPr>
            <w:noProof/>
            <w:webHidden/>
          </w:rPr>
          <w:fldChar w:fldCharType="separate"/>
        </w:r>
        <w:r>
          <w:rPr>
            <w:noProof/>
            <w:webHidden/>
          </w:rPr>
          <w:t>28</w:t>
        </w:r>
        <w:r>
          <w:rPr>
            <w:noProof/>
            <w:webHidden/>
          </w:rPr>
          <w:fldChar w:fldCharType="end"/>
        </w:r>
      </w:hyperlink>
    </w:p>
    <w:p w14:paraId="4630915F" w14:textId="23B583E5"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0" w:history="1">
        <w:r w:rsidRPr="000E7C66">
          <w:rPr>
            <w:rStyle w:val="Hypertextovodkaz"/>
            <w:noProof/>
          </w:rPr>
          <w:t>B.4.</w:t>
        </w:r>
        <w:r>
          <w:rPr>
            <w:rFonts w:asciiTheme="minorHAnsi" w:eastAsiaTheme="minorEastAsia" w:hAnsiTheme="minorHAnsi" w:cstheme="minorBidi"/>
            <w:noProof/>
            <w:szCs w:val="22"/>
          </w:rPr>
          <w:tab/>
        </w:r>
        <w:r w:rsidRPr="000E7C66">
          <w:rPr>
            <w:rStyle w:val="Hypertextovodkaz"/>
            <w:noProof/>
          </w:rPr>
          <w:t>Dopravní řešení</w:t>
        </w:r>
        <w:r>
          <w:rPr>
            <w:noProof/>
            <w:webHidden/>
          </w:rPr>
          <w:tab/>
        </w:r>
        <w:r>
          <w:rPr>
            <w:noProof/>
            <w:webHidden/>
          </w:rPr>
          <w:fldChar w:fldCharType="begin"/>
        </w:r>
        <w:r>
          <w:rPr>
            <w:noProof/>
            <w:webHidden/>
          </w:rPr>
          <w:instrText xml:space="preserve"> PAGEREF _Toc43110490 \h </w:instrText>
        </w:r>
        <w:r>
          <w:rPr>
            <w:noProof/>
            <w:webHidden/>
          </w:rPr>
        </w:r>
        <w:r>
          <w:rPr>
            <w:noProof/>
            <w:webHidden/>
          </w:rPr>
          <w:fldChar w:fldCharType="separate"/>
        </w:r>
        <w:r>
          <w:rPr>
            <w:noProof/>
            <w:webHidden/>
          </w:rPr>
          <w:t>29</w:t>
        </w:r>
        <w:r>
          <w:rPr>
            <w:noProof/>
            <w:webHidden/>
          </w:rPr>
          <w:fldChar w:fldCharType="end"/>
        </w:r>
      </w:hyperlink>
    </w:p>
    <w:p w14:paraId="5045D2A3" w14:textId="2688B46C"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1" w:history="1">
        <w:r w:rsidRPr="000E7C66">
          <w:rPr>
            <w:rStyle w:val="Hypertextovodkaz"/>
            <w:noProof/>
          </w:rPr>
          <w:t>B.5.</w:t>
        </w:r>
        <w:r>
          <w:rPr>
            <w:rFonts w:asciiTheme="minorHAnsi" w:eastAsiaTheme="minorEastAsia" w:hAnsiTheme="minorHAnsi" w:cstheme="minorBidi"/>
            <w:noProof/>
            <w:szCs w:val="22"/>
          </w:rPr>
          <w:tab/>
        </w:r>
        <w:r w:rsidRPr="000E7C66">
          <w:rPr>
            <w:rStyle w:val="Hypertextovodkaz"/>
            <w:noProof/>
          </w:rPr>
          <w:t>Řešení vegetace a souvisejících úprav</w:t>
        </w:r>
        <w:r>
          <w:rPr>
            <w:noProof/>
            <w:webHidden/>
          </w:rPr>
          <w:tab/>
        </w:r>
        <w:r>
          <w:rPr>
            <w:noProof/>
            <w:webHidden/>
          </w:rPr>
          <w:fldChar w:fldCharType="begin"/>
        </w:r>
        <w:r>
          <w:rPr>
            <w:noProof/>
            <w:webHidden/>
          </w:rPr>
          <w:instrText xml:space="preserve"> PAGEREF _Toc43110491 \h </w:instrText>
        </w:r>
        <w:r>
          <w:rPr>
            <w:noProof/>
            <w:webHidden/>
          </w:rPr>
        </w:r>
        <w:r>
          <w:rPr>
            <w:noProof/>
            <w:webHidden/>
          </w:rPr>
          <w:fldChar w:fldCharType="separate"/>
        </w:r>
        <w:r>
          <w:rPr>
            <w:noProof/>
            <w:webHidden/>
          </w:rPr>
          <w:t>30</w:t>
        </w:r>
        <w:r>
          <w:rPr>
            <w:noProof/>
            <w:webHidden/>
          </w:rPr>
          <w:fldChar w:fldCharType="end"/>
        </w:r>
      </w:hyperlink>
    </w:p>
    <w:p w14:paraId="21AE8AFD" w14:textId="732171A1"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2" w:history="1">
        <w:r w:rsidRPr="000E7C66">
          <w:rPr>
            <w:rStyle w:val="Hypertextovodkaz"/>
            <w:noProof/>
          </w:rPr>
          <w:t>B.6.</w:t>
        </w:r>
        <w:r>
          <w:rPr>
            <w:rFonts w:asciiTheme="minorHAnsi" w:eastAsiaTheme="minorEastAsia" w:hAnsiTheme="minorHAnsi" w:cstheme="minorBidi"/>
            <w:noProof/>
            <w:szCs w:val="22"/>
          </w:rPr>
          <w:tab/>
        </w:r>
        <w:r w:rsidRPr="000E7C66">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_Toc43110492 \h </w:instrText>
        </w:r>
        <w:r>
          <w:rPr>
            <w:noProof/>
            <w:webHidden/>
          </w:rPr>
        </w:r>
        <w:r>
          <w:rPr>
            <w:noProof/>
            <w:webHidden/>
          </w:rPr>
          <w:fldChar w:fldCharType="separate"/>
        </w:r>
        <w:r>
          <w:rPr>
            <w:noProof/>
            <w:webHidden/>
          </w:rPr>
          <w:t>30</w:t>
        </w:r>
        <w:r>
          <w:rPr>
            <w:noProof/>
            <w:webHidden/>
          </w:rPr>
          <w:fldChar w:fldCharType="end"/>
        </w:r>
      </w:hyperlink>
    </w:p>
    <w:p w14:paraId="4016C23C" w14:textId="4AD87FE5"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3" w:history="1">
        <w:r w:rsidRPr="000E7C66">
          <w:rPr>
            <w:rStyle w:val="Hypertextovodkaz"/>
            <w:noProof/>
          </w:rPr>
          <w:t>B.7.</w:t>
        </w:r>
        <w:r>
          <w:rPr>
            <w:rFonts w:asciiTheme="minorHAnsi" w:eastAsiaTheme="minorEastAsia" w:hAnsiTheme="minorHAnsi" w:cstheme="minorBidi"/>
            <w:noProof/>
            <w:szCs w:val="22"/>
          </w:rPr>
          <w:tab/>
        </w:r>
        <w:r w:rsidRPr="000E7C66">
          <w:rPr>
            <w:rStyle w:val="Hypertextovodkaz"/>
            <w:noProof/>
          </w:rPr>
          <w:t>Ochrana obyvatelstva</w:t>
        </w:r>
        <w:r>
          <w:rPr>
            <w:noProof/>
            <w:webHidden/>
          </w:rPr>
          <w:tab/>
        </w:r>
        <w:r>
          <w:rPr>
            <w:noProof/>
            <w:webHidden/>
          </w:rPr>
          <w:fldChar w:fldCharType="begin"/>
        </w:r>
        <w:r>
          <w:rPr>
            <w:noProof/>
            <w:webHidden/>
          </w:rPr>
          <w:instrText xml:space="preserve"> PAGEREF _Toc43110493 \h </w:instrText>
        </w:r>
        <w:r>
          <w:rPr>
            <w:noProof/>
            <w:webHidden/>
          </w:rPr>
        </w:r>
        <w:r>
          <w:rPr>
            <w:noProof/>
            <w:webHidden/>
          </w:rPr>
          <w:fldChar w:fldCharType="separate"/>
        </w:r>
        <w:r>
          <w:rPr>
            <w:noProof/>
            <w:webHidden/>
          </w:rPr>
          <w:t>34</w:t>
        </w:r>
        <w:r>
          <w:rPr>
            <w:noProof/>
            <w:webHidden/>
          </w:rPr>
          <w:fldChar w:fldCharType="end"/>
        </w:r>
      </w:hyperlink>
    </w:p>
    <w:p w14:paraId="442645B9" w14:textId="16F95FC8"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4" w:history="1">
        <w:r w:rsidRPr="000E7C66">
          <w:rPr>
            <w:rStyle w:val="Hypertextovodkaz"/>
            <w:noProof/>
          </w:rPr>
          <w:t>B.8.</w:t>
        </w:r>
        <w:r>
          <w:rPr>
            <w:rFonts w:asciiTheme="minorHAnsi" w:eastAsiaTheme="minorEastAsia" w:hAnsiTheme="minorHAnsi" w:cstheme="minorBidi"/>
            <w:noProof/>
            <w:szCs w:val="22"/>
          </w:rPr>
          <w:tab/>
        </w:r>
        <w:r w:rsidRPr="000E7C66">
          <w:rPr>
            <w:rStyle w:val="Hypertextovodkaz"/>
            <w:noProof/>
          </w:rPr>
          <w:t>Zásady organizace výstavby</w:t>
        </w:r>
        <w:r>
          <w:rPr>
            <w:noProof/>
            <w:webHidden/>
          </w:rPr>
          <w:tab/>
        </w:r>
        <w:r>
          <w:rPr>
            <w:noProof/>
            <w:webHidden/>
          </w:rPr>
          <w:fldChar w:fldCharType="begin"/>
        </w:r>
        <w:r>
          <w:rPr>
            <w:noProof/>
            <w:webHidden/>
          </w:rPr>
          <w:instrText xml:space="preserve"> PAGEREF _Toc43110494 \h </w:instrText>
        </w:r>
        <w:r>
          <w:rPr>
            <w:noProof/>
            <w:webHidden/>
          </w:rPr>
        </w:r>
        <w:r>
          <w:rPr>
            <w:noProof/>
            <w:webHidden/>
          </w:rPr>
          <w:fldChar w:fldCharType="separate"/>
        </w:r>
        <w:r>
          <w:rPr>
            <w:noProof/>
            <w:webHidden/>
          </w:rPr>
          <w:t>34</w:t>
        </w:r>
        <w:r>
          <w:rPr>
            <w:noProof/>
            <w:webHidden/>
          </w:rPr>
          <w:fldChar w:fldCharType="end"/>
        </w:r>
      </w:hyperlink>
    </w:p>
    <w:p w14:paraId="0B4DA074" w14:textId="273E22F2" w:rsidR="009E2C0C" w:rsidRDefault="009E2C0C">
      <w:pPr>
        <w:pStyle w:val="Obsah2"/>
        <w:tabs>
          <w:tab w:val="left" w:pos="660"/>
          <w:tab w:val="right" w:leader="dot" w:pos="8988"/>
        </w:tabs>
        <w:rPr>
          <w:rFonts w:asciiTheme="minorHAnsi" w:eastAsiaTheme="minorEastAsia" w:hAnsiTheme="minorHAnsi" w:cstheme="minorBidi"/>
          <w:noProof/>
          <w:szCs w:val="22"/>
        </w:rPr>
      </w:pPr>
      <w:hyperlink w:anchor="_Toc43110495" w:history="1">
        <w:r w:rsidRPr="000E7C66">
          <w:rPr>
            <w:rStyle w:val="Hypertextovodkaz"/>
            <w:noProof/>
          </w:rPr>
          <w:t>B.9.</w:t>
        </w:r>
        <w:r>
          <w:rPr>
            <w:rFonts w:asciiTheme="minorHAnsi" w:eastAsiaTheme="minorEastAsia" w:hAnsiTheme="minorHAnsi" w:cstheme="minorBidi"/>
            <w:noProof/>
            <w:szCs w:val="22"/>
          </w:rPr>
          <w:tab/>
        </w:r>
        <w:r w:rsidRPr="000E7C66">
          <w:rPr>
            <w:rStyle w:val="Hypertextovodkaz"/>
            <w:noProof/>
          </w:rPr>
          <w:t>Celkové vodohospodářské řešení</w:t>
        </w:r>
        <w:r>
          <w:rPr>
            <w:noProof/>
            <w:webHidden/>
          </w:rPr>
          <w:tab/>
        </w:r>
        <w:r>
          <w:rPr>
            <w:noProof/>
            <w:webHidden/>
          </w:rPr>
          <w:fldChar w:fldCharType="begin"/>
        </w:r>
        <w:r>
          <w:rPr>
            <w:noProof/>
            <w:webHidden/>
          </w:rPr>
          <w:instrText xml:space="preserve"> PAGEREF _Toc43110495 \h </w:instrText>
        </w:r>
        <w:r>
          <w:rPr>
            <w:noProof/>
            <w:webHidden/>
          </w:rPr>
        </w:r>
        <w:r>
          <w:rPr>
            <w:noProof/>
            <w:webHidden/>
          </w:rPr>
          <w:fldChar w:fldCharType="separate"/>
        </w:r>
        <w:r>
          <w:rPr>
            <w:noProof/>
            <w:webHidden/>
          </w:rPr>
          <w:t>40</w:t>
        </w:r>
        <w:r>
          <w:rPr>
            <w:noProof/>
            <w:webHidden/>
          </w:rPr>
          <w:fldChar w:fldCharType="end"/>
        </w:r>
      </w:hyperlink>
    </w:p>
    <w:p w14:paraId="3C11383D" w14:textId="4CE1441D" w:rsidR="009E2C0C" w:rsidRDefault="009E2C0C">
      <w:pPr>
        <w:pStyle w:val="Obsah2"/>
        <w:tabs>
          <w:tab w:val="left" w:pos="880"/>
          <w:tab w:val="right" w:leader="dot" w:pos="8988"/>
        </w:tabs>
        <w:rPr>
          <w:rFonts w:asciiTheme="minorHAnsi" w:eastAsiaTheme="minorEastAsia" w:hAnsiTheme="minorHAnsi" w:cstheme="minorBidi"/>
          <w:noProof/>
          <w:szCs w:val="22"/>
        </w:rPr>
      </w:pPr>
      <w:hyperlink w:anchor="_Toc43110496" w:history="1">
        <w:r w:rsidRPr="000E7C66">
          <w:rPr>
            <w:rStyle w:val="Hypertextovodkaz"/>
            <w:noProof/>
          </w:rPr>
          <w:t>B.10.</w:t>
        </w:r>
        <w:r>
          <w:rPr>
            <w:rFonts w:asciiTheme="minorHAnsi" w:eastAsiaTheme="minorEastAsia" w:hAnsiTheme="minorHAnsi" w:cstheme="minorBidi"/>
            <w:noProof/>
            <w:szCs w:val="22"/>
          </w:rPr>
          <w:tab/>
        </w:r>
        <w:r w:rsidRPr="000E7C66">
          <w:rPr>
            <w:rStyle w:val="Hypertextovodkaz"/>
            <w:noProof/>
          </w:rPr>
          <w:t>Další požadavky</w:t>
        </w:r>
        <w:r>
          <w:rPr>
            <w:noProof/>
            <w:webHidden/>
          </w:rPr>
          <w:tab/>
        </w:r>
        <w:r>
          <w:rPr>
            <w:noProof/>
            <w:webHidden/>
          </w:rPr>
          <w:fldChar w:fldCharType="begin"/>
        </w:r>
        <w:r>
          <w:rPr>
            <w:noProof/>
            <w:webHidden/>
          </w:rPr>
          <w:instrText xml:space="preserve"> PAGEREF _Toc43110496 \h </w:instrText>
        </w:r>
        <w:r>
          <w:rPr>
            <w:noProof/>
            <w:webHidden/>
          </w:rPr>
        </w:r>
        <w:r>
          <w:rPr>
            <w:noProof/>
            <w:webHidden/>
          </w:rPr>
          <w:fldChar w:fldCharType="separate"/>
        </w:r>
        <w:r>
          <w:rPr>
            <w:noProof/>
            <w:webHidden/>
          </w:rPr>
          <w:t>40</w:t>
        </w:r>
        <w:r>
          <w:rPr>
            <w:noProof/>
            <w:webHidden/>
          </w:rPr>
          <w:fldChar w:fldCharType="end"/>
        </w:r>
      </w:hyperlink>
    </w:p>
    <w:p w14:paraId="4BACC013" w14:textId="7BA75B8A" w:rsidR="00054B93" w:rsidRPr="00054B93" w:rsidRDefault="00E10C8E" w:rsidP="000618CE">
      <w:pPr>
        <w:rPr>
          <w:b/>
          <w:bCs/>
          <w:vanish/>
          <w:kern w:val="32"/>
          <w:sz w:val="28"/>
          <w:szCs w:val="32"/>
        </w:rPr>
      </w:pPr>
      <w:r>
        <w:fldChar w:fldCharType="end"/>
      </w:r>
    </w:p>
    <w:p w14:paraId="3D51822D" w14:textId="77777777" w:rsidR="00721CC9" w:rsidRPr="00CC7F53" w:rsidRDefault="00721CC9" w:rsidP="00CC7F53">
      <w:pPr>
        <w:keepNext/>
        <w:spacing w:before="240" w:after="60"/>
        <w:outlineLvl w:val="0"/>
        <w:rPr>
          <w:b/>
          <w:bCs/>
          <w:vanish/>
          <w:kern w:val="32"/>
          <w:sz w:val="28"/>
          <w:szCs w:val="32"/>
        </w:rPr>
      </w:pPr>
    </w:p>
    <w:p w14:paraId="7AFBDA0D" w14:textId="77777777" w:rsidR="00162959" w:rsidRDefault="00054B93" w:rsidP="00167B87">
      <w:pPr>
        <w:pStyle w:val="Nadpis1"/>
        <w:numPr>
          <w:ilvl w:val="1"/>
          <w:numId w:val="2"/>
        </w:numPr>
      </w:pPr>
      <w:r w:rsidRPr="000618CE">
        <w:br w:type="page"/>
      </w:r>
    </w:p>
    <w:p w14:paraId="2AE91F88" w14:textId="77777777" w:rsidR="00E10C8E" w:rsidRPr="00E65B08" w:rsidRDefault="00162959" w:rsidP="00162959">
      <w:pPr>
        <w:pStyle w:val="Nadpis1"/>
        <w:numPr>
          <w:ilvl w:val="1"/>
          <w:numId w:val="30"/>
        </w:numPr>
      </w:pPr>
      <w:bookmarkStart w:id="0" w:name="_Toc43110476"/>
      <w:r>
        <w:lastRenderedPageBreak/>
        <w:t>Popis území sta</w:t>
      </w:r>
      <w:r w:rsidR="00E10C8E" w:rsidRPr="00E65B08">
        <w:t>vby</w:t>
      </w:r>
      <w:bookmarkEnd w:id="0"/>
    </w:p>
    <w:p w14:paraId="4C6B7328" w14:textId="77777777" w:rsidR="00E10C8E" w:rsidRPr="00E65B08" w:rsidRDefault="00E10C8E" w:rsidP="00167B87">
      <w:pPr>
        <w:pStyle w:val="Nadpis3"/>
        <w:numPr>
          <w:ilvl w:val="0"/>
          <w:numId w:val="3"/>
        </w:numPr>
      </w:pPr>
      <w:r w:rsidRPr="00E65B08">
        <w:t xml:space="preserve">charakteristika </w:t>
      </w:r>
      <w:r w:rsidR="00054B93" w:rsidRPr="00E65B08">
        <w:t>území a stavebního pozemku, zastavěné území a nezastavěné území, soulad navrhované stavby s charakterem území, dosavadní využití a zastavěnost území</w:t>
      </w:r>
    </w:p>
    <w:p w14:paraId="512D9BB3" w14:textId="77777777" w:rsidR="00707C21" w:rsidRPr="006975B9" w:rsidRDefault="00707C21" w:rsidP="00E65B08">
      <w:pPr>
        <w:ind w:firstLine="708"/>
      </w:pPr>
      <w:r w:rsidRPr="006975B9">
        <w:t xml:space="preserve">Areál ústavu sociálních služeb určených pro osoby s kombinovaným postižením a s mentálním postižením „Barevné domky Hajnice“ se nachází v okrajové </w:t>
      </w:r>
      <w:r w:rsidR="006975B9">
        <w:t>jižní</w:t>
      </w:r>
      <w:r w:rsidRPr="006975B9">
        <w:t xml:space="preserve"> části Hajnice. Terén staveniště je svažitý s výškovým rozdílem od JV k SV cca 13 m. Pozemky jsou zatravněné a jednotlivé objekty jsou propojeny asfaltovými, betonovými a štěrkovými komunikacemi. V areálu se nachází 8 objektů – 6 rodinných domů, budova technického zázemí a administrativní budova s lůžkovým oddělením.</w:t>
      </w:r>
      <w:r w:rsidR="006975B9" w:rsidRPr="006975B9">
        <w:t xml:space="preserve"> </w:t>
      </w:r>
    </w:p>
    <w:p w14:paraId="5DBAF785" w14:textId="77777777" w:rsidR="00E10C8E" w:rsidRPr="006975B9" w:rsidRDefault="006975B9" w:rsidP="006975B9">
      <w:pPr>
        <w:ind w:firstLine="708"/>
      </w:pPr>
      <w:r w:rsidRPr="006975B9">
        <w:t>Větší část pozemku, na kterém je navržen objekt SO-01, není v dnešní době využíván. Zbylá menší část pozemku slouží jako zpevněná plocha. Stávající „hlavní budova“ je v rámci projektu rekonstruována, jedná se o SO-02. V místě návrhu objektu SO-03 se vyskytují zpevněné plochy a stávající budova hospodářského zázemí, která v rámci projektu podstoupí kompletní demolici. Zpevněné plochy se navrhují v intenzích stávajících zpevněných ploch a v okolí navrhovaného objektu SO-01.</w:t>
      </w:r>
    </w:p>
    <w:p w14:paraId="68B68CD2" w14:textId="77777777" w:rsidR="00753AF9" w:rsidRDefault="00753AF9" w:rsidP="00167B87">
      <w:pPr>
        <w:pStyle w:val="Nadpis3"/>
        <w:numPr>
          <w:ilvl w:val="0"/>
          <w:numId w:val="3"/>
        </w:numPr>
      </w:pPr>
      <w:r w:rsidRPr="006344CD">
        <w:t xml:space="preserve">údaje o souladu </w:t>
      </w:r>
      <w:r w:rsidR="00162959">
        <w:t>stavby s územně plánovací dokumentací, s cíli a úkoly územního plánování, včetně informace o vydané územně plánovací dokumentaci</w:t>
      </w:r>
    </w:p>
    <w:p w14:paraId="3E453685" w14:textId="77777777" w:rsidR="00674524" w:rsidRDefault="00674524" w:rsidP="00674524">
      <w:pPr>
        <w:ind w:firstLine="360"/>
      </w:pPr>
      <w:r w:rsidRPr="00674524">
        <w:t xml:space="preserve">Obec nemá k dnešnímu dni vydán územní plán. Pro obec Hajnice bylo vymezeno </w:t>
      </w:r>
      <w:proofErr w:type="spellStart"/>
      <w:r w:rsidRPr="00674524">
        <w:t>MěÚ</w:t>
      </w:r>
      <w:proofErr w:type="spellEnd"/>
      <w:r w:rsidRPr="00674524">
        <w:t xml:space="preserve"> Trutnov (úřadem územního plánování) zastavěné území schválené usnesením zastupitelstva obce č. 10 dne 09.10.2008, oznámené vyhláškou s nabytím úč</w:t>
      </w:r>
      <w:r>
        <w:t>i</w:t>
      </w:r>
      <w:r w:rsidRPr="00674524">
        <w:t>nnosti dne 27.10.2008.</w:t>
      </w:r>
    </w:p>
    <w:p w14:paraId="00496B2E" w14:textId="77777777" w:rsidR="00674524" w:rsidRDefault="00674524" w:rsidP="00917191"/>
    <w:p w14:paraId="1BA1758A" w14:textId="77777777" w:rsidR="00917191" w:rsidRDefault="00EF4312" w:rsidP="00674524">
      <w:pPr>
        <w:ind w:firstLine="360"/>
      </w:pPr>
      <w:r>
        <w:t xml:space="preserve">Stavba je navržena v zastavěném území i nezastavěném území. </w:t>
      </w:r>
    </w:p>
    <w:p w14:paraId="1C2700F5" w14:textId="77777777" w:rsidR="00674524" w:rsidRDefault="00674524" w:rsidP="00674524">
      <w:pPr>
        <w:ind w:firstLine="360"/>
      </w:pPr>
    </w:p>
    <w:p w14:paraId="1F5C865B" w14:textId="77777777" w:rsidR="00674524" w:rsidRDefault="00674524" w:rsidP="00674524">
      <w:pPr>
        <w:ind w:firstLine="360"/>
      </w:pPr>
      <w:r>
        <w:t>V nezastavěném území je navržena v návaznosti na §188a odst. 1 stavebního zákona, který stanoví, že</w:t>
      </w:r>
      <w:r w:rsidR="009E36E4">
        <w:t>,</w:t>
      </w:r>
      <w:r>
        <w:t xml:space="preserve"> na území obce nebo části území obce, která nemá platný územní plán, územní plán obce, popřípadě územně plánovací dokumentaci sídelního útvaru nebo zóny, lze do doby vydání územního plánu, nejpozději však do 31. prosince 2020, umisťovat v nezastavěném území kromě staveb, zařízení a jiných opatření uvedených v § 18 odst. 5 také stavby občanského vybavení na pozemcích, které mají společnou hranici s pozemky v zastavěném území; pozemek, na kterém je stavba umisťována, může mít rozlohu nejvýše 5000 m2.</w:t>
      </w:r>
      <w:r w:rsidR="009E36E4">
        <w:t xml:space="preserve"> </w:t>
      </w:r>
    </w:p>
    <w:p w14:paraId="3B9B123F" w14:textId="77777777" w:rsidR="00674524" w:rsidRDefault="00674524" w:rsidP="00674524">
      <w:pPr>
        <w:ind w:firstLine="360"/>
      </w:pPr>
    </w:p>
    <w:p w14:paraId="4717D5C6" w14:textId="77777777" w:rsidR="00050D08" w:rsidRDefault="00050D08" w:rsidP="00674524">
      <w:pPr>
        <w:ind w:firstLine="360"/>
      </w:pPr>
      <w:r>
        <w:t xml:space="preserve">Seznam pozemků, na kterých je stavba umístěna </w:t>
      </w:r>
      <w:r w:rsidR="00F8748D">
        <w:t xml:space="preserve">v souladu s §188a odst. 1 stavebního zákona </w:t>
      </w:r>
      <w:r>
        <w:t>mimo zastavěné území:</w:t>
      </w:r>
    </w:p>
    <w:p w14:paraId="7870F36E" w14:textId="77777777" w:rsidR="00F8748D" w:rsidRDefault="00F8748D" w:rsidP="00674524">
      <w:pPr>
        <w:ind w:firstLine="360"/>
      </w:pPr>
    </w:p>
    <w:p w14:paraId="2037AF62" w14:textId="77777777" w:rsidR="00050D08" w:rsidRDefault="00F8748D" w:rsidP="00F8748D">
      <w:pPr>
        <w:ind w:firstLine="360"/>
        <w:jc w:val="left"/>
      </w:pPr>
      <w:r>
        <w:object w:dxaOrig="8197" w:dyaOrig="3294" w14:anchorId="0ED40A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64.25pt" o:ole="">
            <v:imagedata r:id="rId8" o:title=""/>
          </v:shape>
          <o:OLEObject Type="Embed" ProgID="Excel.Sheet.12" ShapeID="_x0000_i1025" DrawAspect="Content" ObjectID="_1653723236" r:id="rId9"/>
        </w:object>
      </w:r>
    </w:p>
    <w:p w14:paraId="13501626" w14:textId="77777777" w:rsidR="009E36E4" w:rsidRDefault="009E36E4" w:rsidP="00674524">
      <w:pPr>
        <w:ind w:firstLine="360"/>
        <w:rPr>
          <w:color w:val="000000" w:themeColor="text1"/>
        </w:rPr>
      </w:pPr>
    </w:p>
    <w:p w14:paraId="026E7797" w14:textId="77777777" w:rsidR="00674524" w:rsidRPr="006426CD" w:rsidRDefault="005524A1" w:rsidP="006426CD">
      <w:pPr>
        <w:ind w:firstLine="360"/>
        <w:rPr>
          <w:color w:val="000000" w:themeColor="text1"/>
        </w:rPr>
      </w:pPr>
      <w:r>
        <w:rPr>
          <w:color w:val="000000" w:themeColor="text1"/>
        </w:rPr>
        <w:t xml:space="preserve">Dle </w:t>
      </w:r>
      <w:r>
        <w:t xml:space="preserve">§188a odst. 2 stavebního zákona lze tyto stavby umisťovat jen se souhlasem zastupitelstva obce, ne jejímž území má být stavba umístěna. Souhlas pro stavbu areálu </w:t>
      </w:r>
      <w:r w:rsidRPr="006975B9">
        <w:t>„Barevné domky Hajnice“</w:t>
      </w:r>
      <w:r>
        <w:t xml:space="preserve"> byl </w:t>
      </w:r>
      <w:r w:rsidR="00731D09">
        <w:t>zastupitelstvem obce H</w:t>
      </w:r>
      <w:r w:rsidR="006426CD">
        <w:t>aj</w:t>
      </w:r>
      <w:r w:rsidR="00731D09">
        <w:t>nice vydán na zasedání č. 8 dne 3.10.2019.</w:t>
      </w:r>
    </w:p>
    <w:p w14:paraId="62EE8FC7" w14:textId="77777777" w:rsidR="00E65B08" w:rsidRDefault="00E65B08" w:rsidP="00167B87">
      <w:pPr>
        <w:pStyle w:val="Nadpis3"/>
        <w:numPr>
          <w:ilvl w:val="0"/>
          <w:numId w:val="3"/>
        </w:numPr>
      </w:pPr>
      <w:r w:rsidRPr="00E65B08">
        <w:lastRenderedPageBreak/>
        <w:t>informace o vydaných rozhodnutích o povolení výjimky z obecných požadavků na využívání území</w:t>
      </w:r>
    </w:p>
    <w:p w14:paraId="750EC0C6" w14:textId="77777777" w:rsidR="00917191" w:rsidRPr="00917191" w:rsidRDefault="00917191" w:rsidP="00917191">
      <w:r>
        <w:t>Stavba nevyžaduje žádné výjimky.</w:t>
      </w:r>
    </w:p>
    <w:p w14:paraId="520669F5" w14:textId="77777777" w:rsidR="00E65B08" w:rsidRPr="00E65B08" w:rsidRDefault="00E65B08" w:rsidP="00167B87">
      <w:pPr>
        <w:pStyle w:val="Nadpis3"/>
        <w:numPr>
          <w:ilvl w:val="0"/>
          <w:numId w:val="3"/>
        </w:numPr>
      </w:pPr>
      <w:r w:rsidRPr="00E65B08">
        <w:t>informace o tom, zda a v jakých částech dokumentace jsou zohledněny podmínky závazných stanovisek dotčených orgánů</w:t>
      </w:r>
    </w:p>
    <w:p w14:paraId="5B1BC9EC" w14:textId="77777777" w:rsidR="00E65B08" w:rsidRPr="00E65B08" w:rsidRDefault="00E65B08" w:rsidP="00E65B08">
      <w:pPr>
        <w:ind w:firstLine="708"/>
      </w:pPr>
      <w:r w:rsidRPr="00E65B08">
        <w:t>Veškeré požadavky dotčených orgánů, které byly známy v průběhu projektování, byly zapracovány do dokumentace.</w:t>
      </w:r>
    </w:p>
    <w:p w14:paraId="541E4E7B" w14:textId="77777777" w:rsidR="006975B9" w:rsidRPr="003A59EE" w:rsidRDefault="00E65B08" w:rsidP="003A59EE">
      <w:pPr>
        <w:pStyle w:val="Nadpis3"/>
        <w:numPr>
          <w:ilvl w:val="0"/>
          <w:numId w:val="3"/>
        </w:numPr>
      </w:pPr>
      <w:r w:rsidRPr="00C92E8E">
        <w:t xml:space="preserve">výčet a závěry provedených průzkumů a </w:t>
      </w:r>
      <w:r w:rsidR="00162959" w:rsidRPr="00C92E8E">
        <w:t>rozborů – geologický</w:t>
      </w:r>
      <w:r w:rsidRPr="00C92E8E">
        <w:t xml:space="preserve"> průzkum, hydrogeologický průzkum, stavebně historický průzkum apod.</w:t>
      </w:r>
    </w:p>
    <w:p w14:paraId="29B5A62B" w14:textId="77777777" w:rsidR="00E65B08" w:rsidRPr="003A59EE" w:rsidRDefault="003A59EE" w:rsidP="00E65B08">
      <w:pPr>
        <w:ind w:firstLine="708"/>
      </w:pPr>
      <w:r w:rsidRPr="003A59EE">
        <w:rPr>
          <w:u w:val="single"/>
        </w:rPr>
        <w:t>G</w:t>
      </w:r>
      <w:r w:rsidR="00E65B08" w:rsidRPr="003A59EE">
        <w:rPr>
          <w:u w:val="single"/>
        </w:rPr>
        <w:t xml:space="preserve">eologický průzkum </w:t>
      </w:r>
    </w:p>
    <w:p w14:paraId="38B47F29" w14:textId="77777777" w:rsidR="003A59EE" w:rsidRPr="003A59EE" w:rsidRDefault="00E65B08" w:rsidP="00E65B08">
      <w:pPr>
        <w:ind w:firstLine="708"/>
      </w:pPr>
      <w:r w:rsidRPr="003A59EE">
        <w:t>Pro areál byl zpracován geologický průzkum</w:t>
      </w:r>
      <w:r w:rsidR="00C06A21" w:rsidRPr="003A59EE">
        <w:t xml:space="preserve"> Ing. Janem </w:t>
      </w:r>
      <w:proofErr w:type="spellStart"/>
      <w:r w:rsidR="00C06A21" w:rsidRPr="003A59EE">
        <w:t>Chaloupským</w:t>
      </w:r>
      <w:proofErr w:type="spellEnd"/>
      <w:r w:rsidR="00C06A21" w:rsidRPr="003A59EE">
        <w:t xml:space="preserve"> ze dne 10.6.2019</w:t>
      </w:r>
      <w:r w:rsidRPr="003A59EE">
        <w:t xml:space="preserve">, jehož závěry byly při návrhu hrubých terénních úprav zohledněny. </w:t>
      </w:r>
    </w:p>
    <w:p w14:paraId="7F7F22EE" w14:textId="77777777" w:rsidR="003A59EE" w:rsidRDefault="003A59EE" w:rsidP="00E65B08">
      <w:pPr>
        <w:ind w:firstLine="708"/>
      </w:pPr>
      <w:r w:rsidRPr="003A59EE">
        <w:t xml:space="preserve">Zájmové území leží v oblasti podkrkonošské </w:t>
      </w:r>
      <w:proofErr w:type="spellStart"/>
      <w:r w:rsidRPr="003A59EE">
        <w:t>permokarbonské</w:t>
      </w:r>
      <w:proofErr w:type="spellEnd"/>
      <w:r w:rsidRPr="003A59EE">
        <w:t xml:space="preserve"> pánve. Skalní podloží je tvořeno bohuslavickým a </w:t>
      </w:r>
      <w:proofErr w:type="spellStart"/>
      <w:r w:rsidRPr="003A59EE">
        <w:t>suchovršickým</w:t>
      </w:r>
      <w:proofErr w:type="spellEnd"/>
      <w:r w:rsidRPr="003A59EE">
        <w:t xml:space="preserve"> souvrstvím permu. Souvrství je zastoupeno červenými prachovci, pískovci, slepenci, arkózami. Pevnost jednotlivých vrstev je proměnná. </w:t>
      </w:r>
      <w:proofErr w:type="spellStart"/>
      <w:r w:rsidRPr="003A59EE">
        <w:t>Prachovcové</w:t>
      </w:r>
      <w:proofErr w:type="spellEnd"/>
      <w:r w:rsidRPr="003A59EE">
        <w:t xml:space="preserve"> polohy fialově hnědé jsou obecně méně pevné, silně rozpukané, tvořené kvádrovitými úlomky. Růžové polohy jsou pevnější s menší </w:t>
      </w:r>
      <w:proofErr w:type="spellStart"/>
      <w:r w:rsidRPr="003A59EE">
        <w:t>puklinatostí</w:t>
      </w:r>
      <w:proofErr w:type="spellEnd"/>
      <w:r w:rsidRPr="003A59EE">
        <w:t xml:space="preserve">, odpovídající třídě R5. Povrch skalního podloží je navětralý a přechází v eluvium tvořené zeminami charakteru jílu písčitého tuhé a pevné konzistence. Zájmové území se svažuje severním směrem. Ve skalním podloží a vrstvě eluvia lze očekávat 0,1 - 0,3 mocné vrstvičky zvětralého šedého pískovce. Tyto vrstvy jsou tvořeny převážně pískem jílovitým středně </w:t>
      </w:r>
      <w:proofErr w:type="spellStart"/>
      <w:r w:rsidRPr="003A59EE">
        <w:t>ulehlým</w:t>
      </w:r>
      <w:proofErr w:type="spellEnd"/>
      <w:r w:rsidRPr="003A59EE">
        <w:t>. Nad skalním podložím přechází eluvium v zeminy eluviální a deluviálního původu charakteru písku jílovitého, jílu písčitého, štěrkovitého a jílu se střední plasticitou s úlomky matečné horniny. Povrch území je asfaltová plocha s konstrukcí vozovky, navážky a ornice. Území leží v seismické oblasti severovýchodních Čech. Historicky bylo v lokalitě zastiženo zemětřesení s intenzitou 6 o M.C.S.</w:t>
      </w:r>
    </w:p>
    <w:p w14:paraId="4B6BF8E6" w14:textId="77777777" w:rsidR="003A59EE" w:rsidRPr="003A59EE" w:rsidRDefault="003A59EE" w:rsidP="003A59EE">
      <w:pPr>
        <w:ind w:firstLine="708"/>
      </w:pPr>
      <w:r w:rsidRPr="003A59EE">
        <w:t>Humózní vrstva ornice tvoří kryt části lokality. Ornice je mocnosti okolo 10–30 cm a je tvořena převážně zeminami charakteru hlíny a jílu s nízkou a střední plasticitou. Povrch území je kryt rostlinným porostem. Průměrnou mocnost humózní vrstvy doporučujeme uvažovat cca 20 cm.</w:t>
      </w:r>
    </w:p>
    <w:p w14:paraId="083873E3" w14:textId="77777777" w:rsidR="003A59EE" w:rsidRPr="003A59EE" w:rsidRDefault="003A59EE" w:rsidP="00E65B08">
      <w:pPr>
        <w:ind w:firstLine="708"/>
        <w:rPr>
          <w:u w:val="single"/>
        </w:rPr>
      </w:pPr>
      <w:r w:rsidRPr="003A59EE">
        <w:rPr>
          <w:u w:val="single"/>
        </w:rPr>
        <w:t>Hydrogeologický průzkum</w:t>
      </w:r>
    </w:p>
    <w:p w14:paraId="78C28741" w14:textId="77777777" w:rsidR="003A59EE" w:rsidRDefault="003A59EE" w:rsidP="00E65B08">
      <w:pPr>
        <w:ind w:firstLine="708"/>
      </w:pPr>
      <w:r>
        <w:t>V rámci geologického průzkumu byl proveden i hydrogeologický průzkum.</w:t>
      </w:r>
    </w:p>
    <w:p w14:paraId="59CBC6DE" w14:textId="77777777" w:rsidR="003A59EE" w:rsidRDefault="003A59EE" w:rsidP="003A59EE">
      <w:pPr>
        <w:ind w:firstLine="708"/>
      </w:pPr>
      <w:r>
        <w:t xml:space="preserve">Hydrogeologicky spadá zájmové území jednak do rajonu Číslo: 5151, Podkrkonošský </w:t>
      </w:r>
      <w:proofErr w:type="spellStart"/>
      <w:r>
        <w:t>permokarbon</w:t>
      </w:r>
      <w:proofErr w:type="spellEnd"/>
      <w:r>
        <w:t>. V dosahu provedené sondáže se jako prostředí mělkého (kvartérního) oběhu podzemních vod uplatňují světle hnědé až červenohnědé písčité jíly, reprezentující svahové sedimenty (</w:t>
      </w:r>
      <w:proofErr w:type="spellStart"/>
      <w:r>
        <w:t>deluvium</w:t>
      </w:r>
      <w:proofErr w:type="spellEnd"/>
      <w:r>
        <w:t xml:space="preserve">), přemístěné svahovými pohyby i splachy a dále rudohnědé písčité a </w:t>
      </w:r>
      <w:proofErr w:type="spellStart"/>
      <w:r>
        <w:t>prachovopísčité</w:t>
      </w:r>
      <w:proofErr w:type="spellEnd"/>
      <w:r>
        <w:t xml:space="preserve"> nepřemístěné hlíny (eluvium), obsahující zvětralé úlomky podložních prachovců. Mocnost vrstev deluviálních uloženin kolísá v daném území od cca 0,5 do 2,0 m. Jejich propustnost je dle výsledků předchozího průzkumu charakterizována koeficientem filtrace/hydraulické vodivosti/ v řádu n. </w:t>
      </w:r>
      <w:proofErr w:type="gramStart"/>
      <w:r>
        <w:t>10 -8</w:t>
      </w:r>
      <w:proofErr w:type="gramEnd"/>
      <w:r>
        <w:t xml:space="preserve"> m/s, což dle klasifikace J. Jetela reprezentuje třídu propustnosti VII - VIII - prostředí velmi slabě až nepatrně propustné. Orientační součinitel vsaku /dle ČSN 759010/ </w:t>
      </w:r>
      <w:proofErr w:type="spellStart"/>
      <w:r>
        <w:t>kv</w:t>
      </w:r>
      <w:proofErr w:type="spellEnd"/>
      <w:r>
        <w:t xml:space="preserve">= 1 </w:t>
      </w:r>
      <w:proofErr w:type="gramStart"/>
      <w:r>
        <w:t>10 -8</w:t>
      </w:r>
      <w:proofErr w:type="gramEnd"/>
      <w:r>
        <w:t xml:space="preserve"> m/s</w:t>
      </w:r>
    </w:p>
    <w:p w14:paraId="79990F08" w14:textId="77777777" w:rsidR="003A59EE" w:rsidRDefault="003A59EE" w:rsidP="003A59EE">
      <w:pPr>
        <w:ind w:firstLine="708"/>
      </w:pPr>
      <w:r>
        <w:t xml:space="preserve">Mocnost vrstev eluvia kolísá v závislosti na morfologii a </w:t>
      </w:r>
      <w:proofErr w:type="spellStart"/>
      <w:r>
        <w:t>navětrání</w:t>
      </w:r>
      <w:proofErr w:type="spellEnd"/>
      <w:r>
        <w:t xml:space="preserve"> předkvartérního podkladu zhruba v rozsahu 1 — 1,5 m, přičemž přechod obzoru do navětralého skalního podloží je zpravidla plynulý. Propustnost eluvia vypočtená z křivek zrnitosti je charakterizována koeficientem filtrace v řádu </w:t>
      </w:r>
      <w:proofErr w:type="spellStart"/>
      <w:proofErr w:type="gramStart"/>
      <w:r>
        <w:t>n.lO</w:t>
      </w:r>
      <w:proofErr w:type="spellEnd"/>
      <w:proofErr w:type="gramEnd"/>
      <w:r>
        <w:t xml:space="preserve"> m/s, což dle klasifikace J. Jetela reprezentuje třídy propustnosti </w:t>
      </w:r>
      <w:proofErr w:type="spellStart"/>
      <w:r>
        <w:t>Vl</w:t>
      </w:r>
      <w:proofErr w:type="spellEnd"/>
      <w:r>
        <w:t xml:space="preserve"> -VII - obzor velmi slabě až slabě propustný. . Orientační součinitel vsaku /dle ČSN 759010/ </w:t>
      </w:r>
      <w:proofErr w:type="spellStart"/>
      <w:r>
        <w:t>kv</w:t>
      </w:r>
      <w:proofErr w:type="spellEnd"/>
      <w:r>
        <w:t xml:space="preserve">= 1 </w:t>
      </w:r>
      <w:proofErr w:type="gramStart"/>
      <w:r>
        <w:t>10 -6</w:t>
      </w:r>
      <w:proofErr w:type="gramEnd"/>
      <w:r>
        <w:t xml:space="preserve"> m/s-5 10 -6m/s</w:t>
      </w:r>
    </w:p>
    <w:p w14:paraId="7FE2A4AE" w14:textId="77777777" w:rsidR="003A59EE" w:rsidRDefault="003A59EE" w:rsidP="003A59EE">
      <w:pPr>
        <w:ind w:firstLine="708"/>
      </w:pPr>
      <w:r>
        <w:t xml:space="preserve">Propustnost podložních prachovců až jemnozrnných pískovců souvrství je převážně puklinová a dle archivních údajů se pohybuje v rozmezí řádů </w:t>
      </w:r>
      <w:proofErr w:type="gramStart"/>
      <w:r>
        <w:t>10 -6</w:t>
      </w:r>
      <w:proofErr w:type="gramEnd"/>
      <w:r>
        <w:t xml:space="preserve"> až IO -5 m/s.</w:t>
      </w:r>
    </w:p>
    <w:p w14:paraId="34D4B44D" w14:textId="77777777" w:rsidR="003A59EE" w:rsidRDefault="003A59EE" w:rsidP="003A59EE">
      <w:pPr>
        <w:ind w:firstLine="708"/>
      </w:pPr>
      <w:r>
        <w:t>V rámci i provedené sondáže nebyla zastižena hladina podzemní vody. Vlhké polohy byly zastiženy v sondě J2, která leží v terénní depresi.</w:t>
      </w:r>
    </w:p>
    <w:p w14:paraId="5F15C902" w14:textId="77777777" w:rsidR="003A59EE" w:rsidRPr="003A59EE" w:rsidRDefault="003A59EE" w:rsidP="003A59EE">
      <w:pPr>
        <w:ind w:firstLine="708"/>
      </w:pPr>
      <w:r>
        <w:t xml:space="preserve">Oběh podzemní vody v permském obzoru lze předpokládat v severním směru K celkovému odvodnění lokality tedy dochází podzemním a povrchovým odtokem vody severním směrem v terénní </w:t>
      </w:r>
      <w:r>
        <w:lastRenderedPageBreak/>
        <w:t>depresi směrem k Hajnici. Oběh podzemní vody je v popsaném prostředí vázán na oblast rozvolnění puklin skalního podloží (převažující puklinová propustnost), v severní části území může být voda zastižena v oblasti báze nezpevněných kvartérních sedimentů (hranice kvartér-perm), která není s ohledem na často plynulý přechod nezpevněných sedimentů do skalního podloží vždy ostrá. Zvodnění nebylo zastiženo. Vzhledem k období sondáže v červnu, může kolísat v závislosti na klimatickém období. Vzhledem k nerovnoměrné propustnosti pokryvu může mít napjatý charakter. Lze očekávat ve srážkově vydatném období zvodnění v okolí sondy J2, v terénní depresi.</w:t>
      </w:r>
    </w:p>
    <w:p w14:paraId="61CD462A" w14:textId="77777777" w:rsidR="003A59EE" w:rsidRDefault="003A59EE" w:rsidP="00E65B08">
      <w:pPr>
        <w:ind w:firstLine="708"/>
      </w:pPr>
      <w:r w:rsidRPr="003A59EE">
        <w:t xml:space="preserve">Základové poměry jsou hodnoceny na větší části území podle ČSN 73 1001 jako jednoduché. </w:t>
      </w:r>
    </w:p>
    <w:p w14:paraId="1B099D71" w14:textId="77777777" w:rsidR="007172ED" w:rsidRDefault="007172ED" w:rsidP="00E65B08">
      <w:pPr>
        <w:ind w:firstLine="708"/>
      </w:pPr>
      <w:r w:rsidRPr="007172ED">
        <w:rPr>
          <w:u w:val="single"/>
        </w:rPr>
        <w:t>Hydrogeologické posouzení hloubkových vrtů pro tepelné čerpadlo</w:t>
      </w:r>
      <w:r w:rsidRPr="007172ED">
        <w:t xml:space="preserve"> </w:t>
      </w:r>
    </w:p>
    <w:p w14:paraId="5AE9A5E8" w14:textId="77777777" w:rsidR="007172ED" w:rsidRDefault="007172ED" w:rsidP="007172ED">
      <w:pPr>
        <w:ind w:firstLine="708"/>
      </w:pPr>
      <w:r>
        <w:t xml:space="preserve">Dne 10.6.2019 bylo zpracováno posouzení hydrogeologických poměrů pro projekt hloubkových vrtů pro tepelné čerpadlo na pozemcích p. č. 1250/11 a p. č. 1216/15 v k. </w:t>
      </w:r>
      <w:proofErr w:type="spellStart"/>
      <w:r>
        <w:t>ú.</w:t>
      </w:r>
      <w:proofErr w:type="spellEnd"/>
      <w:r>
        <w:t xml:space="preserve"> Brusnice. V zájmovém území je naprojektováno 8 vrtů s maximální hloubkou 150 m. Toto „hydrogeologické posouzení“ je „vyjádřením osoby s odbornou způsobilostí“, určené pro předložení na vodoprávní úřad v souladu s § 17, písmeno g) vodního zákona k udělení (neudělení) souhlasu ve věci realizace hloubkových vrtů pro TČ.</w:t>
      </w:r>
    </w:p>
    <w:p w14:paraId="508E956A" w14:textId="77777777" w:rsidR="007172ED" w:rsidRDefault="007172ED" w:rsidP="007172ED">
      <w:pPr>
        <w:ind w:firstLine="708"/>
      </w:pPr>
      <w:r>
        <w:t>V zájmovém území, pro okolní objekty, jsou již několik let provozovány vrty TČ (cca 22 vrtů hloubky max. 150 m). Rovněž se při JZ okraji projektovaného vrtného pole TČ nacházejí 2 „hotové“ vrty TČ hl. 90 m z přechozí etapy, které objednatel uvažuje připojit k nově projektovanému systému vrtného pole TČ.</w:t>
      </w:r>
    </w:p>
    <w:p w14:paraId="0906DF13" w14:textId="77777777" w:rsidR="007172ED" w:rsidRDefault="007172ED" w:rsidP="007172ED">
      <w:pPr>
        <w:ind w:firstLine="708"/>
      </w:pPr>
      <w:r>
        <w:t xml:space="preserve">Hydrogeologické prostředí je možno charakterizovat převážně jako </w:t>
      </w:r>
      <w:proofErr w:type="spellStart"/>
      <w:r>
        <w:t>průlinovo</w:t>
      </w:r>
      <w:proofErr w:type="spellEnd"/>
      <w:r>
        <w:t xml:space="preserve"> – puklinové, při celkovém poklesu propustnosti s hloubkou. Ve svrchní části, do hloubek cca </w:t>
      </w:r>
      <w:proofErr w:type="gramStart"/>
      <w:r>
        <w:t>20 – 40</w:t>
      </w:r>
      <w:proofErr w:type="gramEnd"/>
      <w:r>
        <w:t xml:space="preserve"> m pod terén převládá puklinová propustnost, níže pak dochází k relativnímu poklesu podílu puklinové pórovitosti ve prospěch pórovitosti průlinové. Uplatňuje se tak hlouběji vliv litologie, projevující se střídáním různě propustných hydrogeologických těles – kolektorů a izolátorů. </w:t>
      </w:r>
      <w:proofErr w:type="spellStart"/>
      <w:r>
        <w:t>Transmisivita</w:t>
      </w:r>
      <w:proofErr w:type="spellEnd"/>
      <w:r>
        <w:t xml:space="preserve"> horninového prostředí je střední až nízká. S ohledem na </w:t>
      </w:r>
      <w:proofErr w:type="spellStart"/>
      <w:r>
        <w:t>generelní</w:t>
      </w:r>
      <w:proofErr w:type="spellEnd"/>
      <w:r>
        <w:t xml:space="preserve"> pokles propustnosti s hloubkou probíhá proudění podzemních vod intenzivněji v přípovrchovém kolektoru zóny zvětralin a rozpojených puklin. Zájmové území (v nadmořské výšce cca 500 m n. m. - ve svahu pod vrcholovou partií hřbetu) je oblastí infiltrace, s hladinou zakleslou v hloubkách okolo 20 m pod terénem. Nejbližší místní erozivní bázi, tedy zónou drenáže podzemních vod, je údolí potoka Hajnice (cca 600 m severně), s nadmořskou výškou okolo </w:t>
      </w:r>
      <w:proofErr w:type="gramStart"/>
      <w:r>
        <w:t>470 – 480</w:t>
      </w:r>
      <w:proofErr w:type="gramEnd"/>
      <w:r>
        <w:t xml:space="preserve"> m n. m. Hladina podzemní voda je převážně volná, s </w:t>
      </w:r>
      <w:proofErr w:type="spellStart"/>
      <w:r>
        <w:t>generelním</w:t>
      </w:r>
      <w:proofErr w:type="spellEnd"/>
      <w:r>
        <w:t xml:space="preserve"> směrem proudění k severu, k údolí </w:t>
      </w:r>
      <w:proofErr w:type="spellStart"/>
      <w:r>
        <w:t>Hajnického</w:t>
      </w:r>
      <w:proofErr w:type="spellEnd"/>
      <w:r>
        <w:t xml:space="preserve"> potoka. Cyklické střídání dílčích kolektorů a izolátorů v hlubších partiích trutnovského souvrství, v hloubkách </w:t>
      </w:r>
      <w:proofErr w:type="gramStart"/>
      <w:r>
        <w:t>níže,</w:t>
      </w:r>
      <w:proofErr w:type="gramEnd"/>
      <w:r>
        <w:t xml:space="preserve"> než uvedená hladina, podmiňuje existenci více či méně propojených drobných artézských zvodní, vázaných na </w:t>
      </w:r>
      <w:proofErr w:type="spellStart"/>
      <w:r>
        <w:t>kolektorské</w:t>
      </w:r>
      <w:proofErr w:type="spellEnd"/>
      <w:r>
        <w:t xml:space="preserve"> polohy mezi HG izolátory. V kvartérních písčitých hlínách, popř. slabě zpevněných přípovrchových pískovcích s jílovci se mohou vytvářet drobné občasné zvodně po obdobích významnějších atmosférických srážek.</w:t>
      </w:r>
    </w:p>
    <w:p w14:paraId="67A88E07" w14:textId="77777777" w:rsidR="007172ED" w:rsidRDefault="007172ED" w:rsidP="007172ED">
      <w:pPr>
        <w:ind w:firstLine="708"/>
      </w:pPr>
      <w:r>
        <w:t>Předpokládaný průměrný geologický profil vrtů pro tepelné čerpadlo v předmětné lokalitě bude přibližně následující:</w:t>
      </w:r>
    </w:p>
    <w:p w14:paraId="485D903D" w14:textId="77777777" w:rsidR="007172ED" w:rsidRDefault="007172ED" w:rsidP="007172ED">
      <w:pPr>
        <w:pStyle w:val="Odstavecseseznamem"/>
        <w:numPr>
          <w:ilvl w:val="0"/>
          <w:numId w:val="34"/>
        </w:numPr>
        <w:ind w:hanging="435"/>
      </w:pPr>
      <w:r>
        <w:t xml:space="preserve">0,0 – 3,0 m deluviální a </w:t>
      </w:r>
      <w:proofErr w:type="spellStart"/>
      <w:r>
        <w:t>deluvioeluviální</w:t>
      </w:r>
      <w:proofErr w:type="spellEnd"/>
      <w:r>
        <w:t xml:space="preserve"> písčité hlíny s úlomky – kvartér</w:t>
      </w:r>
    </w:p>
    <w:p w14:paraId="48734B00" w14:textId="77777777" w:rsidR="007172ED" w:rsidRDefault="007172ED" w:rsidP="007172ED">
      <w:pPr>
        <w:pStyle w:val="Odstavecseseznamem"/>
        <w:numPr>
          <w:ilvl w:val="0"/>
          <w:numId w:val="34"/>
        </w:numPr>
        <w:ind w:hanging="435"/>
      </w:pPr>
      <w:r>
        <w:t xml:space="preserve">3,0 – 10 m pískovce s polohami jílovců, zvětralé – </w:t>
      </w:r>
      <w:proofErr w:type="spellStart"/>
      <w:r>
        <w:t>permokarbon</w:t>
      </w:r>
      <w:proofErr w:type="spellEnd"/>
    </w:p>
    <w:p w14:paraId="0A112CD9" w14:textId="77777777" w:rsidR="007172ED" w:rsidRDefault="007172ED" w:rsidP="007172ED">
      <w:pPr>
        <w:pStyle w:val="Odstavecseseznamem"/>
        <w:numPr>
          <w:ilvl w:val="0"/>
          <w:numId w:val="34"/>
        </w:numPr>
        <w:ind w:hanging="435"/>
      </w:pPr>
      <w:proofErr w:type="gramStart"/>
      <w:r>
        <w:t>10 – 30</w:t>
      </w:r>
      <w:proofErr w:type="gramEnd"/>
      <w:r>
        <w:t xml:space="preserve"> m pískovce s polohami jílovců, navětralé – </w:t>
      </w:r>
      <w:proofErr w:type="spellStart"/>
      <w:r>
        <w:t>permokarbon</w:t>
      </w:r>
      <w:proofErr w:type="spellEnd"/>
    </w:p>
    <w:p w14:paraId="4FF23F3F" w14:textId="77777777" w:rsidR="007172ED" w:rsidRDefault="007172ED" w:rsidP="007172ED">
      <w:pPr>
        <w:ind w:left="708" w:firstLine="708"/>
      </w:pPr>
      <w:r>
        <w:t>(se zvodněním od hloubek cca 20 m p. t., převaha puklinové porozity)</w:t>
      </w:r>
    </w:p>
    <w:p w14:paraId="1B71397E" w14:textId="77777777" w:rsidR="007172ED" w:rsidRDefault="007172ED" w:rsidP="007172ED">
      <w:pPr>
        <w:pStyle w:val="Odstavecseseznamem"/>
        <w:numPr>
          <w:ilvl w:val="0"/>
          <w:numId w:val="35"/>
        </w:numPr>
        <w:ind w:left="1418" w:hanging="425"/>
      </w:pPr>
      <w:proofErr w:type="gramStart"/>
      <w:r>
        <w:t>30 - 150</w:t>
      </w:r>
      <w:proofErr w:type="gramEnd"/>
      <w:r>
        <w:t xml:space="preserve"> m pískovce s polohami jílovců, zdravé, se střední pevností – </w:t>
      </w:r>
      <w:proofErr w:type="spellStart"/>
      <w:r>
        <w:t>permokarbon</w:t>
      </w:r>
      <w:proofErr w:type="spellEnd"/>
      <w:r>
        <w:t xml:space="preserve"> (zvodnělé - svrchu převaha puklinové porozity, hlouběji převaha průlinové porozity, vázaná na polohy pískovců, s </w:t>
      </w:r>
      <w:proofErr w:type="spellStart"/>
      <w:r>
        <w:t>artézsky</w:t>
      </w:r>
      <w:proofErr w:type="spellEnd"/>
      <w:r>
        <w:t xml:space="preserve"> napjatými zvodněmi v polohách pískovců)</w:t>
      </w:r>
    </w:p>
    <w:p w14:paraId="61B755F0" w14:textId="77777777" w:rsidR="007172ED" w:rsidRDefault="007172ED" w:rsidP="007172ED">
      <w:pPr>
        <w:ind w:firstLine="708"/>
      </w:pPr>
      <w:r>
        <w:t xml:space="preserve">Horninový masiv do hloubek 150 m bude relativně snadno </w:t>
      </w:r>
      <w:proofErr w:type="spellStart"/>
      <w:r>
        <w:t>vrtatelný</w:t>
      </w:r>
      <w:proofErr w:type="spellEnd"/>
      <w:r>
        <w:t xml:space="preserve"> </w:t>
      </w:r>
      <w:proofErr w:type="spellStart"/>
      <w:r>
        <w:t>nárazovo</w:t>
      </w:r>
      <w:proofErr w:type="spellEnd"/>
      <w:r>
        <w:t>-točivou technologií hloubení, pískovce (jílovce) se vyznačují spíše jen střední pevností. Průměrný celkový přítok do jednotlivých vrtů TČ předpokládáme okolo 1 l/s.</w:t>
      </w:r>
    </w:p>
    <w:p w14:paraId="5168B6BF" w14:textId="77777777" w:rsidR="007172ED" w:rsidRDefault="007172ED" w:rsidP="007172ED">
      <w:pPr>
        <w:ind w:firstLine="708"/>
      </w:pPr>
      <w:r>
        <w:t>Z pohledu zpracovatele tohoto HG posudku nepředstavuje posuzovaný záměr vrtů TČ žádné riziko pro uvedený vodní zdroj „Hajnice vrt H-1“, ani z kvantitativního, ani z kvalitativního hlediska.</w:t>
      </w:r>
    </w:p>
    <w:p w14:paraId="3937A011" w14:textId="77777777" w:rsidR="007172ED" w:rsidRPr="003A59EE" w:rsidRDefault="007172ED" w:rsidP="007172ED">
      <w:pPr>
        <w:ind w:firstLine="708"/>
      </w:pPr>
      <w:r>
        <w:t xml:space="preserve">Ze zpracovaného hydrogeologického posouzení území v Hajnicích, na pozemcích č. 1250/11 a 1216/15 v k. </w:t>
      </w:r>
      <w:proofErr w:type="spellStart"/>
      <w:r>
        <w:t>ú.</w:t>
      </w:r>
      <w:proofErr w:type="spellEnd"/>
      <w:r>
        <w:t xml:space="preserve"> Brusnice vyplývá, že po technické a technologické stránce lze zde vrty TČ s maximální hloubkou 150 m realizovat. Hloubkové vrty TČ budou využívat zejména energetického potenciálu skalních a </w:t>
      </w:r>
      <w:proofErr w:type="spellStart"/>
      <w:r>
        <w:t>poloskalních</w:t>
      </w:r>
      <w:proofErr w:type="spellEnd"/>
      <w:r>
        <w:t xml:space="preserve"> hornin, podzemní vody v dílčích </w:t>
      </w:r>
      <w:proofErr w:type="spellStart"/>
      <w:r>
        <w:t>artézsky</w:t>
      </w:r>
      <w:proofErr w:type="spellEnd"/>
      <w:r>
        <w:t xml:space="preserve"> napjatých kolektorech pod úrovní hladiny </w:t>
      </w:r>
      <w:r>
        <w:lastRenderedPageBreak/>
        <w:t xml:space="preserve">podzemní vody, budou mít (s ohledem na nízkou porozitu a slabou propustnost hornin) jen podřadný vliv. Ochranná pásma přírodních léčivých zdrojů ani poddolovaná území do zájmového území nezasahují a nebudou limitujícím faktorem pro realizaci hloubkových vrtů pro TČ. Zájmové území se nachází v okrajové části PHO 2. stupně (vnější) vodního zdroje „Hajnice vrt H-1“, s ohledem na velkou vzdálenost (2 km) a HG pozici jímacího vrtu (na místní erozivní bázi) nebude kvantitativně, ani kvalitativně jímací objekt realizací či provozováním vrtného pole TČ negativně dotčen (podrobněji viz kap. 6). Není zde tudíž žádné riziko ovlivnění chráněných území (OPVZ či OPPLZ) vlivem realizace vrtů TČ. Při realizací vrtů TČ nedojde k negativnímu ovlivnění jímacích objektů podzemních vod (např. domovních studní), v širším okolí zájmového území se žádné nenacházejí. Závěrem lze konstatovat, že z hydrogeologického hlediska není nutné specifikovat žádné zvláštní podmínky pro vydání souhlasu k hloubkovým vrtům TČ, kromě standardní vzestupné </w:t>
      </w:r>
      <w:proofErr w:type="spellStart"/>
      <w:r>
        <w:t>tamponáže</w:t>
      </w:r>
      <w:proofErr w:type="spellEnd"/>
      <w:r>
        <w:t xml:space="preserve"> výměníků TČ v celém profilu vrtů nepropustnou injektážní směsí od báze vrtů až k povrchu terénu. Z pohledu hydrogeologa lze doporučit i vydání povolení dle § 14, odst. 1), bod c) vodního zákona ke geologickým pracím (hloubení vrtů TČ) spojeným se zásahem do pozemku v ochranném pásmu výše zmíněného vodního zdroje.</w:t>
      </w:r>
    </w:p>
    <w:p w14:paraId="26048E7C" w14:textId="77777777" w:rsidR="00E65B08" w:rsidRPr="0076124E" w:rsidRDefault="00E65B08" w:rsidP="00167B87">
      <w:pPr>
        <w:pStyle w:val="Nadpis3"/>
        <w:numPr>
          <w:ilvl w:val="0"/>
          <w:numId w:val="3"/>
        </w:numPr>
      </w:pPr>
      <w:r w:rsidRPr="0076124E">
        <w:t>ochrana území podle jiných právních předpisů</w:t>
      </w:r>
    </w:p>
    <w:p w14:paraId="17DAEA84" w14:textId="77777777" w:rsidR="00E65B08" w:rsidRPr="005D280D" w:rsidRDefault="00E65B08" w:rsidP="00E65B08">
      <w:pPr>
        <w:ind w:firstLine="708"/>
      </w:pPr>
      <w:r w:rsidRPr="005D280D">
        <w:t>V dotčeném území se nachází tato ochranná pásma:</w:t>
      </w:r>
    </w:p>
    <w:p w14:paraId="446377A9" w14:textId="77777777" w:rsidR="00E65B08" w:rsidRPr="005D280D" w:rsidRDefault="00E65B08" w:rsidP="00E65B08">
      <w:pPr>
        <w:ind w:firstLine="708"/>
      </w:pPr>
      <w:r w:rsidRPr="005D280D">
        <w:t>-</w:t>
      </w:r>
      <w:r w:rsidRPr="005D280D">
        <w:tab/>
        <w:t xml:space="preserve">ochranné pásmo </w:t>
      </w:r>
      <w:r w:rsidR="00AA3350" w:rsidRPr="005D280D">
        <w:t>lesa</w:t>
      </w:r>
      <w:r w:rsidRPr="005D280D">
        <w:t xml:space="preserve"> </w:t>
      </w:r>
      <w:r w:rsidR="005D280D" w:rsidRPr="005D280D">
        <w:t>–</w:t>
      </w:r>
      <w:r w:rsidRPr="005D280D">
        <w:t xml:space="preserve"> </w:t>
      </w:r>
      <w:r w:rsidR="00AA3350" w:rsidRPr="005D280D">
        <w:t>50</w:t>
      </w:r>
      <w:r w:rsidRPr="005D280D">
        <w:t xml:space="preserve"> m od </w:t>
      </w:r>
      <w:r w:rsidR="005D280D" w:rsidRPr="005D280D">
        <w:t>lesního pozemku</w:t>
      </w:r>
    </w:p>
    <w:p w14:paraId="36F26097" w14:textId="77777777" w:rsidR="00E65B08" w:rsidRPr="005D280D" w:rsidRDefault="00E65B08" w:rsidP="00E65B08">
      <w:pPr>
        <w:ind w:firstLine="708"/>
      </w:pPr>
      <w:r w:rsidRPr="005D280D">
        <w:t>-</w:t>
      </w:r>
      <w:r w:rsidRPr="005D280D">
        <w:tab/>
        <w:t>ochranné pásmo kanalizace – 1,5 m od vnějšího líce potrubí</w:t>
      </w:r>
    </w:p>
    <w:p w14:paraId="0B7064AA" w14:textId="77777777" w:rsidR="00E65B08" w:rsidRPr="005D280D" w:rsidRDefault="00E65B08" w:rsidP="00E65B08">
      <w:pPr>
        <w:ind w:firstLine="708"/>
      </w:pPr>
      <w:r w:rsidRPr="005D280D">
        <w:t>-</w:t>
      </w:r>
      <w:r w:rsidRPr="005D280D">
        <w:tab/>
        <w:t>ochranné pásmo vodovodu – 1,5 m od vnějšího líce potrubí</w:t>
      </w:r>
    </w:p>
    <w:p w14:paraId="71D27F22" w14:textId="77777777" w:rsidR="005D280D" w:rsidRPr="005D280D" w:rsidRDefault="005D280D" w:rsidP="00E65B08">
      <w:pPr>
        <w:ind w:firstLine="708"/>
      </w:pPr>
      <w:r w:rsidRPr="005D280D">
        <w:t>-</w:t>
      </w:r>
      <w:r w:rsidRPr="005D280D">
        <w:tab/>
        <w:t>ochranné pásmo podzemního vedení SEK – 1,0 m po obou stranách krajního kabelu</w:t>
      </w:r>
    </w:p>
    <w:p w14:paraId="33643017" w14:textId="77777777" w:rsidR="005D280D" w:rsidRPr="005D280D" w:rsidRDefault="005D280D" w:rsidP="00E65B08">
      <w:pPr>
        <w:ind w:firstLine="708"/>
      </w:pPr>
      <w:r w:rsidRPr="005D280D">
        <w:t>-</w:t>
      </w:r>
      <w:r w:rsidRPr="005D280D">
        <w:tab/>
        <w:t>ochranné pásmo podzemního vedení NN – 1,0 m po obou stranách krajního kabelu</w:t>
      </w:r>
    </w:p>
    <w:p w14:paraId="2595BC32" w14:textId="77777777" w:rsidR="005D280D" w:rsidRPr="005D280D" w:rsidRDefault="005D280D" w:rsidP="00E65B08">
      <w:pPr>
        <w:ind w:firstLine="708"/>
      </w:pPr>
      <w:r w:rsidRPr="005D280D">
        <w:t>-</w:t>
      </w:r>
      <w:r w:rsidRPr="005D280D">
        <w:tab/>
        <w:t>ochranné pásmo nadzemního vedení VN – 7,0 m po obou stranách krajního vodiče</w:t>
      </w:r>
    </w:p>
    <w:p w14:paraId="7C619BD5" w14:textId="77777777" w:rsidR="00E65B08" w:rsidRPr="005D280D" w:rsidRDefault="00E65B08" w:rsidP="00E65B08">
      <w:pPr>
        <w:ind w:firstLine="708"/>
      </w:pPr>
      <w:r w:rsidRPr="005D280D">
        <w:t>Všem těmto ochranným pásmům je návrh stavby přizpůsoben</w:t>
      </w:r>
      <w:r w:rsidR="005D280D" w:rsidRPr="005D280D">
        <w:t>.</w:t>
      </w:r>
    </w:p>
    <w:p w14:paraId="47A43A22" w14:textId="77777777" w:rsidR="005D280D" w:rsidRPr="005D280D" w:rsidRDefault="005D280D" w:rsidP="00E65B08">
      <w:pPr>
        <w:ind w:firstLine="708"/>
      </w:pPr>
      <w:r w:rsidRPr="005D280D">
        <w:t>Navrhovaná stavba se nenachází na památkově chráněném území.</w:t>
      </w:r>
    </w:p>
    <w:p w14:paraId="0256F8A8" w14:textId="77777777" w:rsidR="00E65B08" w:rsidRPr="0076124E" w:rsidRDefault="00E65B08" w:rsidP="00167B87">
      <w:pPr>
        <w:pStyle w:val="Nadpis3"/>
        <w:numPr>
          <w:ilvl w:val="0"/>
          <w:numId w:val="3"/>
        </w:numPr>
      </w:pPr>
      <w:r w:rsidRPr="0076124E">
        <w:t>poloha vzhledem k záplavovému území, poddolovanému území apod.</w:t>
      </w:r>
    </w:p>
    <w:p w14:paraId="5D8DF163" w14:textId="77777777" w:rsidR="00E65B08" w:rsidRPr="0076124E" w:rsidRDefault="00E65B08" w:rsidP="00E65B08">
      <w:pPr>
        <w:ind w:firstLine="708"/>
      </w:pPr>
      <w:r w:rsidRPr="0076124E">
        <w:t xml:space="preserve">Pozemek stavby neleží v záplavovém území. Stavba se nenachází v oblasti ohrožené sesuvy půdy, poddolováním. </w:t>
      </w:r>
    </w:p>
    <w:p w14:paraId="29725130" w14:textId="77777777" w:rsidR="00E65B08" w:rsidRPr="0076124E" w:rsidRDefault="00E65B08" w:rsidP="00167B87">
      <w:pPr>
        <w:pStyle w:val="Nadpis3"/>
        <w:numPr>
          <w:ilvl w:val="0"/>
          <w:numId w:val="3"/>
        </w:numPr>
      </w:pPr>
      <w:r w:rsidRPr="0076124E">
        <w:t xml:space="preserve">vliv stavby na okolní stavby a pozemky, ochrana okolí, vliv stavby na odtokové poměry v území </w:t>
      </w:r>
    </w:p>
    <w:p w14:paraId="21A17056" w14:textId="77777777" w:rsidR="0076124E" w:rsidRPr="00433551" w:rsidRDefault="00E65B08" w:rsidP="0076124E">
      <w:pPr>
        <w:ind w:firstLine="708"/>
        <w:rPr>
          <w:rFonts w:cs="Arial"/>
        </w:rPr>
      </w:pPr>
      <w:r w:rsidRPr="00433551">
        <w:t>Navrhovaná stavba nemá vliv na okolní stavby a pozemky.</w:t>
      </w:r>
      <w:r w:rsidR="0076124E" w:rsidRPr="00433551">
        <w:t xml:space="preserve"> </w:t>
      </w:r>
      <w:r w:rsidR="00433551" w:rsidRPr="00433551">
        <w:t xml:space="preserve">Odtokové poměry v území jsou řešeny v souladu s vyhláškou 269/2009 Sb., kterou se mění vyhláška 501/2006 Sb., o obecných požadavcích na využívání území. Dešťové vody tak budou z areálu dle §20 zasakovány pomocí podzemních vsakovacích galerií. </w:t>
      </w:r>
    </w:p>
    <w:p w14:paraId="495F5B2C" w14:textId="77777777" w:rsidR="00E65B08" w:rsidRPr="0076124E" w:rsidRDefault="00E65B08" w:rsidP="00167B87">
      <w:pPr>
        <w:pStyle w:val="Nadpis3"/>
        <w:numPr>
          <w:ilvl w:val="0"/>
          <w:numId w:val="3"/>
        </w:numPr>
      </w:pPr>
      <w:r w:rsidRPr="0076124E">
        <w:t xml:space="preserve">požadavky na asanace, demolice, kácení dřevin </w:t>
      </w:r>
    </w:p>
    <w:p w14:paraId="6A398F35" w14:textId="77777777" w:rsidR="00FA3382" w:rsidRPr="00FA3382" w:rsidRDefault="00433551" w:rsidP="00E65B08">
      <w:pPr>
        <w:ind w:firstLine="708"/>
      </w:pPr>
      <w:r w:rsidRPr="00FA3382">
        <w:t xml:space="preserve">V rámci projektu se uvažuje s demolicí stávajícího hospodářského objektu a objektu ČOV, které uvolní místo pro výstavbu uvažovaného ubytovacího objektu SO-01 a příslušných zpevněných ploch. </w:t>
      </w:r>
    </w:p>
    <w:p w14:paraId="3D37D77E" w14:textId="08AC1F3D" w:rsidR="00E65B08" w:rsidRPr="00FA3382" w:rsidRDefault="00FA3382" w:rsidP="00E65B08">
      <w:pPr>
        <w:ind w:firstLine="708"/>
        <w:rPr>
          <w:highlight w:val="yellow"/>
        </w:rPr>
      </w:pPr>
      <w:r w:rsidRPr="00FA3382">
        <w:t xml:space="preserve">Kácení dřevin </w:t>
      </w:r>
      <w:r w:rsidR="00CC59C4">
        <w:t>je</w:t>
      </w:r>
      <w:r w:rsidRPr="00FA3382">
        <w:t xml:space="preserve"> řešeno v samostatném řízení.</w:t>
      </w:r>
      <w:r w:rsidR="00E65B08" w:rsidRPr="00FA3382">
        <w:rPr>
          <w:highlight w:val="yellow"/>
        </w:rPr>
        <w:t xml:space="preserve"> </w:t>
      </w:r>
    </w:p>
    <w:p w14:paraId="2252E48D" w14:textId="77777777" w:rsidR="00E65B08" w:rsidRPr="00316920" w:rsidRDefault="00E65B08" w:rsidP="00167B87">
      <w:pPr>
        <w:pStyle w:val="Nadpis3"/>
        <w:numPr>
          <w:ilvl w:val="0"/>
          <w:numId w:val="3"/>
        </w:numPr>
      </w:pPr>
      <w:r w:rsidRPr="00316920">
        <w:t xml:space="preserve">požadavky na maximální dočasné a trvalé zábory zemědělského půdního fondu nebo pozemků určených k plnění funkce lesa </w:t>
      </w:r>
    </w:p>
    <w:p w14:paraId="6116BEA7" w14:textId="4CBD076D" w:rsidR="00E65B08" w:rsidRPr="00162959" w:rsidRDefault="001A711B" w:rsidP="00E65B08">
      <w:pPr>
        <w:ind w:firstLine="708"/>
        <w:rPr>
          <w:color w:val="FF0000"/>
        </w:rPr>
      </w:pPr>
      <w:r>
        <w:t>Stavba je navržena na pozemcích, které jsou</w:t>
      </w:r>
      <w:r w:rsidRPr="00DC5D1D">
        <w:t xml:space="preserve"> pod ochranou ZPF</w:t>
      </w:r>
      <w:r>
        <w:t xml:space="preserve"> a zasahuje do ochranného pásma PUPFL. S</w:t>
      </w:r>
      <w:r w:rsidRPr="00DC5D1D">
        <w:t xml:space="preserve">oučástí dokladové části dokumentace </w:t>
      </w:r>
      <w:r w:rsidR="00CC59C4">
        <w:t xml:space="preserve">v předchozím stupni </w:t>
      </w:r>
      <w:r w:rsidRPr="00DC5D1D">
        <w:t>b</w:t>
      </w:r>
      <w:r w:rsidR="00CC59C4">
        <w:t>yla</w:t>
      </w:r>
      <w:r w:rsidRPr="00DC5D1D">
        <w:t xml:space="preserve"> příloha o vynětí části parcely ze ZPF</w:t>
      </w:r>
      <w:r>
        <w:t xml:space="preserve"> i povolení se stavbou v ochranném pásmu PUPFL</w:t>
      </w:r>
      <w:r w:rsidRPr="00DC5D1D">
        <w:t>.</w:t>
      </w:r>
      <w:r w:rsidRPr="00BD33CD">
        <w:t xml:space="preserve"> Vynětí ze ZPF </w:t>
      </w:r>
      <w:r w:rsidR="00CC59C4">
        <w:t>je</w:t>
      </w:r>
      <w:r w:rsidRPr="00BD33CD">
        <w:t xml:space="preserve"> řešeno samostatnou žádostí o vynětí</w:t>
      </w:r>
      <w:r>
        <w:t>.</w:t>
      </w:r>
    </w:p>
    <w:p w14:paraId="409CE6CF" w14:textId="77777777" w:rsidR="00E65B08" w:rsidRPr="00FC6C7D" w:rsidRDefault="00E65B08" w:rsidP="00167B87">
      <w:pPr>
        <w:pStyle w:val="Nadpis3"/>
        <w:numPr>
          <w:ilvl w:val="0"/>
          <w:numId w:val="3"/>
        </w:numPr>
      </w:pPr>
      <w:r w:rsidRPr="00FC6C7D">
        <w:lastRenderedPageBreak/>
        <w:t xml:space="preserve">územně technické </w:t>
      </w:r>
      <w:r w:rsidR="00162959" w:rsidRPr="00FC6C7D">
        <w:t>podmínky – zejména</w:t>
      </w:r>
      <w:r w:rsidRPr="00FC6C7D">
        <w:t xml:space="preserve"> možnost napojení na stávající dopravní a technickou infrastrukturu, možnost bezbariérového přístupu k navrhované stavbě </w:t>
      </w:r>
    </w:p>
    <w:p w14:paraId="5E4F5A61" w14:textId="77777777" w:rsidR="00FC6C7D" w:rsidRPr="00F34D93" w:rsidRDefault="00FA3382" w:rsidP="00FC6C7D">
      <w:pPr>
        <w:ind w:firstLine="708"/>
      </w:pPr>
      <w:r w:rsidRPr="00F34D93">
        <w:t>Napojení areálu ústavu sociální péče zůstane neměnné. V rámci projektu dojde k odstranění stávajících zpevněných ploch v oblasti severního sjezdu a následném vytvoření nových ve stejných šířkových a výškových rozměrech. Druhý sjezd, situovaný jižněji, zůstane neměnný, tj. zůstanou i stávající asfaltové plochy.</w:t>
      </w:r>
    </w:p>
    <w:p w14:paraId="254B2A82" w14:textId="77777777" w:rsidR="00F34D93" w:rsidRPr="00F34D93" w:rsidRDefault="00F34D93" w:rsidP="00FC6C7D">
      <w:pPr>
        <w:ind w:firstLine="708"/>
      </w:pPr>
      <w:r w:rsidRPr="00F34D93">
        <w:t>Napojení areálu na technickou infrastrukturu zůstane neměnné. V rámci projektu dojde k novým areálovým rozvodům, které budou navazovat na stávající přípojná místa, tj.:</w:t>
      </w:r>
    </w:p>
    <w:p w14:paraId="4FAA8CF3" w14:textId="77777777" w:rsidR="00F34D93" w:rsidRPr="00F34D93" w:rsidRDefault="00F34D93" w:rsidP="00F34D93">
      <w:pPr>
        <w:pStyle w:val="Odstavecseseznamem"/>
        <w:numPr>
          <w:ilvl w:val="0"/>
          <w:numId w:val="31"/>
        </w:numPr>
      </w:pPr>
      <w:r w:rsidRPr="00F34D93">
        <w:t>nové rozvody vodovodu od stávající vodoměrné šachty</w:t>
      </w:r>
      <w:r>
        <w:t xml:space="preserve"> umístěné v západní části areálu</w:t>
      </w:r>
    </w:p>
    <w:p w14:paraId="5CEE2A4E" w14:textId="77777777" w:rsidR="00F34D93" w:rsidRPr="00F34D93" w:rsidRDefault="00F34D93" w:rsidP="00BD7163">
      <w:pPr>
        <w:pStyle w:val="Odstavecseseznamem"/>
        <w:numPr>
          <w:ilvl w:val="0"/>
          <w:numId w:val="31"/>
        </w:numPr>
      </w:pPr>
      <w:r w:rsidRPr="00F34D93">
        <w:t>napojení na splaškovou kanalizaci u přečerpávací stanice</w:t>
      </w:r>
      <w:r>
        <w:t xml:space="preserve"> v západní části areálu</w:t>
      </w:r>
      <w:r w:rsidRPr="00F34D93">
        <w:t>, která odvádí splaškovou kanalizaci do centrální čistírny odpadních vod v obci Hajnice</w:t>
      </w:r>
    </w:p>
    <w:p w14:paraId="37D9DEFC" w14:textId="77777777" w:rsidR="00E65B08" w:rsidRPr="00F34D93" w:rsidRDefault="00F34D93" w:rsidP="00BD7163">
      <w:pPr>
        <w:pStyle w:val="Odstavecseseznamem"/>
        <w:numPr>
          <w:ilvl w:val="0"/>
          <w:numId w:val="31"/>
        </w:numPr>
      </w:pPr>
      <w:r w:rsidRPr="00F34D93">
        <w:t xml:space="preserve">areálové a </w:t>
      </w:r>
      <w:proofErr w:type="spellStart"/>
      <w:r w:rsidRPr="00F34D93">
        <w:t>vnitroobjektové</w:t>
      </w:r>
      <w:proofErr w:type="spellEnd"/>
      <w:r w:rsidRPr="00F34D93">
        <w:t xml:space="preserve"> rozvody SEK budou napojeny ze stávající rozvodné skříně umístěné na objektu SO-02</w:t>
      </w:r>
    </w:p>
    <w:p w14:paraId="3C4C2B8F" w14:textId="77777777" w:rsidR="00F34D93" w:rsidRPr="00F34D93" w:rsidRDefault="00F34D93" w:rsidP="00BD7163">
      <w:pPr>
        <w:pStyle w:val="Odstavecseseznamem"/>
        <w:numPr>
          <w:ilvl w:val="0"/>
          <w:numId w:val="31"/>
        </w:numPr>
      </w:pPr>
      <w:r w:rsidRPr="00F34D93">
        <w:t>rozvody NN budou provedeny ze stávající trafostanice umístěné ve východní části areálu</w:t>
      </w:r>
    </w:p>
    <w:p w14:paraId="512FE7C3" w14:textId="77777777" w:rsidR="00E00300" w:rsidRPr="00F34D93" w:rsidRDefault="00E00300" w:rsidP="00FC6C7D">
      <w:pPr>
        <w:ind w:firstLine="708"/>
      </w:pPr>
      <w:r w:rsidRPr="00F34D93">
        <w:t>Bezbariérový přístup k navrhované stavbě je řešen v odstavci B.4.</w:t>
      </w:r>
    </w:p>
    <w:p w14:paraId="35DB0360" w14:textId="77777777" w:rsidR="00E65B08" w:rsidRPr="00746121" w:rsidRDefault="00E65B08" w:rsidP="00167B87">
      <w:pPr>
        <w:pStyle w:val="Nadpis3"/>
        <w:numPr>
          <w:ilvl w:val="0"/>
          <w:numId w:val="3"/>
        </w:numPr>
      </w:pPr>
      <w:r w:rsidRPr="00746121">
        <w:t xml:space="preserve">věcné a časové vazby stavby, podmiňující, vyvolané, související investice </w:t>
      </w:r>
    </w:p>
    <w:p w14:paraId="2E1D440E" w14:textId="77777777" w:rsidR="00E65B08" w:rsidRPr="00F34D93" w:rsidRDefault="00E65B08" w:rsidP="00F34D93">
      <w:pPr>
        <w:ind w:firstLine="708"/>
      </w:pPr>
      <w:r w:rsidRPr="00F34D93">
        <w:t xml:space="preserve">Stavba nemá věcné ani časové vazby ani související investice. </w:t>
      </w:r>
    </w:p>
    <w:p w14:paraId="33C8A02F" w14:textId="77777777" w:rsidR="001F3451" w:rsidRDefault="00E65B08" w:rsidP="006426CD">
      <w:pPr>
        <w:pStyle w:val="Nadpis3"/>
        <w:numPr>
          <w:ilvl w:val="0"/>
          <w:numId w:val="3"/>
        </w:numPr>
      </w:pPr>
      <w:r w:rsidRPr="003C24D8">
        <w:t xml:space="preserve">seznam pozemků podle katastru nemovitostí, na kterých se stavba umísťuje a provádí </w:t>
      </w:r>
    </w:p>
    <w:p w14:paraId="32B5EF69" w14:textId="77777777" w:rsidR="006426CD" w:rsidRDefault="006426CD" w:rsidP="006426CD">
      <w:pPr>
        <w:ind w:firstLine="708"/>
      </w:pPr>
      <w:r>
        <w:t>Veškeré p</w:t>
      </w:r>
      <w:r w:rsidRPr="00ED1069">
        <w:t>ozemky</w:t>
      </w:r>
      <w:r>
        <w:t>, na kterých je umístěna stavba, jsou v katastrálním území Brusnice – 636720</w:t>
      </w:r>
    </w:p>
    <w:tbl>
      <w:tblPr>
        <w:tblW w:w="9049" w:type="dxa"/>
        <w:tblInd w:w="93" w:type="dxa"/>
        <w:tblCellMar>
          <w:left w:w="70" w:type="dxa"/>
          <w:right w:w="70" w:type="dxa"/>
        </w:tblCellMar>
        <w:tblLook w:val="04A0" w:firstRow="1" w:lastRow="0" w:firstColumn="1" w:lastColumn="0" w:noHBand="0" w:noVBand="1"/>
      </w:tblPr>
      <w:tblGrid>
        <w:gridCol w:w="1395"/>
        <w:gridCol w:w="7654"/>
      </w:tblGrid>
      <w:tr w:rsidR="001F3451" w:rsidRPr="00B83B9E" w14:paraId="59E239FA" w14:textId="77777777" w:rsidTr="00050D08">
        <w:trPr>
          <w:trHeight w:val="285"/>
        </w:trPr>
        <w:tc>
          <w:tcPr>
            <w:tcW w:w="1395"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8AE5BCD"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Parcelní číslo</w:t>
            </w:r>
          </w:p>
        </w:tc>
        <w:tc>
          <w:tcPr>
            <w:tcW w:w="7654" w:type="dxa"/>
            <w:tcBorders>
              <w:top w:val="double" w:sz="6" w:space="0" w:color="auto"/>
              <w:left w:val="nil"/>
              <w:bottom w:val="double" w:sz="6" w:space="0" w:color="auto"/>
              <w:right w:val="double" w:sz="6" w:space="0" w:color="auto"/>
            </w:tcBorders>
            <w:shd w:val="clear" w:color="auto" w:fill="auto"/>
            <w:noWrap/>
            <w:vAlign w:val="bottom"/>
            <w:hideMark/>
          </w:tcPr>
          <w:p w14:paraId="240473FB"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Vlastnické právo, právo hospodařit s majetkem státu</w:t>
            </w:r>
          </w:p>
        </w:tc>
      </w:tr>
      <w:tr w:rsidR="001F3451" w:rsidRPr="00B83B9E" w14:paraId="0CE636C5"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6D704D6"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224</w:t>
            </w:r>
          </w:p>
        </w:tc>
        <w:tc>
          <w:tcPr>
            <w:tcW w:w="7654" w:type="dxa"/>
            <w:vMerge w:val="restart"/>
            <w:tcBorders>
              <w:top w:val="nil"/>
              <w:left w:val="single" w:sz="4" w:space="0" w:color="auto"/>
              <w:bottom w:val="single" w:sz="4" w:space="0" w:color="auto"/>
              <w:right w:val="single" w:sz="4" w:space="0" w:color="auto"/>
            </w:tcBorders>
            <w:shd w:val="clear" w:color="auto" w:fill="auto"/>
            <w:vAlign w:val="center"/>
            <w:hideMark/>
          </w:tcPr>
          <w:p w14:paraId="11E1577E"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Vlastnické právo:</w:t>
            </w:r>
            <w:r w:rsidRPr="00B83B9E">
              <w:rPr>
                <w:rFonts w:ascii="Arial CE" w:hAnsi="Arial CE" w:cs="Arial CE"/>
                <w:sz w:val="20"/>
                <w:szCs w:val="20"/>
              </w:rPr>
              <w:br/>
              <w:t>Královehradeck</w:t>
            </w:r>
            <w:r>
              <w:rPr>
                <w:rFonts w:ascii="Arial CE" w:hAnsi="Arial CE" w:cs="Arial CE"/>
                <w:sz w:val="20"/>
                <w:szCs w:val="20"/>
              </w:rPr>
              <w:t>ý</w:t>
            </w:r>
            <w:r w:rsidRPr="00B83B9E">
              <w:rPr>
                <w:rFonts w:ascii="Arial CE" w:hAnsi="Arial CE" w:cs="Arial CE"/>
                <w:sz w:val="20"/>
                <w:szCs w:val="20"/>
              </w:rPr>
              <w:t xml:space="preserve"> kraj, Pivovarské náměstí 1245/2, 50003 Hradec Králové</w:t>
            </w:r>
            <w:r w:rsidRPr="00B83B9E">
              <w:rPr>
                <w:rFonts w:ascii="Arial CE" w:hAnsi="Arial CE" w:cs="Arial CE"/>
                <w:sz w:val="20"/>
                <w:szCs w:val="20"/>
              </w:rPr>
              <w:br/>
              <w:t>Hospodaření se svěřeným majetkem kraje:</w:t>
            </w:r>
            <w:r w:rsidRPr="00B83B9E">
              <w:rPr>
                <w:rFonts w:ascii="Arial CE" w:hAnsi="Arial CE" w:cs="Arial CE"/>
                <w:sz w:val="20"/>
                <w:szCs w:val="20"/>
              </w:rPr>
              <w:br/>
              <w:t>Barevné domky Hajnice, č. p. 46, 54466 Hajnice</w:t>
            </w:r>
          </w:p>
        </w:tc>
      </w:tr>
      <w:tr w:rsidR="001F3451" w:rsidRPr="00B83B9E" w14:paraId="500D6E7D"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6CFEDAB"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225</w:t>
            </w:r>
          </w:p>
        </w:tc>
        <w:tc>
          <w:tcPr>
            <w:tcW w:w="7654" w:type="dxa"/>
            <w:vMerge/>
            <w:tcBorders>
              <w:top w:val="nil"/>
              <w:left w:val="single" w:sz="4" w:space="0" w:color="auto"/>
              <w:bottom w:val="single" w:sz="4" w:space="0" w:color="auto"/>
              <w:right w:val="single" w:sz="4" w:space="0" w:color="auto"/>
            </w:tcBorders>
            <w:vAlign w:val="center"/>
            <w:hideMark/>
          </w:tcPr>
          <w:p w14:paraId="21DDAB9D" w14:textId="77777777" w:rsidR="001F3451" w:rsidRPr="00B83B9E" w:rsidRDefault="001F3451" w:rsidP="00050D08">
            <w:pPr>
              <w:jc w:val="left"/>
              <w:rPr>
                <w:rFonts w:ascii="Arial CE" w:hAnsi="Arial CE" w:cs="Arial CE"/>
                <w:sz w:val="20"/>
                <w:szCs w:val="20"/>
              </w:rPr>
            </w:pPr>
          </w:p>
        </w:tc>
      </w:tr>
      <w:tr w:rsidR="001F3451" w:rsidRPr="00B83B9E" w14:paraId="5ACF0BEF"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2E54A40D"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238</w:t>
            </w:r>
          </w:p>
        </w:tc>
        <w:tc>
          <w:tcPr>
            <w:tcW w:w="7654" w:type="dxa"/>
            <w:vMerge/>
            <w:tcBorders>
              <w:top w:val="nil"/>
              <w:left w:val="single" w:sz="4" w:space="0" w:color="auto"/>
              <w:bottom w:val="single" w:sz="4" w:space="0" w:color="auto"/>
              <w:right w:val="single" w:sz="4" w:space="0" w:color="auto"/>
            </w:tcBorders>
            <w:vAlign w:val="center"/>
            <w:hideMark/>
          </w:tcPr>
          <w:p w14:paraId="00265D1F" w14:textId="77777777" w:rsidR="001F3451" w:rsidRPr="00B83B9E" w:rsidRDefault="001F3451" w:rsidP="00050D08">
            <w:pPr>
              <w:jc w:val="left"/>
              <w:rPr>
                <w:rFonts w:ascii="Arial CE" w:hAnsi="Arial CE" w:cs="Arial CE"/>
                <w:sz w:val="20"/>
                <w:szCs w:val="20"/>
              </w:rPr>
            </w:pPr>
          </w:p>
        </w:tc>
      </w:tr>
      <w:tr w:rsidR="001F3451" w:rsidRPr="00B83B9E" w14:paraId="5BC4487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409A6F7"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239</w:t>
            </w:r>
          </w:p>
        </w:tc>
        <w:tc>
          <w:tcPr>
            <w:tcW w:w="7654" w:type="dxa"/>
            <w:vMerge/>
            <w:tcBorders>
              <w:top w:val="nil"/>
              <w:left w:val="single" w:sz="4" w:space="0" w:color="auto"/>
              <w:bottom w:val="single" w:sz="4" w:space="0" w:color="auto"/>
              <w:right w:val="single" w:sz="4" w:space="0" w:color="auto"/>
            </w:tcBorders>
            <w:vAlign w:val="center"/>
            <w:hideMark/>
          </w:tcPr>
          <w:p w14:paraId="1157437A" w14:textId="77777777" w:rsidR="001F3451" w:rsidRPr="00B83B9E" w:rsidRDefault="001F3451" w:rsidP="00050D08">
            <w:pPr>
              <w:jc w:val="left"/>
              <w:rPr>
                <w:rFonts w:ascii="Arial CE" w:hAnsi="Arial CE" w:cs="Arial CE"/>
                <w:sz w:val="20"/>
                <w:szCs w:val="20"/>
              </w:rPr>
            </w:pPr>
          </w:p>
        </w:tc>
      </w:tr>
      <w:tr w:rsidR="001F3451" w:rsidRPr="00B83B9E" w14:paraId="08B2FD9B"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141C7FA2"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240/2</w:t>
            </w:r>
          </w:p>
        </w:tc>
        <w:tc>
          <w:tcPr>
            <w:tcW w:w="7654" w:type="dxa"/>
            <w:vMerge/>
            <w:tcBorders>
              <w:top w:val="nil"/>
              <w:left w:val="single" w:sz="4" w:space="0" w:color="auto"/>
              <w:bottom w:val="single" w:sz="4" w:space="0" w:color="auto"/>
              <w:right w:val="single" w:sz="4" w:space="0" w:color="auto"/>
            </w:tcBorders>
            <w:vAlign w:val="center"/>
            <w:hideMark/>
          </w:tcPr>
          <w:p w14:paraId="24591623" w14:textId="77777777" w:rsidR="001F3451" w:rsidRPr="00B83B9E" w:rsidRDefault="001F3451" w:rsidP="00050D08">
            <w:pPr>
              <w:jc w:val="left"/>
              <w:rPr>
                <w:rFonts w:ascii="Arial CE" w:hAnsi="Arial CE" w:cs="Arial CE"/>
                <w:sz w:val="20"/>
                <w:szCs w:val="20"/>
              </w:rPr>
            </w:pPr>
          </w:p>
        </w:tc>
      </w:tr>
      <w:tr w:rsidR="001F3451" w:rsidRPr="00B83B9E" w14:paraId="601148DA"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5B7E253"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271</w:t>
            </w:r>
          </w:p>
        </w:tc>
        <w:tc>
          <w:tcPr>
            <w:tcW w:w="7654" w:type="dxa"/>
            <w:vMerge/>
            <w:tcBorders>
              <w:top w:val="nil"/>
              <w:left w:val="single" w:sz="4" w:space="0" w:color="auto"/>
              <w:bottom w:val="single" w:sz="4" w:space="0" w:color="auto"/>
              <w:right w:val="single" w:sz="4" w:space="0" w:color="auto"/>
            </w:tcBorders>
            <w:vAlign w:val="center"/>
            <w:hideMark/>
          </w:tcPr>
          <w:p w14:paraId="0A725AC7" w14:textId="77777777" w:rsidR="001F3451" w:rsidRPr="00B83B9E" w:rsidRDefault="001F3451" w:rsidP="00050D08">
            <w:pPr>
              <w:jc w:val="left"/>
              <w:rPr>
                <w:rFonts w:ascii="Arial CE" w:hAnsi="Arial CE" w:cs="Arial CE"/>
                <w:sz w:val="20"/>
                <w:szCs w:val="20"/>
              </w:rPr>
            </w:pPr>
          </w:p>
        </w:tc>
      </w:tr>
      <w:tr w:rsidR="001F3451" w:rsidRPr="00B83B9E" w14:paraId="4D6BA8AE"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1224B4C1"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st. 285</w:t>
            </w:r>
          </w:p>
        </w:tc>
        <w:tc>
          <w:tcPr>
            <w:tcW w:w="7654" w:type="dxa"/>
            <w:vMerge/>
            <w:tcBorders>
              <w:top w:val="nil"/>
              <w:left w:val="single" w:sz="4" w:space="0" w:color="auto"/>
              <w:bottom w:val="single" w:sz="4" w:space="0" w:color="auto"/>
              <w:right w:val="single" w:sz="4" w:space="0" w:color="auto"/>
            </w:tcBorders>
            <w:vAlign w:val="center"/>
            <w:hideMark/>
          </w:tcPr>
          <w:p w14:paraId="2537169F" w14:textId="77777777" w:rsidR="001F3451" w:rsidRPr="00B83B9E" w:rsidRDefault="001F3451" w:rsidP="00050D08">
            <w:pPr>
              <w:jc w:val="left"/>
              <w:rPr>
                <w:rFonts w:ascii="Arial CE" w:hAnsi="Arial CE" w:cs="Arial CE"/>
                <w:sz w:val="20"/>
                <w:szCs w:val="20"/>
              </w:rPr>
            </w:pPr>
          </w:p>
        </w:tc>
      </w:tr>
      <w:tr w:rsidR="001F3451" w:rsidRPr="00B83B9E" w14:paraId="1EA5ADB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632E9A9"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1216/4</w:t>
            </w:r>
          </w:p>
        </w:tc>
        <w:tc>
          <w:tcPr>
            <w:tcW w:w="7654" w:type="dxa"/>
            <w:vMerge/>
            <w:tcBorders>
              <w:top w:val="nil"/>
              <w:left w:val="single" w:sz="4" w:space="0" w:color="auto"/>
              <w:bottom w:val="single" w:sz="4" w:space="0" w:color="auto"/>
              <w:right w:val="single" w:sz="4" w:space="0" w:color="auto"/>
            </w:tcBorders>
            <w:vAlign w:val="center"/>
            <w:hideMark/>
          </w:tcPr>
          <w:p w14:paraId="5A3AD90D" w14:textId="77777777" w:rsidR="001F3451" w:rsidRPr="00B83B9E" w:rsidRDefault="001F3451" w:rsidP="00050D08">
            <w:pPr>
              <w:jc w:val="left"/>
              <w:rPr>
                <w:rFonts w:ascii="Arial CE" w:hAnsi="Arial CE" w:cs="Arial CE"/>
                <w:sz w:val="20"/>
                <w:szCs w:val="20"/>
              </w:rPr>
            </w:pPr>
          </w:p>
        </w:tc>
      </w:tr>
      <w:tr w:rsidR="001F3451" w:rsidRPr="00B83B9E" w14:paraId="559CA443"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5058E08"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1216/9</w:t>
            </w:r>
          </w:p>
        </w:tc>
        <w:tc>
          <w:tcPr>
            <w:tcW w:w="7654" w:type="dxa"/>
            <w:vMerge/>
            <w:tcBorders>
              <w:top w:val="nil"/>
              <w:left w:val="single" w:sz="4" w:space="0" w:color="auto"/>
              <w:bottom w:val="single" w:sz="4" w:space="0" w:color="auto"/>
              <w:right w:val="single" w:sz="4" w:space="0" w:color="auto"/>
            </w:tcBorders>
            <w:vAlign w:val="center"/>
            <w:hideMark/>
          </w:tcPr>
          <w:p w14:paraId="5126B939" w14:textId="77777777" w:rsidR="001F3451" w:rsidRPr="00B83B9E" w:rsidRDefault="001F3451" w:rsidP="00050D08">
            <w:pPr>
              <w:jc w:val="left"/>
              <w:rPr>
                <w:rFonts w:ascii="Arial CE" w:hAnsi="Arial CE" w:cs="Arial CE"/>
                <w:sz w:val="20"/>
                <w:szCs w:val="20"/>
              </w:rPr>
            </w:pPr>
          </w:p>
        </w:tc>
      </w:tr>
      <w:tr w:rsidR="001F3451" w:rsidRPr="00B83B9E" w14:paraId="5036685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5566F09"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1216/10</w:t>
            </w:r>
          </w:p>
        </w:tc>
        <w:tc>
          <w:tcPr>
            <w:tcW w:w="7654" w:type="dxa"/>
            <w:vMerge/>
            <w:tcBorders>
              <w:top w:val="nil"/>
              <w:left w:val="single" w:sz="4" w:space="0" w:color="auto"/>
              <w:bottom w:val="single" w:sz="4" w:space="0" w:color="auto"/>
              <w:right w:val="single" w:sz="4" w:space="0" w:color="auto"/>
            </w:tcBorders>
            <w:vAlign w:val="center"/>
            <w:hideMark/>
          </w:tcPr>
          <w:p w14:paraId="0FEE9E2A" w14:textId="77777777" w:rsidR="001F3451" w:rsidRPr="00B83B9E" w:rsidRDefault="001F3451" w:rsidP="00050D08">
            <w:pPr>
              <w:jc w:val="left"/>
              <w:rPr>
                <w:rFonts w:ascii="Arial CE" w:hAnsi="Arial CE" w:cs="Arial CE"/>
                <w:sz w:val="20"/>
                <w:szCs w:val="20"/>
              </w:rPr>
            </w:pPr>
          </w:p>
        </w:tc>
      </w:tr>
      <w:tr w:rsidR="001F3451" w:rsidRPr="00B83B9E" w14:paraId="5B331D01"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24D4BC3"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1216/11</w:t>
            </w:r>
          </w:p>
        </w:tc>
        <w:tc>
          <w:tcPr>
            <w:tcW w:w="7654" w:type="dxa"/>
            <w:vMerge/>
            <w:tcBorders>
              <w:top w:val="nil"/>
              <w:left w:val="single" w:sz="4" w:space="0" w:color="auto"/>
              <w:bottom w:val="single" w:sz="4" w:space="0" w:color="auto"/>
              <w:right w:val="single" w:sz="4" w:space="0" w:color="auto"/>
            </w:tcBorders>
            <w:vAlign w:val="center"/>
            <w:hideMark/>
          </w:tcPr>
          <w:p w14:paraId="7A604B3B" w14:textId="77777777" w:rsidR="001F3451" w:rsidRPr="00B83B9E" w:rsidRDefault="001F3451" w:rsidP="00050D08">
            <w:pPr>
              <w:jc w:val="left"/>
              <w:rPr>
                <w:rFonts w:ascii="Arial CE" w:hAnsi="Arial CE" w:cs="Arial CE"/>
                <w:sz w:val="20"/>
                <w:szCs w:val="20"/>
              </w:rPr>
            </w:pPr>
          </w:p>
        </w:tc>
      </w:tr>
      <w:tr w:rsidR="001F3451" w:rsidRPr="00B83B9E" w14:paraId="6C8BA60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2EC91E5"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1216/12</w:t>
            </w:r>
          </w:p>
        </w:tc>
        <w:tc>
          <w:tcPr>
            <w:tcW w:w="7654" w:type="dxa"/>
            <w:vMerge/>
            <w:tcBorders>
              <w:top w:val="nil"/>
              <w:left w:val="single" w:sz="4" w:space="0" w:color="auto"/>
              <w:bottom w:val="single" w:sz="4" w:space="0" w:color="auto"/>
              <w:right w:val="single" w:sz="4" w:space="0" w:color="auto"/>
            </w:tcBorders>
            <w:vAlign w:val="center"/>
            <w:hideMark/>
          </w:tcPr>
          <w:p w14:paraId="58A5D28F" w14:textId="77777777" w:rsidR="001F3451" w:rsidRPr="00B83B9E" w:rsidRDefault="001F3451" w:rsidP="00050D08">
            <w:pPr>
              <w:jc w:val="left"/>
              <w:rPr>
                <w:rFonts w:ascii="Arial CE" w:hAnsi="Arial CE" w:cs="Arial CE"/>
                <w:sz w:val="20"/>
                <w:szCs w:val="20"/>
              </w:rPr>
            </w:pPr>
          </w:p>
        </w:tc>
      </w:tr>
      <w:tr w:rsidR="001F3451" w:rsidRPr="00B83B9E" w14:paraId="1AC77B4C"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46CE123"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1216/13</w:t>
            </w:r>
          </w:p>
        </w:tc>
        <w:tc>
          <w:tcPr>
            <w:tcW w:w="7654" w:type="dxa"/>
            <w:vMerge/>
            <w:tcBorders>
              <w:top w:val="nil"/>
              <w:left w:val="single" w:sz="4" w:space="0" w:color="auto"/>
              <w:bottom w:val="single" w:sz="4" w:space="0" w:color="auto"/>
              <w:right w:val="single" w:sz="4" w:space="0" w:color="auto"/>
            </w:tcBorders>
            <w:vAlign w:val="center"/>
            <w:hideMark/>
          </w:tcPr>
          <w:p w14:paraId="2005D4F5" w14:textId="77777777" w:rsidR="001F3451" w:rsidRPr="00B83B9E" w:rsidRDefault="001F3451" w:rsidP="00050D08">
            <w:pPr>
              <w:jc w:val="left"/>
              <w:rPr>
                <w:rFonts w:ascii="Arial CE" w:hAnsi="Arial CE" w:cs="Arial CE"/>
                <w:sz w:val="20"/>
                <w:szCs w:val="20"/>
              </w:rPr>
            </w:pPr>
          </w:p>
        </w:tc>
      </w:tr>
      <w:tr w:rsidR="001F3451" w:rsidRPr="00B83B9E" w14:paraId="31BD0EAD"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1D1C03D"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1216/14</w:t>
            </w:r>
          </w:p>
        </w:tc>
        <w:tc>
          <w:tcPr>
            <w:tcW w:w="7654" w:type="dxa"/>
            <w:vMerge/>
            <w:tcBorders>
              <w:top w:val="nil"/>
              <w:left w:val="single" w:sz="4" w:space="0" w:color="auto"/>
              <w:bottom w:val="single" w:sz="4" w:space="0" w:color="auto"/>
              <w:right w:val="single" w:sz="4" w:space="0" w:color="auto"/>
            </w:tcBorders>
            <w:vAlign w:val="center"/>
            <w:hideMark/>
          </w:tcPr>
          <w:p w14:paraId="16C8D5C1" w14:textId="77777777" w:rsidR="001F3451" w:rsidRPr="00B83B9E" w:rsidRDefault="001F3451" w:rsidP="00050D08">
            <w:pPr>
              <w:jc w:val="left"/>
              <w:rPr>
                <w:rFonts w:ascii="Arial CE" w:hAnsi="Arial CE" w:cs="Arial CE"/>
                <w:sz w:val="20"/>
                <w:szCs w:val="20"/>
              </w:rPr>
            </w:pPr>
          </w:p>
        </w:tc>
      </w:tr>
      <w:tr w:rsidR="001F3451" w:rsidRPr="00B83B9E" w14:paraId="73D41CAB"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CE8DA37"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1216/15</w:t>
            </w:r>
          </w:p>
        </w:tc>
        <w:tc>
          <w:tcPr>
            <w:tcW w:w="7654" w:type="dxa"/>
            <w:vMerge/>
            <w:tcBorders>
              <w:top w:val="nil"/>
              <w:left w:val="single" w:sz="4" w:space="0" w:color="auto"/>
              <w:bottom w:val="single" w:sz="4" w:space="0" w:color="auto"/>
              <w:right w:val="single" w:sz="4" w:space="0" w:color="auto"/>
            </w:tcBorders>
            <w:vAlign w:val="center"/>
            <w:hideMark/>
          </w:tcPr>
          <w:p w14:paraId="4C0841E0" w14:textId="77777777" w:rsidR="001F3451" w:rsidRPr="00B83B9E" w:rsidRDefault="001F3451" w:rsidP="00050D08">
            <w:pPr>
              <w:jc w:val="left"/>
              <w:rPr>
                <w:rFonts w:ascii="Arial CE" w:hAnsi="Arial CE" w:cs="Arial CE"/>
                <w:sz w:val="20"/>
                <w:szCs w:val="20"/>
              </w:rPr>
            </w:pPr>
          </w:p>
        </w:tc>
      </w:tr>
      <w:tr w:rsidR="001F3451" w:rsidRPr="00B83B9E" w14:paraId="1D75C3E7"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2B5CB459"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1216/19</w:t>
            </w:r>
          </w:p>
        </w:tc>
        <w:tc>
          <w:tcPr>
            <w:tcW w:w="7654" w:type="dxa"/>
            <w:vMerge/>
            <w:tcBorders>
              <w:top w:val="nil"/>
              <w:left w:val="single" w:sz="4" w:space="0" w:color="auto"/>
              <w:bottom w:val="single" w:sz="4" w:space="0" w:color="auto"/>
              <w:right w:val="single" w:sz="4" w:space="0" w:color="auto"/>
            </w:tcBorders>
            <w:vAlign w:val="center"/>
            <w:hideMark/>
          </w:tcPr>
          <w:p w14:paraId="1E7F8749" w14:textId="77777777" w:rsidR="001F3451" w:rsidRPr="00B83B9E" w:rsidRDefault="001F3451" w:rsidP="00050D08">
            <w:pPr>
              <w:jc w:val="left"/>
              <w:rPr>
                <w:rFonts w:ascii="Arial CE" w:hAnsi="Arial CE" w:cs="Arial CE"/>
                <w:sz w:val="20"/>
                <w:szCs w:val="20"/>
              </w:rPr>
            </w:pPr>
          </w:p>
        </w:tc>
      </w:tr>
      <w:tr w:rsidR="001F3451" w:rsidRPr="00B83B9E" w14:paraId="22894728"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9E93A3A"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1216/21</w:t>
            </w:r>
          </w:p>
        </w:tc>
        <w:tc>
          <w:tcPr>
            <w:tcW w:w="7654" w:type="dxa"/>
            <w:vMerge/>
            <w:tcBorders>
              <w:top w:val="nil"/>
              <w:left w:val="single" w:sz="4" w:space="0" w:color="auto"/>
              <w:bottom w:val="single" w:sz="4" w:space="0" w:color="auto"/>
              <w:right w:val="single" w:sz="4" w:space="0" w:color="auto"/>
            </w:tcBorders>
            <w:vAlign w:val="center"/>
            <w:hideMark/>
          </w:tcPr>
          <w:p w14:paraId="136B9D96" w14:textId="77777777" w:rsidR="001F3451" w:rsidRPr="00B83B9E" w:rsidRDefault="001F3451" w:rsidP="00050D08">
            <w:pPr>
              <w:jc w:val="left"/>
              <w:rPr>
                <w:rFonts w:ascii="Arial CE" w:hAnsi="Arial CE" w:cs="Arial CE"/>
                <w:sz w:val="20"/>
                <w:szCs w:val="20"/>
              </w:rPr>
            </w:pPr>
          </w:p>
        </w:tc>
      </w:tr>
      <w:tr w:rsidR="001F3451" w:rsidRPr="00B83B9E" w14:paraId="6C98BA3D"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077B7DD6"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1250/5</w:t>
            </w:r>
          </w:p>
        </w:tc>
        <w:tc>
          <w:tcPr>
            <w:tcW w:w="7654" w:type="dxa"/>
            <w:vMerge/>
            <w:tcBorders>
              <w:top w:val="nil"/>
              <w:left w:val="single" w:sz="4" w:space="0" w:color="auto"/>
              <w:bottom w:val="single" w:sz="4" w:space="0" w:color="auto"/>
              <w:right w:val="single" w:sz="4" w:space="0" w:color="auto"/>
            </w:tcBorders>
            <w:vAlign w:val="center"/>
            <w:hideMark/>
          </w:tcPr>
          <w:p w14:paraId="279725FA" w14:textId="77777777" w:rsidR="001F3451" w:rsidRPr="00B83B9E" w:rsidRDefault="001F3451" w:rsidP="00050D08">
            <w:pPr>
              <w:jc w:val="left"/>
              <w:rPr>
                <w:rFonts w:ascii="Arial CE" w:hAnsi="Arial CE" w:cs="Arial CE"/>
                <w:sz w:val="20"/>
                <w:szCs w:val="20"/>
              </w:rPr>
            </w:pPr>
          </w:p>
        </w:tc>
      </w:tr>
      <w:tr w:rsidR="001F3451" w:rsidRPr="00B83B9E" w14:paraId="103FE7B3"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A2DAEDF"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1250/11</w:t>
            </w:r>
          </w:p>
        </w:tc>
        <w:tc>
          <w:tcPr>
            <w:tcW w:w="7654" w:type="dxa"/>
            <w:vMerge/>
            <w:tcBorders>
              <w:top w:val="nil"/>
              <w:left w:val="single" w:sz="4" w:space="0" w:color="auto"/>
              <w:bottom w:val="single" w:sz="4" w:space="0" w:color="auto"/>
              <w:right w:val="single" w:sz="4" w:space="0" w:color="auto"/>
            </w:tcBorders>
            <w:vAlign w:val="center"/>
            <w:hideMark/>
          </w:tcPr>
          <w:p w14:paraId="059A6C78" w14:textId="77777777" w:rsidR="001F3451" w:rsidRPr="00B83B9E" w:rsidRDefault="001F3451" w:rsidP="00050D08">
            <w:pPr>
              <w:jc w:val="left"/>
              <w:rPr>
                <w:rFonts w:ascii="Arial CE" w:hAnsi="Arial CE" w:cs="Arial CE"/>
                <w:sz w:val="20"/>
                <w:szCs w:val="20"/>
              </w:rPr>
            </w:pPr>
          </w:p>
        </w:tc>
      </w:tr>
      <w:tr w:rsidR="001F3451" w:rsidRPr="00B83B9E" w14:paraId="1A7EC9D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EA88907"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1469/8</w:t>
            </w:r>
          </w:p>
        </w:tc>
        <w:tc>
          <w:tcPr>
            <w:tcW w:w="7654" w:type="dxa"/>
            <w:vMerge/>
            <w:tcBorders>
              <w:top w:val="nil"/>
              <w:left w:val="single" w:sz="4" w:space="0" w:color="auto"/>
              <w:bottom w:val="single" w:sz="4" w:space="0" w:color="auto"/>
              <w:right w:val="single" w:sz="4" w:space="0" w:color="auto"/>
            </w:tcBorders>
            <w:vAlign w:val="center"/>
            <w:hideMark/>
          </w:tcPr>
          <w:p w14:paraId="229DCAEE" w14:textId="77777777" w:rsidR="001F3451" w:rsidRPr="00B83B9E" w:rsidRDefault="001F3451" w:rsidP="00050D08">
            <w:pPr>
              <w:jc w:val="left"/>
              <w:rPr>
                <w:rFonts w:ascii="Arial CE" w:hAnsi="Arial CE" w:cs="Arial CE"/>
                <w:sz w:val="20"/>
                <w:szCs w:val="20"/>
              </w:rPr>
            </w:pPr>
          </w:p>
        </w:tc>
      </w:tr>
      <w:tr w:rsidR="001F3451" w:rsidRPr="00B83B9E" w14:paraId="06C3D60E"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0D119ACB"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1469/3</w:t>
            </w:r>
          </w:p>
        </w:tc>
        <w:tc>
          <w:tcPr>
            <w:tcW w:w="765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6C09E0"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OBEC HAJNICE, č.p. 109, 54466 Hajnice</w:t>
            </w:r>
          </w:p>
        </w:tc>
      </w:tr>
      <w:tr w:rsidR="001F3451" w:rsidRPr="00B83B9E" w14:paraId="2C89DB13"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21F79E58" w14:textId="77777777" w:rsidR="001F3451" w:rsidRPr="00B83B9E" w:rsidRDefault="001F3451" w:rsidP="00050D08">
            <w:pPr>
              <w:jc w:val="left"/>
              <w:rPr>
                <w:rFonts w:ascii="Arial CE" w:hAnsi="Arial CE" w:cs="Arial CE"/>
                <w:sz w:val="20"/>
                <w:szCs w:val="20"/>
              </w:rPr>
            </w:pPr>
            <w:r w:rsidRPr="00B83B9E">
              <w:rPr>
                <w:rFonts w:ascii="Arial CE" w:hAnsi="Arial CE" w:cs="Arial CE"/>
                <w:sz w:val="20"/>
                <w:szCs w:val="20"/>
              </w:rPr>
              <w:t>1470</w:t>
            </w:r>
          </w:p>
        </w:tc>
        <w:tc>
          <w:tcPr>
            <w:tcW w:w="7654" w:type="dxa"/>
            <w:vMerge/>
            <w:tcBorders>
              <w:top w:val="nil"/>
              <w:left w:val="single" w:sz="4" w:space="0" w:color="auto"/>
              <w:bottom w:val="single" w:sz="4" w:space="0" w:color="auto"/>
              <w:right w:val="single" w:sz="4" w:space="0" w:color="auto"/>
            </w:tcBorders>
            <w:vAlign w:val="center"/>
            <w:hideMark/>
          </w:tcPr>
          <w:p w14:paraId="338265D8" w14:textId="77777777" w:rsidR="001F3451" w:rsidRPr="00B83B9E" w:rsidRDefault="001F3451" w:rsidP="00050D08">
            <w:pPr>
              <w:jc w:val="left"/>
              <w:rPr>
                <w:rFonts w:ascii="Arial CE" w:hAnsi="Arial CE" w:cs="Arial CE"/>
                <w:sz w:val="20"/>
                <w:szCs w:val="20"/>
              </w:rPr>
            </w:pPr>
          </w:p>
        </w:tc>
      </w:tr>
    </w:tbl>
    <w:p w14:paraId="3FA625F1" w14:textId="77777777" w:rsidR="001F3451" w:rsidRDefault="001F3451" w:rsidP="002D735D"/>
    <w:p w14:paraId="640A77AC" w14:textId="77777777" w:rsidR="002D735D" w:rsidRDefault="002D735D" w:rsidP="006426CD">
      <w:pPr>
        <w:ind w:firstLine="708"/>
      </w:pPr>
      <w:r>
        <w:lastRenderedPageBreak/>
        <w:t>Během projektových prací došlo k aktualizaci katastru nemovitostí – pozemky parcelních čísel 1250/5 a 1250/11 byly rozděleny na více pozemků, a to na pozemky parcelních čísel 1250/5, 1250/11, 1250/15, 1250/16, 1250/17, 1250/18, 1250/19, 1250/20 a 1250/21.</w:t>
      </w:r>
    </w:p>
    <w:p w14:paraId="009DFB9F" w14:textId="77777777" w:rsidR="009E36E4" w:rsidRPr="0033043D" w:rsidRDefault="009E36E4" w:rsidP="0033043D">
      <w:pPr>
        <w:ind w:firstLine="708"/>
      </w:pPr>
      <w:r w:rsidRPr="0033043D">
        <w:t>Podle aktuálního stavu katastru nemovitostí je stavba tedy umístěna na pozemcích:</w:t>
      </w:r>
    </w:p>
    <w:p w14:paraId="47CAB916" w14:textId="77777777" w:rsidR="001F3451" w:rsidRDefault="0033043D" w:rsidP="006426CD">
      <w:pPr>
        <w:ind w:firstLine="708"/>
      </w:pPr>
      <w:r>
        <w:t>Veškeré p</w:t>
      </w:r>
      <w:r w:rsidRPr="00ED1069">
        <w:t>ozemky</w:t>
      </w:r>
      <w:r>
        <w:t>, na kterých je umístěna stavba, jsou v katastrálním území Brusnice – 636720</w:t>
      </w:r>
    </w:p>
    <w:tbl>
      <w:tblPr>
        <w:tblW w:w="9049" w:type="dxa"/>
        <w:tblInd w:w="93" w:type="dxa"/>
        <w:tblCellMar>
          <w:left w:w="70" w:type="dxa"/>
          <w:right w:w="70" w:type="dxa"/>
        </w:tblCellMar>
        <w:tblLook w:val="04A0" w:firstRow="1" w:lastRow="0" w:firstColumn="1" w:lastColumn="0" w:noHBand="0" w:noVBand="1"/>
      </w:tblPr>
      <w:tblGrid>
        <w:gridCol w:w="1395"/>
        <w:gridCol w:w="7654"/>
      </w:tblGrid>
      <w:tr w:rsidR="0033043D" w:rsidRPr="00B83B9E" w14:paraId="2AD526B6" w14:textId="77777777" w:rsidTr="0033043D">
        <w:trPr>
          <w:trHeight w:val="285"/>
        </w:trPr>
        <w:tc>
          <w:tcPr>
            <w:tcW w:w="1395"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72B4EEB" w14:textId="77777777" w:rsidR="0033043D" w:rsidRPr="00B83B9E" w:rsidRDefault="0033043D" w:rsidP="0033043D">
            <w:pPr>
              <w:jc w:val="left"/>
              <w:rPr>
                <w:rFonts w:ascii="Arial CE" w:hAnsi="Arial CE" w:cs="Arial CE"/>
                <w:sz w:val="20"/>
                <w:szCs w:val="20"/>
              </w:rPr>
            </w:pPr>
            <w:r w:rsidRPr="00B83B9E">
              <w:rPr>
                <w:rFonts w:ascii="Arial CE" w:hAnsi="Arial CE" w:cs="Arial CE"/>
                <w:sz w:val="20"/>
                <w:szCs w:val="20"/>
              </w:rPr>
              <w:t>Parcelní číslo</w:t>
            </w:r>
          </w:p>
        </w:tc>
        <w:tc>
          <w:tcPr>
            <w:tcW w:w="7654" w:type="dxa"/>
            <w:tcBorders>
              <w:top w:val="double" w:sz="6" w:space="0" w:color="auto"/>
              <w:left w:val="nil"/>
              <w:bottom w:val="double" w:sz="6" w:space="0" w:color="auto"/>
              <w:right w:val="double" w:sz="6" w:space="0" w:color="auto"/>
            </w:tcBorders>
            <w:shd w:val="clear" w:color="auto" w:fill="auto"/>
            <w:noWrap/>
            <w:vAlign w:val="bottom"/>
            <w:hideMark/>
          </w:tcPr>
          <w:p w14:paraId="637F6F13" w14:textId="77777777" w:rsidR="0033043D" w:rsidRPr="00B83B9E" w:rsidRDefault="0033043D" w:rsidP="0033043D">
            <w:pPr>
              <w:jc w:val="left"/>
              <w:rPr>
                <w:rFonts w:ascii="Arial CE" w:hAnsi="Arial CE" w:cs="Arial CE"/>
                <w:sz w:val="20"/>
                <w:szCs w:val="20"/>
              </w:rPr>
            </w:pPr>
            <w:r w:rsidRPr="00B83B9E">
              <w:rPr>
                <w:rFonts w:ascii="Arial CE" w:hAnsi="Arial CE" w:cs="Arial CE"/>
                <w:sz w:val="20"/>
                <w:szCs w:val="20"/>
              </w:rPr>
              <w:t>Vlastnické právo, právo hospodařit s majetkem státu</w:t>
            </w:r>
          </w:p>
        </w:tc>
      </w:tr>
      <w:tr w:rsidR="0034089E" w:rsidRPr="00B83B9E" w14:paraId="6796A187"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E3AE2CB"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224</w:t>
            </w:r>
          </w:p>
        </w:tc>
        <w:tc>
          <w:tcPr>
            <w:tcW w:w="7654" w:type="dxa"/>
            <w:vMerge w:val="restart"/>
            <w:tcBorders>
              <w:top w:val="nil"/>
              <w:left w:val="single" w:sz="4" w:space="0" w:color="auto"/>
              <w:right w:val="single" w:sz="4" w:space="0" w:color="auto"/>
            </w:tcBorders>
            <w:shd w:val="clear" w:color="auto" w:fill="auto"/>
            <w:vAlign w:val="center"/>
            <w:hideMark/>
          </w:tcPr>
          <w:p w14:paraId="441B54F2"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Vlastnické právo:</w:t>
            </w:r>
            <w:r w:rsidRPr="00B83B9E">
              <w:rPr>
                <w:rFonts w:ascii="Arial CE" w:hAnsi="Arial CE" w:cs="Arial CE"/>
                <w:sz w:val="20"/>
                <w:szCs w:val="20"/>
              </w:rPr>
              <w:br/>
              <w:t>Královehradeck</w:t>
            </w:r>
            <w:r w:rsidR="001F3451">
              <w:rPr>
                <w:rFonts w:ascii="Arial CE" w:hAnsi="Arial CE" w:cs="Arial CE"/>
                <w:sz w:val="20"/>
                <w:szCs w:val="20"/>
              </w:rPr>
              <w:t>ý</w:t>
            </w:r>
            <w:r w:rsidRPr="00B83B9E">
              <w:rPr>
                <w:rFonts w:ascii="Arial CE" w:hAnsi="Arial CE" w:cs="Arial CE"/>
                <w:sz w:val="20"/>
                <w:szCs w:val="20"/>
              </w:rPr>
              <w:t xml:space="preserve"> kraj, Pivovarské náměstí 1245/2, 50003 Hradec Králové</w:t>
            </w:r>
            <w:r w:rsidRPr="00B83B9E">
              <w:rPr>
                <w:rFonts w:ascii="Arial CE" w:hAnsi="Arial CE" w:cs="Arial CE"/>
                <w:sz w:val="20"/>
                <w:szCs w:val="20"/>
              </w:rPr>
              <w:br/>
              <w:t>Hospodaření se svěřeným majetkem kraje:</w:t>
            </w:r>
            <w:r w:rsidRPr="00B83B9E">
              <w:rPr>
                <w:rFonts w:ascii="Arial CE" w:hAnsi="Arial CE" w:cs="Arial CE"/>
                <w:sz w:val="20"/>
                <w:szCs w:val="20"/>
              </w:rPr>
              <w:br/>
              <w:t>Barevné domky Hajnice, č. p. 46, 54466 Hajnice</w:t>
            </w:r>
          </w:p>
        </w:tc>
      </w:tr>
      <w:tr w:rsidR="0034089E" w:rsidRPr="00B83B9E" w14:paraId="5EAB3BC3"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18BF9B2D"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225</w:t>
            </w:r>
          </w:p>
        </w:tc>
        <w:tc>
          <w:tcPr>
            <w:tcW w:w="7654" w:type="dxa"/>
            <w:vMerge/>
            <w:tcBorders>
              <w:left w:val="single" w:sz="4" w:space="0" w:color="auto"/>
              <w:right w:val="single" w:sz="4" w:space="0" w:color="auto"/>
            </w:tcBorders>
            <w:vAlign w:val="center"/>
            <w:hideMark/>
          </w:tcPr>
          <w:p w14:paraId="09B0CCBE" w14:textId="77777777" w:rsidR="0034089E" w:rsidRPr="00B83B9E" w:rsidRDefault="0034089E" w:rsidP="0033043D">
            <w:pPr>
              <w:jc w:val="left"/>
              <w:rPr>
                <w:rFonts w:ascii="Arial CE" w:hAnsi="Arial CE" w:cs="Arial CE"/>
                <w:sz w:val="20"/>
                <w:szCs w:val="20"/>
              </w:rPr>
            </w:pPr>
          </w:p>
        </w:tc>
      </w:tr>
      <w:tr w:rsidR="0034089E" w:rsidRPr="00B83B9E" w14:paraId="10FC63A2"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A207E28"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238</w:t>
            </w:r>
          </w:p>
        </w:tc>
        <w:tc>
          <w:tcPr>
            <w:tcW w:w="7654" w:type="dxa"/>
            <w:vMerge/>
            <w:tcBorders>
              <w:left w:val="single" w:sz="4" w:space="0" w:color="auto"/>
              <w:right w:val="single" w:sz="4" w:space="0" w:color="auto"/>
            </w:tcBorders>
            <w:vAlign w:val="center"/>
            <w:hideMark/>
          </w:tcPr>
          <w:p w14:paraId="7B94A7F5" w14:textId="77777777" w:rsidR="0034089E" w:rsidRPr="00B83B9E" w:rsidRDefault="0034089E" w:rsidP="0033043D">
            <w:pPr>
              <w:jc w:val="left"/>
              <w:rPr>
                <w:rFonts w:ascii="Arial CE" w:hAnsi="Arial CE" w:cs="Arial CE"/>
                <w:sz w:val="20"/>
                <w:szCs w:val="20"/>
              </w:rPr>
            </w:pPr>
          </w:p>
        </w:tc>
      </w:tr>
      <w:tr w:rsidR="0034089E" w:rsidRPr="00B83B9E" w14:paraId="60BA564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D86FA9E"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239</w:t>
            </w:r>
          </w:p>
        </w:tc>
        <w:tc>
          <w:tcPr>
            <w:tcW w:w="7654" w:type="dxa"/>
            <w:vMerge/>
            <w:tcBorders>
              <w:left w:val="single" w:sz="4" w:space="0" w:color="auto"/>
              <w:right w:val="single" w:sz="4" w:space="0" w:color="auto"/>
            </w:tcBorders>
            <w:vAlign w:val="center"/>
            <w:hideMark/>
          </w:tcPr>
          <w:p w14:paraId="7E496526" w14:textId="77777777" w:rsidR="0034089E" w:rsidRPr="00B83B9E" w:rsidRDefault="0034089E" w:rsidP="0033043D">
            <w:pPr>
              <w:jc w:val="left"/>
              <w:rPr>
                <w:rFonts w:ascii="Arial CE" w:hAnsi="Arial CE" w:cs="Arial CE"/>
                <w:sz w:val="20"/>
                <w:szCs w:val="20"/>
              </w:rPr>
            </w:pPr>
          </w:p>
        </w:tc>
      </w:tr>
      <w:tr w:rsidR="0034089E" w:rsidRPr="00B83B9E" w14:paraId="4769E20F"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78C6B75"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240/2</w:t>
            </w:r>
          </w:p>
        </w:tc>
        <w:tc>
          <w:tcPr>
            <w:tcW w:w="7654" w:type="dxa"/>
            <w:vMerge/>
            <w:tcBorders>
              <w:left w:val="single" w:sz="4" w:space="0" w:color="auto"/>
              <w:right w:val="single" w:sz="4" w:space="0" w:color="auto"/>
            </w:tcBorders>
            <w:vAlign w:val="center"/>
            <w:hideMark/>
          </w:tcPr>
          <w:p w14:paraId="110351E8" w14:textId="77777777" w:rsidR="0034089E" w:rsidRPr="00B83B9E" w:rsidRDefault="0034089E" w:rsidP="0033043D">
            <w:pPr>
              <w:jc w:val="left"/>
              <w:rPr>
                <w:rFonts w:ascii="Arial CE" w:hAnsi="Arial CE" w:cs="Arial CE"/>
                <w:sz w:val="20"/>
                <w:szCs w:val="20"/>
              </w:rPr>
            </w:pPr>
          </w:p>
        </w:tc>
      </w:tr>
      <w:tr w:rsidR="0034089E" w:rsidRPr="00B83B9E" w14:paraId="2320FC17"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4123CCE"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271</w:t>
            </w:r>
          </w:p>
        </w:tc>
        <w:tc>
          <w:tcPr>
            <w:tcW w:w="7654" w:type="dxa"/>
            <w:vMerge/>
            <w:tcBorders>
              <w:left w:val="single" w:sz="4" w:space="0" w:color="auto"/>
              <w:right w:val="single" w:sz="4" w:space="0" w:color="auto"/>
            </w:tcBorders>
            <w:vAlign w:val="center"/>
            <w:hideMark/>
          </w:tcPr>
          <w:p w14:paraId="0AB37F22" w14:textId="77777777" w:rsidR="0034089E" w:rsidRPr="00B83B9E" w:rsidRDefault="0034089E" w:rsidP="0033043D">
            <w:pPr>
              <w:jc w:val="left"/>
              <w:rPr>
                <w:rFonts w:ascii="Arial CE" w:hAnsi="Arial CE" w:cs="Arial CE"/>
                <w:sz w:val="20"/>
                <w:szCs w:val="20"/>
              </w:rPr>
            </w:pPr>
          </w:p>
        </w:tc>
      </w:tr>
      <w:tr w:rsidR="0034089E" w:rsidRPr="00B83B9E" w14:paraId="50E6F9A1"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373D5CC"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st. 285</w:t>
            </w:r>
          </w:p>
        </w:tc>
        <w:tc>
          <w:tcPr>
            <w:tcW w:w="7654" w:type="dxa"/>
            <w:vMerge/>
            <w:tcBorders>
              <w:left w:val="single" w:sz="4" w:space="0" w:color="auto"/>
              <w:right w:val="single" w:sz="4" w:space="0" w:color="auto"/>
            </w:tcBorders>
            <w:vAlign w:val="center"/>
            <w:hideMark/>
          </w:tcPr>
          <w:p w14:paraId="4DDDCBF9" w14:textId="77777777" w:rsidR="0034089E" w:rsidRPr="00B83B9E" w:rsidRDefault="0034089E" w:rsidP="0033043D">
            <w:pPr>
              <w:jc w:val="left"/>
              <w:rPr>
                <w:rFonts w:ascii="Arial CE" w:hAnsi="Arial CE" w:cs="Arial CE"/>
                <w:sz w:val="20"/>
                <w:szCs w:val="20"/>
              </w:rPr>
            </w:pPr>
          </w:p>
        </w:tc>
      </w:tr>
      <w:tr w:rsidR="0034089E" w:rsidRPr="00B83B9E" w14:paraId="79937649"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48037E17"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1216/4</w:t>
            </w:r>
          </w:p>
        </w:tc>
        <w:tc>
          <w:tcPr>
            <w:tcW w:w="7654" w:type="dxa"/>
            <w:vMerge/>
            <w:tcBorders>
              <w:left w:val="single" w:sz="4" w:space="0" w:color="auto"/>
              <w:right w:val="single" w:sz="4" w:space="0" w:color="auto"/>
            </w:tcBorders>
            <w:vAlign w:val="center"/>
            <w:hideMark/>
          </w:tcPr>
          <w:p w14:paraId="490901B6" w14:textId="77777777" w:rsidR="0034089E" w:rsidRPr="00B83B9E" w:rsidRDefault="0034089E" w:rsidP="0033043D">
            <w:pPr>
              <w:jc w:val="left"/>
              <w:rPr>
                <w:rFonts w:ascii="Arial CE" w:hAnsi="Arial CE" w:cs="Arial CE"/>
                <w:sz w:val="20"/>
                <w:szCs w:val="20"/>
              </w:rPr>
            </w:pPr>
          </w:p>
        </w:tc>
      </w:tr>
      <w:tr w:rsidR="0034089E" w:rsidRPr="00B83B9E" w14:paraId="44181236"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292DC030"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1216/9</w:t>
            </w:r>
          </w:p>
        </w:tc>
        <w:tc>
          <w:tcPr>
            <w:tcW w:w="7654" w:type="dxa"/>
            <w:vMerge/>
            <w:tcBorders>
              <w:left w:val="single" w:sz="4" w:space="0" w:color="auto"/>
              <w:right w:val="single" w:sz="4" w:space="0" w:color="auto"/>
            </w:tcBorders>
            <w:vAlign w:val="center"/>
            <w:hideMark/>
          </w:tcPr>
          <w:p w14:paraId="5B32BA0B" w14:textId="77777777" w:rsidR="0034089E" w:rsidRPr="00B83B9E" w:rsidRDefault="0034089E" w:rsidP="0033043D">
            <w:pPr>
              <w:jc w:val="left"/>
              <w:rPr>
                <w:rFonts w:ascii="Arial CE" w:hAnsi="Arial CE" w:cs="Arial CE"/>
                <w:sz w:val="20"/>
                <w:szCs w:val="20"/>
              </w:rPr>
            </w:pPr>
          </w:p>
        </w:tc>
      </w:tr>
      <w:tr w:rsidR="0034089E" w:rsidRPr="00B83B9E" w14:paraId="447455CB"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A7F6FC4"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1216/10</w:t>
            </w:r>
          </w:p>
        </w:tc>
        <w:tc>
          <w:tcPr>
            <w:tcW w:w="7654" w:type="dxa"/>
            <w:vMerge/>
            <w:tcBorders>
              <w:left w:val="single" w:sz="4" w:space="0" w:color="auto"/>
              <w:right w:val="single" w:sz="4" w:space="0" w:color="auto"/>
            </w:tcBorders>
            <w:vAlign w:val="center"/>
            <w:hideMark/>
          </w:tcPr>
          <w:p w14:paraId="35EF9D5A" w14:textId="77777777" w:rsidR="0034089E" w:rsidRPr="00B83B9E" w:rsidRDefault="0034089E" w:rsidP="0033043D">
            <w:pPr>
              <w:jc w:val="left"/>
              <w:rPr>
                <w:rFonts w:ascii="Arial CE" w:hAnsi="Arial CE" w:cs="Arial CE"/>
                <w:sz w:val="20"/>
                <w:szCs w:val="20"/>
              </w:rPr>
            </w:pPr>
          </w:p>
        </w:tc>
      </w:tr>
      <w:tr w:rsidR="0034089E" w:rsidRPr="00B83B9E" w14:paraId="144066EB"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E0C2D41"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1216/11</w:t>
            </w:r>
          </w:p>
        </w:tc>
        <w:tc>
          <w:tcPr>
            <w:tcW w:w="7654" w:type="dxa"/>
            <w:vMerge/>
            <w:tcBorders>
              <w:left w:val="single" w:sz="4" w:space="0" w:color="auto"/>
              <w:right w:val="single" w:sz="4" w:space="0" w:color="auto"/>
            </w:tcBorders>
            <w:vAlign w:val="center"/>
            <w:hideMark/>
          </w:tcPr>
          <w:p w14:paraId="7430EEA7" w14:textId="77777777" w:rsidR="0034089E" w:rsidRPr="00B83B9E" w:rsidRDefault="0034089E" w:rsidP="0033043D">
            <w:pPr>
              <w:jc w:val="left"/>
              <w:rPr>
                <w:rFonts w:ascii="Arial CE" w:hAnsi="Arial CE" w:cs="Arial CE"/>
                <w:sz w:val="20"/>
                <w:szCs w:val="20"/>
              </w:rPr>
            </w:pPr>
          </w:p>
        </w:tc>
      </w:tr>
      <w:tr w:rsidR="0034089E" w:rsidRPr="00B83B9E" w14:paraId="12FFEC5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05B90EBB"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1216/12</w:t>
            </w:r>
          </w:p>
        </w:tc>
        <w:tc>
          <w:tcPr>
            <w:tcW w:w="7654" w:type="dxa"/>
            <w:vMerge/>
            <w:tcBorders>
              <w:left w:val="single" w:sz="4" w:space="0" w:color="auto"/>
              <w:right w:val="single" w:sz="4" w:space="0" w:color="auto"/>
            </w:tcBorders>
            <w:vAlign w:val="center"/>
            <w:hideMark/>
          </w:tcPr>
          <w:p w14:paraId="2776C8BE" w14:textId="77777777" w:rsidR="0034089E" w:rsidRPr="00B83B9E" w:rsidRDefault="0034089E" w:rsidP="0033043D">
            <w:pPr>
              <w:jc w:val="left"/>
              <w:rPr>
                <w:rFonts w:ascii="Arial CE" w:hAnsi="Arial CE" w:cs="Arial CE"/>
                <w:sz w:val="20"/>
                <w:szCs w:val="20"/>
              </w:rPr>
            </w:pPr>
          </w:p>
        </w:tc>
      </w:tr>
      <w:tr w:rsidR="0034089E" w:rsidRPr="00B83B9E" w14:paraId="517C02A7"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F1A1B0B"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1216/13</w:t>
            </w:r>
          </w:p>
        </w:tc>
        <w:tc>
          <w:tcPr>
            <w:tcW w:w="7654" w:type="dxa"/>
            <w:vMerge/>
            <w:tcBorders>
              <w:left w:val="single" w:sz="4" w:space="0" w:color="auto"/>
              <w:right w:val="single" w:sz="4" w:space="0" w:color="auto"/>
            </w:tcBorders>
            <w:vAlign w:val="center"/>
            <w:hideMark/>
          </w:tcPr>
          <w:p w14:paraId="278C6E9B" w14:textId="77777777" w:rsidR="0034089E" w:rsidRPr="00B83B9E" w:rsidRDefault="0034089E" w:rsidP="0033043D">
            <w:pPr>
              <w:jc w:val="left"/>
              <w:rPr>
                <w:rFonts w:ascii="Arial CE" w:hAnsi="Arial CE" w:cs="Arial CE"/>
                <w:sz w:val="20"/>
                <w:szCs w:val="20"/>
              </w:rPr>
            </w:pPr>
          </w:p>
        </w:tc>
      </w:tr>
      <w:tr w:rsidR="0034089E" w:rsidRPr="00B83B9E" w14:paraId="3109CA11" w14:textId="77777777" w:rsidTr="00766D64">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1D7EB269"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1216/14</w:t>
            </w:r>
          </w:p>
        </w:tc>
        <w:tc>
          <w:tcPr>
            <w:tcW w:w="7654" w:type="dxa"/>
            <w:vMerge w:val="restart"/>
            <w:tcBorders>
              <w:left w:val="single" w:sz="4" w:space="0" w:color="auto"/>
              <w:right w:val="single" w:sz="4" w:space="0" w:color="auto"/>
            </w:tcBorders>
            <w:shd w:val="clear" w:color="auto" w:fill="auto"/>
            <w:vAlign w:val="center"/>
            <w:hideMark/>
          </w:tcPr>
          <w:p w14:paraId="208F35A5" w14:textId="77777777" w:rsidR="0034089E" w:rsidRPr="00B83B9E" w:rsidRDefault="0034089E" w:rsidP="0033043D">
            <w:pPr>
              <w:jc w:val="left"/>
              <w:rPr>
                <w:rFonts w:ascii="Arial CE" w:hAnsi="Arial CE" w:cs="Arial CE"/>
                <w:sz w:val="20"/>
                <w:szCs w:val="20"/>
              </w:rPr>
            </w:pPr>
          </w:p>
        </w:tc>
      </w:tr>
      <w:tr w:rsidR="0034089E" w:rsidRPr="00B83B9E" w14:paraId="62D1D682"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F99C0D2"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1216/15</w:t>
            </w:r>
          </w:p>
        </w:tc>
        <w:tc>
          <w:tcPr>
            <w:tcW w:w="7654" w:type="dxa"/>
            <w:vMerge/>
            <w:tcBorders>
              <w:left w:val="single" w:sz="4" w:space="0" w:color="auto"/>
              <w:right w:val="single" w:sz="4" w:space="0" w:color="auto"/>
            </w:tcBorders>
            <w:vAlign w:val="center"/>
            <w:hideMark/>
          </w:tcPr>
          <w:p w14:paraId="28871F8B" w14:textId="77777777" w:rsidR="0034089E" w:rsidRPr="00B83B9E" w:rsidRDefault="0034089E" w:rsidP="0033043D">
            <w:pPr>
              <w:jc w:val="left"/>
              <w:rPr>
                <w:rFonts w:ascii="Arial CE" w:hAnsi="Arial CE" w:cs="Arial CE"/>
                <w:sz w:val="20"/>
                <w:szCs w:val="20"/>
              </w:rPr>
            </w:pPr>
          </w:p>
        </w:tc>
      </w:tr>
      <w:tr w:rsidR="0034089E" w:rsidRPr="00B83B9E" w14:paraId="1DFBF9B1"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271F3037"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1216/19</w:t>
            </w:r>
          </w:p>
        </w:tc>
        <w:tc>
          <w:tcPr>
            <w:tcW w:w="7654" w:type="dxa"/>
            <w:vMerge/>
            <w:tcBorders>
              <w:left w:val="single" w:sz="4" w:space="0" w:color="auto"/>
              <w:right w:val="single" w:sz="4" w:space="0" w:color="auto"/>
            </w:tcBorders>
            <w:vAlign w:val="center"/>
            <w:hideMark/>
          </w:tcPr>
          <w:p w14:paraId="72897289" w14:textId="77777777" w:rsidR="0034089E" w:rsidRPr="00B83B9E" w:rsidRDefault="0034089E" w:rsidP="0033043D">
            <w:pPr>
              <w:jc w:val="left"/>
              <w:rPr>
                <w:rFonts w:ascii="Arial CE" w:hAnsi="Arial CE" w:cs="Arial CE"/>
                <w:sz w:val="20"/>
                <w:szCs w:val="20"/>
              </w:rPr>
            </w:pPr>
          </w:p>
        </w:tc>
      </w:tr>
      <w:tr w:rsidR="0034089E" w:rsidRPr="00B83B9E" w14:paraId="0D9F9622"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6A6C1F5"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1216/21</w:t>
            </w:r>
          </w:p>
        </w:tc>
        <w:tc>
          <w:tcPr>
            <w:tcW w:w="7654" w:type="dxa"/>
            <w:vMerge/>
            <w:tcBorders>
              <w:left w:val="single" w:sz="4" w:space="0" w:color="auto"/>
              <w:right w:val="single" w:sz="4" w:space="0" w:color="auto"/>
            </w:tcBorders>
            <w:vAlign w:val="center"/>
            <w:hideMark/>
          </w:tcPr>
          <w:p w14:paraId="266BB8DC" w14:textId="77777777" w:rsidR="0034089E" w:rsidRPr="00B83B9E" w:rsidRDefault="0034089E" w:rsidP="0033043D">
            <w:pPr>
              <w:jc w:val="left"/>
              <w:rPr>
                <w:rFonts w:ascii="Arial CE" w:hAnsi="Arial CE" w:cs="Arial CE"/>
                <w:sz w:val="20"/>
                <w:szCs w:val="20"/>
              </w:rPr>
            </w:pPr>
          </w:p>
        </w:tc>
      </w:tr>
      <w:tr w:rsidR="0034089E" w:rsidRPr="00B83B9E" w14:paraId="068ACF4A"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3E4F5165"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1250/5</w:t>
            </w:r>
          </w:p>
        </w:tc>
        <w:tc>
          <w:tcPr>
            <w:tcW w:w="7654" w:type="dxa"/>
            <w:vMerge/>
            <w:tcBorders>
              <w:left w:val="single" w:sz="4" w:space="0" w:color="auto"/>
              <w:right w:val="single" w:sz="4" w:space="0" w:color="auto"/>
            </w:tcBorders>
            <w:vAlign w:val="center"/>
            <w:hideMark/>
          </w:tcPr>
          <w:p w14:paraId="03F26EA1" w14:textId="77777777" w:rsidR="0034089E" w:rsidRPr="00B83B9E" w:rsidRDefault="0034089E" w:rsidP="0033043D">
            <w:pPr>
              <w:jc w:val="left"/>
              <w:rPr>
                <w:rFonts w:ascii="Arial CE" w:hAnsi="Arial CE" w:cs="Arial CE"/>
                <w:sz w:val="20"/>
                <w:szCs w:val="20"/>
              </w:rPr>
            </w:pPr>
          </w:p>
        </w:tc>
      </w:tr>
      <w:tr w:rsidR="0034089E" w:rsidRPr="00B83B9E" w14:paraId="596B63D2"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163EF139"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1250/11</w:t>
            </w:r>
          </w:p>
        </w:tc>
        <w:tc>
          <w:tcPr>
            <w:tcW w:w="7654" w:type="dxa"/>
            <w:vMerge/>
            <w:tcBorders>
              <w:left w:val="single" w:sz="4" w:space="0" w:color="auto"/>
              <w:right w:val="single" w:sz="4" w:space="0" w:color="auto"/>
            </w:tcBorders>
            <w:vAlign w:val="center"/>
            <w:hideMark/>
          </w:tcPr>
          <w:p w14:paraId="07B8D90C" w14:textId="77777777" w:rsidR="0034089E" w:rsidRPr="00B83B9E" w:rsidRDefault="0034089E" w:rsidP="0033043D">
            <w:pPr>
              <w:jc w:val="left"/>
              <w:rPr>
                <w:rFonts w:ascii="Arial CE" w:hAnsi="Arial CE" w:cs="Arial CE"/>
                <w:sz w:val="20"/>
                <w:szCs w:val="20"/>
              </w:rPr>
            </w:pPr>
          </w:p>
        </w:tc>
      </w:tr>
      <w:tr w:rsidR="0034089E" w:rsidRPr="00B83B9E" w14:paraId="778DBC54"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tcPr>
          <w:p w14:paraId="07E14D8D"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1250/1</w:t>
            </w:r>
            <w:r>
              <w:rPr>
                <w:rFonts w:ascii="Arial CE" w:hAnsi="Arial CE" w:cs="Arial CE"/>
                <w:sz w:val="20"/>
                <w:szCs w:val="20"/>
              </w:rPr>
              <w:t>5</w:t>
            </w:r>
          </w:p>
        </w:tc>
        <w:tc>
          <w:tcPr>
            <w:tcW w:w="7654" w:type="dxa"/>
            <w:vMerge/>
            <w:tcBorders>
              <w:left w:val="single" w:sz="4" w:space="0" w:color="auto"/>
              <w:right w:val="single" w:sz="4" w:space="0" w:color="auto"/>
            </w:tcBorders>
            <w:vAlign w:val="center"/>
          </w:tcPr>
          <w:p w14:paraId="6968E107" w14:textId="77777777" w:rsidR="0034089E" w:rsidRPr="00B83B9E" w:rsidRDefault="0034089E" w:rsidP="0033043D">
            <w:pPr>
              <w:jc w:val="left"/>
              <w:rPr>
                <w:rFonts w:ascii="Arial CE" w:hAnsi="Arial CE" w:cs="Arial CE"/>
                <w:sz w:val="20"/>
                <w:szCs w:val="20"/>
              </w:rPr>
            </w:pPr>
          </w:p>
        </w:tc>
      </w:tr>
      <w:tr w:rsidR="0034089E" w:rsidRPr="00B83B9E" w14:paraId="5FA32FE8"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tcPr>
          <w:p w14:paraId="137EED36"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1250/1</w:t>
            </w:r>
            <w:r>
              <w:rPr>
                <w:rFonts w:ascii="Arial CE" w:hAnsi="Arial CE" w:cs="Arial CE"/>
                <w:sz w:val="20"/>
                <w:szCs w:val="20"/>
              </w:rPr>
              <w:t>6</w:t>
            </w:r>
          </w:p>
        </w:tc>
        <w:tc>
          <w:tcPr>
            <w:tcW w:w="7654" w:type="dxa"/>
            <w:vMerge/>
            <w:tcBorders>
              <w:left w:val="single" w:sz="4" w:space="0" w:color="auto"/>
              <w:right w:val="single" w:sz="4" w:space="0" w:color="auto"/>
            </w:tcBorders>
            <w:vAlign w:val="center"/>
          </w:tcPr>
          <w:p w14:paraId="075EEC7D" w14:textId="77777777" w:rsidR="0034089E" w:rsidRPr="00B83B9E" w:rsidRDefault="0034089E" w:rsidP="0033043D">
            <w:pPr>
              <w:jc w:val="left"/>
              <w:rPr>
                <w:rFonts w:ascii="Arial CE" w:hAnsi="Arial CE" w:cs="Arial CE"/>
                <w:sz w:val="20"/>
                <w:szCs w:val="20"/>
              </w:rPr>
            </w:pPr>
          </w:p>
        </w:tc>
      </w:tr>
      <w:tr w:rsidR="0034089E" w:rsidRPr="00B83B9E" w14:paraId="07F0679F"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tcPr>
          <w:p w14:paraId="1271AF7A" w14:textId="77777777" w:rsidR="0034089E" w:rsidRPr="00B83B9E" w:rsidRDefault="0034089E" w:rsidP="0033043D">
            <w:pPr>
              <w:jc w:val="left"/>
              <w:rPr>
                <w:rFonts w:ascii="Arial CE" w:hAnsi="Arial CE" w:cs="Arial CE"/>
                <w:sz w:val="20"/>
                <w:szCs w:val="20"/>
              </w:rPr>
            </w:pPr>
            <w:r w:rsidRPr="00B83B9E">
              <w:rPr>
                <w:rFonts w:ascii="Arial CE" w:hAnsi="Arial CE" w:cs="Arial CE"/>
                <w:sz w:val="20"/>
                <w:szCs w:val="20"/>
              </w:rPr>
              <w:t>1250/</w:t>
            </w:r>
            <w:r>
              <w:rPr>
                <w:rFonts w:ascii="Arial CE" w:hAnsi="Arial CE" w:cs="Arial CE"/>
                <w:sz w:val="20"/>
                <w:szCs w:val="20"/>
              </w:rPr>
              <w:t>21</w:t>
            </w:r>
          </w:p>
        </w:tc>
        <w:tc>
          <w:tcPr>
            <w:tcW w:w="7654" w:type="dxa"/>
            <w:vMerge/>
            <w:tcBorders>
              <w:left w:val="single" w:sz="4" w:space="0" w:color="auto"/>
              <w:right w:val="single" w:sz="4" w:space="0" w:color="auto"/>
            </w:tcBorders>
            <w:vAlign w:val="center"/>
          </w:tcPr>
          <w:p w14:paraId="2E6586C8" w14:textId="77777777" w:rsidR="0034089E" w:rsidRPr="00B83B9E" w:rsidRDefault="0034089E" w:rsidP="0033043D">
            <w:pPr>
              <w:jc w:val="left"/>
              <w:rPr>
                <w:rFonts w:ascii="Arial CE" w:hAnsi="Arial CE" w:cs="Arial CE"/>
                <w:sz w:val="20"/>
                <w:szCs w:val="20"/>
              </w:rPr>
            </w:pPr>
          </w:p>
        </w:tc>
      </w:tr>
      <w:tr w:rsidR="0034089E" w:rsidRPr="00B83B9E" w14:paraId="77F7F2C2"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tcPr>
          <w:p w14:paraId="2CC404BF" w14:textId="77777777" w:rsidR="0034089E" w:rsidRPr="00B83B9E" w:rsidRDefault="00766D64" w:rsidP="0033043D">
            <w:pPr>
              <w:jc w:val="left"/>
              <w:rPr>
                <w:rFonts w:ascii="Arial CE" w:hAnsi="Arial CE" w:cs="Arial CE"/>
                <w:sz w:val="20"/>
                <w:szCs w:val="20"/>
              </w:rPr>
            </w:pPr>
            <w:r w:rsidRPr="00B83B9E">
              <w:rPr>
                <w:rFonts w:ascii="Arial CE" w:hAnsi="Arial CE" w:cs="Arial CE"/>
                <w:sz w:val="20"/>
                <w:szCs w:val="20"/>
              </w:rPr>
              <w:t>1469/8</w:t>
            </w:r>
          </w:p>
        </w:tc>
        <w:tc>
          <w:tcPr>
            <w:tcW w:w="7654" w:type="dxa"/>
            <w:vMerge/>
            <w:tcBorders>
              <w:left w:val="single" w:sz="4" w:space="0" w:color="auto"/>
              <w:bottom w:val="single" w:sz="4" w:space="0" w:color="auto"/>
              <w:right w:val="single" w:sz="4" w:space="0" w:color="auto"/>
            </w:tcBorders>
            <w:vAlign w:val="center"/>
          </w:tcPr>
          <w:p w14:paraId="76F6DFE3" w14:textId="77777777" w:rsidR="0034089E" w:rsidRPr="00B83B9E" w:rsidRDefault="0034089E" w:rsidP="0033043D">
            <w:pPr>
              <w:jc w:val="left"/>
              <w:rPr>
                <w:rFonts w:ascii="Arial CE" w:hAnsi="Arial CE" w:cs="Arial CE"/>
                <w:sz w:val="20"/>
                <w:szCs w:val="20"/>
              </w:rPr>
            </w:pPr>
          </w:p>
        </w:tc>
      </w:tr>
      <w:tr w:rsidR="00766D64" w:rsidRPr="00B83B9E" w14:paraId="31CB7151" w14:textId="77777777" w:rsidTr="00050D08">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tcPr>
          <w:p w14:paraId="7E2900DF" w14:textId="77777777" w:rsidR="00766D64" w:rsidRDefault="00766D64" w:rsidP="0033043D">
            <w:pPr>
              <w:jc w:val="left"/>
              <w:rPr>
                <w:rFonts w:ascii="Arial CE" w:hAnsi="Arial CE" w:cs="Arial CE"/>
                <w:sz w:val="20"/>
                <w:szCs w:val="20"/>
              </w:rPr>
            </w:pPr>
            <w:r>
              <w:rPr>
                <w:rFonts w:ascii="Arial CE" w:hAnsi="Arial CE" w:cs="Arial CE"/>
                <w:sz w:val="20"/>
                <w:szCs w:val="20"/>
              </w:rPr>
              <w:t>1469/9</w:t>
            </w:r>
          </w:p>
        </w:tc>
        <w:tc>
          <w:tcPr>
            <w:tcW w:w="7654" w:type="dxa"/>
            <w:tcBorders>
              <w:left w:val="single" w:sz="4" w:space="0" w:color="auto"/>
              <w:bottom w:val="single" w:sz="4" w:space="0" w:color="auto"/>
              <w:right w:val="single" w:sz="4" w:space="0" w:color="auto"/>
            </w:tcBorders>
            <w:vAlign w:val="center"/>
          </w:tcPr>
          <w:p w14:paraId="061369B8" w14:textId="77777777" w:rsidR="00766D64" w:rsidRPr="00B83B9E" w:rsidRDefault="00766D64" w:rsidP="0033043D">
            <w:pPr>
              <w:jc w:val="left"/>
              <w:rPr>
                <w:rFonts w:ascii="Arial CE" w:hAnsi="Arial CE" w:cs="Arial CE"/>
                <w:sz w:val="20"/>
                <w:szCs w:val="20"/>
              </w:rPr>
            </w:pPr>
            <w:r w:rsidRPr="00B83B9E">
              <w:rPr>
                <w:rFonts w:ascii="Arial CE" w:hAnsi="Arial CE" w:cs="Arial CE"/>
                <w:sz w:val="20"/>
                <w:szCs w:val="20"/>
              </w:rPr>
              <w:t>Královehradeck</w:t>
            </w:r>
            <w:r w:rsidR="00D82172">
              <w:rPr>
                <w:rFonts w:ascii="Arial CE" w:hAnsi="Arial CE" w:cs="Arial CE"/>
                <w:sz w:val="20"/>
                <w:szCs w:val="20"/>
              </w:rPr>
              <w:t>ý</w:t>
            </w:r>
            <w:r w:rsidRPr="00B83B9E">
              <w:rPr>
                <w:rFonts w:ascii="Arial CE" w:hAnsi="Arial CE" w:cs="Arial CE"/>
                <w:sz w:val="20"/>
                <w:szCs w:val="20"/>
              </w:rPr>
              <w:t xml:space="preserve"> kraj, Pivovarské náměstí 1245/2, 50003 Hradec Králové</w:t>
            </w:r>
          </w:p>
        </w:tc>
      </w:tr>
      <w:tr w:rsidR="0033043D" w:rsidRPr="00B83B9E" w14:paraId="0F6D746D" w14:textId="77777777" w:rsidTr="0034089E">
        <w:trPr>
          <w:trHeight w:val="255"/>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4C6F01D" w14:textId="77777777" w:rsidR="0033043D" w:rsidRPr="00B83B9E" w:rsidRDefault="0033043D" w:rsidP="0033043D">
            <w:pPr>
              <w:jc w:val="left"/>
              <w:rPr>
                <w:rFonts w:ascii="Arial CE" w:hAnsi="Arial CE" w:cs="Arial CE"/>
                <w:sz w:val="20"/>
                <w:szCs w:val="20"/>
              </w:rPr>
            </w:pPr>
            <w:r w:rsidRPr="00B83B9E">
              <w:rPr>
                <w:rFonts w:ascii="Arial CE" w:hAnsi="Arial CE" w:cs="Arial CE"/>
                <w:sz w:val="20"/>
                <w:szCs w:val="20"/>
              </w:rPr>
              <w:t>1470</w:t>
            </w:r>
          </w:p>
        </w:tc>
        <w:tc>
          <w:tcPr>
            <w:tcW w:w="7654" w:type="dxa"/>
            <w:tcBorders>
              <w:top w:val="nil"/>
              <w:left w:val="single" w:sz="4" w:space="0" w:color="auto"/>
              <w:bottom w:val="single" w:sz="4" w:space="0" w:color="auto"/>
              <w:right w:val="single" w:sz="4" w:space="0" w:color="auto"/>
            </w:tcBorders>
            <w:shd w:val="clear" w:color="auto" w:fill="auto"/>
            <w:vAlign w:val="center"/>
            <w:hideMark/>
          </w:tcPr>
          <w:p w14:paraId="3EF67183" w14:textId="77777777" w:rsidR="0033043D" w:rsidRPr="00B83B9E" w:rsidRDefault="0034089E" w:rsidP="0033043D">
            <w:pPr>
              <w:jc w:val="left"/>
              <w:rPr>
                <w:rFonts w:ascii="Arial CE" w:hAnsi="Arial CE" w:cs="Arial CE"/>
                <w:sz w:val="20"/>
                <w:szCs w:val="20"/>
              </w:rPr>
            </w:pPr>
            <w:r w:rsidRPr="00B83B9E">
              <w:rPr>
                <w:rFonts w:ascii="Arial CE" w:hAnsi="Arial CE" w:cs="Arial CE"/>
                <w:sz w:val="20"/>
                <w:szCs w:val="20"/>
              </w:rPr>
              <w:t>OBEC HAJNICE, č.p. 109, 54466 Hajnice</w:t>
            </w:r>
          </w:p>
        </w:tc>
      </w:tr>
    </w:tbl>
    <w:p w14:paraId="75183829" w14:textId="77777777" w:rsidR="00E65B08" w:rsidRDefault="00E65B08" w:rsidP="00167B87">
      <w:pPr>
        <w:pStyle w:val="Nadpis3"/>
        <w:numPr>
          <w:ilvl w:val="0"/>
          <w:numId w:val="3"/>
        </w:numPr>
      </w:pPr>
      <w:r w:rsidRPr="003C24D8">
        <w:t xml:space="preserve">seznam pozemků podle katastru nemovitostí, na kterých vznikne ochranné nebo bezpečnostní pásmo </w:t>
      </w:r>
    </w:p>
    <w:p w14:paraId="3D2F706F" w14:textId="77777777" w:rsidR="00CB3321" w:rsidRPr="00CB3321" w:rsidRDefault="00CB3321" w:rsidP="00CB3321">
      <w:pPr>
        <w:ind w:left="708"/>
      </w:pPr>
      <w:r>
        <w:t>Stavbou nevznikají ochranná ani bezpečnostní pásma.</w:t>
      </w:r>
    </w:p>
    <w:p w14:paraId="5FF92FC2" w14:textId="77777777" w:rsidR="00E65B08" w:rsidRPr="00B27C22" w:rsidRDefault="00E65B08" w:rsidP="00162959">
      <w:pPr>
        <w:pStyle w:val="Nadpis1"/>
        <w:numPr>
          <w:ilvl w:val="1"/>
          <w:numId w:val="30"/>
        </w:numPr>
      </w:pPr>
      <w:bookmarkStart w:id="1" w:name="_Toc522006585"/>
      <w:bookmarkStart w:id="2" w:name="_Toc43110477"/>
      <w:r w:rsidRPr="00B27C22">
        <w:t>Celkový popis stavby</w:t>
      </w:r>
      <w:bookmarkEnd w:id="1"/>
      <w:bookmarkEnd w:id="2"/>
    </w:p>
    <w:p w14:paraId="75AA12B8" w14:textId="77777777" w:rsidR="00E65B08" w:rsidRPr="00DC5C13" w:rsidRDefault="00E65B08" w:rsidP="00162959">
      <w:pPr>
        <w:pStyle w:val="Nadpis2"/>
        <w:numPr>
          <w:ilvl w:val="2"/>
          <w:numId w:val="30"/>
        </w:numPr>
      </w:pPr>
      <w:bookmarkStart w:id="3" w:name="_Toc522006586"/>
      <w:bookmarkStart w:id="4" w:name="_Toc43110478"/>
      <w:r w:rsidRPr="00DC5C13">
        <w:t>Základní charakteristika stavby a jejího užívání</w:t>
      </w:r>
      <w:bookmarkEnd w:id="3"/>
      <w:bookmarkEnd w:id="4"/>
    </w:p>
    <w:p w14:paraId="189D169B" w14:textId="77777777" w:rsidR="00E65B08" w:rsidRPr="00DC5C13" w:rsidRDefault="00E65B08" w:rsidP="00167B87">
      <w:pPr>
        <w:pStyle w:val="Nadpis3"/>
        <w:numPr>
          <w:ilvl w:val="0"/>
          <w:numId w:val="4"/>
        </w:numPr>
      </w:pPr>
      <w:r w:rsidRPr="00DC5C13">
        <w:t xml:space="preserve">nová stavba nebo změna dokončené stavby, u změny stavby údaje o jejich současném stavu, závěry stavebně technického, případně stavebně historického průzkumu a </w:t>
      </w:r>
      <w:r w:rsidRPr="001A41C3">
        <w:t>výsledky statické posouzení nosných konstrukcí</w:t>
      </w:r>
    </w:p>
    <w:p w14:paraId="5D78F23A" w14:textId="77777777" w:rsidR="00A206B8" w:rsidRDefault="00A206B8" w:rsidP="00A206B8">
      <w:pPr>
        <w:ind w:firstLine="708"/>
      </w:pPr>
      <w:r w:rsidRPr="001238AC">
        <w:t xml:space="preserve">Dokumentace řeší </w:t>
      </w:r>
      <w:r>
        <w:t>změnu dokončené stavby</w:t>
      </w:r>
      <w:r w:rsidRPr="001238AC">
        <w:t xml:space="preserve"> (administrativní a provozní budova)</w:t>
      </w:r>
      <w:r>
        <w:t>, demolice stávajících objektů</w:t>
      </w:r>
      <w:r w:rsidRPr="001238AC">
        <w:t xml:space="preserve"> (</w:t>
      </w:r>
      <w:r>
        <w:t>hospodářský objekt</w:t>
      </w:r>
      <w:r w:rsidRPr="001238AC">
        <w:t>, objekt ČOV),</w:t>
      </w:r>
      <w:r>
        <w:t xml:space="preserve"> novostavb</w:t>
      </w:r>
      <w:r w:rsidRPr="001238AC">
        <w:t>u sloužící pro ubytování klientů a novostavbu pro technické zázemí. Dále projekt obsahuje vnitroareálové zpevněné plochy, výstavbu inženýrských sítí a sadové úpravy.</w:t>
      </w:r>
    </w:p>
    <w:p w14:paraId="03F18493" w14:textId="77777777" w:rsidR="00484464" w:rsidRDefault="00A206B8" w:rsidP="00484464">
      <w:pPr>
        <w:ind w:firstLine="708"/>
      </w:pPr>
      <w:bookmarkStart w:id="5" w:name="_Hlk13312099"/>
      <w:r>
        <w:t>Objekt administrativního a technického zázemí č.p. 46 byl postaven roku 1943 a to v klasické zděné technologii škvárobetonovými tvárnicemi. Jednalo se o dvoupodlažní budovu</w:t>
      </w:r>
      <w:r w:rsidR="009F3BFA">
        <w:t xml:space="preserve"> s částečným podsklepením</w:t>
      </w:r>
      <w:r>
        <w:t xml:space="preserve"> obdélníkového půdorysu s přibližnými rozměry 13 x 43 m s delší hlavní průčelní stranou orientovanou k severozápadu k hlavnímu nádvoří. </w:t>
      </w:r>
      <w:r w:rsidR="009F3BFA">
        <w:t xml:space="preserve">Objekt měl téměř plochou sedlovou střechu s mírným </w:t>
      </w:r>
      <w:r w:rsidR="009F3BFA">
        <w:lastRenderedPageBreak/>
        <w:t xml:space="preserve">spádem, na kratších stranách ukončenou mírnými štíty. V roce 1958 byla k objektu přistavěna přízemní terasa, pod kterou je umístěno technické zázemí vesměs využívané jako nevytápěné sklady a kotelna. Tyto prostory jsou přístupně jak z 1. PP objektu, tak z venku, protože díky svahu, na kterém budova stojí, mohou tyto prostory mít podlahu v rovině s terénem. Terasa je taktéž přístupná z jednopodlažní rohové přístavby společenské místnosti. Následně v roce 1980 proběhla stavební úprava v podobě vybudování nového zastřešení objektu, tentokrát již dřevěného krovu sedlové střechy ukončené </w:t>
      </w:r>
      <w:r w:rsidR="00484464">
        <w:t>valbami</w:t>
      </w:r>
      <w:r w:rsidR="009F3BFA">
        <w:t>.</w:t>
      </w:r>
      <w:r w:rsidR="00484464">
        <w:t xml:space="preserve"> V roce 1996 byl k budově přistavěn další trakt k severovýchodní štítové stěně původní budovy. Ta průběžně navazuje na boční stěny původní části objektu. Přístavba je zděna plynosilikátovými tvárnicemi. Je dvou podlažní bez suterénu s využitým podkrovím s vikýři. Z důvodu přístavby došlo k částečnému rozebrání střechy původního objektu, na kterou navazovala nová střecha, opět sedlového tvaru s valbou. Celkový objekt hlavní budovy je samostatně stojící. Poslední známá rekonstrukce proběhla roku 201</w:t>
      </w:r>
      <w:r w:rsidR="005F045E">
        <w:t>1</w:t>
      </w:r>
      <w:r w:rsidR="00484464">
        <w:t>, kdy došlo k zateplení objektu s kompletní výměnou starých výplní otvorů za nová, plastová okna a dveře.</w:t>
      </w:r>
    </w:p>
    <w:p w14:paraId="6377A549" w14:textId="77777777" w:rsidR="00484464" w:rsidRDefault="00484464" w:rsidP="00484464">
      <w:pPr>
        <w:ind w:firstLine="708"/>
      </w:pPr>
      <w:r>
        <w:t>V listopadu 2016 zde proběhl stavebně technický průzkum prováděný Ing. Milanem Pourem z Projektového ateliéru – Haklova 1317, 508 01 Hořice v Podkrkonoší. Průzkum a místní šetření byl</w:t>
      </w:r>
      <w:r w:rsidR="00F21944">
        <w:t>o</w:t>
      </w:r>
      <w:r>
        <w:t xml:space="preserve"> proveden</w:t>
      </w:r>
      <w:r w:rsidR="00F21944">
        <w:t>o</w:t>
      </w:r>
      <w:r>
        <w:t xml:space="preserve"> vizuální prohlídk</w:t>
      </w:r>
      <w:r w:rsidR="00F21944">
        <w:t>ou s ohledem na provoz objektu, který byl v době průzkumu plně užíván jako domov pro osoby s mentálním či kombinovaným postižením formou chráněného bydlení. Sondážní průzkum bylo možné provést do nosného konstrukčního systému pouze s omezením, a to do stropních konstrukcí (podhledů ve 2. a 3. NP) a posledního podlaží (do podlahy půdy). Také bylo čerpáno z dochovaných dokumentací.</w:t>
      </w:r>
    </w:p>
    <w:bookmarkEnd w:id="5"/>
    <w:p w14:paraId="000CCFF8" w14:textId="77777777" w:rsidR="00F21944" w:rsidRDefault="00F21944" w:rsidP="00484464">
      <w:pPr>
        <w:ind w:firstLine="708"/>
      </w:pPr>
      <w:r>
        <w:t>Dle stavebně technického průzkumu objekt nevykazuje žádné statické poruchy ani statické trhliny způsobené základovými poměry. Dá se předpokládat, že po této stránce je objekt konsolidovaný a v pořádku. Ovšem obvodové konstrukce byly opatřeny vnějšími obklady a není tak vyloučeno, že v průběhu rekonstrukcí objektu nedošlo k poruchám. S ohledem na dobu výstavby objektu se v 1.PP projevuje zvýšená vlhkost ve zdivu. Stěnové konstrukce původních prostorů 1.PP lze pouze odhadovat. Materiály, které byly dříve používány k zastavení prostupu vlhkostí konstrukcí jsou v dnešní době již nefun</w:t>
      </w:r>
      <w:r w:rsidR="006E49F3">
        <w:t>kční, dožilá a nedostatečná. Vnitřní omítky jsou poškozeny vlhkostí se všemi následnými důsledky – vlhkostní mapy, zasolení zdiva, částečné opadáváním v místech keramických obkladů vzlínání vlhkosti do vyšších partií nad obkladem atd. Jedná se především o sklepní prostor nynějších skladů, spojovací chodby ke schodišti do 1. NP, včetně prostoru a stěn tohoto schodiště, dále i prostorů garáží. Při zateplení objektu nedošlo k zateplení soklu, což má za důsledek vzniku tepelných mostů – projevuje se zde plíseň u podlahy na obvodových stěnách. Podobné poruchy lze očekávat i v jiných prostorech 1.NP se stejným provedením soklu, který v podstatě obíhá po všech stranách objektu, poruchy jsou však skryty obklady. Nosné konstrukce, a to sloupy s průvlaky, kazetové stropy a konstrukce krovu nevykazují žádné viditelné poruchy. Jako závažná porucha je zmiňováno nevhodné ukončení odvětrávacích potrubí z hygienických zařízeních do půdního prostoru. Je zde silně poškozeno bednění</w:t>
      </w:r>
      <w:r w:rsidR="00E74A84">
        <w:t xml:space="preserve"> střechy – hrozí zde napadení dřeva plísní, dřevokaznými houbami nebo škůdci. Je doporučeno vyvést potrubí nad úroveň střešního pláště. Dále stávající objekt je nedostatečný z hlediska bezbariérového užívání. Chybí zde lůžkový výtah, šířky do pokojů jsou malé, je zde zastaralé hygienické zařízení, včetně prostorových požadavků, vybavenosti sanitární technikou apod. Chybí umyvadla v některých pokojích, rovněž chybí moderní vybavení v oblasti slaboproudých rozvodů, signalizačního zařízením pravděpodobně i intenzity osvětlení apod. Poměrně závažným nedostatkem se jeví nedostatečné světlé výšky v místnostech, v chodbách a ostatních provozech.</w:t>
      </w:r>
    </w:p>
    <w:p w14:paraId="06930688" w14:textId="77777777" w:rsidR="00E74A84" w:rsidRPr="00484464" w:rsidRDefault="00E74A84" w:rsidP="00484464">
      <w:pPr>
        <w:ind w:firstLine="708"/>
      </w:pPr>
      <w:r>
        <w:t>Stavebně technický průzkum doporučuje kompletně řešit hydroizolaci spodní stavby, V 1.PP bude nutné provést sanaci zdiva a omítek, rovněž budou muset být řešeny podlahy na terénu, tzn. v </w:t>
      </w:r>
      <w:r w:rsidR="00AA080D">
        <w:t>ú</w:t>
      </w:r>
      <w:r>
        <w:t xml:space="preserve">rovni 1. PP i 1. NP. Nutné bude provést vhodně jak hydroizolace, tak tepelné izolace s novými nášlapnými vrstvami. Pravděpodobně bude muset být </w:t>
      </w:r>
      <w:proofErr w:type="spellStart"/>
      <w:r>
        <w:t>přeřešena</w:t>
      </w:r>
      <w:proofErr w:type="spellEnd"/>
      <w:r>
        <w:t xml:space="preserve"> izolace venkovní teras, tzn. hydroizolace i tepelná izolace.</w:t>
      </w:r>
      <w:r w:rsidR="00AA080D">
        <w:t xml:space="preserve"> Doporučuje se znovu prověřit, případně doplnit úpravy zateplovacího systému na fasádách v souvislosti s neprovedením izolace soklů. v místech tepelných mostů apod. Střešní plášť v současném provedení ještě vyhovuje, avšak vzhledem k životnosti použitého materiálu by se mělo zvažovat o výměně krytiny i klempířských prvků. Vzhledem k současným požadavkům a předpisům by bylo nutné navrhnout odvětrávaný systém střešního pláště, včetně hydroizolačních fólií, kontralatí apod. Technické vybavení je v současné době funkční a provozuschopné. O technických instalacích však platí všeobecně stejný princip řešení, pokud se tzv. „sáhne“ do jakýchkoliv stávajících rozvodů, vždy to bude znamenat je provést zcela </w:t>
      </w:r>
      <w:r w:rsidR="00AA080D">
        <w:lastRenderedPageBreak/>
        <w:t>nově. Týká se to jak elektroinstalací včetně hromosvodů, tak systému topení, rozvodů vody, přípravy TUV, kanalizace i slaboproudých rozvodů (např. EPS, EZS, signalizací apod.).</w:t>
      </w:r>
    </w:p>
    <w:p w14:paraId="516E540B" w14:textId="77777777" w:rsidR="00A206B8" w:rsidRPr="00BD7163" w:rsidRDefault="00E65B08" w:rsidP="00BD7163">
      <w:pPr>
        <w:pStyle w:val="Nadpis3"/>
        <w:numPr>
          <w:ilvl w:val="0"/>
          <w:numId w:val="4"/>
        </w:numPr>
      </w:pPr>
      <w:r w:rsidRPr="00B27C22">
        <w:t>účel užívání stavby</w:t>
      </w:r>
    </w:p>
    <w:p w14:paraId="109AF9D1" w14:textId="77777777" w:rsidR="0074418A" w:rsidRPr="00BD7163" w:rsidRDefault="00BD7163" w:rsidP="00BD7163">
      <w:pPr>
        <w:ind w:firstLine="708"/>
      </w:pPr>
      <w:r w:rsidRPr="00BD7163">
        <w:t>Účelem</w:t>
      </w:r>
      <w:r w:rsidR="00A206B8" w:rsidRPr="00BD7163">
        <w:t xml:space="preserve"> projektové dokumentace je navýš</w:t>
      </w:r>
      <w:r w:rsidRPr="00BD7163">
        <w:t>it</w:t>
      </w:r>
      <w:r w:rsidR="00A206B8" w:rsidRPr="00BD7163">
        <w:t xml:space="preserve"> ubytovací kapacit</w:t>
      </w:r>
      <w:r w:rsidRPr="00BD7163">
        <w:t>u</w:t>
      </w:r>
      <w:r w:rsidR="00A206B8" w:rsidRPr="00BD7163">
        <w:t xml:space="preserve"> a zlepš</w:t>
      </w:r>
      <w:r w:rsidRPr="00BD7163">
        <w:t>it</w:t>
      </w:r>
      <w:r w:rsidR="00A206B8" w:rsidRPr="00BD7163">
        <w:t xml:space="preserve"> kvalit</w:t>
      </w:r>
      <w:r w:rsidRPr="00BD7163">
        <w:t>u</w:t>
      </w:r>
      <w:r w:rsidR="00A206B8" w:rsidRPr="00BD7163">
        <w:t xml:space="preserve"> poskytovaných služeb v objektu sociálních služeb určeným pro osoby s kombinovaným postižením a s mentálním postižením (nejedná se o nemocniční zařízení). Budou se zde vyskytovat osoby jak pohybově soběstačné, tak osoby odkázané na 24 h podporu (osoby ležící).</w:t>
      </w:r>
      <w:r w:rsidRPr="00BD7163">
        <w:t xml:space="preserve"> Dále je předmětem </w:t>
      </w:r>
      <w:r w:rsidR="00071E6A">
        <w:t xml:space="preserve">projektu zejména </w:t>
      </w:r>
      <w:r w:rsidRPr="00BD7163">
        <w:t xml:space="preserve">zlepšit pracovní prostřední zaměstnanců areálu, </w:t>
      </w:r>
      <w:r w:rsidR="001E1429">
        <w:t xml:space="preserve">zrekonstruovat venkovní zpevněné plochy, </w:t>
      </w:r>
      <w:r w:rsidRPr="00BD7163">
        <w:t>navýšit kapacitu parkovacích stání</w:t>
      </w:r>
      <w:r w:rsidR="001E1429">
        <w:t>, oplo</w:t>
      </w:r>
      <w:r w:rsidR="00071E6A">
        <w:t>tit</w:t>
      </w:r>
      <w:r w:rsidR="001E1429">
        <w:t xml:space="preserve"> areál</w:t>
      </w:r>
      <w:r w:rsidR="00071E6A">
        <w:t xml:space="preserve">, </w:t>
      </w:r>
      <w:r w:rsidRPr="00BD7163">
        <w:t>opravit vzniklé poruchy na stávající administrativní budově</w:t>
      </w:r>
      <w:r w:rsidR="00071E6A">
        <w:t xml:space="preserve"> apod.</w:t>
      </w:r>
    </w:p>
    <w:p w14:paraId="246E83B2" w14:textId="77777777" w:rsidR="00E65B08" w:rsidRPr="00B27C22" w:rsidRDefault="00E65B08" w:rsidP="00167B87">
      <w:pPr>
        <w:pStyle w:val="Nadpis3"/>
        <w:numPr>
          <w:ilvl w:val="0"/>
          <w:numId w:val="4"/>
        </w:numPr>
      </w:pPr>
      <w:r w:rsidRPr="00B27C22">
        <w:t>trvalá nebo dočasná stavba</w:t>
      </w:r>
    </w:p>
    <w:p w14:paraId="3EBF030E" w14:textId="77777777" w:rsidR="00E65B08" w:rsidRPr="00B27C22" w:rsidRDefault="00E65B08" w:rsidP="00E65B08">
      <w:pPr>
        <w:ind w:firstLine="708"/>
      </w:pPr>
      <w:r w:rsidRPr="00B27C22">
        <w:t xml:space="preserve">Navrhovaná stavba je </w:t>
      </w:r>
      <w:r w:rsidR="00B27C22" w:rsidRPr="00B27C22">
        <w:t>trvalého</w:t>
      </w:r>
      <w:r w:rsidRPr="00B27C22">
        <w:t xml:space="preserve"> charakteru</w:t>
      </w:r>
      <w:r w:rsidR="00B27C22" w:rsidRPr="00B27C22">
        <w:t>.</w:t>
      </w:r>
    </w:p>
    <w:p w14:paraId="40E4FD30" w14:textId="77777777" w:rsidR="00E65B08" w:rsidRPr="00153C7D" w:rsidRDefault="00E65B08" w:rsidP="00167B87">
      <w:pPr>
        <w:pStyle w:val="Nadpis3"/>
        <w:numPr>
          <w:ilvl w:val="0"/>
          <w:numId w:val="4"/>
        </w:numPr>
      </w:pPr>
      <w:r w:rsidRPr="00153C7D">
        <w:t>informace o vydaných rozhodnutích o povolení výjimky z technických požadavků na stavby a technických požadavků zabezpečující bezbariérové užívání stavby</w:t>
      </w:r>
    </w:p>
    <w:p w14:paraId="2BD1F0C2" w14:textId="77777777" w:rsidR="00E65B08" w:rsidRPr="00BD7163" w:rsidRDefault="00E65B08" w:rsidP="00E65B08">
      <w:pPr>
        <w:ind w:firstLine="708"/>
      </w:pPr>
      <w:r w:rsidRPr="00BD7163">
        <w:t xml:space="preserve">Stavba nevyžaduje vydání výjimek. </w:t>
      </w:r>
    </w:p>
    <w:p w14:paraId="300DFF8B" w14:textId="77777777" w:rsidR="00BD7163" w:rsidRPr="00BD7163" w:rsidRDefault="00E65B08" w:rsidP="00BD7163">
      <w:pPr>
        <w:pStyle w:val="Nadpis3"/>
        <w:numPr>
          <w:ilvl w:val="0"/>
          <w:numId w:val="4"/>
        </w:numPr>
      </w:pPr>
      <w:r w:rsidRPr="00153C7D">
        <w:t>informace o tom, zda a v jakých částech dokumentace jsou zohledněny podmínky závazných stanovisek dotčených orgánů</w:t>
      </w:r>
    </w:p>
    <w:p w14:paraId="241152C3" w14:textId="77777777" w:rsidR="006877A5" w:rsidRDefault="006877A5" w:rsidP="006877A5">
      <w:pPr>
        <w:pStyle w:val="Odstavecseseznamem"/>
        <w:ind w:left="0" w:firstLine="709"/>
      </w:pPr>
      <w:r w:rsidRPr="006877A5">
        <w:rPr>
          <w:u w:val="single"/>
        </w:rPr>
        <w:t>Krajská hygienická stanice Královéhradeckého kraje se sídlem v Hradci Králové – územní pracoviště Trutnov</w:t>
      </w:r>
      <w:r>
        <w:t xml:space="preserve"> vyzvala dne 24.9.2019 žadatele</w:t>
      </w:r>
      <w:r w:rsidR="00FC3863">
        <w:t xml:space="preserve"> výzvou č.j. KHSHK 30864/2019/EPI.TU/Em</w:t>
      </w:r>
      <w:r>
        <w:t>, aby podklady pro vydání závazného stanoviska doplnil o:</w:t>
      </w:r>
    </w:p>
    <w:p w14:paraId="47A0BF75" w14:textId="77777777" w:rsidR="00FC3863" w:rsidRDefault="00FC3863" w:rsidP="002110B3">
      <w:pPr>
        <w:pStyle w:val="Odstavecseseznamem"/>
        <w:numPr>
          <w:ilvl w:val="0"/>
          <w:numId w:val="38"/>
        </w:numPr>
      </w:pPr>
      <w:r>
        <w:t>Akustické posouzení nově navržených stacionárních zdrojů hluku (vzduchotechnických jednotek) v chráněném vnitřním prostoru staveb (pokoje klientů, společenské místnosti, kanceláře) a v nejbližším chráněném venkovním prostoru staveb v denní a noční době.</w:t>
      </w:r>
    </w:p>
    <w:p w14:paraId="7CDDC351" w14:textId="77777777" w:rsidR="006877A5" w:rsidRDefault="00FC3863" w:rsidP="002110B3">
      <w:pPr>
        <w:ind w:left="709"/>
      </w:pPr>
      <w:r>
        <w:t>V případě překročení hygienických limitů hluku žádáme předložit konkrétní návrh opatření pro naplnění hygienických limitů hluku v chráněném venkovním prostoru staveb. Požadavek vyplývá z § 30 zákona č. 258/2000 Sb., o ochraně veřejného zdraví a o změně některých souvisejících zákonů, ve znění pozdějších předpisů ve spojení s §11 a §12 nařízení vlády č. 272/2011 Sb., o ochraně zdraví před nepříznivými účinky hluku a vibrací, ve znění pozdějších předpisů.</w:t>
      </w:r>
    </w:p>
    <w:p w14:paraId="629AF621" w14:textId="77777777" w:rsidR="00EB460A" w:rsidRPr="00B426EE" w:rsidRDefault="002110B3" w:rsidP="002110B3">
      <w:pPr>
        <w:pStyle w:val="Odstavecseseznamem"/>
        <w:numPr>
          <w:ilvl w:val="0"/>
          <w:numId w:val="31"/>
        </w:numPr>
        <w:ind w:left="1418"/>
      </w:pPr>
      <w:r>
        <w:rPr>
          <w:i/>
        </w:rPr>
        <w:t>Požadované informace jsou doplněny do odstavce B.6.a).</w:t>
      </w:r>
    </w:p>
    <w:p w14:paraId="6DE14BFE" w14:textId="77777777" w:rsidR="00B426EE" w:rsidRDefault="00B426EE" w:rsidP="002110B3">
      <w:pPr>
        <w:pStyle w:val="Odstavecseseznamem"/>
        <w:numPr>
          <w:ilvl w:val="0"/>
          <w:numId w:val="38"/>
        </w:numPr>
      </w:pPr>
      <w:r>
        <w:t>Ú</w:t>
      </w:r>
      <w:r w:rsidRPr="00B426EE">
        <w:t>prava pitné vody – v souhrnné zprávě uvést zařízení na úpravu vody</w:t>
      </w:r>
      <w:r w:rsidR="002110B3">
        <w:t xml:space="preserve">. </w:t>
      </w:r>
      <w:r w:rsidR="002110B3" w:rsidRPr="002110B3">
        <w:t>Požadavek vyplývá z § 18 odst. 2 zákona č. 258/2000 Sb., o ochraně veřejného zdraví, v platném znění, ve spojení s vyhláškou č. 252/2004 Sb., kterou se stanoví hygienické požadavky na pitnou a teplou vodu a četnost a rozsah kontroly pitné vody, ve znění pozdějších předpisů.</w:t>
      </w:r>
    </w:p>
    <w:p w14:paraId="772D40B6" w14:textId="77777777" w:rsidR="00B426EE" w:rsidRPr="002110B3" w:rsidRDefault="00B426EE" w:rsidP="002110B3">
      <w:pPr>
        <w:pStyle w:val="Odstavecseseznamem"/>
        <w:numPr>
          <w:ilvl w:val="0"/>
          <w:numId w:val="31"/>
        </w:numPr>
        <w:ind w:left="1418"/>
      </w:pPr>
      <w:r>
        <w:rPr>
          <w:i/>
        </w:rPr>
        <w:t>Zařízení, které bude umístěno v místnosti č. 1.31 Úpravna vody, bude dodáváno v rámci projektu gastronomického zařízení (D.2.2.1). Na toto zařízení (které bude vodu zejména změkčovat) budou napojena zařízení, které si tuto úpravu vyžadují (např. mycí stroje v </w:t>
      </w:r>
      <w:proofErr w:type="spellStart"/>
      <w:r>
        <w:rPr>
          <w:i/>
        </w:rPr>
        <w:t>gastroprovozu</w:t>
      </w:r>
      <w:proofErr w:type="spellEnd"/>
      <w:r>
        <w:rPr>
          <w:i/>
        </w:rPr>
        <w:t xml:space="preserve">, prací stroje v prádelně). Bližší specifikace týkající se tras a zařízení, které budou napojeny na úpravnu vody, budou provedeny v dalším stupni projektové dokumentace. </w:t>
      </w:r>
    </w:p>
    <w:p w14:paraId="1E18869F" w14:textId="77777777" w:rsidR="002110B3" w:rsidRDefault="002110B3" w:rsidP="002110B3">
      <w:pPr>
        <w:pStyle w:val="Odstavecseseznamem"/>
        <w:numPr>
          <w:ilvl w:val="0"/>
          <w:numId w:val="38"/>
        </w:numPr>
      </w:pPr>
      <w:r>
        <w:t>U</w:t>
      </w:r>
      <w:r w:rsidRPr="002110B3">
        <w:t>žitková voda – projektovou dokumentaci doplnit o informaci</w:t>
      </w:r>
      <w:r>
        <w:t>,</w:t>
      </w:r>
      <w:r w:rsidRPr="002110B3">
        <w:t xml:space="preserve"> zda sanitární zařízení (WC) bude napojeno pouze na užitkovou vodu anebo bude možnost při jejím nedostatku splachování vodou z vodovodního řádu.</w:t>
      </w:r>
    </w:p>
    <w:p w14:paraId="2DF14905" w14:textId="77777777" w:rsidR="002110B3" w:rsidRPr="002110B3" w:rsidRDefault="002110B3" w:rsidP="002110B3">
      <w:pPr>
        <w:pStyle w:val="Odstavecseseznamem"/>
        <w:numPr>
          <w:ilvl w:val="0"/>
          <w:numId w:val="31"/>
        </w:numPr>
        <w:ind w:left="1418"/>
      </w:pPr>
      <w:r>
        <w:rPr>
          <w:i/>
        </w:rPr>
        <w:t xml:space="preserve">Užitkovou vodou se zabývá projektový díl </w:t>
      </w:r>
      <w:r w:rsidRPr="002110B3">
        <w:rPr>
          <w:i/>
        </w:rPr>
        <w:t xml:space="preserve">D.1.4.1. </w:t>
      </w:r>
      <w:r w:rsidR="00312DF3" w:rsidRPr="002110B3">
        <w:rPr>
          <w:i/>
        </w:rPr>
        <w:t xml:space="preserve">ZTI </w:t>
      </w:r>
      <w:r w:rsidR="00312DF3">
        <w:rPr>
          <w:i/>
        </w:rPr>
        <w:t>– Zdravotně</w:t>
      </w:r>
      <w:r w:rsidRPr="002110B3">
        <w:rPr>
          <w:i/>
        </w:rPr>
        <w:t xml:space="preserve"> technické instalace</w:t>
      </w:r>
      <w:r>
        <w:rPr>
          <w:i/>
        </w:rPr>
        <w:t xml:space="preserve">, do které byly požadované informace zapracovány. </w:t>
      </w:r>
    </w:p>
    <w:p w14:paraId="1C8B14B1" w14:textId="77777777" w:rsidR="002110B3" w:rsidRDefault="002110B3" w:rsidP="002110B3">
      <w:pPr>
        <w:pStyle w:val="Odstavecseseznamem"/>
        <w:ind w:left="1418"/>
        <w:rPr>
          <w:i/>
        </w:rPr>
      </w:pPr>
      <w:r>
        <w:rPr>
          <w:i/>
        </w:rPr>
        <w:t>V situaci, kdy dojde k vyprázdnění retenční nádrže dešťovou vodou,</w:t>
      </w:r>
      <w:r w:rsidR="00312DF3">
        <w:rPr>
          <w:i/>
        </w:rPr>
        <w:t xml:space="preserve"> ze které jsou zásobovány sanitární zařízení (WC),</w:t>
      </w:r>
      <w:r>
        <w:rPr>
          <w:i/>
        </w:rPr>
        <w:t xml:space="preserve"> bude do prohlubně nádrže o objemu cca 1 m</w:t>
      </w:r>
      <w:r w:rsidRPr="002110B3">
        <w:rPr>
          <w:i/>
          <w:vertAlign w:val="superscript"/>
        </w:rPr>
        <w:t>3</w:t>
      </w:r>
      <w:r>
        <w:rPr>
          <w:i/>
        </w:rPr>
        <w:t xml:space="preserve"> automaticky dopuštěna voda z vodovodního řádu</w:t>
      </w:r>
      <w:r w:rsidR="00312DF3">
        <w:rPr>
          <w:i/>
        </w:rPr>
        <w:t xml:space="preserve">. Z důvodu zamezení případného </w:t>
      </w:r>
      <w:r w:rsidR="00312DF3">
        <w:rPr>
          <w:i/>
        </w:rPr>
        <w:lastRenderedPageBreak/>
        <w:t xml:space="preserve">kontaminování vody ve vodovodním potrubí vodou z retenční nádrže, bude vyústí </w:t>
      </w:r>
      <w:proofErr w:type="spellStart"/>
      <w:r w:rsidR="00312DF3">
        <w:rPr>
          <w:i/>
        </w:rPr>
        <w:t>dopouštěcího</w:t>
      </w:r>
      <w:proofErr w:type="spellEnd"/>
      <w:r w:rsidR="00312DF3">
        <w:rPr>
          <w:i/>
        </w:rPr>
        <w:t xml:space="preserve"> potrubí zakončeno nad maximální hladinou retenční nádrže, tzn. nad úrovní přepadu nádrže.</w:t>
      </w:r>
    </w:p>
    <w:p w14:paraId="1EA595E8" w14:textId="77777777" w:rsidR="00312DF3" w:rsidRDefault="00312DF3" w:rsidP="00312DF3">
      <w:pPr>
        <w:pStyle w:val="Odstavecseseznamem"/>
        <w:numPr>
          <w:ilvl w:val="0"/>
          <w:numId w:val="38"/>
        </w:numPr>
      </w:pPr>
      <w:r>
        <w:t>K</w:t>
      </w:r>
      <w:r w:rsidRPr="00312DF3">
        <w:t>onkrétnější informaci k zajištění stravování všech klientů (ležících v hlavním objektu, ve vedlejších objektech – v dokumentaci stavební a gastro jsou odlišné informace) a možnost občerstvení pro službu konajícího personálu, sloužícího v nepřetržitém provozu</w:t>
      </w:r>
      <w:r>
        <w:t>.</w:t>
      </w:r>
    </w:p>
    <w:p w14:paraId="5174A352" w14:textId="77777777" w:rsidR="00987E54" w:rsidRPr="00987E54" w:rsidRDefault="00987E54" w:rsidP="00987E54">
      <w:pPr>
        <w:pStyle w:val="Odstavecseseznamem"/>
        <w:numPr>
          <w:ilvl w:val="0"/>
          <w:numId w:val="31"/>
        </w:numPr>
        <w:ind w:left="1418"/>
        <w:rPr>
          <w:i/>
        </w:rPr>
      </w:pPr>
      <w:r w:rsidRPr="00987E54">
        <w:rPr>
          <w:i/>
        </w:rPr>
        <w:t>Požadované informace jsou doplněny v technické zprávě projektového dílu D.2.2.1 G – Gastronomická zařízení.</w:t>
      </w:r>
      <w:r>
        <w:rPr>
          <w:i/>
        </w:rPr>
        <w:t xml:space="preserve"> Část klientů bude obsloužena pomocí tabletů distribuovaných pomocí izotermických vozíků, další část klientů bude stravována v jídelně objektu SO-02. Personál se bude stravovat v téže jídelně v době před stravováním klientů či současně a to tak, aby se stihl vystřídat (u klientů vždy zůstane alespoň polovina personálu).</w:t>
      </w:r>
    </w:p>
    <w:p w14:paraId="02AA69EB" w14:textId="77777777" w:rsidR="00312DF3" w:rsidRDefault="00312DF3" w:rsidP="00312DF3">
      <w:pPr>
        <w:pStyle w:val="Odstavecseseznamem"/>
        <w:numPr>
          <w:ilvl w:val="0"/>
          <w:numId w:val="38"/>
        </w:numPr>
      </w:pPr>
      <w:r>
        <w:t>U</w:t>
      </w:r>
      <w:r w:rsidRPr="00312DF3">
        <w:t>přesnění, zda veškeré stravování chodících klientů bude probíhat jen v jídelně personálu současně s personálem (pro obslužný personál nejsou vyznačeny denní místnosti)</w:t>
      </w:r>
      <w:r>
        <w:t>.</w:t>
      </w:r>
    </w:p>
    <w:p w14:paraId="5EAE09C7" w14:textId="77777777" w:rsidR="00987E54" w:rsidRDefault="00987E54" w:rsidP="00987E5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Někteří soběstační klienti budou stravováni ve svých pokojích / společenských místnostech. Klienti z okolních </w:t>
      </w:r>
      <w:r w:rsidR="00B1550D">
        <w:rPr>
          <w:i/>
        </w:rPr>
        <w:t>domů si mohou odnést stravu v uzavřených nádobách a sníst si ve „svém domě“.</w:t>
      </w:r>
    </w:p>
    <w:p w14:paraId="55B9F3FB" w14:textId="77777777" w:rsidR="00312DF3" w:rsidRDefault="00312DF3" w:rsidP="00312DF3">
      <w:pPr>
        <w:pStyle w:val="Odstavecseseznamem"/>
        <w:numPr>
          <w:ilvl w:val="0"/>
          <w:numId w:val="38"/>
        </w:numPr>
      </w:pPr>
      <w:r>
        <w:t>I</w:t>
      </w:r>
      <w:r w:rsidRPr="00312DF3">
        <w:t>nformaci, zda veškerá strava bude expedována v tabletech k lůžkům ležících klientů a přímo rozdávána</w:t>
      </w:r>
      <w:r>
        <w:t>.</w:t>
      </w:r>
    </w:p>
    <w:p w14:paraId="59D1C91C" w14:textId="77777777" w:rsidR="00B1550D" w:rsidRDefault="00B1550D" w:rsidP="00B1550D">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Strava bude k ležícím klientům expedována v tabletech distribuovaných pomocí izotermických vozíků a přímo rozdávána.</w:t>
      </w:r>
    </w:p>
    <w:p w14:paraId="601D2AB6" w14:textId="77777777" w:rsidR="00821CD4" w:rsidRDefault="00312DF3" w:rsidP="00821CD4">
      <w:pPr>
        <w:pStyle w:val="Odstavecseseznamem"/>
        <w:numPr>
          <w:ilvl w:val="0"/>
          <w:numId w:val="38"/>
        </w:numPr>
      </w:pPr>
      <w:r>
        <w:t>Z</w:t>
      </w:r>
      <w:r w:rsidRPr="00312DF3">
        <w:t>abezpečení pitného režimu pro klienty.</w:t>
      </w:r>
      <w:r w:rsidR="00821CD4" w:rsidRPr="00821CD4">
        <w:t xml:space="preserve"> </w:t>
      </w:r>
    </w:p>
    <w:p w14:paraId="59FC6567" w14:textId="77777777" w:rsidR="00312DF3" w:rsidRDefault="00821CD4" w:rsidP="00821CD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Celodenní pitný režim bude zabezpečen přípravou nápojů v klientských přípravnách (</w:t>
      </w:r>
      <w:proofErr w:type="spellStart"/>
      <w:r>
        <w:rPr>
          <w:i/>
        </w:rPr>
        <w:t>m.č</w:t>
      </w:r>
      <w:proofErr w:type="spellEnd"/>
      <w:r>
        <w:rPr>
          <w:i/>
        </w:rPr>
        <w:t>. 1.39, 1.42, 1.81).</w:t>
      </w:r>
    </w:p>
    <w:p w14:paraId="42CAFFBA" w14:textId="77777777" w:rsidR="00312DF3" w:rsidRPr="00821CD4" w:rsidRDefault="00312DF3" w:rsidP="00312DF3">
      <w:pPr>
        <w:pStyle w:val="Odstavecseseznamem"/>
        <w:numPr>
          <w:ilvl w:val="0"/>
          <w:numId w:val="38"/>
        </w:numPr>
      </w:pPr>
      <w:r>
        <w:rPr>
          <w:szCs w:val="22"/>
        </w:rPr>
        <w:t>Popis dodržení zásad správné hygienické praxe při manipulaci s pokrmy, nápoji (vč. jejich přípravy a podávání) a vč. jejich ochrany před vnější kontaminací a při manipulaci s použitým nádobím (v čem budou nápoje transportovány k lůžku klientů, označit prostor pro mytí hrnků a ostatního nádobí).</w:t>
      </w:r>
    </w:p>
    <w:p w14:paraId="00C15E36" w14:textId="77777777" w:rsidR="00821CD4" w:rsidRPr="00312DF3" w:rsidRDefault="00821CD4" w:rsidP="00821CD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Pokrmy a nápoje budou plněny ve varně do tabletů, které budou izotermicky uzavřeny ve vozících. Takto budou dopraveny ke klientům, kde proběhne jejich stravování. </w:t>
      </w:r>
      <w:r w:rsidR="00194CE2">
        <w:rPr>
          <w:i/>
        </w:rPr>
        <w:t>Osobní hrnky klientů budou umývány v přípravnách pro klienty.</w:t>
      </w:r>
    </w:p>
    <w:p w14:paraId="1547F6B7" w14:textId="77777777" w:rsidR="00312DF3" w:rsidRPr="000D10A4" w:rsidRDefault="00312DF3" w:rsidP="00312DF3">
      <w:pPr>
        <w:pStyle w:val="Odstavecseseznamem"/>
        <w:numPr>
          <w:ilvl w:val="0"/>
          <w:numId w:val="38"/>
        </w:numPr>
      </w:pPr>
      <w:r>
        <w:rPr>
          <w:szCs w:val="22"/>
        </w:rPr>
        <w:t>Informace ke způsobu dopravy použitého nádobí k umytí do kuchyně, k mytí tabletů, táců, doplnit a vyznačit dostatečné plochy pro odkapání a oschnutí tabletů a popsat postup mytí použitého nádobí od infekčních klientů (pro mytí tabletů je v místnosti 1.34 - mytí a skladování vozíků – navržena pouze podpultová myčka).</w:t>
      </w:r>
    </w:p>
    <w:p w14:paraId="04D08DB2" w14:textId="77777777" w:rsidR="000D10A4" w:rsidRPr="00312DF3" w:rsidRDefault="000D10A4" w:rsidP="000D10A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Použité tablety budou uzavřeny a vloženy do vozíků, které budou sváženy do stavebně oddělené umývárny. Místnost 1.34 – mytí a skladování vozíků byla </w:t>
      </w:r>
      <w:proofErr w:type="spellStart"/>
      <w:r>
        <w:rPr>
          <w:i/>
        </w:rPr>
        <w:t>přeřešena</w:t>
      </w:r>
      <w:proofErr w:type="spellEnd"/>
      <w:r>
        <w:rPr>
          <w:i/>
        </w:rPr>
        <w:t>, nově má 2 části – mytí infekčního a neinfekčního nádobí.</w:t>
      </w:r>
    </w:p>
    <w:p w14:paraId="4FD8A205" w14:textId="77777777" w:rsidR="00312DF3" w:rsidRPr="000D10A4" w:rsidRDefault="00312DF3" w:rsidP="00312DF3">
      <w:pPr>
        <w:pStyle w:val="Odstavecseseznamem"/>
        <w:numPr>
          <w:ilvl w:val="0"/>
          <w:numId w:val="38"/>
        </w:numPr>
      </w:pPr>
      <w:r>
        <w:rPr>
          <w:szCs w:val="22"/>
        </w:rPr>
        <w:t>Upřesnění, v čem budou tablety s pokrmy transportovány (v ohřevných přepravních vozících?).</w:t>
      </w:r>
    </w:p>
    <w:p w14:paraId="44CC6C6D" w14:textId="77777777" w:rsidR="000D10A4" w:rsidRPr="00312DF3" w:rsidRDefault="000D10A4" w:rsidP="000D10A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Tablety budou transportovány v izotermicky uzavřených vozících.</w:t>
      </w:r>
    </w:p>
    <w:p w14:paraId="71686238" w14:textId="77777777" w:rsidR="00312DF3" w:rsidRPr="000D10A4" w:rsidRDefault="00312DF3" w:rsidP="00312DF3">
      <w:pPr>
        <w:pStyle w:val="Odstavecseseznamem"/>
        <w:numPr>
          <w:ilvl w:val="0"/>
          <w:numId w:val="38"/>
        </w:numPr>
      </w:pPr>
      <w:r>
        <w:rPr>
          <w:szCs w:val="22"/>
        </w:rPr>
        <w:t>Využití, způsob a účel provozování a vybavení prostor čajových kuchyněk, přípraven, denní místnosti a zasedací místnosti ve 2. a 3. NP (zda budou sloužit pro stravování klientů či pro které zaměstnance mají být určeny), vč. zabezpečení provádění úklidu a sanitace.</w:t>
      </w:r>
    </w:p>
    <w:p w14:paraId="4C8CE944" w14:textId="77777777" w:rsidR="000D10A4" w:rsidRPr="00312DF3" w:rsidRDefault="000D10A4" w:rsidP="000D10A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Čajové kuchyňky budou sloužit pro navazující místnosti (ředitelna, jednací místnost, zasedací místnost) a budou vybaveny malou kuchyňskou linkou s dřezem, odkapávačem, varnou konvicí</w:t>
      </w:r>
      <w:r w:rsidR="00A57034">
        <w:rPr>
          <w:i/>
        </w:rPr>
        <w:t>, lednicí</w:t>
      </w:r>
      <w:r>
        <w:rPr>
          <w:i/>
        </w:rPr>
        <w:t xml:space="preserve">, popř. mikrovlnnou troubou. </w:t>
      </w:r>
      <w:r w:rsidR="00A57034">
        <w:rPr>
          <w:i/>
        </w:rPr>
        <w:t xml:space="preserve">V denní místnosti </w:t>
      </w:r>
      <w:r w:rsidR="00A57034">
        <w:rPr>
          <w:i/>
        </w:rPr>
        <w:lastRenderedPageBreak/>
        <w:t>budou navíc umístěny stoly a židle pro stravování. Může být navíc instalována i horkovzdušná trouba. Čajové kuchyňky a denní místnost slouží pouze pro zaměstnance. Úklid bude prováděn uklízečkou, úklidový vozík bude umístěn v úklidových místnostech na 1. NP (transport pomocí výtahu).</w:t>
      </w:r>
    </w:p>
    <w:p w14:paraId="54DDB755" w14:textId="77777777" w:rsidR="00312DF3" w:rsidRPr="00A57034" w:rsidRDefault="00312DF3" w:rsidP="00312DF3">
      <w:pPr>
        <w:pStyle w:val="Odstavecseseznamem"/>
        <w:numPr>
          <w:ilvl w:val="0"/>
          <w:numId w:val="38"/>
        </w:numPr>
      </w:pPr>
      <w:r>
        <w:rPr>
          <w:szCs w:val="22"/>
        </w:rPr>
        <w:t>Využití místností označených v dokumentaci sklady a kuchyňka – m. č. 2.24, 3.14,3.15 a 3.17.</w:t>
      </w:r>
    </w:p>
    <w:p w14:paraId="58CF2BB8" w14:textId="77777777" w:rsidR="00A57034" w:rsidRPr="0029356B" w:rsidRDefault="0029356B" w:rsidP="0029356B">
      <w:pPr>
        <w:pStyle w:val="Odstavecseseznamem"/>
        <w:numPr>
          <w:ilvl w:val="0"/>
          <w:numId w:val="31"/>
        </w:numPr>
        <w:ind w:left="1418"/>
        <w:rPr>
          <w:i/>
          <w:szCs w:val="22"/>
        </w:rPr>
      </w:pPr>
      <w:r w:rsidRPr="0029356B">
        <w:rPr>
          <w:i/>
          <w:szCs w:val="22"/>
        </w:rPr>
        <w:t>Využití nejenom výše zmíněných skladových místností je zapracováno v odstavci B.2.3.</w:t>
      </w:r>
    </w:p>
    <w:p w14:paraId="1ECD04A4" w14:textId="77777777" w:rsidR="00312DF3" w:rsidRPr="00A57034" w:rsidRDefault="00312DF3" w:rsidP="00312DF3">
      <w:pPr>
        <w:pStyle w:val="Odstavecseseznamem"/>
        <w:numPr>
          <w:ilvl w:val="0"/>
          <w:numId w:val="38"/>
        </w:numPr>
      </w:pPr>
      <w:r>
        <w:rPr>
          <w:szCs w:val="22"/>
        </w:rPr>
        <w:t>Řešení vstupu do skladu odpadu z venkovních prostor (nyní nevhodně řešen vstup pouze přes zásobovací chodbu) a způsob sanitace prostor vč. podlahové vpusti pro odtékání úklidové vody.</w:t>
      </w:r>
    </w:p>
    <w:p w14:paraId="3A37D667" w14:textId="77777777" w:rsidR="00A57034" w:rsidRPr="00312DF3" w:rsidRDefault="00A57034" w:rsidP="00A57034">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Umístění skladu bio odpadu není možné z hlediska stavebního řešení stávajícího objektu vyřešit samostatným vchodem z vnějšího prostředí. Odvoz odpadu bude proto vnitřním organizačním předpisem zajištěn časově odděleně od navážení potravinových zásob. Prostoru skladu odpadu a úklidu bude vybaven podlahovou vpustí.</w:t>
      </w:r>
    </w:p>
    <w:p w14:paraId="0B290A8F" w14:textId="77777777" w:rsidR="00312DF3" w:rsidRPr="003D2A56" w:rsidRDefault="00312DF3" w:rsidP="00312DF3">
      <w:pPr>
        <w:pStyle w:val="Odstavecseseznamem"/>
        <w:numPr>
          <w:ilvl w:val="0"/>
          <w:numId w:val="38"/>
        </w:numPr>
      </w:pPr>
      <w:r>
        <w:rPr>
          <w:szCs w:val="22"/>
        </w:rPr>
        <w:t>Kuchyňský úsek pro přípravu diet, kompletaci a vakuování zchlazovaných pokrmů a produktů, dostatek ploch pro kompletaci pokrmů do tabletů v kuchyni.</w:t>
      </w:r>
    </w:p>
    <w:p w14:paraId="4086BAF5" w14:textId="77777777" w:rsidR="003D2A56" w:rsidRPr="00312DF3" w:rsidRDefault="003D2A56" w:rsidP="003D2A56">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Z hlediska malého prostoru bude probíhat časově oddělená příprava dietních pokrmů a mixované stravy pomocí </w:t>
      </w:r>
      <w:proofErr w:type="spellStart"/>
      <w:r>
        <w:rPr>
          <w:i/>
        </w:rPr>
        <w:t>bixeru</w:t>
      </w:r>
      <w:proofErr w:type="spellEnd"/>
      <w:r>
        <w:rPr>
          <w:i/>
        </w:rPr>
        <w:t>.</w:t>
      </w:r>
    </w:p>
    <w:p w14:paraId="0BBF2CE3" w14:textId="77777777" w:rsidR="00312DF3" w:rsidRPr="003D2A56" w:rsidRDefault="00312DF3" w:rsidP="00312DF3">
      <w:pPr>
        <w:pStyle w:val="Odstavecseseznamem"/>
        <w:numPr>
          <w:ilvl w:val="0"/>
          <w:numId w:val="38"/>
        </w:numPr>
      </w:pPr>
      <w:r>
        <w:rPr>
          <w:szCs w:val="22"/>
        </w:rPr>
        <w:t>Vhodnější umístění zásobovacího výtahu mezi 1.PP a 1.NP v přímé návaznosti na gastro provoz (v projektu navrženo přes vstupní zádveří u schodiště do pater objektu S0-02 administrativní a provozní budova).</w:t>
      </w:r>
    </w:p>
    <w:p w14:paraId="4029B8D0" w14:textId="77777777" w:rsidR="003D2A56" w:rsidRPr="003D2A56" w:rsidRDefault="003D2A56" w:rsidP="003D2A56">
      <w:pPr>
        <w:pStyle w:val="Odstavecseseznamem"/>
        <w:numPr>
          <w:ilvl w:val="0"/>
          <w:numId w:val="31"/>
        </w:numPr>
        <w:ind w:left="1418"/>
        <w:rPr>
          <w:i/>
        </w:rPr>
      </w:pPr>
      <w:r w:rsidRPr="003D2A56">
        <w:rPr>
          <w:i/>
          <w:szCs w:val="22"/>
        </w:rPr>
        <w:t xml:space="preserve">Jelikož se jedná </w:t>
      </w:r>
      <w:r>
        <w:rPr>
          <w:i/>
          <w:szCs w:val="22"/>
        </w:rPr>
        <w:t xml:space="preserve">o rekonstrukci stávajícího objektu, není možné napřímo napojit varnu a zásobovací výtah. Výtah je určen pouze pro </w:t>
      </w:r>
      <w:proofErr w:type="spellStart"/>
      <w:r>
        <w:rPr>
          <w:i/>
          <w:szCs w:val="22"/>
        </w:rPr>
        <w:t>gastroprovoz</w:t>
      </w:r>
      <w:proofErr w:type="spellEnd"/>
      <w:r>
        <w:rPr>
          <w:i/>
          <w:szCs w:val="22"/>
        </w:rPr>
        <w:t>. V prostoru před výtahem</w:t>
      </w:r>
      <w:r w:rsidR="00E867B7">
        <w:rPr>
          <w:i/>
          <w:szCs w:val="22"/>
        </w:rPr>
        <w:t xml:space="preserve"> </w:t>
      </w:r>
      <w:r>
        <w:rPr>
          <w:i/>
          <w:szCs w:val="22"/>
        </w:rPr>
        <w:t>v 1. NP</w:t>
      </w:r>
      <w:r w:rsidR="00E867B7">
        <w:rPr>
          <w:i/>
          <w:szCs w:val="22"/>
        </w:rPr>
        <w:t xml:space="preserve"> (vstupní zádveří)</w:t>
      </w:r>
      <w:r>
        <w:rPr>
          <w:i/>
          <w:szCs w:val="22"/>
        </w:rPr>
        <w:t xml:space="preserve"> se nebudou vyskytovat klienti</w:t>
      </w:r>
      <w:r w:rsidR="00E867B7">
        <w:rPr>
          <w:i/>
          <w:szCs w:val="22"/>
        </w:rPr>
        <w:t xml:space="preserve"> – prostor je vyhrazen pro zaměstnance </w:t>
      </w:r>
      <w:proofErr w:type="spellStart"/>
      <w:r w:rsidR="00E867B7">
        <w:rPr>
          <w:i/>
          <w:szCs w:val="22"/>
        </w:rPr>
        <w:t>gastroprovozu</w:t>
      </w:r>
      <w:proofErr w:type="spellEnd"/>
      <w:r w:rsidR="00E867B7">
        <w:rPr>
          <w:i/>
          <w:szCs w:val="22"/>
        </w:rPr>
        <w:t>.</w:t>
      </w:r>
    </w:p>
    <w:p w14:paraId="1BA3CDD2" w14:textId="77777777" w:rsidR="00312DF3" w:rsidRPr="00E867B7" w:rsidRDefault="00312DF3" w:rsidP="00312DF3">
      <w:pPr>
        <w:pStyle w:val="Odstavecseseznamem"/>
        <w:numPr>
          <w:ilvl w:val="0"/>
          <w:numId w:val="38"/>
        </w:numPr>
      </w:pPr>
      <w:r>
        <w:rPr>
          <w:szCs w:val="22"/>
        </w:rPr>
        <w:t>Umyvadlo v jídelně v 1.NP, přívod teplé a studené pitné vody u výlevky v úklidové místnosti 1.38 a regály nebo police v úklidových místnostech pro gastro provoz v 1.NP a 1.PP.</w:t>
      </w:r>
    </w:p>
    <w:p w14:paraId="761BA4FD" w14:textId="77777777" w:rsidR="00E867B7" w:rsidRPr="00E867B7" w:rsidRDefault="00E867B7" w:rsidP="00E867B7">
      <w:pPr>
        <w:pStyle w:val="Odstavecseseznamem"/>
        <w:numPr>
          <w:ilvl w:val="0"/>
          <w:numId w:val="31"/>
        </w:numPr>
        <w:ind w:left="1418"/>
        <w:rPr>
          <w:i/>
        </w:rPr>
      </w:pPr>
      <w:r w:rsidRPr="00E867B7">
        <w:rPr>
          <w:i/>
        </w:rPr>
        <w:t>Umyvadla a regály byly do výše zmíněných místností doplněny.</w:t>
      </w:r>
    </w:p>
    <w:p w14:paraId="1D95647D" w14:textId="77777777" w:rsidR="00312DF3" w:rsidRPr="00E867B7" w:rsidRDefault="00312DF3" w:rsidP="00312DF3">
      <w:pPr>
        <w:pStyle w:val="Odstavecseseznamem"/>
        <w:numPr>
          <w:ilvl w:val="0"/>
          <w:numId w:val="38"/>
        </w:numPr>
      </w:pPr>
      <w:r>
        <w:rPr>
          <w:szCs w:val="22"/>
        </w:rPr>
        <w:t>Počet personálu ve stravovacím provozu – (sice je uvedeno 5 kuchařů, ale je třeba rozepsat i počet osob pro přípravu stravy, expedici z kuchyně, transport klientům na jednotlivá oddělení – pracovníci gastro provozu?).</w:t>
      </w:r>
    </w:p>
    <w:p w14:paraId="073CDC84" w14:textId="77777777" w:rsidR="00E867B7" w:rsidRPr="00312DF3" w:rsidRDefault="00E867B7" w:rsidP="00E867B7">
      <w:pPr>
        <w:pStyle w:val="Odstavecseseznamem"/>
        <w:numPr>
          <w:ilvl w:val="0"/>
          <w:numId w:val="31"/>
        </w:numPr>
        <w:ind w:left="1418"/>
      </w:pPr>
      <w:r w:rsidRPr="00987E54">
        <w:rPr>
          <w:i/>
        </w:rPr>
        <w:t>Požadované informace jsou doplněny v technické zprávě projektového dílu D.2.2.1 G – Gastronomická zařízení.</w:t>
      </w:r>
      <w:r>
        <w:rPr>
          <w:i/>
        </w:rPr>
        <w:t xml:space="preserve"> Celkem bude zaměstnáno 5 osob v úseku </w:t>
      </w:r>
      <w:proofErr w:type="spellStart"/>
      <w:r>
        <w:rPr>
          <w:i/>
        </w:rPr>
        <w:t>gastroprovozu</w:t>
      </w:r>
      <w:proofErr w:type="spellEnd"/>
      <w:r>
        <w:rPr>
          <w:i/>
        </w:rPr>
        <w:t>. Budou rozděleny do dvou směn, vždy max 3 osoby na jednu směnu (2 kuchaři + vedoucí stravovacího úseku).</w:t>
      </w:r>
    </w:p>
    <w:p w14:paraId="44E463E8" w14:textId="77777777" w:rsidR="00312DF3" w:rsidRPr="00E867B7" w:rsidRDefault="00312DF3" w:rsidP="00312DF3">
      <w:pPr>
        <w:pStyle w:val="Odstavecseseznamem"/>
        <w:numPr>
          <w:ilvl w:val="0"/>
          <w:numId w:val="38"/>
        </w:numPr>
      </w:pPr>
      <w:r>
        <w:rPr>
          <w:szCs w:val="22"/>
        </w:rPr>
        <w:t>Vyřešit sprchy v předsíňkách personálních WC s možností uzavření prostoru sprchování (v dokumentaci navrženo umístění v prostoru předsíněk bez uzavření prostoru pro sprchování).</w:t>
      </w:r>
    </w:p>
    <w:p w14:paraId="08D99EB7" w14:textId="77777777" w:rsidR="00E867B7" w:rsidRPr="00312DF3" w:rsidRDefault="00E867B7" w:rsidP="00E867B7">
      <w:pPr>
        <w:pStyle w:val="Odstavecseseznamem"/>
        <w:numPr>
          <w:ilvl w:val="0"/>
          <w:numId w:val="31"/>
        </w:numPr>
        <w:ind w:left="1418"/>
      </w:pPr>
      <w:r>
        <w:rPr>
          <w:i/>
          <w:szCs w:val="22"/>
        </w:rPr>
        <w:t xml:space="preserve">Sociální zázemí šaten zaměstnanců </w:t>
      </w:r>
      <w:proofErr w:type="spellStart"/>
      <w:r>
        <w:rPr>
          <w:i/>
          <w:szCs w:val="22"/>
        </w:rPr>
        <w:t>gastroprovozu</w:t>
      </w:r>
      <w:proofErr w:type="spellEnd"/>
      <w:r>
        <w:rPr>
          <w:i/>
          <w:szCs w:val="22"/>
        </w:rPr>
        <w:t xml:space="preserve"> byl </w:t>
      </w:r>
      <w:proofErr w:type="spellStart"/>
      <w:r>
        <w:rPr>
          <w:i/>
          <w:szCs w:val="22"/>
        </w:rPr>
        <w:t>přeřešen</w:t>
      </w:r>
      <w:proofErr w:type="spellEnd"/>
      <w:r>
        <w:rPr>
          <w:i/>
          <w:szCs w:val="22"/>
        </w:rPr>
        <w:t xml:space="preserve"> – viz výkresová část.</w:t>
      </w:r>
    </w:p>
    <w:p w14:paraId="1FAA8762" w14:textId="77777777" w:rsidR="00312DF3" w:rsidRPr="00234404" w:rsidRDefault="00312DF3" w:rsidP="00312DF3">
      <w:pPr>
        <w:pStyle w:val="Odstavecseseznamem"/>
        <w:numPr>
          <w:ilvl w:val="0"/>
          <w:numId w:val="38"/>
        </w:numPr>
      </w:pPr>
      <w:r w:rsidRPr="00234404">
        <w:rPr>
          <w:szCs w:val="22"/>
        </w:rPr>
        <w:t>Vyznačení místností v jednotlivých traktech budovy SO-01 pro službu konající personál – inspekční pokoje – způsob dozor nad nesoběstačnými klienty (velká vzdálenost z „kanceláře asistenta“ ve společenských místnostech), v těchto místnostech vyznačit umývadla pro mytí a dezinfekci rukou mezi ošetřováním jednotlivých klientů, dále umývadla ve skladech špinavého prádla, v úklidových komorách, v prostorách fyzioterapie a cvičeben, ve společenských místnostech před podáváním jídla, dále i dřezy v místnostech asistentů (inspekčních pokojích) prostor pro uložení a dekontaminaci zdravotnických prostředků, dostatečně velké a rozlišené plochy na přípravu materiálu čistého a nečistého, prostor pro administrativu – dle § 7, odst. (7) vyhlášky, příloha č. 3, písm. g), h), s) a q a vyznačení čistících místností pro dezinfekci vozíků, podložních mís, umyvadel a jiných hygienických pomůcek - příloha č. 3 vyhlášky, písm. q).</w:t>
      </w:r>
    </w:p>
    <w:p w14:paraId="6C187737" w14:textId="77777777" w:rsidR="008F567D" w:rsidRPr="00234404" w:rsidRDefault="008F567D" w:rsidP="008F567D">
      <w:pPr>
        <w:pStyle w:val="Odstavecseseznamem"/>
        <w:numPr>
          <w:ilvl w:val="0"/>
          <w:numId w:val="31"/>
        </w:numPr>
        <w:ind w:left="1418"/>
        <w:rPr>
          <w:i/>
        </w:rPr>
      </w:pPr>
      <w:r w:rsidRPr="00234404">
        <w:rPr>
          <w:i/>
        </w:rPr>
        <w:t>Z provozního hlediska provozovatele objektu není viděn problém ve vzdálenosti kanceláří asistentů od pokojů</w:t>
      </w:r>
      <w:r w:rsidR="00234404" w:rsidRPr="00234404">
        <w:rPr>
          <w:i/>
        </w:rPr>
        <w:t xml:space="preserve"> klientů</w:t>
      </w:r>
      <w:r w:rsidRPr="00234404">
        <w:rPr>
          <w:i/>
        </w:rPr>
        <w:t xml:space="preserve">, naopak – klienti budou přes den po většinu času „svezeni“ do společenských místností, odkud bude mít asistent lepší dohled nad klienty. </w:t>
      </w:r>
    </w:p>
    <w:p w14:paraId="01A2772A" w14:textId="77777777" w:rsidR="008F567D" w:rsidRPr="00234404" w:rsidRDefault="008F567D" w:rsidP="008F567D">
      <w:pPr>
        <w:pStyle w:val="Odstavecseseznamem"/>
        <w:ind w:left="1418"/>
        <w:rPr>
          <w:i/>
        </w:rPr>
      </w:pPr>
      <w:r w:rsidRPr="00234404">
        <w:rPr>
          <w:i/>
        </w:rPr>
        <w:lastRenderedPageBreak/>
        <w:t>Umyvadla byla doplněna do společenských místností, do nově vzniklých místností určených pro mytí vozíků / špinavé prádlo (došlo ke sloučení převlékárny a koupelnou, vzniklá místnost byla zmenšena. Sklady čistého prádla byly přesunuty do části prostoru přípraven. Sklady špinavého prádla byly zrušeny. Do nevyužitého prostoru byly navrženy nové místnosti)</w:t>
      </w:r>
      <w:r w:rsidR="00234404" w:rsidRPr="00234404">
        <w:rPr>
          <w:i/>
        </w:rPr>
        <w:t xml:space="preserve"> ve kterých bude probíhat dezinfekce vozíků, podložních mís, </w:t>
      </w:r>
      <w:r w:rsidR="00234404">
        <w:rPr>
          <w:i/>
        </w:rPr>
        <w:t>u</w:t>
      </w:r>
      <w:r w:rsidR="00234404" w:rsidRPr="00234404">
        <w:rPr>
          <w:i/>
        </w:rPr>
        <w:t>myvadel a dalších hygienických pomůcek.</w:t>
      </w:r>
      <w:r w:rsidRPr="00234404">
        <w:rPr>
          <w:i/>
        </w:rPr>
        <w:t xml:space="preserve"> </w:t>
      </w:r>
      <w:r w:rsidR="00234404" w:rsidRPr="00234404">
        <w:rPr>
          <w:i/>
        </w:rPr>
        <w:t xml:space="preserve">Dále byla doplněna umyvadla </w:t>
      </w:r>
      <w:r w:rsidRPr="00234404">
        <w:rPr>
          <w:i/>
        </w:rPr>
        <w:t>do prostoru fyzioterapie, cvičeben, aktivizací, t</w:t>
      </w:r>
      <w:r w:rsidR="00234404" w:rsidRPr="00234404">
        <w:rPr>
          <w:i/>
        </w:rPr>
        <w:t>ě</w:t>
      </w:r>
      <w:r w:rsidRPr="00234404">
        <w:rPr>
          <w:i/>
        </w:rPr>
        <w:t>locvičny</w:t>
      </w:r>
      <w:r w:rsidR="00234404" w:rsidRPr="00234404">
        <w:rPr>
          <w:i/>
        </w:rPr>
        <w:t xml:space="preserve"> a do jídelny. Dále byly doplněny malé kuchyňské linky do kanceláří asistentů. Použitý zdravotnický materiál bude skladován v odpadních nádobách umístěných na </w:t>
      </w:r>
      <w:proofErr w:type="spellStart"/>
      <w:r w:rsidR="00234404" w:rsidRPr="00234404">
        <w:rPr>
          <w:i/>
        </w:rPr>
        <w:t>převozových</w:t>
      </w:r>
      <w:proofErr w:type="spellEnd"/>
      <w:r w:rsidR="00234404" w:rsidRPr="00234404">
        <w:rPr>
          <w:i/>
        </w:rPr>
        <w:t xml:space="preserve"> vozících, při jejichž naplnění dojde k vysypání do určených nádob pro zdravotnický odpad v odpadovém hospodářství.</w:t>
      </w:r>
    </w:p>
    <w:p w14:paraId="50C2353D" w14:textId="77777777" w:rsidR="00312DF3" w:rsidRPr="008F567D" w:rsidRDefault="00312DF3" w:rsidP="00312DF3">
      <w:pPr>
        <w:pStyle w:val="Odstavecseseznamem"/>
        <w:numPr>
          <w:ilvl w:val="0"/>
          <w:numId w:val="38"/>
        </w:numPr>
      </w:pPr>
      <w:r w:rsidRPr="008F567D">
        <w:rPr>
          <w:szCs w:val="22"/>
        </w:rPr>
        <w:t>Vymezit WC a úklidové místnosti pro prádelnu a pro cvičebny a fyzioterapii - § 10, odst. 3 vyhlášky.</w:t>
      </w:r>
    </w:p>
    <w:p w14:paraId="45813ABB" w14:textId="77777777" w:rsidR="008F567D" w:rsidRPr="008F567D" w:rsidRDefault="008F567D" w:rsidP="008F567D">
      <w:pPr>
        <w:pStyle w:val="Odstavecseseznamem"/>
        <w:numPr>
          <w:ilvl w:val="0"/>
          <w:numId w:val="31"/>
        </w:numPr>
        <w:ind w:left="1418"/>
        <w:rPr>
          <w:i/>
        </w:rPr>
      </w:pPr>
      <w:r w:rsidRPr="008F567D">
        <w:rPr>
          <w:i/>
        </w:rPr>
        <w:t>Bylo změněné využití místnosti č. 1.30 z WC imobilní ženy na úklidovou místnost, která bude sloužit pro prádelnu, ale i pro cvičebny a fyzioterapii.</w:t>
      </w:r>
    </w:p>
    <w:p w14:paraId="09B6E783" w14:textId="77777777" w:rsidR="00312DF3" w:rsidRPr="008F567D" w:rsidRDefault="00312DF3" w:rsidP="00312DF3">
      <w:pPr>
        <w:pStyle w:val="Odstavecseseznamem"/>
        <w:numPr>
          <w:ilvl w:val="0"/>
          <w:numId w:val="38"/>
        </w:numPr>
      </w:pPr>
      <w:r w:rsidRPr="008F567D">
        <w:rPr>
          <w:szCs w:val="22"/>
        </w:rPr>
        <w:t>V technické zprávě upřesnit využití ordinace – bude sloužit ubytovaným klientům, či pro klienty z chráněného bydlení?</w:t>
      </w:r>
    </w:p>
    <w:p w14:paraId="48DC3C52" w14:textId="77777777" w:rsidR="00267969" w:rsidRPr="008F567D" w:rsidRDefault="00267969" w:rsidP="00267969">
      <w:pPr>
        <w:pStyle w:val="Odstavecseseznamem"/>
        <w:numPr>
          <w:ilvl w:val="0"/>
          <w:numId w:val="31"/>
        </w:numPr>
        <w:ind w:left="1418"/>
        <w:rPr>
          <w:i/>
        </w:rPr>
      </w:pPr>
      <w:r w:rsidRPr="008F567D">
        <w:rPr>
          <w:i/>
        </w:rPr>
        <w:t>V ordinaci bude ordinovat doktor(</w:t>
      </w:r>
      <w:proofErr w:type="spellStart"/>
      <w:r w:rsidRPr="008F567D">
        <w:rPr>
          <w:i/>
        </w:rPr>
        <w:t>ka</w:t>
      </w:r>
      <w:proofErr w:type="spellEnd"/>
      <w:r w:rsidRPr="008F567D">
        <w:rPr>
          <w:i/>
        </w:rPr>
        <w:t xml:space="preserve">), kterou budou navštěvovat jak klienti ubytovaní v objektu SO-01, tak klienti z ostatních </w:t>
      </w:r>
      <w:r w:rsidR="008F567D" w:rsidRPr="008F567D">
        <w:rPr>
          <w:i/>
        </w:rPr>
        <w:t>domečků umístěných v areálu, ale i klienti zařízení ze vzdálenějších míst (Trutnov, Dvůr Králové, Vrchlabí, ...).</w:t>
      </w:r>
    </w:p>
    <w:p w14:paraId="4402E450" w14:textId="77777777" w:rsidR="00312DF3" w:rsidRPr="00267969" w:rsidRDefault="00312DF3" w:rsidP="00312DF3">
      <w:pPr>
        <w:pStyle w:val="Odstavecseseznamem"/>
        <w:numPr>
          <w:ilvl w:val="0"/>
          <w:numId w:val="38"/>
        </w:numPr>
      </w:pPr>
      <w:r w:rsidRPr="00267969">
        <w:rPr>
          <w:szCs w:val="22"/>
        </w:rPr>
        <w:t>Doplnit, jak bude prováděn dohled nad klienty v době převlékání personálu v centrálních šatnách – značná docházková vzdálenost pokojů klientů od šaten zaměstnanců, kde se sloužící personál při směně několikrát převléká z důvodu doprovodu klientů do venkovních prostor.</w:t>
      </w:r>
    </w:p>
    <w:p w14:paraId="3DFDB8B0" w14:textId="77777777" w:rsidR="00267969" w:rsidRPr="00267969" w:rsidRDefault="00267969" w:rsidP="00267969">
      <w:pPr>
        <w:pStyle w:val="Odstavecseseznamem"/>
        <w:numPr>
          <w:ilvl w:val="0"/>
          <w:numId w:val="31"/>
        </w:numPr>
        <w:ind w:left="1418"/>
        <w:rPr>
          <w:i/>
        </w:rPr>
      </w:pPr>
      <w:r w:rsidRPr="00267969">
        <w:rPr>
          <w:i/>
          <w:szCs w:val="22"/>
        </w:rPr>
        <w:t>Veškerý personál (zdravotnický a asistenti) se bude do / ze směny převlékat v centrální šatně. Zdravotnický personál s klienty nebude budovu opouštět. Tu opouští pouze asistenti, kteří mají oděv „vhodný“ pro pohyb ve venkovních prostor. Svrchní oděv (bundu) a boty budou mít asistenti uloženy ve svých kancelářích. Z hlediska méně častého opouštění objektu (párkrát za směnu) ani investor nepožaduje zřízení šaten u vstupu / výstupu z objektu.</w:t>
      </w:r>
    </w:p>
    <w:p w14:paraId="49A319CB" w14:textId="77777777" w:rsidR="00312DF3" w:rsidRPr="00267969" w:rsidRDefault="00312DF3" w:rsidP="00312DF3">
      <w:pPr>
        <w:pStyle w:val="Odstavecseseznamem"/>
        <w:numPr>
          <w:ilvl w:val="0"/>
          <w:numId w:val="38"/>
        </w:numPr>
      </w:pPr>
      <w:r w:rsidRPr="00267969">
        <w:rPr>
          <w:szCs w:val="22"/>
        </w:rPr>
        <w:t>Uvést, jak bude probíhat transport špinavého prádla do prádelny, použitých inkontinenčních pomůcek do centrálního skladu nebezpečného odpadu a zároveň transport pokrmů klientům, vše v jediném výtahu.</w:t>
      </w:r>
    </w:p>
    <w:p w14:paraId="11216321" w14:textId="77777777" w:rsidR="00267969" w:rsidRPr="00267969" w:rsidRDefault="00267969" w:rsidP="00267969">
      <w:pPr>
        <w:pStyle w:val="Odstavecseseznamem"/>
        <w:numPr>
          <w:ilvl w:val="0"/>
          <w:numId w:val="31"/>
        </w:numPr>
        <w:ind w:left="1418"/>
      </w:pPr>
      <w:r w:rsidRPr="00267969">
        <w:rPr>
          <w:i/>
          <w:szCs w:val="22"/>
        </w:rPr>
        <w:t>Špinavé prádlo uloženo do igelitových pytlů, uzavřeno a pomocí přepravních vozíků bude transportováno do prádelny. Použité inkontinenční pomůcky budou uloženy do igelitových pytlů, uzavřeny a odvezeny mimo objekt do odpadového hospodářství. Pokrmy budou uloženy do tabletů, uzavřeny, ty poté budou vloženy do izotermicky uzavřených vozíků a převezeny až ke klientům. Po každém transportu špinavého nádobí / inkontinenčních pomůcek / špinavého výtahem, bude provedena dezinfekce kabiny.</w:t>
      </w:r>
    </w:p>
    <w:p w14:paraId="48E4AF6C" w14:textId="77777777" w:rsidR="006877A5" w:rsidRDefault="006877A5" w:rsidP="00BD7163">
      <w:pPr>
        <w:ind w:firstLine="708"/>
      </w:pPr>
    </w:p>
    <w:p w14:paraId="082A9230" w14:textId="77777777" w:rsidR="0059477A" w:rsidRPr="00BD7163" w:rsidRDefault="00BD7163" w:rsidP="00BD7163">
      <w:pPr>
        <w:ind w:firstLine="708"/>
        <w:rPr>
          <w:color w:val="FF0000"/>
        </w:rPr>
      </w:pPr>
      <w:r w:rsidRPr="00D309C9">
        <w:t>Veškeré požadavky dotčených orgánů, které byly známy v průběhu projektování byly zapracovány do dokumentace.</w:t>
      </w:r>
    </w:p>
    <w:p w14:paraId="6436E7A5" w14:textId="77777777" w:rsidR="00E65B08" w:rsidRPr="00153C7D" w:rsidRDefault="00E65B08" w:rsidP="00167B87">
      <w:pPr>
        <w:pStyle w:val="Nadpis3"/>
        <w:numPr>
          <w:ilvl w:val="0"/>
          <w:numId w:val="4"/>
        </w:numPr>
      </w:pPr>
      <w:r w:rsidRPr="00153C7D">
        <w:t xml:space="preserve">ochrana stavby podle jiných právních předpisů </w:t>
      </w:r>
    </w:p>
    <w:p w14:paraId="2961853A" w14:textId="77777777" w:rsidR="00E65B08" w:rsidRPr="00BD7163" w:rsidRDefault="00E65B08" w:rsidP="00E65B08">
      <w:pPr>
        <w:ind w:firstLine="708"/>
      </w:pPr>
      <w:r w:rsidRPr="00BD7163">
        <w:t xml:space="preserve">Navrhovaná stavba není zvláštní ochranou (kulturní památka, vojenský objekt, ochrana obyvatelstva atd.) </w:t>
      </w:r>
    </w:p>
    <w:p w14:paraId="1D40C535" w14:textId="77777777" w:rsidR="00E65B08" w:rsidRPr="00C27D34" w:rsidRDefault="00E65B08" w:rsidP="00167B87">
      <w:pPr>
        <w:pStyle w:val="Nadpis3"/>
        <w:numPr>
          <w:ilvl w:val="0"/>
          <w:numId w:val="4"/>
        </w:numPr>
      </w:pPr>
      <w:r w:rsidRPr="00C27D34">
        <w:t xml:space="preserve">navrhované parametry stavby – zastavěná plocha, obestavěný prostor, užitná plocha, počet funkčních jednotek a jejich velikosti apod. </w:t>
      </w:r>
    </w:p>
    <w:p w14:paraId="58DA5280" w14:textId="77777777" w:rsidR="00153C7D" w:rsidRPr="00BF44F7" w:rsidRDefault="00153C7D" w:rsidP="00153C7D">
      <w:pPr>
        <w:ind w:left="720"/>
      </w:pPr>
      <w:r w:rsidRPr="00BF44F7">
        <w:t>Zastavěná plocha: SO-01:</w:t>
      </w:r>
      <w:r w:rsidR="00BD7163" w:rsidRPr="00BF44F7">
        <w:tab/>
      </w:r>
      <w:r w:rsidR="00BF44F7" w:rsidRPr="00BF44F7">
        <w:t>1 875</w:t>
      </w:r>
      <w:r w:rsidRPr="00BF44F7">
        <w:t xml:space="preserve"> m</w:t>
      </w:r>
      <w:r w:rsidRPr="00BF44F7">
        <w:rPr>
          <w:vertAlign w:val="superscript"/>
        </w:rPr>
        <w:t>2</w:t>
      </w:r>
    </w:p>
    <w:p w14:paraId="4A9BE6F2" w14:textId="77777777" w:rsidR="00BD7163" w:rsidRPr="00BF44F7" w:rsidRDefault="00BD7163" w:rsidP="00BD7163">
      <w:pPr>
        <w:ind w:left="720"/>
      </w:pPr>
      <w:r w:rsidRPr="00BF44F7">
        <w:t>Zastavěná plocha: SO-02:</w:t>
      </w:r>
      <w:r w:rsidRPr="00BF44F7">
        <w:tab/>
      </w:r>
      <w:r w:rsidR="00BF44F7" w:rsidRPr="00BF44F7">
        <w:t>1 130</w:t>
      </w:r>
      <w:r w:rsidRPr="00BF44F7">
        <w:t xml:space="preserve"> m</w:t>
      </w:r>
      <w:r w:rsidRPr="00BF44F7">
        <w:rPr>
          <w:vertAlign w:val="superscript"/>
        </w:rPr>
        <w:t>2</w:t>
      </w:r>
    </w:p>
    <w:p w14:paraId="59F7A1B6" w14:textId="77777777" w:rsidR="00BD7163" w:rsidRPr="00BD7163" w:rsidRDefault="00BD7163" w:rsidP="00BD7163">
      <w:pPr>
        <w:ind w:left="720"/>
      </w:pPr>
      <w:r w:rsidRPr="00BD7163">
        <w:t>Zastavěná plocha: SO-03:</w:t>
      </w:r>
      <w:r w:rsidRPr="00BD7163">
        <w:tab/>
        <w:t>370 m</w:t>
      </w:r>
      <w:r w:rsidRPr="00BF44F7">
        <w:rPr>
          <w:vertAlign w:val="superscript"/>
        </w:rPr>
        <w:t>2</w:t>
      </w:r>
    </w:p>
    <w:p w14:paraId="0C03AE1E" w14:textId="77777777" w:rsidR="00153C7D" w:rsidRPr="001E1429" w:rsidRDefault="00153C7D" w:rsidP="00153C7D">
      <w:pPr>
        <w:ind w:left="720"/>
      </w:pPr>
      <w:r w:rsidRPr="001E1429">
        <w:t>Obestavěný prostor: SO-01:</w:t>
      </w:r>
      <w:r w:rsidR="00BD7163" w:rsidRPr="001E1429">
        <w:tab/>
      </w:r>
      <w:r w:rsidR="001E1429" w:rsidRPr="001E1429">
        <w:t>8 210</w:t>
      </w:r>
      <w:r w:rsidRPr="001E1429">
        <w:t xml:space="preserve"> m</w:t>
      </w:r>
      <w:r w:rsidRPr="001E1429">
        <w:rPr>
          <w:vertAlign w:val="superscript"/>
        </w:rPr>
        <w:t>3</w:t>
      </w:r>
    </w:p>
    <w:p w14:paraId="043B7710" w14:textId="77777777" w:rsidR="00BD7163" w:rsidRPr="001E1429" w:rsidRDefault="00BD7163" w:rsidP="00BD7163">
      <w:pPr>
        <w:ind w:left="720"/>
      </w:pPr>
      <w:r w:rsidRPr="001E1429">
        <w:lastRenderedPageBreak/>
        <w:t>Obestavěný prostor: SO-02:</w:t>
      </w:r>
      <w:r w:rsidRPr="001E1429">
        <w:tab/>
      </w:r>
      <w:r w:rsidR="001E1429" w:rsidRPr="001E1429">
        <w:t>9 510</w:t>
      </w:r>
      <w:r w:rsidRPr="001E1429">
        <w:t xml:space="preserve"> m</w:t>
      </w:r>
      <w:r w:rsidRPr="001E1429">
        <w:rPr>
          <w:vertAlign w:val="superscript"/>
        </w:rPr>
        <w:t>3</w:t>
      </w:r>
    </w:p>
    <w:p w14:paraId="78536332" w14:textId="77777777" w:rsidR="00BD7163" w:rsidRPr="00BF44F7" w:rsidRDefault="00BD7163" w:rsidP="00BD7163">
      <w:pPr>
        <w:ind w:left="720"/>
      </w:pPr>
      <w:r w:rsidRPr="00BF44F7">
        <w:t>Obestavěný prostor: SO-03:</w:t>
      </w:r>
      <w:r w:rsidRPr="00BF44F7">
        <w:tab/>
      </w:r>
      <w:r w:rsidR="00BF44F7" w:rsidRPr="00BF44F7">
        <w:t>1 430</w:t>
      </w:r>
      <w:r w:rsidRPr="00BF44F7">
        <w:t xml:space="preserve"> m</w:t>
      </w:r>
      <w:r w:rsidRPr="00BF44F7">
        <w:rPr>
          <w:vertAlign w:val="superscript"/>
        </w:rPr>
        <w:t>3</w:t>
      </w:r>
    </w:p>
    <w:p w14:paraId="321172D2" w14:textId="77777777" w:rsidR="00153C7D" w:rsidRPr="001E1429" w:rsidRDefault="00153C7D" w:rsidP="00153C7D">
      <w:pPr>
        <w:ind w:left="720"/>
      </w:pPr>
      <w:r w:rsidRPr="001E1429">
        <w:t>Užitná plocha: SO-0</w:t>
      </w:r>
      <w:r w:rsidR="00BD7163" w:rsidRPr="001E1429">
        <w:t>1</w:t>
      </w:r>
      <w:r w:rsidRPr="001E1429">
        <w:t>:</w:t>
      </w:r>
      <w:r w:rsidR="00BD7163" w:rsidRPr="001E1429">
        <w:tab/>
      </w:r>
      <w:r w:rsidR="00BD7163" w:rsidRPr="001E1429">
        <w:tab/>
      </w:r>
      <w:r w:rsidR="001E1429" w:rsidRPr="001E1429">
        <w:t>1 697</w:t>
      </w:r>
      <w:r w:rsidRPr="001E1429">
        <w:t xml:space="preserve"> m</w:t>
      </w:r>
      <w:r w:rsidRPr="001E1429">
        <w:rPr>
          <w:vertAlign w:val="superscript"/>
        </w:rPr>
        <w:t>2</w:t>
      </w:r>
    </w:p>
    <w:p w14:paraId="626EAD4A" w14:textId="77777777" w:rsidR="00BD7163" w:rsidRPr="00BF44F7" w:rsidRDefault="00BD7163" w:rsidP="00BF44F7">
      <w:pPr>
        <w:ind w:left="720"/>
      </w:pPr>
      <w:r w:rsidRPr="00BF44F7">
        <w:t>Užitná plocha: SO-02:</w:t>
      </w:r>
      <w:r w:rsidRPr="00BF44F7">
        <w:tab/>
      </w:r>
      <w:r w:rsidRPr="00BF44F7">
        <w:tab/>
      </w:r>
      <w:r w:rsidR="00BF44F7" w:rsidRPr="00BF44F7">
        <w:t>2 582</w:t>
      </w:r>
      <w:r w:rsidRPr="00BF44F7">
        <w:t xml:space="preserve"> m</w:t>
      </w:r>
      <w:r w:rsidRPr="00BF44F7">
        <w:rPr>
          <w:vertAlign w:val="superscript"/>
        </w:rPr>
        <w:t>2</w:t>
      </w:r>
    </w:p>
    <w:p w14:paraId="4AFAE944" w14:textId="77777777" w:rsidR="001E1429" w:rsidRPr="001E1429" w:rsidRDefault="00BD7163" w:rsidP="001E1429">
      <w:pPr>
        <w:ind w:left="720"/>
        <w:rPr>
          <w:vertAlign w:val="superscript"/>
        </w:rPr>
      </w:pPr>
      <w:r w:rsidRPr="00BF44F7">
        <w:t>Užitná plocha: SO-03:</w:t>
      </w:r>
      <w:r w:rsidRPr="00BF44F7">
        <w:tab/>
      </w:r>
      <w:r w:rsidRPr="00BF44F7">
        <w:tab/>
      </w:r>
      <w:r w:rsidR="00BF44F7" w:rsidRPr="00BF44F7">
        <w:t>330</w:t>
      </w:r>
      <w:r w:rsidRPr="00BF44F7">
        <w:t xml:space="preserve"> m</w:t>
      </w:r>
      <w:r w:rsidRPr="00BF44F7">
        <w:rPr>
          <w:vertAlign w:val="superscript"/>
        </w:rPr>
        <w:t>2</w:t>
      </w:r>
    </w:p>
    <w:p w14:paraId="16D3B96F" w14:textId="77777777" w:rsidR="00C67A75" w:rsidRDefault="001E1429" w:rsidP="00C67A75">
      <w:pPr>
        <w:jc w:val="left"/>
        <w:rPr>
          <w:color w:val="FF0000"/>
        </w:rPr>
      </w:pPr>
      <w:r>
        <w:rPr>
          <w:color w:val="FF0000"/>
        </w:rPr>
        <w:tab/>
      </w:r>
    </w:p>
    <w:p w14:paraId="537DA819" w14:textId="77777777" w:rsidR="001E1429" w:rsidRPr="00071E6A" w:rsidRDefault="001E1429" w:rsidP="00C67A75">
      <w:pPr>
        <w:jc w:val="left"/>
      </w:pPr>
      <w:r>
        <w:rPr>
          <w:color w:val="FF0000"/>
        </w:rPr>
        <w:tab/>
      </w:r>
      <w:r w:rsidRPr="00071E6A">
        <w:t>Venkovní plochy:</w:t>
      </w:r>
    </w:p>
    <w:p w14:paraId="16A69995" w14:textId="77777777" w:rsidR="001E1429" w:rsidRPr="00071E6A" w:rsidRDefault="001E1429" w:rsidP="001E1429">
      <w:pPr>
        <w:pStyle w:val="Odstavecseseznamem"/>
        <w:numPr>
          <w:ilvl w:val="0"/>
          <w:numId w:val="31"/>
        </w:numPr>
        <w:jc w:val="left"/>
      </w:pPr>
      <w:r w:rsidRPr="00071E6A">
        <w:t>komunikace</w:t>
      </w:r>
      <w:r w:rsidR="00071E6A" w:rsidRPr="00071E6A">
        <w:t>:</w:t>
      </w:r>
      <w:r w:rsidR="00071E6A" w:rsidRPr="00071E6A">
        <w:tab/>
        <w:t>2 390 m</w:t>
      </w:r>
      <w:r w:rsidR="00071E6A" w:rsidRPr="00071E6A">
        <w:rPr>
          <w:vertAlign w:val="superscript"/>
        </w:rPr>
        <w:t>2</w:t>
      </w:r>
    </w:p>
    <w:p w14:paraId="105E9C15" w14:textId="77777777" w:rsidR="001E1429" w:rsidRPr="00071E6A" w:rsidRDefault="001E1429" w:rsidP="001E1429">
      <w:pPr>
        <w:pStyle w:val="Odstavecseseznamem"/>
        <w:numPr>
          <w:ilvl w:val="0"/>
          <w:numId w:val="31"/>
        </w:numPr>
        <w:jc w:val="left"/>
      </w:pPr>
      <w:r w:rsidRPr="00071E6A">
        <w:t>parkovací stání</w:t>
      </w:r>
      <w:r w:rsidR="00071E6A" w:rsidRPr="00071E6A">
        <w:t>:</w:t>
      </w:r>
      <w:r w:rsidR="00071E6A" w:rsidRPr="00071E6A">
        <w:tab/>
        <w:t>590 m</w:t>
      </w:r>
      <w:r w:rsidR="00071E6A" w:rsidRPr="00071E6A">
        <w:rPr>
          <w:vertAlign w:val="superscript"/>
        </w:rPr>
        <w:t>2</w:t>
      </w:r>
    </w:p>
    <w:p w14:paraId="189698E3" w14:textId="77777777" w:rsidR="001E1429" w:rsidRPr="00071E6A" w:rsidRDefault="001E1429" w:rsidP="001E1429">
      <w:pPr>
        <w:pStyle w:val="Odstavecseseznamem"/>
        <w:numPr>
          <w:ilvl w:val="0"/>
          <w:numId w:val="31"/>
        </w:numPr>
        <w:jc w:val="left"/>
      </w:pPr>
      <w:r w:rsidRPr="00071E6A">
        <w:t>zeleň</w:t>
      </w:r>
      <w:r w:rsidR="00071E6A" w:rsidRPr="00071E6A">
        <w:t>:</w:t>
      </w:r>
      <w:r w:rsidR="00071E6A" w:rsidRPr="00071E6A">
        <w:tab/>
      </w:r>
      <w:r w:rsidR="00071E6A" w:rsidRPr="00071E6A">
        <w:tab/>
        <w:t>2 300 m</w:t>
      </w:r>
      <w:r w:rsidR="00071E6A" w:rsidRPr="00071E6A">
        <w:rPr>
          <w:vertAlign w:val="superscript"/>
        </w:rPr>
        <w:t>2</w:t>
      </w:r>
    </w:p>
    <w:p w14:paraId="64740C56" w14:textId="77777777" w:rsidR="00071E6A" w:rsidRDefault="00071E6A" w:rsidP="00C67A75">
      <w:pPr>
        <w:ind w:firstLine="708"/>
        <w:jc w:val="left"/>
        <w:rPr>
          <w:color w:val="FF0000"/>
        </w:rPr>
      </w:pPr>
    </w:p>
    <w:p w14:paraId="530A3135" w14:textId="77777777" w:rsidR="00071E6A" w:rsidRPr="003225D2" w:rsidRDefault="00071E6A" w:rsidP="00C67A75">
      <w:pPr>
        <w:ind w:firstLine="708"/>
        <w:jc w:val="left"/>
      </w:pPr>
      <w:r w:rsidRPr="003225D2">
        <w:t>Kapacity funkčních jednotek:</w:t>
      </w:r>
    </w:p>
    <w:p w14:paraId="490EA2A8" w14:textId="77777777" w:rsidR="00071E6A" w:rsidRDefault="00071E6A" w:rsidP="00071E6A">
      <w:pPr>
        <w:pStyle w:val="Odstavecseseznamem"/>
        <w:numPr>
          <w:ilvl w:val="0"/>
          <w:numId w:val="31"/>
        </w:numPr>
        <w:jc w:val="left"/>
      </w:pPr>
      <w:r w:rsidRPr="003225D2">
        <w:t>Počet lůžek</w:t>
      </w:r>
      <w:r w:rsidR="0043295C">
        <w:t xml:space="preserve"> SO-01</w:t>
      </w:r>
      <w:r w:rsidRPr="003225D2">
        <w:t>:</w:t>
      </w:r>
      <w:r w:rsidRPr="003225D2">
        <w:tab/>
        <w:t>36 ks</w:t>
      </w:r>
    </w:p>
    <w:p w14:paraId="5182F028" w14:textId="77777777" w:rsidR="0043295C" w:rsidRPr="003225D2" w:rsidRDefault="0043295C" w:rsidP="00071E6A">
      <w:pPr>
        <w:pStyle w:val="Odstavecseseznamem"/>
        <w:numPr>
          <w:ilvl w:val="0"/>
          <w:numId w:val="31"/>
        </w:numPr>
        <w:jc w:val="left"/>
      </w:pPr>
      <w:r>
        <w:t>Počet lůžek RD:</w:t>
      </w:r>
      <w:r>
        <w:tab/>
        <w:t>32 ks</w:t>
      </w:r>
    </w:p>
    <w:p w14:paraId="2744024E" w14:textId="77777777" w:rsidR="00071E6A" w:rsidRPr="003225D2" w:rsidRDefault="00071E6A" w:rsidP="00071E6A">
      <w:pPr>
        <w:pStyle w:val="Odstavecseseznamem"/>
        <w:numPr>
          <w:ilvl w:val="0"/>
          <w:numId w:val="31"/>
        </w:numPr>
        <w:jc w:val="left"/>
      </w:pPr>
      <w:r w:rsidRPr="003225D2">
        <w:t>parkovacích stání:</w:t>
      </w:r>
      <w:r w:rsidRPr="003225D2">
        <w:tab/>
        <w:t>56</w:t>
      </w:r>
      <w:r w:rsidR="003225D2">
        <w:t xml:space="preserve"> ks</w:t>
      </w:r>
    </w:p>
    <w:p w14:paraId="771920A8" w14:textId="77777777" w:rsidR="003225D2" w:rsidRDefault="003225D2" w:rsidP="003225D2">
      <w:pPr>
        <w:jc w:val="left"/>
        <w:rPr>
          <w:color w:val="FF0000"/>
        </w:rPr>
      </w:pPr>
    </w:p>
    <w:p w14:paraId="1A06C153" w14:textId="77777777" w:rsidR="003225D2" w:rsidRPr="003225D2" w:rsidRDefault="003225D2" w:rsidP="003225D2">
      <w:pPr>
        <w:ind w:left="708"/>
        <w:jc w:val="left"/>
      </w:pPr>
      <w:r w:rsidRPr="003225D2">
        <w:t>Celkové rozměry stavby:</w:t>
      </w:r>
    </w:p>
    <w:p w14:paraId="10333D09" w14:textId="77777777" w:rsidR="003225D2" w:rsidRPr="003225D2" w:rsidRDefault="003225D2" w:rsidP="003225D2">
      <w:pPr>
        <w:pStyle w:val="Odstavecseseznamem"/>
        <w:numPr>
          <w:ilvl w:val="0"/>
          <w:numId w:val="31"/>
        </w:numPr>
        <w:jc w:val="left"/>
      </w:pPr>
      <w:r w:rsidRPr="003225D2">
        <w:t>SO-01:</w:t>
      </w:r>
    </w:p>
    <w:p w14:paraId="18B9385F" w14:textId="77777777" w:rsidR="003225D2" w:rsidRPr="003225D2" w:rsidRDefault="003225D2" w:rsidP="003225D2">
      <w:pPr>
        <w:pStyle w:val="Odstavecseseznamem"/>
        <w:numPr>
          <w:ilvl w:val="1"/>
          <w:numId w:val="31"/>
        </w:numPr>
        <w:ind w:left="2268"/>
        <w:jc w:val="left"/>
      </w:pPr>
      <w:r w:rsidRPr="003225D2">
        <w:t>výšková úroveň:</w:t>
      </w:r>
      <w:r w:rsidRPr="003225D2">
        <w:tab/>
        <w:t>±0,000 = úroveň podlahy 1.NP = 503,500 m n.m.</w:t>
      </w:r>
    </w:p>
    <w:p w14:paraId="14B44D89" w14:textId="77777777" w:rsidR="003225D2" w:rsidRPr="003225D2" w:rsidRDefault="003225D2" w:rsidP="003225D2">
      <w:pPr>
        <w:pStyle w:val="Odstavecseseznamem"/>
        <w:numPr>
          <w:ilvl w:val="1"/>
          <w:numId w:val="31"/>
        </w:numPr>
        <w:ind w:left="2268"/>
        <w:jc w:val="left"/>
      </w:pPr>
      <w:r w:rsidRPr="003225D2">
        <w:t>max. rozměry stavby:</w:t>
      </w:r>
      <w:r w:rsidRPr="003225D2">
        <w:tab/>
        <w:t>69,75 x 43,48 m</w:t>
      </w:r>
    </w:p>
    <w:p w14:paraId="640F3D03" w14:textId="77777777" w:rsidR="003225D2" w:rsidRPr="003225D2" w:rsidRDefault="003225D2" w:rsidP="003225D2">
      <w:pPr>
        <w:pStyle w:val="Odstavecseseznamem"/>
        <w:numPr>
          <w:ilvl w:val="1"/>
          <w:numId w:val="31"/>
        </w:numPr>
        <w:ind w:left="2268"/>
        <w:jc w:val="left"/>
      </w:pPr>
      <w:r w:rsidRPr="003225D2">
        <w:t>max. výška:</w:t>
      </w:r>
      <w:r w:rsidRPr="003225D2">
        <w:tab/>
      </w:r>
      <w:r w:rsidRPr="003225D2">
        <w:tab/>
      </w:r>
      <w:r w:rsidR="00486A9C">
        <w:t>+</w:t>
      </w:r>
      <w:r w:rsidRPr="003225D2">
        <w:t>9,72 m</w:t>
      </w:r>
    </w:p>
    <w:p w14:paraId="37A4776E" w14:textId="77777777" w:rsidR="003225D2" w:rsidRPr="00486A9C" w:rsidRDefault="003225D2" w:rsidP="003225D2">
      <w:pPr>
        <w:pStyle w:val="Odstavecseseznamem"/>
        <w:numPr>
          <w:ilvl w:val="0"/>
          <w:numId w:val="31"/>
        </w:numPr>
        <w:jc w:val="left"/>
      </w:pPr>
      <w:r w:rsidRPr="00486A9C">
        <w:t>SO-02:</w:t>
      </w:r>
    </w:p>
    <w:p w14:paraId="3B867A8C" w14:textId="77777777" w:rsidR="00486A9C" w:rsidRPr="00486A9C" w:rsidRDefault="003225D2" w:rsidP="003225D2">
      <w:pPr>
        <w:pStyle w:val="Odstavecseseznamem"/>
        <w:numPr>
          <w:ilvl w:val="1"/>
          <w:numId w:val="31"/>
        </w:numPr>
        <w:ind w:left="2268"/>
        <w:jc w:val="left"/>
      </w:pPr>
      <w:r w:rsidRPr="00486A9C">
        <w:t>výšková úroveň:</w:t>
      </w:r>
      <w:r w:rsidRPr="00486A9C">
        <w:tab/>
        <w:t xml:space="preserve">±0,000 = úroveň podlahy 1.NP = 505,470 m n.m. </w:t>
      </w:r>
    </w:p>
    <w:p w14:paraId="3118208E" w14:textId="77777777" w:rsidR="003225D2" w:rsidRPr="00486A9C" w:rsidRDefault="003225D2" w:rsidP="00486A9C">
      <w:pPr>
        <w:pStyle w:val="Odstavecseseznamem"/>
        <w:ind w:left="3684" w:firstLine="564"/>
        <w:jc w:val="left"/>
      </w:pPr>
      <w:r w:rsidRPr="00486A9C">
        <w:t>resp. 506,020 m n.m.</w:t>
      </w:r>
    </w:p>
    <w:p w14:paraId="05A5BD4F" w14:textId="77777777" w:rsidR="003225D2" w:rsidRPr="00486A9C" w:rsidRDefault="003225D2" w:rsidP="003225D2">
      <w:pPr>
        <w:pStyle w:val="Odstavecseseznamem"/>
        <w:numPr>
          <w:ilvl w:val="1"/>
          <w:numId w:val="31"/>
        </w:numPr>
        <w:ind w:left="2268"/>
        <w:jc w:val="left"/>
      </w:pPr>
      <w:r w:rsidRPr="00486A9C">
        <w:t>max. rozměry stavby:</w:t>
      </w:r>
      <w:r w:rsidRPr="00486A9C">
        <w:tab/>
        <w:t>69,7</w:t>
      </w:r>
      <w:r w:rsidR="00486A9C" w:rsidRPr="00486A9C">
        <w:t>7</w:t>
      </w:r>
      <w:r w:rsidRPr="00486A9C">
        <w:t xml:space="preserve"> x </w:t>
      </w:r>
      <w:r w:rsidR="00486A9C" w:rsidRPr="00486A9C">
        <w:t>20,94</w:t>
      </w:r>
      <w:r w:rsidRPr="00486A9C">
        <w:t xml:space="preserve"> m</w:t>
      </w:r>
    </w:p>
    <w:p w14:paraId="425C2B62" w14:textId="77777777" w:rsidR="003225D2" w:rsidRPr="00486A9C" w:rsidRDefault="003225D2" w:rsidP="003225D2">
      <w:pPr>
        <w:pStyle w:val="Odstavecseseznamem"/>
        <w:numPr>
          <w:ilvl w:val="1"/>
          <w:numId w:val="31"/>
        </w:numPr>
        <w:ind w:left="2268"/>
        <w:jc w:val="left"/>
      </w:pPr>
      <w:r w:rsidRPr="00486A9C">
        <w:t>max. výška:</w:t>
      </w:r>
      <w:r w:rsidRPr="00486A9C">
        <w:tab/>
      </w:r>
      <w:r w:rsidRPr="00486A9C">
        <w:tab/>
      </w:r>
      <w:r w:rsidR="00486A9C" w:rsidRPr="00486A9C">
        <w:t>+13,31</w:t>
      </w:r>
      <w:r w:rsidRPr="00486A9C">
        <w:t xml:space="preserve"> m</w:t>
      </w:r>
    </w:p>
    <w:p w14:paraId="64F92478" w14:textId="77777777" w:rsidR="003225D2" w:rsidRPr="00E628CB" w:rsidRDefault="003225D2" w:rsidP="003225D2">
      <w:pPr>
        <w:pStyle w:val="Odstavecseseznamem"/>
        <w:numPr>
          <w:ilvl w:val="0"/>
          <w:numId w:val="31"/>
        </w:numPr>
        <w:jc w:val="left"/>
      </w:pPr>
      <w:r w:rsidRPr="00E628CB">
        <w:t>SO-03:</w:t>
      </w:r>
    </w:p>
    <w:p w14:paraId="44F8EF94" w14:textId="77777777" w:rsidR="003225D2" w:rsidRPr="00E628CB" w:rsidRDefault="003225D2" w:rsidP="003225D2">
      <w:pPr>
        <w:pStyle w:val="Odstavecseseznamem"/>
        <w:numPr>
          <w:ilvl w:val="1"/>
          <w:numId w:val="31"/>
        </w:numPr>
        <w:ind w:left="2268"/>
        <w:jc w:val="left"/>
      </w:pPr>
      <w:r w:rsidRPr="00E628CB">
        <w:t>výšková úroveň:</w:t>
      </w:r>
      <w:r w:rsidRPr="00E628CB">
        <w:tab/>
        <w:t>±0,000 = úroveň podlahy 1.NP = 503,</w:t>
      </w:r>
      <w:r w:rsidR="00486A9C" w:rsidRPr="00E628CB">
        <w:t>4</w:t>
      </w:r>
      <w:r w:rsidRPr="00E628CB">
        <w:t>00 m n.m.</w:t>
      </w:r>
    </w:p>
    <w:p w14:paraId="1D0BCE65" w14:textId="77777777" w:rsidR="003225D2" w:rsidRPr="00E628CB" w:rsidRDefault="003225D2" w:rsidP="003225D2">
      <w:pPr>
        <w:pStyle w:val="Odstavecseseznamem"/>
        <w:numPr>
          <w:ilvl w:val="1"/>
          <w:numId w:val="31"/>
        </w:numPr>
        <w:ind w:left="2268"/>
        <w:jc w:val="left"/>
      </w:pPr>
      <w:r w:rsidRPr="00E628CB">
        <w:t>max. rozměry stavby:</w:t>
      </w:r>
      <w:r w:rsidRPr="00E628CB">
        <w:tab/>
      </w:r>
      <w:r w:rsidR="00486A9C" w:rsidRPr="00E628CB">
        <w:t>35,68</w:t>
      </w:r>
      <w:r w:rsidRPr="00E628CB">
        <w:t xml:space="preserve"> x </w:t>
      </w:r>
      <w:r w:rsidR="00486A9C" w:rsidRPr="00E628CB">
        <w:t>15,30</w:t>
      </w:r>
      <w:r w:rsidRPr="00E628CB">
        <w:t xml:space="preserve"> m</w:t>
      </w:r>
    </w:p>
    <w:p w14:paraId="68F9B30F" w14:textId="77777777" w:rsidR="003225D2" w:rsidRPr="00E628CB" w:rsidRDefault="003225D2" w:rsidP="003225D2">
      <w:pPr>
        <w:pStyle w:val="Odstavecseseznamem"/>
        <w:numPr>
          <w:ilvl w:val="1"/>
          <w:numId w:val="31"/>
        </w:numPr>
        <w:ind w:left="2268"/>
        <w:jc w:val="left"/>
      </w:pPr>
      <w:r w:rsidRPr="00E628CB">
        <w:t>max. výška:</w:t>
      </w:r>
      <w:r w:rsidRPr="00E628CB">
        <w:tab/>
      </w:r>
      <w:r w:rsidRPr="00E628CB">
        <w:tab/>
      </w:r>
      <w:r w:rsidR="00486A9C" w:rsidRPr="00E628CB">
        <w:t>4,34</w:t>
      </w:r>
      <w:r w:rsidRPr="00E628CB">
        <w:t xml:space="preserve"> m</w:t>
      </w:r>
    </w:p>
    <w:p w14:paraId="4E573365" w14:textId="77777777" w:rsidR="003225D2" w:rsidRDefault="003225D2" w:rsidP="00E628CB">
      <w:pPr>
        <w:ind w:left="708"/>
        <w:jc w:val="left"/>
        <w:rPr>
          <w:color w:val="FF0000"/>
        </w:rPr>
      </w:pPr>
    </w:p>
    <w:p w14:paraId="025B8795" w14:textId="77777777" w:rsidR="00E628CB" w:rsidRPr="00E628CB" w:rsidRDefault="00E628CB" w:rsidP="00E628CB">
      <w:pPr>
        <w:ind w:left="708"/>
        <w:jc w:val="left"/>
      </w:pPr>
      <w:r w:rsidRPr="00E628CB">
        <w:t>Gastro provoz:</w:t>
      </w:r>
    </w:p>
    <w:p w14:paraId="0C6D0319" w14:textId="77777777" w:rsidR="00E628CB" w:rsidRPr="00E628CB" w:rsidRDefault="00E628CB" w:rsidP="00E628CB">
      <w:pPr>
        <w:pStyle w:val="Odstavecseseznamem"/>
        <w:numPr>
          <w:ilvl w:val="0"/>
          <w:numId w:val="31"/>
        </w:numPr>
        <w:jc w:val="left"/>
      </w:pPr>
      <w:r w:rsidRPr="00E628CB">
        <w:t>charakter provozu:</w:t>
      </w:r>
      <w:r w:rsidRPr="00E628CB">
        <w:tab/>
        <w:t>domov pro osoby s mentálním a zdravotním postižením</w:t>
      </w:r>
    </w:p>
    <w:p w14:paraId="4D1C90C1" w14:textId="77777777" w:rsidR="00E628CB" w:rsidRPr="00E628CB" w:rsidRDefault="00E628CB" w:rsidP="00E628CB">
      <w:pPr>
        <w:pStyle w:val="Odstavecseseznamem"/>
        <w:numPr>
          <w:ilvl w:val="0"/>
          <w:numId w:val="31"/>
        </w:numPr>
        <w:jc w:val="left"/>
      </w:pPr>
      <w:r w:rsidRPr="00E628CB">
        <w:t>kapacita jídelny:</w:t>
      </w:r>
      <w:r w:rsidRPr="00E628CB">
        <w:tab/>
        <w:t>40 míst</w:t>
      </w:r>
    </w:p>
    <w:p w14:paraId="5BEA0F33" w14:textId="77777777" w:rsidR="00E628CB" w:rsidRPr="00E628CB" w:rsidRDefault="00E628CB" w:rsidP="000F4AE7">
      <w:pPr>
        <w:pStyle w:val="Odstavecseseznamem"/>
        <w:numPr>
          <w:ilvl w:val="0"/>
          <w:numId w:val="31"/>
        </w:numPr>
        <w:jc w:val="left"/>
      </w:pPr>
      <w:r w:rsidRPr="00E628CB">
        <w:t>kapacita kuchyně:</w:t>
      </w:r>
      <w:r w:rsidRPr="00E628CB">
        <w:tab/>
        <w:t>220 HJ/den</w:t>
      </w:r>
      <w:r w:rsidR="000F4AE7">
        <w:t xml:space="preserve"> (100 jídel na směnu)</w:t>
      </w:r>
    </w:p>
    <w:p w14:paraId="3D55F2F1" w14:textId="77777777" w:rsidR="00E628CB" w:rsidRPr="00E628CB" w:rsidRDefault="00E628CB" w:rsidP="00E628CB">
      <w:pPr>
        <w:jc w:val="left"/>
      </w:pPr>
    </w:p>
    <w:p w14:paraId="2555D21B" w14:textId="77777777" w:rsidR="00E628CB" w:rsidRPr="00E628CB" w:rsidRDefault="00E628CB" w:rsidP="00E628CB">
      <w:pPr>
        <w:ind w:left="708"/>
        <w:jc w:val="left"/>
      </w:pPr>
      <w:r w:rsidRPr="00E628CB">
        <w:t>Prádelna:</w:t>
      </w:r>
    </w:p>
    <w:p w14:paraId="686A2561" w14:textId="77777777" w:rsidR="00E628CB" w:rsidRPr="00E628CB" w:rsidRDefault="00E628CB" w:rsidP="00E628CB">
      <w:pPr>
        <w:pStyle w:val="Odstavecseseznamem"/>
        <w:numPr>
          <w:ilvl w:val="0"/>
          <w:numId w:val="31"/>
        </w:numPr>
        <w:jc w:val="left"/>
      </w:pPr>
      <w:r w:rsidRPr="00E628CB">
        <w:t>výkon prádelny:</w:t>
      </w:r>
      <w:r w:rsidRPr="00E628CB">
        <w:tab/>
        <w:t>250 kg/směna</w:t>
      </w:r>
    </w:p>
    <w:p w14:paraId="4B28F6B2" w14:textId="77777777" w:rsidR="00E628CB" w:rsidRPr="00E628CB" w:rsidRDefault="00E628CB" w:rsidP="00E628CB">
      <w:pPr>
        <w:pStyle w:val="Odstavecseseznamem"/>
        <w:numPr>
          <w:ilvl w:val="0"/>
          <w:numId w:val="31"/>
        </w:numPr>
        <w:jc w:val="left"/>
      </w:pPr>
      <w:r w:rsidRPr="00E628CB">
        <w:t>počet směn:</w:t>
      </w:r>
      <w:r w:rsidRPr="00E628CB">
        <w:tab/>
      </w:r>
      <w:r w:rsidRPr="00E628CB">
        <w:tab/>
        <w:t>1</w:t>
      </w:r>
    </w:p>
    <w:p w14:paraId="7D8CD92F" w14:textId="77777777" w:rsidR="00E628CB" w:rsidRPr="00E628CB" w:rsidRDefault="00E628CB" w:rsidP="00E628CB">
      <w:pPr>
        <w:pStyle w:val="Odstavecseseznamem"/>
        <w:numPr>
          <w:ilvl w:val="0"/>
          <w:numId w:val="31"/>
        </w:numPr>
        <w:jc w:val="left"/>
      </w:pPr>
      <w:r w:rsidRPr="00E628CB">
        <w:t>složení prádla:</w:t>
      </w:r>
      <w:r w:rsidRPr="00E628CB">
        <w:tab/>
        <w:t>40</w:t>
      </w:r>
      <w:r w:rsidR="001E7E4C">
        <w:t xml:space="preserve"> </w:t>
      </w:r>
      <w:r w:rsidRPr="00E628CB">
        <w:t xml:space="preserve">% rovné, </w:t>
      </w:r>
      <w:r w:rsidR="001E7E4C" w:rsidRPr="00E628CB">
        <w:t>40 %</w:t>
      </w:r>
      <w:r w:rsidRPr="00E628CB">
        <w:t xml:space="preserve"> pro plné sušení, 20</w:t>
      </w:r>
      <w:r w:rsidR="001E7E4C">
        <w:t xml:space="preserve"> </w:t>
      </w:r>
      <w:r w:rsidRPr="00E628CB">
        <w:t>% tvarově osobní</w:t>
      </w:r>
    </w:p>
    <w:p w14:paraId="1F74EE11" w14:textId="77777777" w:rsidR="00071E6A" w:rsidRPr="00410AD4" w:rsidRDefault="00071E6A" w:rsidP="00C67A75">
      <w:pPr>
        <w:ind w:firstLine="708"/>
        <w:jc w:val="left"/>
      </w:pPr>
    </w:p>
    <w:p w14:paraId="63DDBDBE" w14:textId="77777777" w:rsidR="00C67A75" w:rsidRPr="00410AD4" w:rsidRDefault="00C04100" w:rsidP="00C04100">
      <w:pPr>
        <w:ind w:firstLine="708"/>
      </w:pPr>
      <w:r w:rsidRPr="00410AD4">
        <w:t>Areál (navrhované objekty SO-01/02/03 a stávající rodinné domy)</w:t>
      </w:r>
      <w:r w:rsidR="00C67A75" w:rsidRPr="00410AD4">
        <w:t xml:space="preserve"> bud</w:t>
      </w:r>
      <w:r w:rsidRPr="00410AD4">
        <w:t>ou</w:t>
      </w:r>
      <w:r w:rsidR="00C67A75" w:rsidRPr="00410AD4">
        <w:t xml:space="preserve"> provozován</w:t>
      </w:r>
      <w:r w:rsidRPr="00410AD4">
        <w:t>y</w:t>
      </w:r>
      <w:r w:rsidR="00C67A75" w:rsidRPr="00410AD4">
        <w:t xml:space="preserve"> ve směnách. Rozdělení osob na směny je patrné z tabulky obsazenosti. </w:t>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021"/>
        <w:gridCol w:w="1276"/>
        <w:gridCol w:w="992"/>
        <w:gridCol w:w="1276"/>
        <w:gridCol w:w="969"/>
        <w:gridCol w:w="1701"/>
      </w:tblGrid>
      <w:tr w:rsidR="00410AD4" w:rsidRPr="00410AD4" w14:paraId="784B2CE4" w14:textId="77777777" w:rsidTr="00410AD4">
        <w:tc>
          <w:tcPr>
            <w:tcW w:w="2972" w:type="dxa"/>
            <w:shd w:val="clear" w:color="auto" w:fill="auto"/>
          </w:tcPr>
          <w:p w14:paraId="4CC50B5F" w14:textId="77777777" w:rsidR="00C04100" w:rsidRPr="00410AD4" w:rsidRDefault="00C04100" w:rsidP="00E21014">
            <w:pPr>
              <w:jc w:val="left"/>
            </w:pPr>
          </w:p>
        </w:tc>
        <w:tc>
          <w:tcPr>
            <w:tcW w:w="1021" w:type="dxa"/>
            <w:shd w:val="clear" w:color="auto" w:fill="auto"/>
          </w:tcPr>
          <w:p w14:paraId="3E522430" w14:textId="77777777" w:rsidR="00C04100" w:rsidRPr="00410AD4" w:rsidRDefault="00C04100" w:rsidP="00EA6BA3">
            <w:pPr>
              <w:pStyle w:val="Odstavecseseznamem"/>
              <w:numPr>
                <w:ilvl w:val="0"/>
                <w:numId w:val="13"/>
              </w:numPr>
              <w:ind w:left="209" w:hanging="209"/>
              <w:contextualSpacing/>
              <w:jc w:val="left"/>
              <w:rPr>
                <w:sz w:val="20"/>
                <w:szCs w:val="20"/>
              </w:rPr>
            </w:pPr>
            <w:r w:rsidRPr="00410AD4">
              <w:t>směna</w:t>
            </w:r>
          </w:p>
        </w:tc>
        <w:tc>
          <w:tcPr>
            <w:tcW w:w="1276" w:type="dxa"/>
          </w:tcPr>
          <w:p w14:paraId="704315C2" w14:textId="77777777" w:rsidR="00C04100" w:rsidRPr="00410AD4" w:rsidRDefault="00C04100" w:rsidP="00EA6BA3">
            <w:pPr>
              <w:pStyle w:val="Odstavecseseznamem"/>
              <w:ind w:left="313" w:hanging="132"/>
              <w:contextualSpacing/>
              <w:jc w:val="left"/>
            </w:pPr>
            <w:r w:rsidRPr="00410AD4">
              <w:t>provoz</w:t>
            </w:r>
          </w:p>
        </w:tc>
        <w:tc>
          <w:tcPr>
            <w:tcW w:w="992" w:type="dxa"/>
            <w:shd w:val="clear" w:color="auto" w:fill="auto"/>
          </w:tcPr>
          <w:p w14:paraId="58A6A8E3" w14:textId="77777777" w:rsidR="00C04100" w:rsidRPr="00410AD4" w:rsidRDefault="00C04100" w:rsidP="00EA6BA3">
            <w:pPr>
              <w:pStyle w:val="Odstavecseseznamem"/>
              <w:numPr>
                <w:ilvl w:val="0"/>
                <w:numId w:val="13"/>
              </w:numPr>
              <w:ind w:left="182" w:hanging="182"/>
              <w:contextualSpacing/>
              <w:jc w:val="left"/>
              <w:rPr>
                <w:sz w:val="20"/>
                <w:szCs w:val="20"/>
              </w:rPr>
            </w:pPr>
            <w:r w:rsidRPr="00410AD4">
              <w:t>směna</w:t>
            </w:r>
          </w:p>
        </w:tc>
        <w:tc>
          <w:tcPr>
            <w:tcW w:w="1276" w:type="dxa"/>
            <w:shd w:val="clear" w:color="auto" w:fill="auto"/>
          </w:tcPr>
          <w:p w14:paraId="0CA9FE96" w14:textId="77777777" w:rsidR="00C04100" w:rsidRPr="00410AD4" w:rsidRDefault="0007047D" w:rsidP="00EA6BA3">
            <w:pPr>
              <w:pStyle w:val="Odstavecseseznamem"/>
              <w:ind w:left="169" w:firstLine="1"/>
              <w:contextualSpacing/>
              <w:jc w:val="left"/>
              <w:rPr>
                <w:sz w:val="20"/>
                <w:szCs w:val="20"/>
              </w:rPr>
            </w:pPr>
            <w:r w:rsidRPr="00410AD4">
              <w:t>provoz</w:t>
            </w:r>
          </w:p>
        </w:tc>
        <w:tc>
          <w:tcPr>
            <w:tcW w:w="969" w:type="dxa"/>
            <w:shd w:val="clear" w:color="auto" w:fill="auto"/>
          </w:tcPr>
          <w:p w14:paraId="7098661B" w14:textId="77777777" w:rsidR="00C04100" w:rsidRPr="00410AD4" w:rsidRDefault="00C04100" w:rsidP="00E21014">
            <w:pPr>
              <w:jc w:val="left"/>
            </w:pPr>
            <w:r w:rsidRPr="00410AD4">
              <w:t>Celkem</w:t>
            </w:r>
          </w:p>
        </w:tc>
        <w:tc>
          <w:tcPr>
            <w:tcW w:w="1701" w:type="dxa"/>
            <w:shd w:val="clear" w:color="auto" w:fill="auto"/>
          </w:tcPr>
          <w:p w14:paraId="2191FAB1" w14:textId="77777777" w:rsidR="00C04100" w:rsidRPr="00410AD4" w:rsidRDefault="00C04100" w:rsidP="00E21014">
            <w:pPr>
              <w:jc w:val="left"/>
            </w:pPr>
          </w:p>
        </w:tc>
      </w:tr>
      <w:tr w:rsidR="00410AD4" w:rsidRPr="00410AD4" w14:paraId="5F6D8403" w14:textId="77777777" w:rsidTr="00410AD4">
        <w:tc>
          <w:tcPr>
            <w:tcW w:w="2972" w:type="dxa"/>
            <w:shd w:val="clear" w:color="auto" w:fill="auto"/>
          </w:tcPr>
          <w:p w14:paraId="770629CD" w14:textId="77777777" w:rsidR="00C04100" w:rsidRPr="00410AD4" w:rsidRDefault="0007047D" w:rsidP="00E21014">
            <w:pPr>
              <w:jc w:val="left"/>
            </w:pPr>
            <w:r w:rsidRPr="00410AD4">
              <w:t>Administrativa</w:t>
            </w:r>
          </w:p>
        </w:tc>
        <w:tc>
          <w:tcPr>
            <w:tcW w:w="1021" w:type="dxa"/>
            <w:shd w:val="clear" w:color="auto" w:fill="auto"/>
          </w:tcPr>
          <w:p w14:paraId="427E8ACB" w14:textId="77777777" w:rsidR="00C04100" w:rsidRPr="00410AD4" w:rsidRDefault="00EA6BA3" w:rsidP="00EA6BA3">
            <w:pPr>
              <w:jc w:val="center"/>
            </w:pPr>
            <w:r w:rsidRPr="00410AD4">
              <w:t>11</w:t>
            </w:r>
          </w:p>
        </w:tc>
        <w:tc>
          <w:tcPr>
            <w:tcW w:w="1276" w:type="dxa"/>
          </w:tcPr>
          <w:p w14:paraId="0B9F6830" w14:textId="77777777" w:rsidR="00C04100" w:rsidRPr="00410AD4" w:rsidRDefault="00EA6BA3" w:rsidP="00EA6BA3">
            <w:pPr>
              <w:jc w:val="center"/>
            </w:pPr>
            <w:r w:rsidRPr="00410AD4">
              <w:t>8:00-16:00</w:t>
            </w:r>
          </w:p>
        </w:tc>
        <w:tc>
          <w:tcPr>
            <w:tcW w:w="992" w:type="dxa"/>
            <w:shd w:val="clear" w:color="auto" w:fill="auto"/>
          </w:tcPr>
          <w:p w14:paraId="7D6CB620" w14:textId="77777777" w:rsidR="00C04100" w:rsidRPr="00410AD4" w:rsidRDefault="00EA6BA3" w:rsidP="00EA6BA3">
            <w:pPr>
              <w:jc w:val="center"/>
            </w:pPr>
            <w:r w:rsidRPr="00410AD4">
              <w:t>-</w:t>
            </w:r>
          </w:p>
        </w:tc>
        <w:tc>
          <w:tcPr>
            <w:tcW w:w="1276" w:type="dxa"/>
            <w:shd w:val="clear" w:color="auto" w:fill="auto"/>
          </w:tcPr>
          <w:p w14:paraId="4E93EEC6" w14:textId="77777777" w:rsidR="00C04100" w:rsidRPr="00410AD4" w:rsidRDefault="00EA6BA3" w:rsidP="00EA6BA3">
            <w:pPr>
              <w:jc w:val="center"/>
            </w:pPr>
            <w:r w:rsidRPr="00410AD4">
              <w:t>-</w:t>
            </w:r>
          </w:p>
        </w:tc>
        <w:tc>
          <w:tcPr>
            <w:tcW w:w="969" w:type="dxa"/>
            <w:shd w:val="clear" w:color="auto" w:fill="auto"/>
          </w:tcPr>
          <w:p w14:paraId="1C3BF33B" w14:textId="77777777" w:rsidR="00C04100" w:rsidRPr="00410AD4" w:rsidRDefault="00EA6BA3" w:rsidP="00EA6BA3">
            <w:pPr>
              <w:jc w:val="center"/>
            </w:pPr>
            <w:r w:rsidRPr="00410AD4">
              <w:t>11</w:t>
            </w:r>
          </w:p>
        </w:tc>
        <w:tc>
          <w:tcPr>
            <w:tcW w:w="1701" w:type="dxa"/>
            <w:shd w:val="clear" w:color="auto" w:fill="auto"/>
          </w:tcPr>
          <w:p w14:paraId="42EED4FB" w14:textId="77777777" w:rsidR="00C04100" w:rsidRPr="00410AD4" w:rsidRDefault="00C04100" w:rsidP="00E21014">
            <w:pPr>
              <w:jc w:val="left"/>
            </w:pPr>
            <w:r w:rsidRPr="00410AD4">
              <w:t>zaměstnanců</w:t>
            </w:r>
          </w:p>
        </w:tc>
      </w:tr>
      <w:tr w:rsidR="00410AD4" w:rsidRPr="00410AD4" w14:paraId="3FA03B24" w14:textId="77777777" w:rsidTr="00410AD4">
        <w:tc>
          <w:tcPr>
            <w:tcW w:w="2972" w:type="dxa"/>
            <w:shd w:val="clear" w:color="auto" w:fill="auto"/>
          </w:tcPr>
          <w:p w14:paraId="076E5756" w14:textId="77777777" w:rsidR="00C04100" w:rsidRPr="00410AD4" w:rsidRDefault="0007047D" w:rsidP="00E21014">
            <w:pPr>
              <w:jc w:val="left"/>
            </w:pPr>
            <w:r w:rsidRPr="00410AD4">
              <w:t xml:space="preserve">Zdravotní </w:t>
            </w:r>
            <w:r w:rsidR="00410AD4" w:rsidRPr="00410AD4">
              <w:t>úsek – staniční</w:t>
            </w:r>
            <w:r w:rsidRPr="00410AD4">
              <w:t xml:space="preserve"> sestra</w:t>
            </w:r>
          </w:p>
        </w:tc>
        <w:tc>
          <w:tcPr>
            <w:tcW w:w="1021" w:type="dxa"/>
            <w:shd w:val="clear" w:color="auto" w:fill="auto"/>
          </w:tcPr>
          <w:p w14:paraId="2F193577" w14:textId="77777777" w:rsidR="00C04100" w:rsidRPr="00410AD4" w:rsidRDefault="00EA6BA3" w:rsidP="00EA6BA3">
            <w:pPr>
              <w:jc w:val="center"/>
            </w:pPr>
            <w:r w:rsidRPr="00410AD4">
              <w:t>1</w:t>
            </w:r>
          </w:p>
        </w:tc>
        <w:tc>
          <w:tcPr>
            <w:tcW w:w="1276" w:type="dxa"/>
          </w:tcPr>
          <w:p w14:paraId="7524EB0C" w14:textId="77777777" w:rsidR="00C04100" w:rsidRPr="00410AD4" w:rsidRDefault="00EA6BA3" w:rsidP="00EA6BA3">
            <w:pPr>
              <w:jc w:val="center"/>
            </w:pPr>
            <w:r w:rsidRPr="00410AD4">
              <w:t>6:00-14:30</w:t>
            </w:r>
          </w:p>
        </w:tc>
        <w:tc>
          <w:tcPr>
            <w:tcW w:w="992" w:type="dxa"/>
            <w:shd w:val="clear" w:color="auto" w:fill="auto"/>
          </w:tcPr>
          <w:p w14:paraId="245A1CE1" w14:textId="77777777" w:rsidR="00C04100" w:rsidRPr="00410AD4" w:rsidRDefault="00EA6BA3" w:rsidP="00EA6BA3">
            <w:pPr>
              <w:jc w:val="center"/>
            </w:pPr>
            <w:r w:rsidRPr="00410AD4">
              <w:t>-</w:t>
            </w:r>
          </w:p>
        </w:tc>
        <w:tc>
          <w:tcPr>
            <w:tcW w:w="1276" w:type="dxa"/>
            <w:shd w:val="clear" w:color="auto" w:fill="auto"/>
          </w:tcPr>
          <w:p w14:paraId="30129E69" w14:textId="77777777" w:rsidR="00C04100" w:rsidRPr="00410AD4" w:rsidRDefault="00EA6BA3" w:rsidP="00EA6BA3">
            <w:pPr>
              <w:jc w:val="center"/>
            </w:pPr>
            <w:r w:rsidRPr="00410AD4">
              <w:t>-</w:t>
            </w:r>
          </w:p>
        </w:tc>
        <w:tc>
          <w:tcPr>
            <w:tcW w:w="969" w:type="dxa"/>
            <w:shd w:val="clear" w:color="auto" w:fill="auto"/>
          </w:tcPr>
          <w:p w14:paraId="5553DE3C" w14:textId="77777777" w:rsidR="00C04100" w:rsidRPr="00410AD4" w:rsidRDefault="00EA6BA3" w:rsidP="00EA6BA3">
            <w:pPr>
              <w:jc w:val="center"/>
            </w:pPr>
            <w:r w:rsidRPr="00410AD4">
              <w:t>1</w:t>
            </w:r>
          </w:p>
        </w:tc>
        <w:tc>
          <w:tcPr>
            <w:tcW w:w="1701" w:type="dxa"/>
            <w:shd w:val="clear" w:color="auto" w:fill="auto"/>
          </w:tcPr>
          <w:p w14:paraId="0D819791" w14:textId="77777777" w:rsidR="00C04100" w:rsidRPr="00410AD4" w:rsidRDefault="00C04100" w:rsidP="00E21014">
            <w:pPr>
              <w:jc w:val="left"/>
            </w:pPr>
            <w:r w:rsidRPr="00410AD4">
              <w:t>zaměstnan</w:t>
            </w:r>
            <w:r w:rsidR="00EA6BA3" w:rsidRPr="00410AD4">
              <w:t>ec</w:t>
            </w:r>
          </w:p>
        </w:tc>
      </w:tr>
      <w:tr w:rsidR="00410AD4" w:rsidRPr="00410AD4" w14:paraId="01658938" w14:textId="77777777" w:rsidTr="00410AD4">
        <w:tc>
          <w:tcPr>
            <w:tcW w:w="2972" w:type="dxa"/>
            <w:shd w:val="clear" w:color="auto" w:fill="auto"/>
          </w:tcPr>
          <w:p w14:paraId="0109A707" w14:textId="77777777" w:rsidR="0007047D" w:rsidRPr="00410AD4" w:rsidRDefault="0007047D" w:rsidP="00E21014">
            <w:pPr>
              <w:jc w:val="left"/>
            </w:pPr>
            <w:r w:rsidRPr="00410AD4">
              <w:t xml:space="preserve">Zdravotní </w:t>
            </w:r>
            <w:r w:rsidR="00410AD4" w:rsidRPr="00410AD4">
              <w:t>úsek – rehabilitace</w:t>
            </w:r>
          </w:p>
        </w:tc>
        <w:tc>
          <w:tcPr>
            <w:tcW w:w="1021" w:type="dxa"/>
            <w:shd w:val="clear" w:color="auto" w:fill="auto"/>
          </w:tcPr>
          <w:p w14:paraId="6A596DF0" w14:textId="77777777" w:rsidR="0007047D" w:rsidRPr="00410AD4" w:rsidRDefault="00EA6BA3" w:rsidP="00EA6BA3">
            <w:pPr>
              <w:jc w:val="center"/>
            </w:pPr>
            <w:r w:rsidRPr="00410AD4">
              <w:t>1</w:t>
            </w:r>
          </w:p>
        </w:tc>
        <w:tc>
          <w:tcPr>
            <w:tcW w:w="1276" w:type="dxa"/>
          </w:tcPr>
          <w:p w14:paraId="03DB8B73" w14:textId="77777777" w:rsidR="0007047D" w:rsidRPr="00410AD4" w:rsidRDefault="00EA6BA3" w:rsidP="00EA6BA3">
            <w:pPr>
              <w:jc w:val="center"/>
            </w:pPr>
            <w:r w:rsidRPr="00410AD4">
              <w:t>6:00-14:30</w:t>
            </w:r>
          </w:p>
        </w:tc>
        <w:tc>
          <w:tcPr>
            <w:tcW w:w="992" w:type="dxa"/>
            <w:shd w:val="clear" w:color="auto" w:fill="auto"/>
          </w:tcPr>
          <w:p w14:paraId="18817201" w14:textId="77777777" w:rsidR="0007047D" w:rsidRPr="00410AD4" w:rsidRDefault="00EA6BA3" w:rsidP="00EA6BA3">
            <w:pPr>
              <w:jc w:val="center"/>
            </w:pPr>
            <w:r w:rsidRPr="00410AD4">
              <w:t>-</w:t>
            </w:r>
          </w:p>
        </w:tc>
        <w:tc>
          <w:tcPr>
            <w:tcW w:w="1276" w:type="dxa"/>
            <w:shd w:val="clear" w:color="auto" w:fill="auto"/>
          </w:tcPr>
          <w:p w14:paraId="38FF3ED2" w14:textId="77777777" w:rsidR="0007047D" w:rsidRPr="00410AD4" w:rsidRDefault="00EA6BA3" w:rsidP="00EA6BA3">
            <w:pPr>
              <w:jc w:val="center"/>
            </w:pPr>
            <w:r w:rsidRPr="00410AD4">
              <w:t>-</w:t>
            </w:r>
          </w:p>
        </w:tc>
        <w:tc>
          <w:tcPr>
            <w:tcW w:w="969" w:type="dxa"/>
            <w:shd w:val="clear" w:color="auto" w:fill="auto"/>
          </w:tcPr>
          <w:p w14:paraId="3319C971" w14:textId="77777777" w:rsidR="0007047D" w:rsidRPr="00410AD4" w:rsidRDefault="00EA6BA3" w:rsidP="00EA6BA3">
            <w:pPr>
              <w:jc w:val="center"/>
            </w:pPr>
            <w:r w:rsidRPr="00410AD4">
              <w:t>1</w:t>
            </w:r>
          </w:p>
        </w:tc>
        <w:tc>
          <w:tcPr>
            <w:tcW w:w="1701" w:type="dxa"/>
            <w:shd w:val="clear" w:color="auto" w:fill="auto"/>
          </w:tcPr>
          <w:p w14:paraId="7F51D501" w14:textId="77777777" w:rsidR="0007047D" w:rsidRPr="00410AD4" w:rsidRDefault="00EA6BA3" w:rsidP="00E21014">
            <w:pPr>
              <w:jc w:val="left"/>
            </w:pPr>
            <w:r w:rsidRPr="00410AD4">
              <w:t>zaměstnanec</w:t>
            </w:r>
          </w:p>
        </w:tc>
      </w:tr>
      <w:tr w:rsidR="00410AD4" w:rsidRPr="00410AD4" w14:paraId="7FF5F551" w14:textId="77777777" w:rsidTr="00410AD4">
        <w:tc>
          <w:tcPr>
            <w:tcW w:w="2972" w:type="dxa"/>
            <w:shd w:val="clear" w:color="auto" w:fill="auto"/>
          </w:tcPr>
          <w:p w14:paraId="2F4DD494" w14:textId="77777777" w:rsidR="0007047D" w:rsidRPr="00410AD4" w:rsidRDefault="00EA6BA3" w:rsidP="00E21014">
            <w:pPr>
              <w:jc w:val="left"/>
            </w:pPr>
            <w:r w:rsidRPr="00410AD4">
              <w:t xml:space="preserve">Zdravotní </w:t>
            </w:r>
            <w:r w:rsidR="00410AD4" w:rsidRPr="00410AD4">
              <w:t>úsek – sestry</w:t>
            </w:r>
          </w:p>
        </w:tc>
        <w:tc>
          <w:tcPr>
            <w:tcW w:w="1021" w:type="dxa"/>
            <w:shd w:val="clear" w:color="auto" w:fill="auto"/>
          </w:tcPr>
          <w:p w14:paraId="57E10430" w14:textId="77777777" w:rsidR="0007047D" w:rsidRPr="00410AD4" w:rsidRDefault="00EA6BA3" w:rsidP="00EA6BA3">
            <w:pPr>
              <w:jc w:val="center"/>
            </w:pPr>
            <w:r w:rsidRPr="00410AD4">
              <w:t>2</w:t>
            </w:r>
          </w:p>
        </w:tc>
        <w:tc>
          <w:tcPr>
            <w:tcW w:w="1276" w:type="dxa"/>
          </w:tcPr>
          <w:p w14:paraId="6E6A8348" w14:textId="77777777" w:rsidR="0007047D" w:rsidRPr="00410AD4" w:rsidRDefault="00EA6BA3" w:rsidP="00EA6BA3">
            <w:pPr>
              <w:jc w:val="center"/>
            </w:pPr>
            <w:r w:rsidRPr="00410AD4">
              <w:t>7:00-19:00</w:t>
            </w:r>
          </w:p>
        </w:tc>
        <w:tc>
          <w:tcPr>
            <w:tcW w:w="992" w:type="dxa"/>
            <w:shd w:val="clear" w:color="auto" w:fill="auto"/>
          </w:tcPr>
          <w:p w14:paraId="073B6196" w14:textId="77777777" w:rsidR="0007047D" w:rsidRPr="00410AD4" w:rsidRDefault="00EA6BA3" w:rsidP="00EA6BA3">
            <w:pPr>
              <w:jc w:val="center"/>
            </w:pPr>
            <w:r w:rsidRPr="00410AD4">
              <w:t>1</w:t>
            </w:r>
          </w:p>
        </w:tc>
        <w:tc>
          <w:tcPr>
            <w:tcW w:w="1276" w:type="dxa"/>
            <w:shd w:val="clear" w:color="auto" w:fill="auto"/>
          </w:tcPr>
          <w:p w14:paraId="0C1B77DC" w14:textId="77777777" w:rsidR="0007047D" w:rsidRPr="00410AD4" w:rsidRDefault="00EA6BA3" w:rsidP="00EA6BA3">
            <w:pPr>
              <w:jc w:val="center"/>
            </w:pPr>
            <w:r w:rsidRPr="00410AD4">
              <w:t>19:00-7:00</w:t>
            </w:r>
          </w:p>
        </w:tc>
        <w:tc>
          <w:tcPr>
            <w:tcW w:w="969" w:type="dxa"/>
            <w:shd w:val="clear" w:color="auto" w:fill="auto"/>
          </w:tcPr>
          <w:p w14:paraId="14D1E786" w14:textId="77777777" w:rsidR="0007047D" w:rsidRPr="00410AD4" w:rsidRDefault="00EA6BA3" w:rsidP="00EA6BA3">
            <w:pPr>
              <w:jc w:val="center"/>
            </w:pPr>
            <w:r w:rsidRPr="00410AD4">
              <w:t>3</w:t>
            </w:r>
          </w:p>
        </w:tc>
        <w:tc>
          <w:tcPr>
            <w:tcW w:w="1701" w:type="dxa"/>
            <w:shd w:val="clear" w:color="auto" w:fill="auto"/>
          </w:tcPr>
          <w:p w14:paraId="53ABC6C9" w14:textId="77777777" w:rsidR="0007047D" w:rsidRPr="00410AD4" w:rsidRDefault="00EA6BA3" w:rsidP="00E21014">
            <w:pPr>
              <w:jc w:val="left"/>
            </w:pPr>
            <w:r w:rsidRPr="00410AD4">
              <w:t>zaměstnanci</w:t>
            </w:r>
          </w:p>
        </w:tc>
      </w:tr>
      <w:tr w:rsidR="00410AD4" w:rsidRPr="00410AD4" w14:paraId="221493EC" w14:textId="77777777" w:rsidTr="00410AD4">
        <w:tc>
          <w:tcPr>
            <w:tcW w:w="2972" w:type="dxa"/>
            <w:shd w:val="clear" w:color="auto" w:fill="auto"/>
          </w:tcPr>
          <w:p w14:paraId="19D11EA3" w14:textId="77777777" w:rsidR="00EA6BA3" w:rsidRPr="00410AD4" w:rsidRDefault="00EA6BA3" w:rsidP="00EA6BA3">
            <w:pPr>
              <w:jc w:val="left"/>
            </w:pPr>
            <w:r w:rsidRPr="00410AD4">
              <w:t>Asistenti RD</w:t>
            </w:r>
          </w:p>
        </w:tc>
        <w:tc>
          <w:tcPr>
            <w:tcW w:w="1021" w:type="dxa"/>
            <w:shd w:val="clear" w:color="auto" w:fill="auto"/>
          </w:tcPr>
          <w:p w14:paraId="06911096" w14:textId="77777777" w:rsidR="00EA6BA3" w:rsidRPr="00410AD4" w:rsidRDefault="00EA6BA3" w:rsidP="00EA6BA3">
            <w:pPr>
              <w:jc w:val="center"/>
            </w:pPr>
            <w:r w:rsidRPr="00410AD4">
              <w:t>10</w:t>
            </w:r>
          </w:p>
        </w:tc>
        <w:tc>
          <w:tcPr>
            <w:tcW w:w="1276" w:type="dxa"/>
          </w:tcPr>
          <w:p w14:paraId="0635F4E8" w14:textId="77777777" w:rsidR="00EA6BA3" w:rsidRPr="00410AD4" w:rsidRDefault="00EA6BA3" w:rsidP="00EA6BA3">
            <w:pPr>
              <w:jc w:val="center"/>
            </w:pPr>
            <w:r w:rsidRPr="00410AD4">
              <w:t>7:00-19:00</w:t>
            </w:r>
          </w:p>
        </w:tc>
        <w:tc>
          <w:tcPr>
            <w:tcW w:w="992" w:type="dxa"/>
            <w:shd w:val="clear" w:color="auto" w:fill="auto"/>
          </w:tcPr>
          <w:p w14:paraId="5F01146A" w14:textId="77777777" w:rsidR="00EA6BA3" w:rsidRPr="00410AD4" w:rsidRDefault="00EA6BA3" w:rsidP="00EA6BA3">
            <w:pPr>
              <w:jc w:val="center"/>
            </w:pPr>
            <w:r w:rsidRPr="00410AD4">
              <w:t>6</w:t>
            </w:r>
          </w:p>
        </w:tc>
        <w:tc>
          <w:tcPr>
            <w:tcW w:w="1276" w:type="dxa"/>
            <w:shd w:val="clear" w:color="auto" w:fill="auto"/>
          </w:tcPr>
          <w:p w14:paraId="4778FFD2" w14:textId="77777777" w:rsidR="00EA6BA3" w:rsidRPr="00410AD4" w:rsidRDefault="00EA6BA3" w:rsidP="00EA6BA3">
            <w:pPr>
              <w:jc w:val="center"/>
            </w:pPr>
            <w:r w:rsidRPr="00410AD4">
              <w:t>19:00-7:00</w:t>
            </w:r>
          </w:p>
        </w:tc>
        <w:tc>
          <w:tcPr>
            <w:tcW w:w="969" w:type="dxa"/>
            <w:shd w:val="clear" w:color="auto" w:fill="auto"/>
          </w:tcPr>
          <w:p w14:paraId="07FB08EA" w14:textId="77777777" w:rsidR="00EA6BA3" w:rsidRPr="00410AD4" w:rsidRDefault="00EA6BA3" w:rsidP="00EA6BA3">
            <w:pPr>
              <w:jc w:val="center"/>
            </w:pPr>
            <w:r w:rsidRPr="00410AD4">
              <w:t>16</w:t>
            </w:r>
          </w:p>
        </w:tc>
        <w:tc>
          <w:tcPr>
            <w:tcW w:w="1701" w:type="dxa"/>
            <w:shd w:val="clear" w:color="auto" w:fill="auto"/>
          </w:tcPr>
          <w:p w14:paraId="4491A285" w14:textId="77777777" w:rsidR="00EA6BA3" w:rsidRPr="00410AD4" w:rsidRDefault="00EA6BA3" w:rsidP="00EA6BA3">
            <w:pPr>
              <w:jc w:val="left"/>
            </w:pPr>
            <w:r w:rsidRPr="00410AD4">
              <w:t>zaměstnanců</w:t>
            </w:r>
          </w:p>
        </w:tc>
      </w:tr>
      <w:tr w:rsidR="00410AD4" w:rsidRPr="00410AD4" w14:paraId="68CBF1FE" w14:textId="77777777" w:rsidTr="00410AD4">
        <w:tc>
          <w:tcPr>
            <w:tcW w:w="2972" w:type="dxa"/>
            <w:shd w:val="clear" w:color="auto" w:fill="auto"/>
          </w:tcPr>
          <w:p w14:paraId="0A7B82C7" w14:textId="77777777" w:rsidR="00EA6BA3" w:rsidRPr="00410AD4" w:rsidRDefault="00EA6BA3" w:rsidP="00EA6BA3">
            <w:pPr>
              <w:jc w:val="left"/>
            </w:pPr>
            <w:r w:rsidRPr="00410AD4">
              <w:t>Asistenti SO-01</w:t>
            </w:r>
          </w:p>
        </w:tc>
        <w:tc>
          <w:tcPr>
            <w:tcW w:w="1021" w:type="dxa"/>
            <w:shd w:val="clear" w:color="auto" w:fill="auto"/>
          </w:tcPr>
          <w:p w14:paraId="3F54CF0E" w14:textId="77777777" w:rsidR="00EA6BA3" w:rsidRPr="00410AD4" w:rsidRDefault="00EA6BA3" w:rsidP="00EA6BA3">
            <w:pPr>
              <w:jc w:val="center"/>
            </w:pPr>
            <w:r w:rsidRPr="00410AD4">
              <w:t>6</w:t>
            </w:r>
          </w:p>
        </w:tc>
        <w:tc>
          <w:tcPr>
            <w:tcW w:w="1276" w:type="dxa"/>
          </w:tcPr>
          <w:p w14:paraId="33981FDB" w14:textId="77777777" w:rsidR="00EA6BA3" w:rsidRPr="00410AD4" w:rsidRDefault="00EA6BA3" w:rsidP="00EA6BA3">
            <w:pPr>
              <w:jc w:val="center"/>
            </w:pPr>
            <w:r w:rsidRPr="00410AD4">
              <w:t>7:00-19:00</w:t>
            </w:r>
          </w:p>
        </w:tc>
        <w:tc>
          <w:tcPr>
            <w:tcW w:w="992" w:type="dxa"/>
            <w:shd w:val="clear" w:color="auto" w:fill="auto"/>
          </w:tcPr>
          <w:p w14:paraId="6E0AF13E" w14:textId="77777777" w:rsidR="00EA6BA3" w:rsidRPr="00410AD4" w:rsidRDefault="00EA6BA3" w:rsidP="00EA6BA3">
            <w:pPr>
              <w:jc w:val="center"/>
            </w:pPr>
            <w:r w:rsidRPr="00410AD4">
              <w:t>2</w:t>
            </w:r>
          </w:p>
        </w:tc>
        <w:tc>
          <w:tcPr>
            <w:tcW w:w="1276" w:type="dxa"/>
            <w:shd w:val="clear" w:color="auto" w:fill="auto"/>
          </w:tcPr>
          <w:p w14:paraId="34D5CBD0" w14:textId="77777777" w:rsidR="00EA6BA3" w:rsidRPr="00410AD4" w:rsidRDefault="00EA6BA3" w:rsidP="00EA6BA3">
            <w:pPr>
              <w:jc w:val="center"/>
            </w:pPr>
            <w:r w:rsidRPr="00410AD4">
              <w:t>19:00-7:00</w:t>
            </w:r>
          </w:p>
        </w:tc>
        <w:tc>
          <w:tcPr>
            <w:tcW w:w="969" w:type="dxa"/>
            <w:shd w:val="clear" w:color="auto" w:fill="auto"/>
          </w:tcPr>
          <w:p w14:paraId="08F8C0CF" w14:textId="77777777" w:rsidR="00EA6BA3" w:rsidRPr="00410AD4" w:rsidRDefault="00EA6BA3" w:rsidP="00EA6BA3">
            <w:pPr>
              <w:jc w:val="center"/>
            </w:pPr>
            <w:r w:rsidRPr="00410AD4">
              <w:t>8</w:t>
            </w:r>
          </w:p>
        </w:tc>
        <w:tc>
          <w:tcPr>
            <w:tcW w:w="1701" w:type="dxa"/>
            <w:shd w:val="clear" w:color="auto" w:fill="auto"/>
          </w:tcPr>
          <w:p w14:paraId="4A097B4C" w14:textId="77777777" w:rsidR="00EA6BA3" w:rsidRPr="00410AD4" w:rsidRDefault="00EA6BA3" w:rsidP="00EA6BA3">
            <w:pPr>
              <w:jc w:val="left"/>
            </w:pPr>
            <w:r w:rsidRPr="00410AD4">
              <w:t>zaměstnanců</w:t>
            </w:r>
          </w:p>
        </w:tc>
      </w:tr>
      <w:tr w:rsidR="00410AD4" w:rsidRPr="00410AD4" w14:paraId="609FD119" w14:textId="77777777" w:rsidTr="00410AD4">
        <w:tc>
          <w:tcPr>
            <w:tcW w:w="2972" w:type="dxa"/>
            <w:shd w:val="clear" w:color="auto" w:fill="auto"/>
          </w:tcPr>
          <w:p w14:paraId="730F7FE0" w14:textId="77777777" w:rsidR="00EA6BA3" w:rsidRPr="00410AD4" w:rsidRDefault="00EA6BA3" w:rsidP="00EA6BA3">
            <w:pPr>
              <w:jc w:val="left"/>
            </w:pPr>
            <w:r w:rsidRPr="00410AD4">
              <w:t>Údržba</w:t>
            </w:r>
          </w:p>
        </w:tc>
        <w:tc>
          <w:tcPr>
            <w:tcW w:w="1021" w:type="dxa"/>
            <w:shd w:val="clear" w:color="auto" w:fill="auto"/>
          </w:tcPr>
          <w:p w14:paraId="34A9B614" w14:textId="77777777" w:rsidR="00EA6BA3" w:rsidRPr="00410AD4" w:rsidRDefault="00EA6BA3" w:rsidP="00EA6BA3">
            <w:pPr>
              <w:jc w:val="center"/>
            </w:pPr>
            <w:r w:rsidRPr="00410AD4">
              <w:t>2</w:t>
            </w:r>
          </w:p>
        </w:tc>
        <w:tc>
          <w:tcPr>
            <w:tcW w:w="1276" w:type="dxa"/>
          </w:tcPr>
          <w:p w14:paraId="6DBAE0EC" w14:textId="77777777" w:rsidR="00EA6BA3" w:rsidRPr="00410AD4" w:rsidRDefault="00EA6BA3" w:rsidP="00EA6BA3">
            <w:pPr>
              <w:jc w:val="center"/>
            </w:pPr>
            <w:r w:rsidRPr="00410AD4">
              <w:t>7:00-15:30</w:t>
            </w:r>
          </w:p>
        </w:tc>
        <w:tc>
          <w:tcPr>
            <w:tcW w:w="992" w:type="dxa"/>
            <w:shd w:val="clear" w:color="auto" w:fill="auto"/>
          </w:tcPr>
          <w:p w14:paraId="3553BEC3" w14:textId="77777777" w:rsidR="00EA6BA3" w:rsidRPr="00410AD4" w:rsidRDefault="00EA6BA3" w:rsidP="00EA6BA3">
            <w:pPr>
              <w:jc w:val="center"/>
            </w:pPr>
            <w:r w:rsidRPr="00410AD4">
              <w:t>-</w:t>
            </w:r>
          </w:p>
        </w:tc>
        <w:tc>
          <w:tcPr>
            <w:tcW w:w="1276" w:type="dxa"/>
            <w:shd w:val="clear" w:color="auto" w:fill="auto"/>
          </w:tcPr>
          <w:p w14:paraId="68CA1096" w14:textId="77777777" w:rsidR="00EA6BA3" w:rsidRPr="00410AD4" w:rsidRDefault="00EA6BA3" w:rsidP="00EA6BA3">
            <w:pPr>
              <w:jc w:val="center"/>
            </w:pPr>
            <w:r w:rsidRPr="00410AD4">
              <w:t>-</w:t>
            </w:r>
          </w:p>
        </w:tc>
        <w:tc>
          <w:tcPr>
            <w:tcW w:w="969" w:type="dxa"/>
            <w:shd w:val="clear" w:color="auto" w:fill="auto"/>
          </w:tcPr>
          <w:p w14:paraId="2AEB2ADA" w14:textId="77777777" w:rsidR="00EA6BA3" w:rsidRPr="00410AD4" w:rsidRDefault="00EA6BA3" w:rsidP="00EA6BA3">
            <w:pPr>
              <w:jc w:val="center"/>
            </w:pPr>
            <w:r w:rsidRPr="00410AD4">
              <w:t>2</w:t>
            </w:r>
          </w:p>
        </w:tc>
        <w:tc>
          <w:tcPr>
            <w:tcW w:w="1701" w:type="dxa"/>
            <w:shd w:val="clear" w:color="auto" w:fill="auto"/>
          </w:tcPr>
          <w:p w14:paraId="1AD7B74D" w14:textId="77777777" w:rsidR="00EA6BA3" w:rsidRPr="00410AD4" w:rsidRDefault="00EA6BA3" w:rsidP="00EA6BA3">
            <w:pPr>
              <w:jc w:val="left"/>
            </w:pPr>
            <w:r w:rsidRPr="00410AD4">
              <w:t>zaměstnanci</w:t>
            </w:r>
          </w:p>
        </w:tc>
      </w:tr>
      <w:tr w:rsidR="00410AD4" w:rsidRPr="00410AD4" w14:paraId="6349A60C" w14:textId="77777777" w:rsidTr="00410AD4">
        <w:tc>
          <w:tcPr>
            <w:tcW w:w="2972" w:type="dxa"/>
            <w:shd w:val="clear" w:color="auto" w:fill="auto"/>
          </w:tcPr>
          <w:p w14:paraId="6E259AE6" w14:textId="77777777" w:rsidR="00EA6BA3" w:rsidRPr="00410AD4" w:rsidRDefault="00EA6BA3" w:rsidP="00EA6BA3">
            <w:pPr>
              <w:jc w:val="left"/>
            </w:pPr>
            <w:r w:rsidRPr="00410AD4">
              <w:t>Kuchyň</w:t>
            </w:r>
          </w:p>
        </w:tc>
        <w:tc>
          <w:tcPr>
            <w:tcW w:w="1021" w:type="dxa"/>
            <w:shd w:val="clear" w:color="auto" w:fill="auto"/>
          </w:tcPr>
          <w:p w14:paraId="33B45C32" w14:textId="77777777" w:rsidR="00EA6BA3" w:rsidRPr="00410AD4" w:rsidRDefault="00EA6BA3" w:rsidP="00EA6BA3">
            <w:pPr>
              <w:jc w:val="center"/>
            </w:pPr>
            <w:r w:rsidRPr="00410AD4">
              <w:t>5</w:t>
            </w:r>
          </w:p>
        </w:tc>
        <w:tc>
          <w:tcPr>
            <w:tcW w:w="1276" w:type="dxa"/>
          </w:tcPr>
          <w:p w14:paraId="2941C0B5" w14:textId="77777777" w:rsidR="00EA6BA3" w:rsidRPr="00410AD4" w:rsidRDefault="00EA6BA3" w:rsidP="00EA6BA3">
            <w:pPr>
              <w:jc w:val="center"/>
            </w:pPr>
            <w:r w:rsidRPr="00410AD4">
              <w:t>6:00-18:00</w:t>
            </w:r>
          </w:p>
        </w:tc>
        <w:tc>
          <w:tcPr>
            <w:tcW w:w="992" w:type="dxa"/>
            <w:shd w:val="clear" w:color="auto" w:fill="auto"/>
          </w:tcPr>
          <w:p w14:paraId="5A8AB1B9" w14:textId="77777777" w:rsidR="00EA6BA3" w:rsidRPr="00410AD4" w:rsidRDefault="00EA6BA3" w:rsidP="00EA6BA3">
            <w:pPr>
              <w:jc w:val="center"/>
            </w:pPr>
            <w:r w:rsidRPr="00410AD4">
              <w:t>-</w:t>
            </w:r>
          </w:p>
        </w:tc>
        <w:tc>
          <w:tcPr>
            <w:tcW w:w="1276" w:type="dxa"/>
            <w:shd w:val="clear" w:color="auto" w:fill="auto"/>
          </w:tcPr>
          <w:p w14:paraId="15D0FB79" w14:textId="77777777" w:rsidR="00EA6BA3" w:rsidRPr="00410AD4" w:rsidRDefault="00EA6BA3" w:rsidP="00EA6BA3">
            <w:pPr>
              <w:jc w:val="center"/>
            </w:pPr>
            <w:r w:rsidRPr="00410AD4">
              <w:t>-</w:t>
            </w:r>
          </w:p>
        </w:tc>
        <w:tc>
          <w:tcPr>
            <w:tcW w:w="969" w:type="dxa"/>
            <w:shd w:val="clear" w:color="auto" w:fill="auto"/>
          </w:tcPr>
          <w:p w14:paraId="0D4C0EB4" w14:textId="77777777" w:rsidR="00EA6BA3" w:rsidRPr="00410AD4" w:rsidRDefault="00EA6BA3" w:rsidP="00EA6BA3">
            <w:pPr>
              <w:jc w:val="center"/>
            </w:pPr>
            <w:r w:rsidRPr="00410AD4">
              <w:t>5</w:t>
            </w:r>
          </w:p>
        </w:tc>
        <w:tc>
          <w:tcPr>
            <w:tcW w:w="1701" w:type="dxa"/>
            <w:shd w:val="clear" w:color="auto" w:fill="auto"/>
          </w:tcPr>
          <w:p w14:paraId="39DCB647" w14:textId="77777777" w:rsidR="00EA6BA3" w:rsidRPr="00410AD4" w:rsidRDefault="00EA6BA3" w:rsidP="00EA6BA3">
            <w:pPr>
              <w:jc w:val="left"/>
            </w:pPr>
            <w:r w:rsidRPr="00410AD4">
              <w:t>zaměstnanců</w:t>
            </w:r>
          </w:p>
        </w:tc>
      </w:tr>
      <w:tr w:rsidR="00410AD4" w:rsidRPr="00410AD4" w14:paraId="7501BBAF" w14:textId="77777777" w:rsidTr="00410AD4">
        <w:tc>
          <w:tcPr>
            <w:tcW w:w="2972" w:type="dxa"/>
            <w:shd w:val="clear" w:color="auto" w:fill="auto"/>
          </w:tcPr>
          <w:p w14:paraId="1B73F58D" w14:textId="77777777" w:rsidR="00EA6BA3" w:rsidRPr="00410AD4" w:rsidRDefault="00EA6BA3" w:rsidP="00EA6BA3">
            <w:pPr>
              <w:jc w:val="left"/>
            </w:pPr>
            <w:r w:rsidRPr="00410AD4">
              <w:lastRenderedPageBreak/>
              <w:t>Úklid</w:t>
            </w:r>
          </w:p>
        </w:tc>
        <w:tc>
          <w:tcPr>
            <w:tcW w:w="1021" w:type="dxa"/>
            <w:shd w:val="clear" w:color="auto" w:fill="auto"/>
          </w:tcPr>
          <w:p w14:paraId="4A9FD7DF" w14:textId="77777777" w:rsidR="00EA6BA3" w:rsidRPr="00410AD4" w:rsidRDefault="00EA6BA3" w:rsidP="00EA6BA3">
            <w:pPr>
              <w:jc w:val="center"/>
            </w:pPr>
            <w:r w:rsidRPr="00410AD4">
              <w:t>2</w:t>
            </w:r>
          </w:p>
        </w:tc>
        <w:tc>
          <w:tcPr>
            <w:tcW w:w="1276" w:type="dxa"/>
          </w:tcPr>
          <w:p w14:paraId="712961F2" w14:textId="77777777" w:rsidR="00EA6BA3" w:rsidRPr="00410AD4" w:rsidRDefault="00EA6BA3" w:rsidP="00EA6BA3">
            <w:pPr>
              <w:jc w:val="center"/>
            </w:pPr>
            <w:r w:rsidRPr="00410AD4">
              <w:t>6:00-14:30</w:t>
            </w:r>
          </w:p>
        </w:tc>
        <w:tc>
          <w:tcPr>
            <w:tcW w:w="992" w:type="dxa"/>
            <w:shd w:val="clear" w:color="auto" w:fill="auto"/>
          </w:tcPr>
          <w:p w14:paraId="5B9F7C3F" w14:textId="77777777" w:rsidR="00EA6BA3" w:rsidRPr="00410AD4" w:rsidRDefault="00EA6BA3" w:rsidP="00EA6BA3">
            <w:pPr>
              <w:jc w:val="center"/>
            </w:pPr>
            <w:r w:rsidRPr="00410AD4">
              <w:t>-</w:t>
            </w:r>
          </w:p>
        </w:tc>
        <w:tc>
          <w:tcPr>
            <w:tcW w:w="1276" w:type="dxa"/>
            <w:shd w:val="clear" w:color="auto" w:fill="auto"/>
          </w:tcPr>
          <w:p w14:paraId="106E5621" w14:textId="77777777" w:rsidR="00EA6BA3" w:rsidRPr="00410AD4" w:rsidRDefault="00EA6BA3" w:rsidP="00EA6BA3">
            <w:pPr>
              <w:jc w:val="center"/>
            </w:pPr>
            <w:r w:rsidRPr="00410AD4">
              <w:t>-</w:t>
            </w:r>
          </w:p>
        </w:tc>
        <w:tc>
          <w:tcPr>
            <w:tcW w:w="969" w:type="dxa"/>
            <w:shd w:val="clear" w:color="auto" w:fill="auto"/>
          </w:tcPr>
          <w:p w14:paraId="73EAF046" w14:textId="77777777" w:rsidR="00EA6BA3" w:rsidRPr="00410AD4" w:rsidRDefault="00EA6BA3" w:rsidP="00EA6BA3">
            <w:pPr>
              <w:jc w:val="center"/>
            </w:pPr>
            <w:r w:rsidRPr="00410AD4">
              <w:t>2</w:t>
            </w:r>
          </w:p>
        </w:tc>
        <w:tc>
          <w:tcPr>
            <w:tcW w:w="1701" w:type="dxa"/>
            <w:shd w:val="clear" w:color="auto" w:fill="auto"/>
          </w:tcPr>
          <w:p w14:paraId="1710A7CA" w14:textId="77777777" w:rsidR="00EA6BA3" w:rsidRPr="00410AD4" w:rsidRDefault="00EA6BA3" w:rsidP="00EA6BA3">
            <w:pPr>
              <w:jc w:val="left"/>
            </w:pPr>
            <w:r w:rsidRPr="00410AD4">
              <w:t>zaměstnanci</w:t>
            </w:r>
          </w:p>
        </w:tc>
      </w:tr>
      <w:tr w:rsidR="00410AD4" w:rsidRPr="00410AD4" w14:paraId="5277943B" w14:textId="77777777" w:rsidTr="00410AD4">
        <w:tc>
          <w:tcPr>
            <w:tcW w:w="2972" w:type="dxa"/>
            <w:shd w:val="clear" w:color="auto" w:fill="auto"/>
          </w:tcPr>
          <w:p w14:paraId="5E8A1777" w14:textId="77777777" w:rsidR="00EA6BA3" w:rsidRPr="00410AD4" w:rsidRDefault="00EA6BA3" w:rsidP="00EA6BA3">
            <w:pPr>
              <w:jc w:val="left"/>
            </w:pPr>
            <w:r w:rsidRPr="00410AD4">
              <w:t>Prádelna</w:t>
            </w:r>
          </w:p>
        </w:tc>
        <w:tc>
          <w:tcPr>
            <w:tcW w:w="1021" w:type="dxa"/>
            <w:shd w:val="clear" w:color="auto" w:fill="auto"/>
          </w:tcPr>
          <w:p w14:paraId="72B329D6" w14:textId="77777777" w:rsidR="00EA6BA3" w:rsidRPr="00410AD4" w:rsidRDefault="00EA6BA3" w:rsidP="00EA6BA3">
            <w:pPr>
              <w:jc w:val="center"/>
            </w:pPr>
            <w:r w:rsidRPr="00410AD4">
              <w:t>2</w:t>
            </w:r>
          </w:p>
        </w:tc>
        <w:tc>
          <w:tcPr>
            <w:tcW w:w="1276" w:type="dxa"/>
          </w:tcPr>
          <w:p w14:paraId="5E58EF60" w14:textId="77777777" w:rsidR="00EA6BA3" w:rsidRPr="00410AD4" w:rsidRDefault="00EA6BA3" w:rsidP="00EA6BA3">
            <w:pPr>
              <w:jc w:val="center"/>
            </w:pPr>
            <w:r w:rsidRPr="00410AD4">
              <w:t>6:00-14:30</w:t>
            </w:r>
          </w:p>
        </w:tc>
        <w:tc>
          <w:tcPr>
            <w:tcW w:w="992" w:type="dxa"/>
            <w:shd w:val="clear" w:color="auto" w:fill="auto"/>
          </w:tcPr>
          <w:p w14:paraId="14E420CD" w14:textId="77777777" w:rsidR="00EA6BA3" w:rsidRPr="00410AD4" w:rsidRDefault="00EA6BA3" w:rsidP="00EA6BA3">
            <w:pPr>
              <w:jc w:val="center"/>
            </w:pPr>
            <w:r w:rsidRPr="00410AD4">
              <w:t>-</w:t>
            </w:r>
          </w:p>
        </w:tc>
        <w:tc>
          <w:tcPr>
            <w:tcW w:w="1276" w:type="dxa"/>
            <w:shd w:val="clear" w:color="auto" w:fill="auto"/>
          </w:tcPr>
          <w:p w14:paraId="0ECB13AB" w14:textId="77777777" w:rsidR="00EA6BA3" w:rsidRPr="00410AD4" w:rsidRDefault="00EA6BA3" w:rsidP="00EA6BA3">
            <w:pPr>
              <w:jc w:val="center"/>
            </w:pPr>
            <w:r w:rsidRPr="00410AD4">
              <w:t>-</w:t>
            </w:r>
          </w:p>
        </w:tc>
        <w:tc>
          <w:tcPr>
            <w:tcW w:w="969" w:type="dxa"/>
            <w:shd w:val="clear" w:color="auto" w:fill="auto"/>
          </w:tcPr>
          <w:p w14:paraId="1FBE4DA2" w14:textId="77777777" w:rsidR="00EA6BA3" w:rsidRPr="00410AD4" w:rsidRDefault="00EA6BA3" w:rsidP="00EA6BA3">
            <w:pPr>
              <w:jc w:val="center"/>
            </w:pPr>
            <w:r w:rsidRPr="00410AD4">
              <w:t>2</w:t>
            </w:r>
          </w:p>
        </w:tc>
        <w:tc>
          <w:tcPr>
            <w:tcW w:w="1701" w:type="dxa"/>
            <w:shd w:val="clear" w:color="auto" w:fill="auto"/>
          </w:tcPr>
          <w:p w14:paraId="62B4F067" w14:textId="77777777" w:rsidR="00EA6BA3" w:rsidRPr="00410AD4" w:rsidRDefault="00EA6BA3" w:rsidP="00EA6BA3">
            <w:pPr>
              <w:jc w:val="left"/>
            </w:pPr>
            <w:r w:rsidRPr="00410AD4">
              <w:t>zaměstnanci</w:t>
            </w:r>
          </w:p>
        </w:tc>
      </w:tr>
      <w:tr w:rsidR="00410AD4" w:rsidRPr="00410AD4" w14:paraId="0564EE2C" w14:textId="77777777" w:rsidTr="00410AD4">
        <w:tc>
          <w:tcPr>
            <w:tcW w:w="2972" w:type="dxa"/>
            <w:shd w:val="clear" w:color="auto" w:fill="auto"/>
          </w:tcPr>
          <w:p w14:paraId="507E7C17" w14:textId="77777777" w:rsidR="00EA6BA3" w:rsidRPr="00410AD4" w:rsidRDefault="00EA6BA3" w:rsidP="00EA6BA3">
            <w:pPr>
              <w:jc w:val="left"/>
              <w:rPr>
                <w:b/>
              </w:rPr>
            </w:pPr>
            <w:r w:rsidRPr="00410AD4">
              <w:rPr>
                <w:b/>
              </w:rPr>
              <w:t>CELKEM</w:t>
            </w:r>
          </w:p>
        </w:tc>
        <w:tc>
          <w:tcPr>
            <w:tcW w:w="1021" w:type="dxa"/>
            <w:shd w:val="clear" w:color="auto" w:fill="auto"/>
          </w:tcPr>
          <w:p w14:paraId="1F6B6456" w14:textId="77777777" w:rsidR="00EA6BA3" w:rsidRPr="00410AD4" w:rsidRDefault="00410AD4" w:rsidP="00410AD4">
            <w:pPr>
              <w:jc w:val="center"/>
              <w:rPr>
                <w:b/>
              </w:rPr>
            </w:pPr>
            <w:r w:rsidRPr="00410AD4">
              <w:rPr>
                <w:b/>
              </w:rPr>
              <w:t>42</w:t>
            </w:r>
          </w:p>
        </w:tc>
        <w:tc>
          <w:tcPr>
            <w:tcW w:w="1276" w:type="dxa"/>
          </w:tcPr>
          <w:p w14:paraId="75F4F2E2" w14:textId="77777777" w:rsidR="00EA6BA3" w:rsidRPr="00410AD4" w:rsidRDefault="00EA6BA3" w:rsidP="00410AD4">
            <w:pPr>
              <w:jc w:val="center"/>
              <w:rPr>
                <w:b/>
              </w:rPr>
            </w:pPr>
          </w:p>
        </w:tc>
        <w:tc>
          <w:tcPr>
            <w:tcW w:w="992" w:type="dxa"/>
            <w:shd w:val="clear" w:color="auto" w:fill="auto"/>
          </w:tcPr>
          <w:p w14:paraId="5116B86B" w14:textId="77777777" w:rsidR="00EA6BA3" w:rsidRPr="00410AD4" w:rsidRDefault="00410AD4" w:rsidP="00410AD4">
            <w:pPr>
              <w:jc w:val="center"/>
              <w:rPr>
                <w:b/>
              </w:rPr>
            </w:pPr>
            <w:r w:rsidRPr="00410AD4">
              <w:rPr>
                <w:b/>
              </w:rPr>
              <w:t>9</w:t>
            </w:r>
          </w:p>
        </w:tc>
        <w:tc>
          <w:tcPr>
            <w:tcW w:w="1276" w:type="dxa"/>
            <w:shd w:val="clear" w:color="auto" w:fill="auto"/>
          </w:tcPr>
          <w:p w14:paraId="6FADC57F" w14:textId="77777777" w:rsidR="00EA6BA3" w:rsidRPr="00410AD4" w:rsidRDefault="00EA6BA3" w:rsidP="00410AD4">
            <w:pPr>
              <w:jc w:val="center"/>
              <w:rPr>
                <w:b/>
              </w:rPr>
            </w:pPr>
          </w:p>
        </w:tc>
        <w:tc>
          <w:tcPr>
            <w:tcW w:w="969" w:type="dxa"/>
            <w:shd w:val="clear" w:color="auto" w:fill="auto"/>
          </w:tcPr>
          <w:p w14:paraId="787E972A" w14:textId="77777777" w:rsidR="00EA6BA3" w:rsidRPr="00410AD4" w:rsidRDefault="00410AD4" w:rsidP="00410AD4">
            <w:pPr>
              <w:jc w:val="center"/>
              <w:rPr>
                <w:b/>
              </w:rPr>
            </w:pPr>
            <w:r w:rsidRPr="00410AD4">
              <w:rPr>
                <w:b/>
              </w:rPr>
              <w:t>51</w:t>
            </w:r>
          </w:p>
        </w:tc>
        <w:tc>
          <w:tcPr>
            <w:tcW w:w="1701" w:type="dxa"/>
            <w:shd w:val="clear" w:color="auto" w:fill="auto"/>
          </w:tcPr>
          <w:p w14:paraId="2B7A142E" w14:textId="77777777" w:rsidR="00EA6BA3" w:rsidRPr="00410AD4" w:rsidRDefault="00EA6BA3" w:rsidP="00EA6BA3">
            <w:pPr>
              <w:jc w:val="left"/>
              <w:rPr>
                <w:b/>
              </w:rPr>
            </w:pPr>
            <w:r w:rsidRPr="00410AD4">
              <w:rPr>
                <w:b/>
              </w:rPr>
              <w:t>zaměstnanců</w:t>
            </w:r>
          </w:p>
        </w:tc>
      </w:tr>
    </w:tbl>
    <w:p w14:paraId="0C11D013" w14:textId="77777777" w:rsidR="00E65B08" w:rsidRPr="00C13912" w:rsidRDefault="00E65B08" w:rsidP="00167B87">
      <w:pPr>
        <w:pStyle w:val="Nadpis3"/>
        <w:numPr>
          <w:ilvl w:val="0"/>
          <w:numId w:val="4"/>
        </w:numPr>
      </w:pPr>
      <w:r w:rsidRPr="00C13912">
        <w:t>základní bilance stavby – potřeby a spotřeby médií a hmot, hospodaření s dešťovou vodou, celkové produkované množství a druhy odpadů a emisí, třída energetické náročnosti budov apod.</w:t>
      </w:r>
    </w:p>
    <w:p w14:paraId="22682453" w14:textId="77777777" w:rsidR="00FB173E" w:rsidRPr="00CC5463" w:rsidRDefault="00FB173E" w:rsidP="00FB173E">
      <w:pPr>
        <w:ind w:firstLine="708"/>
      </w:pPr>
      <w:r w:rsidRPr="00CC5463">
        <w:t>Spotřeba tepla</w:t>
      </w:r>
    </w:p>
    <w:p w14:paraId="10463934" w14:textId="77777777" w:rsidR="009650E0" w:rsidRPr="00CC5463" w:rsidRDefault="009650E0" w:rsidP="00FB173E">
      <w:pPr>
        <w:ind w:firstLine="708"/>
      </w:pPr>
      <w:r w:rsidRPr="00CC5463">
        <w:t>SO-01:</w:t>
      </w:r>
    </w:p>
    <w:p w14:paraId="710D4A71" w14:textId="77777777" w:rsidR="00FB173E" w:rsidRPr="009650E0" w:rsidRDefault="00FB173E" w:rsidP="00FB173E">
      <w:pPr>
        <w:ind w:firstLine="708"/>
        <w:rPr>
          <w:color w:val="000000" w:themeColor="text1"/>
        </w:rPr>
      </w:pPr>
      <w:r w:rsidRPr="009650E0">
        <w:rPr>
          <w:color w:val="000000" w:themeColor="text1"/>
        </w:rPr>
        <w:t>tepelná ztráta objektu:</w:t>
      </w:r>
      <w:r w:rsidRPr="009650E0">
        <w:rPr>
          <w:color w:val="000000" w:themeColor="text1"/>
        </w:rPr>
        <w:tab/>
      </w:r>
      <w:r w:rsidR="009650E0" w:rsidRPr="009650E0">
        <w:rPr>
          <w:color w:val="000000" w:themeColor="text1"/>
        </w:rPr>
        <w:t>50</w:t>
      </w:r>
      <w:r w:rsidRPr="009650E0">
        <w:rPr>
          <w:color w:val="000000" w:themeColor="text1"/>
        </w:rPr>
        <w:t xml:space="preserve"> kW</w:t>
      </w:r>
    </w:p>
    <w:p w14:paraId="25EDC6FD" w14:textId="77777777" w:rsidR="009650E0" w:rsidRDefault="00FB173E" w:rsidP="00FB173E">
      <w:pPr>
        <w:ind w:firstLine="708"/>
        <w:rPr>
          <w:color w:val="000000" w:themeColor="text1"/>
        </w:rPr>
      </w:pPr>
      <w:r w:rsidRPr="009650E0">
        <w:rPr>
          <w:color w:val="000000" w:themeColor="text1"/>
        </w:rPr>
        <w:t>Předpokládaná roční spotřeba tepla na vytápěn</w:t>
      </w:r>
      <w:r w:rsidR="009650E0" w:rsidRPr="009650E0">
        <w:rPr>
          <w:color w:val="000000" w:themeColor="text1"/>
        </w:rPr>
        <w:t>í</w:t>
      </w:r>
      <w:r w:rsidRPr="009650E0">
        <w:rPr>
          <w:color w:val="000000" w:themeColor="text1"/>
        </w:rPr>
        <w:t>:</w:t>
      </w:r>
      <w:r w:rsidRPr="009650E0">
        <w:rPr>
          <w:color w:val="000000" w:themeColor="text1"/>
        </w:rPr>
        <w:tab/>
      </w:r>
      <w:r w:rsidRPr="009650E0">
        <w:rPr>
          <w:color w:val="000000" w:themeColor="text1"/>
        </w:rPr>
        <w:tab/>
      </w:r>
      <w:r w:rsidR="002A6891" w:rsidRPr="009650E0">
        <w:rPr>
          <w:color w:val="000000" w:themeColor="text1"/>
        </w:rPr>
        <w:tab/>
      </w:r>
      <w:r w:rsidRPr="009650E0">
        <w:rPr>
          <w:color w:val="000000" w:themeColor="text1"/>
        </w:rPr>
        <w:t xml:space="preserve">Q = </w:t>
      </w:r>
      <w:r w:rsidR="002E0941">
        <w:rPr>
          <w:color w:val="000000" w:themeColor="text1"/>
        </w:rPr>
        <w:t>320,2</w:t>
      </w:r>
      <w:r w:rsidRPr="009650E0">
        <w:rPr>
          <w:color w:val="000000" w:themeColor="text1"/>
        </w:rPr>
        <w:t xml:space="preserve"> GJ/rok</w:t>
      </w:r>
    </w:p>
    <w:p w14:paraId="2DF7AE27" w14:textId="77777777" w:rsidR="003B2D30" w:rsidRDefault="003B2D30" w:rsidP="003B2D30">
      <w:pPr>
        <w:ind w:firstLine="708"/>
        <w:rPr>
          <w:color w:val="000000" w:themeColor="text1"/>
        </w:rPr>
      </w:pPr>
      <w:r w:rsidRPr="009650E0">
        <w:rPr>
          <w:color w:val="000000" w:themeColor="text1"/>
        </w:rPr>
        <w:t xml:space="preserve">Předpokládaná roční spotřeba tepla na </w:t>
      </w:r>
      <w:r>
        <w:rPr>
          <w:color w:val="000000" w:themeColor="text1"/>
        </w:rPr>
        <w:t>přípravu teplé vody:</w:t>
      </w:r>
      <w:r w:rsidRPr="009650E0">
        <w:rPr>
          <w:color w:val="000000" w:themeColor="text1"/>
        </w:rPr>
        <w:tab/>
        <w:t xml:space="preserve">Q = </w:t>
      </w:r>
      <w:r>
        <w:rPr>
          <w:color w:val="000000" w:themeColor="text1"/>
        </w:rPr>
        <w:t>166</w:t>
      </w:r>
      <w:r w:rsidRPr="009650E0">
        <w:rPr>
          <w:color w:val="000000" w:themeColor="text1"/>
        </w:rPr>
        <w:t xml:space="preserve"> GJ/rok</w:t>
      </w:r>
    </w:p>
    <w:p w14:paraId="11E0EAA2" w14:textId="77777777" w:rsidR="003B2D30" w:rsidRDefault="003B2D30" w:rsidP="00FB173E">
      <w:pPr>
        <w:ind w:firstLine="708"/>
        <w:rPr>
          <w:color w:val="000000" w:themeColor="text1"/>
        </w:rPr>
      </w:pPr>
    </w:p>
    <w:p w14:paraId="7C9601DE" w14:textId="77777777" w:rsidR="009650E0" w:rsidRDefault="009650E0" w:rsidP="009650E0">
      <w:pPr>
        <w:ind w:firstLine="708"/>
        <w:rPr>
          <w:color w:val="000000" w:themeColor="text1"/>
        </w:rPr>
      </w:pPr>
      <w:r>
        <w:rPr>
          <w:color w:val="000000" w:themeColor="text1"/>
        </w:rPr>
        <w:t>SO-02:</w:t>
      </w:r>
    </w:p>
    <w:p w14:paraId="21D2AA9F" w14:textId="77777777" w:rsidR="009650E0" w:rsidRPr="009650E0" w:rsidRDefault="009650E0" w:rsidP="009650E0">
      <w:pPr>
        <w:ind w:firstLine="708"/>
        <w:rPr>
          <w:color w:val="000000" w:themeColor="text1"/>
        </w:rPr>
      </w:pPr>
      <w:r w:rsidRPr="009650E0">
        <w:rPr>
          <w:color w:val="000000" w:themeColor="text1"/>
        </w:rPr>
        <w:t>tepelná ztráta objektu:</w:t>
      </w:r>
      <w:r w:rsidRPr="009650E0">
        <w:rPr>
          <w:color w:val="000000" w:themeColor="text1"/>
        </w:rPr>
        <w:tab/>
      </w:r>
      <w:r>
        <w:rPr>
          <w:color w:val="000000" w:themeColor="text1"/>
        </w:rPr>
        <w:t>stávající</w:t>
      </w:r>
    </w:p>
    <w:p w14:paraId="29E84ABD" w14:textId="77777777" w:rsidR="009650E0" w:rsidRDefault="009650E0" w:rsidP="009650E0">
      <w:pPr>
        <w:ind w:firstLine="708"/>
        <w:rPr>
          <w:color w:val="000000" w:themeColor="text1"/>
        </w:rPr>
      </w:pPr>
      <w:r w:rsidRPr="009650E0">
        <w:rPr>
          <w:color w:val="000000" w:themeColor="text1"/>
        </w:rPr>
        <w:t>Předpokládaná roční spotřeba tepla na vytápění:</w:t>
      </w:r>
      <w:r w:rsidRPr="009650E0">
        <w:rPr>
          <w:color w:val="000000" w:themeColor="text1"/>
        </w:rPr>
        <w:tab/>
      </w:r>
      <w:r w:rsidRPr="009650E0">
        <w:rPr>
          <w:color w:val="000000" w:themeColor="text1"/>
        </w:rPr>
        <w:tab/>
      </w:r>
      <w:r w:rsidRPr="009650E0">
        <w:rPr>
          <w:color w:val="000000" w:themeColor="text1"/>
        </w:rPr>
        <w:tab/>
      </w:r>
      <w:r>
        <w:rPr>
          <w:color w:val="000000" w:themeColor="text1"/>
        </w:rPr>
        <w:t>stávající</w:t>
      </w:r>
    </w:p>
    <w:p w14:paraId="4F87F83F" w14:textId="77777777" w:rsidR="003B2D30" w:rsidRDefault="003B2D30" w:rsidP="003B2D30">
      <w:pPr>
        <w:ind w:firstLine="708"/>
        <w:rPr>
          <w:color w:val="000000" w:themeColor="text1"/>
        </w:rPr>
      </w:pPr>
      <w:r w:rsidRPr="009650E0">
        <w:rPr>
          <w:color w:val="000000" w:themeColor="text1"/>
        </w:rPr>
        <w:t xml:space="preserve">Předpokládaná roční spotřeba tepla na </w:t>
      </w:r>
      <w:r>
        <w:rPr>
          <w:color w:val="000000" w:themeColor="text1"/>
        </w:rPr>
        <w:t>přípravu teplé vody:</w:t>
      </w:r>
      <w:r w:rsidRPr="009650E0">
        <w:rPr>
          <w:color w:val="000000" w:themeColor="text1"/>
        </w:rPr>
        <w:tab/>
        <w:t xml:space="preserve">Q = </w:t>
      </w:r>
      <w:r>
        <w:rPr>
          <w:color w:val="000000" w:themeColor="text1"/>
        </w:rPr>
        <w:t>166</w:t>
      </w:r>
      <w:r w:rsidRPr="009650E0">
        <w:rPr>
          <w:color w:val="000000" w:themeColor="text1"/>
        </w:rPr>
        <w:t xml:space="preserve"> GJ/rok</w:t>
      </w:r>
    </w:p>
    <w:p w14:paraId="2E4B5C95" w14:textId="77777777" w:rsidR="003B2D30" w:rsidRDefault="003B2D30" w:rsidP="009650E0">
      <w:pPr>
        <w:ind w:firstLine="708"/>
        <w:rPr>
          <w:color w:val="000000" w:themeColor="text1"/>
        </w:rPr>
      </w:pPr>
    </w:p>
    <w:p w14:paraId="1C2B95D9" w14:textId="77777777" w:rsidR="009650E0" w:rsidRDefault="009650E0" w:rsidP="009650E0">
      <w:pPr>
        <w:ind w:firstLine="708"/>
        <w:rPr>
          <w:color w:val="000000" w:themeColor="text1"/>
        </w:rPr>
      </w:pPr>
      <w:r>
        <w:rPr>
          <w:color w:val="000000" w:themeColor="text1"/>
        </w:rPr>
        <w:t>SO-03:</w:t>
      </w:r>
    </w:p>
    <w:p w14:paraId="4F2077E1" w14:textId="77777777" w:rsidR="009650E0" w:rsidRPr="009650E0" w:rsidRDefault="009650E0" w:rsidP="009650E0">
      <w:pPr>
        <w:ind w:firstLine="708"/>
        <w:rPr>
          <w:color w:val="000000" w:themeColor="text1"/>
        </w:rPr>
      </w:pPr>
      <w:r w:rsidRPr="009650E0">
        <w:rPr>
          <w:color w:val="000000" w:themeColor="text1"/>
        </w:rPr>
        <w:t>tepelná ztráta objektu:</w:t>
      </w:r>
      <w:r w:rsidRPr="009650E0">
        <w:rPr>
          <w:color w:val="000000" w:themeColor="text1"/>
        </w:rPr>
        <w:tab/>
      </w:r>
      <w:r>
        <w:rPr>
          <w:color w:val="000000" w:themeColor="text1"/>
        </w:rPr>
        <w:t>8</w:t>
      </w:r>
      <w:r w:rsidRPr="009650E0">
        <w:rPr>
          <w:color w:val="000000" w:themeColor="text1"/>
        </w:rPr>
        <w:t xml:space="preserve"> kW</w:t>
      </w:r>
    </w:p>
    <w:p w14:paraId="2BA3C89C" w14:textId="77777777" w:rsidR="00FB173E" w:rsidRPr="00162959" w:rsidRDefault="009650E0" w:rsidP="009650E0">
      <w:pPr>
        <w:ind w:firstLine="708"/>
        <w:rPr>
          <w:color w:val="FF0000"/>
        </w:rPr>
      </w:pPr>
      <w:r w:rsidRPr="009650E0">
        <w:rPr>
          <w:color w:val="000000" w:themeColor="text1"/>
        </w:rPr>
        <w:t>Předpokládaná roční spotřeba tepla na vytápění:</w:t>
      </w:r>
      <w:r w:rsidRPr="009650E0">
        <w:rPr>
          <w:color w:val="000000" w:themeColor="text1"/>
        </w:rPr>
        <w:tab/>
      </w:r>
      <w:r w:rsidRPr="009650E0">
        <w:rPr>
          <w:color w:val="000000" w:themeColor="text1"/>
        </w:rPr>
        <w:tab/>
      </w:r>
      <w:r w:rsidRPr="009650E0">
        <w:rPr>
          <w:color w:val="000000" w:themeColor="text1"/>
        </w:rPr>
        <w:tab/>
        <w:t xml:space="preserve">Q = </w:t>
      </w:r>
      <w:r w:rsidR="002E0941">
        <w:rPr>
          <w:color w:val="000000" w:themeColor="text1"/>
        </w:rPr>
        <w:t>57,7</w:t>
      </w:r>
      <w:r w:rsidRPr="009650E0">
        <w:rPr>
          <w:color w:val="000000" w:themeColor="text1"/>
        </w:rPr>
        <w:t xml:space="preserve"> GJ/rok</w:t>
      </w:r>
      <w:r w:rsidR="00FB173E" w:rsidRPr="00162959">
        <w:rPr>
          <w:color w:val="FF0000"/>
        </w:rPr>
        <w:tab/>
      </w:r>
    </w:p>
    <w:p w14:paraId="4553C24B" w14:textId="77777777" w:rsidR="00CC5463" w:rsidRDefault="00CC5463" w:rsidP="00CC5463">
      <w:pPr>
        <w:ind w:firstLine="708"/>
        <w:rPr>
          <w:color w:val="000000" w:themeColor="text1"/>
        </w:rPr>
      </w:pPr>
      <w:r w:rsidRPr="009650E0">
        <w:rPr>
          <w:color w:val="000000" w:themeColor="text1"/>
        </w:rPr>
        <w:t xml:space="preserve">Předpokládaná roční spotřeba tepla na </w:t>
      </w:r>
      <w:r>
        <w:rPr>
          <w:color w:val="000000" w:themeColor="text1"/>
        </w:rPr>
        <w:t>přípravu teplé vody:</w:t>
      </w:r>
      <w:r w:rsidRPr="009650E0">
        <w:rPr>
          <w:color w:val="000000" w:themeColor="text1"/>
        </w:rPr>
        <w:tab/>
        <w:t xml:space="preserve">Q = </w:t>
      </w:r>
      <w:r>
        <w:rPr>
          <w:color w:val="000000" w:themeColor="text1"/>
        </w:rPr>
        <w:t>7,4</w:t>
      </w:r>
      <w:r w:rsidRPr="009650E0">
        <w:rPr>
          <w:color w:val="000000" w:themeColor="text1"/>
        </w:rPr>
        <w:t xml:space="preserve"> GJ/rok</w:t>
      </w:r>
    </w:p>
    <w:p w14:paraId="395184DF" w14:textId="77777777" w:rsidR="00CC5463" w:rsidRDefault="00CC5463" w:rsidP="00CC5463">
      <w:pPr>
        <w:ind w:firstLine="708"/>
        <w:rPr>
          <w:color w:val="000000" w:themeColor="text1"/>
        </w:rPr>
      </w:pPr>
    </w:p>
    <w:p w14:paraId="07633FBF" w14:textId="77777777" w:rsidR="00FB173E" w:rsidRPr="009266A4" w:rsidRDefault="00FB173E" w:rsidP="00FB173E">
      <w:pPr>
        <w:ind w:firstLine="708"/>
      </w:pPr>
      <w:r w:rsidRPr="009266A4">
        <w:t>Spotřeba el. energie</w:t>
      </w:r>
    </w:p>
    <w:p w14:paraId="059148F9" w14:textId="77777777" w:rsidR="00FB173E" w:rsidRPr="009266A4" w:rsidRDefault="00FB173E" w:rsidP="00FB173E">
      <w:pPr>
        <w:ind w:firstLine="708"/>
      </w:pPr>
      <w:r w:rsidRPr="009266A4">
        <w:t>Soudobý příkon objektu:</w:t>
      </w:r>
      <w:r w:rsidRPr="009266A4">
        <w:tab/>
      </w:r>
      <w:r w:rsidR="009266A4" w:rsidRPr="009266A4">
        <w:t>32</w:t>
      </w:r>
      <w:r w:rsidR="00C13912" w:rsidRPr="009266A4">
        <w:t>0</w:t>
      </w:r>
      <w:r w:rsidRPr="009266A4">
        <w:t xml:space="preserve"> kW</w:t>
      </w:r>
    </w:p>
    <w:p w14:paraId="31A92FFB" w14:textId="77777777" w:rsidR="00083261" w:rsidRPr="009266A4" w:rsidRDefault="00FB173E" w:rsidP="00FB173E">
      <w:pPr>
        <w:ind w:firstLine="708"/>
      </w:pPr>
      <w:r w:rsidRPr="009266A4">
        <w:t>Předpokládaná roční spotřeba el. energie:</w:t>
      </w:r>
      <w:r w:rsidRPr="009266A4">
        <w:tab/>
      </w:r>
      <w:r w:rsidRPr="009266A4">
        <w:tab/>
      </w:r>
      <w:r w:rsidRPr="009266A4">
        <w:tab/>
      </w:r>
      <w:r w:rsidR="009266A4" w:rsidRPr="009266A4">
        <w:t>860</w:t>
      </w:r>
      <w:r w:rsidRPr="009266A4">
        <w:t xml:space="preserve"> </w:t>
      </w:r>
      <w:proofErr w:type="spellStart"/>
      <w:r w:rsidR="009266A4" w:rsidRPr="009266A4">
        <w:t>M</w:t>
      </w:r>
      <w:r w:rsidRPr="009266A4">
        <w:t>Wh</w:t>
      </w:r>
      <w:proofErr w:type="spellEnd"/>
      <w:r w:rsidRPr="009266A4">
        <w:t>/rok</w:t>
      </w:r>
    </w:p>
    <w:p w14:paraId="42A27A83" w14:textId="77777777" w:rsidR="00083261" w:rsidRDefault="00083261" w:rsidP="00083261">
      <w:pPr>
        <w:rPr>
          <w:color w:val="FF0000"/>
        </w:rPr>
      </w:pPr>
      <w:r w:rsidRPr="00411F17">
        <w:object w:dxaOrig="8431" w:dyaOrig="11216" w14:anchorId="7790F49F">
          <v:shape id="_x0000_i1026" type="#_x0000_t75" style="width:422.25pt;height:561pt" o:ole="">
            <v:imagedata r:id="rId10" o:title=""/>
          </v:shape>
          <o:OLEObject Type="Embed" ProgID="Excel.Sheet.8" ShapeID="_x0000_i1026" DrawAspect="Content" ObjectID="_1653723237" r:id="rId11"/>
        </w:object>
      </w:r>
    </w:p>
    <w:p w14:paraId="6E42D49F" w14:textId="77777777" w:rsidR="00083261" w:rsidRDefault="00083261" w:rsidP="00083261">
      <w:pPr>
        <w:rPr>
          <w:color w:val="FF0000"/>
        </w:rPr>
      </w:pPr>
    </w:p>
    <w:p w14:paraId="14E3BA38" w14:textId="77777777" w:rsidR="00083261" w:rsidRDefault="00083261" w:rsidP="00083261">
      <w:pPr>
        <w:rPr>
          <w:color w:val="FF0000"/>
        </w:rPr>
      </w:pPr>
      <w:r w:rsidRPr="000650A9">
        <w:object w:dxaOrig="8527" w:dyaOrig="2304" w14:anchorId="0F05684F">
          <v:shape id="_x0000_i1027" type="#_x0000_t75" style="width:421.5pt;height:114pt" o:ole="">
            <v:imagedata r:id="rId12" o:title=""/>
          </v:shape>
          <o:OLEObject Type="Embed" ProgID="Excel.Sheet.8" ShapeID="_x0000_i1027" DrawAspect="Content" ObjectID="_1653723238" r:id="rId13"/>
        </w:object>
      </w:r>
    </w:p>
    <w:bookmarkStart w:id="6" w:name="_MON_1625568763"/>
    <w:bookmarkEnd w:id="6"/>
    <w:p w14:paraId="7F6BC3E4" w14:textId="77777777" w:rsidR="00083261" w:rsidRPr="000650A9" w:rsidRDefault="00083261" w:rsidP="00083261">
      <w:r w:rsidRPr="000650A9">
        <w:object w:dxaOrig="9350" w:dyaOrig="4766" w14:anchorId="5D7F4B94">
          <v:shape id="_x0000_i1028" type="#_x0000_t75" style="width:451.5pt;height:230.25pt" o:ole="">
            <v:imagedata r:id="rId14" o:title=""/>
          </v:shape>
          <o:OLEObject Type="Embed" ProgID="Excel.Sheet.8" ShapeID="_x0000_i1028" DrawAspect="Content" ObjectID="_1653723239" r:id="rId15"/>
        </w:object>
      </w:r>
    </w:p>
    <w:p w14:paraId="644701F4" w14:textId="77777777" w:rsidR="00083261" w:rsidRPr="000650A9" w:rsidRDefault="00083261" w:rsidP="00083261">
      <w:r w:rsidRPr="000650A9">
        <w:object w:dxaOrig="9350" w:dyaOrig="1506" w14:anchorId="77836566">
          <v:shape id="_x0000_i1029" type="#_x0000_t75" style="width:448.5pt;height:1in" o:ole="">
            <v:imagedata r:id="rId16" o:title=""/>
          </v:shape>
          <o:OLEObject Type="Embed" ProgID="Excel.Sheet.8" ShapeID="_x0000_i1029" DrawAspect="Content" ObjectID="_1653723240" r:id="rId17"/>
        </w:object>
      </w:r>
    </w:p>
    <w:p w14:paraId="1322DEDC" w14:textId="77777777" w:rsidR="00083261" w:rsidRPr="000650A9" w:rsidRDefault="00083261" w:rsidP="00083261"/>
    <w:bookmarkStart w:id="7" w:name="_MON_1625568723"/>
    <w:bookmarkEnd w:id="7"/>
    <w:p w14:paraId="3BCC6302" w14:textId="77777777" w:rsidR="00FB173E" w:rsidRPr="00162959" w:rsidRDefault="00083261" w:rsidP="00083261">
      <w:pPr>
        <w:rPr>
          <w:color w:val="FF0000"/>
        </w:rPr>
      </w:pPr>
      <w:r w:rsidRPr="000650A9">
        <w:object w:dxaOrig="9350" w:dyaOrig="5246" w14:anchorId="06D5E4D5">
          <v:shape id="_x0000_i1030" type="#_x0000_t75" style="width:451.5pt;height:253.5pt" o:ole="">
            <v:imagedata r:id="rId18" o:title=""/>
          </v:shape>
          <o:OLEObject Type="Embed" ProgID="Excel.Sheet.8" ShapeID="_x0000_i1030" DrawAspect="Content" ObjectID="_1653723241" r:id="rId19"/>
        </w:object>
      </w:r>
      <w:r w:rsidR="00FB173E" w:rsidRPr="00162959">
        <w:rPr>
          <w:color w:val="FF0000"/>
        </w:rPr>
        <w:t xml:space="preserve">          </w:t>
      </w:r>
    </w:p>
    <w:p w14:paraId="2AFF0956" w14:textId="77777777" w:rsidR="00FB173E" w:rsidRPr="00162959" w:rsidRDefault="00FB173E" w:rsidP="00FB173E">
      <w:pPr>
        <w:ind w:firstLine="708"/>
        <w:rPr>
          <w:color w:val="FF0000"/>
        </w:rPr>
      </w:pPr>
    </w:p>
    <w:p w14:paraId="1515F845" w14:textId="77777777" w:rsidR="00C13912" w:rsidRPr="009266A4" w:rsidRDefault="00FB173E" w:rsidP="000650ED">
      <w:pPr>
        <w:ind w:firstLine="708"/>
      </w:pPr>
      <w:r w:rsidRPr="009266A4">
        <w:t xml:space="preserve">Přehled odpadů produkovaných provozem navrhovaného objektu je zobrazen v tabulce odpadů, </w:t>
      </w:r>
      <w:r w:rsidR="00C13912" w:rsidRPr="009266A4">
        <w:t>odst. B.6.a</w:t>
      </w:r>
    </w:p>
    <w:p w14:paraId="06E2223F" w14:textId="77777777" w:rsidR="00E65B08" w:rsidRPr="00C27D34" w:rsidRDefault="00E65B08" w:rsidP="00167B87">
      <w:pPr>
        <w:pStyle w:val="Nadpis3"/>
        <w:numPr>
          <w:ilvl w:val="0"/>
          <w:numId w:val="4"/>
        </w:numPr>
      </w:pPr>
      <w:r w:rsidRPr="00C27D34">
        <w:t>základní předpoklady výstavby – časové údaje o realizaci stavby, členění na etapy</w:t>
      </w:r>
    </w:p>
    <w:p w14:paraId="2C4880B0" w14:textId="77777777" w:rsidR="00A155C9" w:rsidRPr="00832348" w:rsidRDefault="00410AD4" w:rsidP="00410AD4">
      <w:pPr>
        <w:ind w:firstLine="708"/>
      </w:pPr>
      <w:r w:rsidRPr="00832348">
        <w:t xml:space="preserve">Stavba </w:t>
      </w:r>
      <w:r w:rsidR="00E65B08" w:rsidRPr="00832348">
        <w:t xml:space="preserve">bude realizovaná </w:t>
      </w:r>
      <w:r w:rsidR="00A155C9" w:rsidRPr="00832348">
        <w:t>na etapy:</w:t>
      </w:r>
    </w:p>
    <w:p w14:paraId="747DA372" w14:textId="77777777" w:rsidR="00A155C9" w:rsidRPr="00832348" w:rsidRDefault="00A155C9" w:rsidP="00A155C9">
      <w:pPr>
        <w:ind w:left="2410" w:hanging="992"/>
      </w:pPr>
      <w:r w:rsidRPr="00832348">
        <w:t>1. etapa:</w:t>
      </w:r>
      <w:r w:rsidRPr="00832348">
        <w:tab/>
        <w:t xml:space="preserve">příprava staveniště, vybudování nových IS, přepojení stávajících objektů </w:t>
      </w:r>
    </w:p>
    <w:p w14:paraId="12F43F82" w14:textId="052E69F7" w:rsidR="00A155C9" w:rsidRPr="00832348" w:rsidRDefault="00A155C9" w:rsidP="00A155C9">
      <w:pPr>
        <w:ind w:left="2410" w:hanging="994"/>
      </w:pPr>
      <w:r w:rsidRPr="00832348">
        <w:lastRenderedPageBreak/>
        <w:t>2. etapa:</w:t>
      </w:r>
      <w:r w:rsidRPr="00832348">
        <w:tab/>
        <w:t xml:space="preserve">demolice hospodářského objektu, </w:t>
      </w:r>
      <w:r w:rsidR="00832348" w:rsidRPr="00832348">
        <w:t xml:space="preserve">demolice </w:t>
      </w:r>
      <w:r w:rsidRPr="00832348">
        <w:t>objektu ČOV, výstavba SO-01 + SO-03, provedení</w:t>
      </w:r>
      <w:r w:rsidR="00CC59C4">
        <w:t xml:space="preserve"> části</w:t>
      </w:r>
      <w:r w:rsidRPr="00832348">
        <w:t xml:space="preserve"> venkovních úprav</w:t>
      </w:r>
    </w:p>
    <w:p w14:paraId="3F3511B4" w14:textId="60A3E306" w:rsidR="00A155C9" w:rsidRDefault="00A155C9" w:rsidP="00A155C9">
      <w:pPr>
        <w:ind w:left="2410" w:hanging="994"/>
      </w:pPr>
      <w:r w:rsidRPr="00832348">
        <w:t>3. etapa:</w:t>
      </w:r>
      <w:r w:rsidRPr="00832348">
        <w:tab/>
      </w:r>
      <w:r w:rsidR="00EC5021" w:rsidRPr="00832348">
        <w:t>rekonstrukce objektu SO-02</w:t>
      </w:r>
      <w:r w:rsidR="00CC59C4">
        <w:t>, dokončení venkovních úprav</w:t>
      </w:r>
    </w:p>
    <w:p w14:paraId="0A494329" w14:textId="34100429" w:rsidR="00CC59C4" w:rsidRPr="00CC59C4" w:rsidRDefault="00CC59C4" w:rsidP="00CC59C4">
      <w:pPr>
        <w:ind w:left="1418"/>
        <w:rPr>
          <w:b/>
          <w:bCs/>
          <w:u w:val="single"/>
        </w:rPr>
      </w:pPr>
      <w:r w:rsidRPr="00CC59C4">
        <w:rPr>
          <w:b/>
          <w:bCs/>
          <w:u w:val="single"/>
        </w:rPr>
        <w:t>Během jakékoliv etapy je nutné, aby byla zajištěna příjezdová cesta ke všech objektům pro integrovaný záchranný a hasičský systém.</w:t>
      </w:r>
    </w:p>
    <w:p w14:paraId="71F4F80F" w14:textId="77777777" w:rsidR="00E65B08" w:rsidRPr="00832348" w:rsidRDefault="00E65B08" w:rsidP="00410AD4">
      <w:pPr>
        <w:ind w:firstLine="708"/>
      </w:pPr>
      <w:r w:rsidRPr="00832348">
        <w:t xml:space="preserve"> Předpokládané </w:t>
      </w:r>
      <w:r w:rsidR="00832348">
        <w:t>doba</w:t>
      </w:r>
      <w:r w:rsidRPr="00832348">
        <w:t xml:space="preserve"> výstavby: </w:t>
      </w:r>
      <w:proofErr w:type="gramStart"/>
      <w:r w:rsidR="00832348">
        <w:t>2020 – 2022</w:t>
      </w:r>
      <w:proofErr w:type="gramEnd"/>
    </w:p>
    <w:p w14:paraId="5DDD5733" w14:textId="77777777" w:rsidR="00E65B08" w:rsidRPr="00C27D34" w:rsidRDefault="00E65B08" w:rsidP="00167B87">
      <w:pPr>
        <w:pStyle w:val="Nadpis3"/>
        <w:numPr>
          <w:ilvl w:val="0"/>
          <w:numId w:val="4"/>
        </w:numPr>
      </w:pPr>
      <w:r w:rsidRPr="00C27D34">
        <w:t>orientační náklady stavby</w:t>
      </w:r>
    </w:p>
    <w:p w14:paraId="0F673432" w14:textId="2EFDA2A1" w:rsidR="00E65B08" w:rsidRPr="00E65B08" w:rsidRDefault="00CC59C4" w:rsidP="00E65B08">
      <w:pPr>
        <w:ind w:firstLine="708"/>
        <w:rPr>
          <w:highlight w:val="yellow"/>
        </w:rPr>
      </w:pPr>
      <w:r>
        <w:t>Pro projekt je zpracován oceněný výkaz výměr.</w:t>
      </w:r>
    </w:p>
    <w:p w14:paraId="054A0E87" w14:textId="77777777" w:rsidR="00E65B08" w:rsidRPr="00EE2B10" w:rsidRDefault="00E65B08" w:rsidP="00162959">
      <w:pPr>
        <w:pStyle w:val="Nadpis2"/>
        <w:numPr>
          <w:ilvl w:val="2"/>
          <w:numId w:val="30"/>
        </w:numPr>
      </w:pPr>
      <w:bookmarkStart w:id="8" w:name="_Toc522006587"/>
      <w:bookmarkStart w:id="9" w:name="_Toc43110479"/>
      <w:r w:rsidRPr="00EE2B10">
        <w:t>Celkové urbanistické a architektonické řešení</w:t>
      </w:r>
      <w:bookmarkEnd w:id="8"/>
      <w:bookmarkEnd w:id="9"/>
    </w:p>
    <w:p w14:paraId="051BF28A" w14:textId="77777777" w:rsidR="00E65B08" w:rsidRPr="00EE2B10" w:rsidRDefault="00E65B08" w:rsidP="00167B87">
      <w:pPr>
        <w:pStyle w:val="Nadpis3"/>
        <w:numPr>
          <w:ilvl w:val="0"/>
          <w:numId w:val="5"/>
        </w:numPr>
      </w:pPr>
      <w:r w:rsidRPr="00EE2B10">
        <w:t>urbanismus – územní regulace, kompozice prostorového řešení</w:t>
      </w:r>
    </w:p>
    <w:p w14:paraId="1C345307" w14:textId="77777777" w:rsidR="00E65B08" w:rsidRPr="002D03EC" w:rsidRDefault="001E0EDF" w:rsidP="00E65B08">
      <w:pPr>
        <w:ind w:firstLine="708"/>
      </w:pPr>
      <w:r w:rsidRPr="002D03EC">
        <w:t xml:space="preserve">Výstavba </w:t>
      </w:r>
      <w:r w:rsidR="00832348" w:rsidRPr="002D03EC">
        <w:t xml:space="preserve">nové ubytovací budovy </w:t>
      </w:r>
      <w:r w:rsidRPr="002D03EC">
        <w:t xml:space="preserve">je navržena z důvodu </w:t>
      </w:r>
      <w:r w:rsidR="00832348" w:rsidRPr="002D03EC">
        <w:t xml:space="preserve">zvýšení lůžkové kapacity a ke zkvalitnění poskytovaných služeb. </w:t>
      </w:r>
    </w:p>
    <w:p w14:paraId="1E62048B" w14:textId="77777777" w:rsidR="00EE2B10" w:rsidRPr="002D03EC" w:rsidRDefault="00EE2B10" w:rsidP="00E65B08">
      <w:pPr>
        <w:ind w:firstLine="708"/>
      </w:pPr>
      <w:r w:rsidRPr="002D03EC">
        <w:t>Vlastní stavba i technologické vybavení bude po stránce estetické i technologické splňovat vysoký standard, který je obvyklý u obdobných objektů tohoto druhu.</w:t>
      </w:r>
    </w:p>
    <w:p w14:paraId="31550989" w14:textId="77777777" w:rsidR="00EE2B10" w:rsidRPr="002D03EC" w:rsidRDefault="00D870D8" w:rsidP="00E65B08">
      <w:pPr>
        <w:ind w:firstLine="708"/>
        <w:rPr>
          <w:highlight w:val="yellow"/>
        </w:rPr>
      </w:pPr>
      <w:bookmarkStart w:id="10" w:name="_Hlk13319081"/>
      <w:r w:rsidRPr="002D03EC">
        <w:t xml:space="preserve">Nová ubytovací budova a budova technického zázemí jsou navrženy s umístěním do terénu s ohledem na minimalizaci zemních prací a </w:t>
      </w:r>
      <w:r w:rsidR="002D03EC" w:rsidRPr="002D03EC">
        <w:t xml:space="preserve">s ohledem na návaznost stávajícího administrativního objektu. </w:t>
      </w:r>
      <w:bookmarkEnd w:id="10"/>
      <w:r w:rsidR="002D03EC" w:rsidRPr="002D03EC">
        <w:t>Dále je zohledněna</w:t>
      </w:r>
      <w:r w:rsidRPr="002D03EC">
        <w:t xml:space="preserve"> dopravní obsluh</w:t>
      </w:r>
      <w:r w:rsidR="002D03EC" w:rsidRPr="002D03EC">
        <w:t>a</w:t>
      </w:r>
      <w:r w:rsidRPr="002D03EC">
        <w:t xml:space="preserve"> zajišťující bezproblémové zásobování.</w:t>
      </w:r>
    </w:p>
    <w:p w14:paraId="265B99B9" w14:textId="77777777" w:rsidR="00E65B08" w:rsidRPr="003C3FD5" w:rsidRDefault="00E65B08" w:rsidP="00167B87">
      <w:pPr>
        <w:pStyle w:val="Nadpis3"/>
        <w:numPr>
          <w:ilvl w:val="0"/>
          <w:numId w:val="5"/>
        </w:numPr>
      </w:pPr>
      <w:r w:rsidRPr="003C3FD5">
        <w:t>architektonické řešení – kompozice tvarového řešení, materiálového a barevného řešení</w:t>
      </w:r>
    </w:p>
    <w:p w14:paraId="23251697" w14:textId="4CB38574" w:rsidR="00CE0B7B" w:rsidRDefault="00CE0B7B" w:rsidP="004B22D1">
      <w:pPr>
        <w:ind w:firstLine="708"/>
      </w:pPr>
      <w:bookmarkStart w:id="11" w:name="_Hlk13306134"/>
      <w:r>
        <w:t>SO-01:</w:t>
      </w:r>
    </w:p>
    <w:p w14:paraId="206624A7" w14:textId="77777777" w:rsidR="00CC59C4" w:rsidRPr="00A673D5" w:rsidRDefault="00CC59C4" w:rsidP="00CC59C4">
      <w:pPr>
        <w:ind w:left="993" w:hanging="1"/>
      </w:pPr>
      <w:r w:rsidRPr="00A673D5">
        <w:t>Z provozních důvodu má navržená ubytovací budova pouze jedno nadzemní podlaží, ve kterém jsou klienti ubytováni. Tomu je uzpůsoben tvar ubytovací budovy, který se skládá ze tří traktů, kde jeden trakt (ve kterém jsou umístěny společenské a provozní místnosti) je kolmý na zbylé dva (zde jsou zejména situovány ubytovací místnosti a sociální zařízení). Budova je bez výraznějších architektonických prvků – jediný výraznější prvek jsou hliníkové pergoly s markýzami umístěné před pokoji klientů a před hlavním vstupem do objektu. Barevné provedení fasády respektuje barevné provedení stávající administrativní budovy – světle béžová barva, sokl bude šedý, výplně otvorů budou mít rámy bílé barvy, oplechování bude provedeno z předzvětralého titanzinku. Po provedení stavby bude mít objekt jedno podzemní a tři nadzemní podlaží (v horních dvou nadzemních podlažích se nacházejí pouze komunikační prostory propojující SO-01 s objektem SO-02). Na terase ve 2.NP bude atika plnit funkci zábradlí. Střecha nad 1.NP bude rovná, s atikou, světlíky a se zelenou extenzivní střechou.</w:t>
      </w:r>
    </w:p>
    <w:p w14:paraId="0998D0EB" w14:textId="77777777" w:rsidR="00CC59C4" w:rsidRPr="00A673D5" w:rsidRDefault="00CC59C4" w:rsidP="00CC59C4">
      <w:pPr>
        <w:ind w:firstLine="708"/>
      </w:pPr>
      <w:r w:rsidRPr="00A673D5">
        <w:t>SO-02:</w:t>
      </w:r>
    </w:p>
    <w:p w14:paraId="46938E54" w14:textId="77777777" w:rsidR="00CC59C4" w:rsidRPr="00A673D5" w:rsidRDefault="00CC59C4" w:rsidP="00CC59C4">
      <w:pPr>
        <w:ind w:left="993" w:hanging="1"/>
      </w:pPr>
      <w:r w:rsidRPr="00A673D5">
        <w:t xml:space="preserve">V rámci tohoto objektu dojde k rekonstrukci administrativní a provozní budovy, která objemově zůstává neměnná až na jednu výjimku, a to menší přístavbu v jihovýchodní části objektu z důvodu vertikálního propojení 1. NP s 1. PP v podobě osobního výtahu. Dále dojde k doplnění zateplení soklové části kolem celého objektu, která v roce 2011 nebyla provedena. Soklová část objektu bude provedena ze soklové omítky šedé barvy. V místech nezbytně nutných dojde k vytvoření, či naopak k zazdění otvorů v obvodových stěnách. Stávající azbestocementová střešní krytina bude odstraněna a bude provedena nová střešní krytina z předzvětralého titanzinkového plechu. Objekt bude propojen s ubytovací budovou SO-01 pomocí propojovacího krčku, který je součástí objektu SO-01. Po provedení stavby bude mít objekt jedno podzemní a tři nadzemní podlaží. Barevné provedení fasády zůstane neměnné, přístavba a úpravy v místech stávajících či nově navržených otvorů budou opatřeny silikátovou jemně zrnnou omítkou světle béžové barvy, výplně otvorů budou mít rámy bílé barvy, nově bude provedeno oplechování veškerých výplní otvorů v obvodových stěnách z předzvětralého titanzinku. Pochozí střecha nad 1.PP bude rozebrána a nově provedena – finální nášlapná </w:t>
      </w:r>
      <w:r w:rsidRPr="00A673D5">
        <w:lastRenderedPageBreak/>
        <w:t xml:space="preserve">vrstva bude provedena z betonové dlažby šedé barvy na terčích. Zábradlí na této terase bude doplněno a stejně jako na přístupových lávkách v jihozápadní části objektu bude zábradlí opatřeno novým nátěrem. </w:t>
      </w:r>
    </w:p>
    <w:p w14:paraId="25C806E2" w14:textId="77777777" w:rsidR="00CC59C4" w:rsidRPr="00A673D5" w:rsidRDefault="00CC59C4" w:rsidP="00CC59C4">
      <w:pPr>
        <w:ind w:firstLine="708"/>
      </w:pPr>
      <w:r w:rsidRPr="00A673D5">
        <w:t>SO-03:</w:t>
      </w:r>
    </w:p>
    <w:p w14:paraId="05BCC1D4" w14:textId="77777777" w:rsidR="00CC59C4" w:rsidRPr="00A673D5" w:rsidRDefault="00CC59C4" w:rsidP="00CC59C4">
      <w:pPr>
        <w:ind w:left="993" w:hanging="1"/>
      </w:pPr>
      <w:r w:rsidRPr="00A673D5">
        <w:t>Budova technického zázemí je navržena ve stejné technologii výstavby, v materiálech a barevném řešení jako objekt SO-02, avšak v menších rozměrech. Jedná se o jednopodlažní budovu, kde část podlaží je výškově uskočená. V severní části objektu jsou situované krycí parkovací stání – zde je k zastřešení použito rámového ocelového přístavku skládajícího se ze sloupů, průvlaků a vazníků tvořící šikmou střechu, která má krytinu z předzvětralého titanzinku. Ve zbylé části budovy je opět rovná střecha s atikou a se zelenou extenzivní střechou. Po provedení stavby bude mít objekt jedno nadzemní podlaží.</w:t>
      </w:r>
    </w:p>
    <w:bookmarkEnd w:id="11"/>
    <w:p w14:paraId="2356CD6E" w14:textId="77777777" w:rsidR="00A167D5" w:rsidRPr="005F045E" w:rsidRDefault="00A167D5" w:rsidP="00A167D5">
      <w:r>
        <w:tab/>
      </w:r>
      <w:r w:rsidRPr="00CB77DF">
        <w:t>Venkovní zpevněné plochy pochozí budou ze zámkové betonové dlažby, parkovací stání bude provedeno ze zatravňovacích dlaždic a veškeré komunikace z asfaltobetonu.</w:t>
      </w:r>
    </w:p>
    <w:p w14:paraId="5413C74E" w14:textId="77777777" w:rsidR="00E65B08" w:rsidRPr="007505F7" w:rsidRDefault="00E65B08" w:rsidP="00162959">
      <w:pPr>
        <w:pStyle w:val="Nadpis2"/>
        <w:numPr>
          <w:ilvl w:val="2"/>
          <w:numId w:val="30"/>
        </w:numPr>
      </w:pPr>
      <w:bookmarkStart w:id="12" w:name="_Toc522006588"/>
      <w:bookmarkStart w:id="13" w:name="_Toc43110480"/>
      <w:r w:rsidRPr="007505F7">
        <w:t>Celkové provozní řešení, technologie výroby</w:t>
      </w:r>
      <w:bookmarkEnd w:id="12"/>
      <w:bookmarkEnd w:id="13"/>
    </w:p>
    <w:p w14:paraId="2EFFA11B" w14:textId="77777777" w:rsidR="00CC59C4" w:rsidRPr="00A673D5" w:rsidRDefault="00CC59C4" w:rsidP="00CC59C4">
      <w:pPr>
        <w:pStyle w:val="Odstavecseseznamem"/>
        <w:ind w:left="360"/>
      </w:pPr>
      <w:bookmarkStart w:id="14" w:name="_Hlk13312725"/>
      <w:r w:rsidRPr="00A673D5">
        <w:t xml:space="preserve">V dnešní době je kapacita areálu nedostačující, a to jak po stránce ubytovací, tak po stránce provozní. </w:t>
      </w:r>
    </w:p>
    <w:p w14:paraId="1FD4638D" w14:textId="77777777" w:rsidR="00CC59C4" w:rsidRPr="00A673D5" w:rsidRDefault="00CC59C4" w:rsidP="00CC59C4">
      <w:pPr>
        <w:pStyle w:val="Odstavecseseznamem"/>
        <w:ind w:left="360"/>
      </w:pPr>
      <w:r w:rsidRPr="00A673D5">
        <w:t>SO-01:</w:t>
      </w:r>
    </w:p>
    <w:p w14:paraId="31FBCA6D" w14:textId="77777777" w:rsidR="00CC59C4" w:rsidRPr="00A673D5" w:rsidRDefault="00CC59C4" w:rsidP="00CC59C4">
      <w:pPr>
        <w:pStyle w:val="Odstavecseseznamem"/>
        <w:ind w:left="567"/>
      </w:pPr>
      <w:r w:rsidRPr="00A673D5">
        <w:t>Z toho důvodu je navržena nová ubytovací budova SO-01, ve které je navrženo 18 dvoupokojů s celkovou kapacitou 36 lůžek – oproti stávajícím 22 lůžkům v „hlavní budově“ dojde k navýšení kapacity o 14 lůžek. V objektu budou ubytovaní zejména ti klienti, kteří vyžadují 24hodinový dohled asistentů, nebo vykazují např. výraznější pohybové obtíže. Proto je nejenom tato budova, ale celý areál, navržen jako bezbariérový. Každý z pokojů má své sociální zařízení s toaletou, umyvadlem a sprchou. Pro snazší přesun klientů je v objektu navržen stropní zvedací systém. Pokoje jsou rozděleny do tří traktů, kde každý trakt se skládá ze šesti pokojů, chodby, převlékárny s koupelnou pro provedení větší očisty těla, hygienického zázemí pro klienty a pro zaměstnance, z místnosti pro asistenta a ze společenské místnosti. Dále je v objektu umístěna ordinace a sesterna. Budova SO-01 je propojena s administrativní a provozní budovou SO-02 pomocí propojovacího krčku. Vzhledem k tomu, že objekt SO-01 je zasazen do svahu a výškově jsou 1. nadzemní podlaží budov SO-01 a SO-02 vůči sobě posunuty o 1,97 m – pro překonání tohoto výškového rozdílu je navrženo schodiště s bezbariérovými prvky a výtah rozměrů, které dovolí transport klientů i s lůžkem a který vertikálně spojuje 1. NP objektu SO-01 s 1. až 3. NP objektu SO-02.</w:t>
      </w:r>
    </w:p>
    <w:p w14:paraId="239185E6" w14:textId="77777777" w:rsidR="00CC59C4" w:rsidRPr="00A673D5" w:rsidRDefault="00CC59C4" w:rsidP="00CC59C4">
      <w:pPr>
        <w:pStyle w:val="Odstavecseseznamem"/>
        <w:ind w:left="360"/>
      </w:pPr>
      <w:r w:rsidRPr="00A673D5">
        <w:t>SO-02:</w:t>
      </w:r>
    </w:p>
    <w:p w14:paraId="20CA9B47" w14:textId="77777777" w:rsidR="00CC59C4" w:rsidRPr="00A673D5" w:rsidRDefault="00CC59C4" w:rsidP="00CC59C4">
      <w:pPr>
        <w:pStyle w:val="Odstavecseseznamem"/>
        <w:ind w:left="567"/>
      </w:pPr>
      <w:r w:rsidRPr="00A673D5">
        <w:t xml:space="preserve">Administrativní a provozní budova vzniká rekonstrukcí stávající „hlavní budovy“, ve které jsou v dnešní době umístěny veškeré provozy nutné pro chod areálu. V projektu se počítá s kompletní rekonstrukcí vnitřní části objektu. Po provedení patřičných stavebních úprav by mělo v objektu vzniknout dostatečně velké zázemí v 1.PP pro chod </w:t>
      </w:r>
      <w:proofErr w:type="spellStart"/>
      <w:r w:rsidRPr="00A673D5">
        <w:t>gastroprovozu</w:t>
      </w:r>
      <w:proofErr w:type="spellEnd"/>
      <w:r w:rsidRPr="00A673D5">
        <w:t xml:space="preserve"> a vznikne zde i retenční nádrž dešťových vod – budou se využívat dešťové vody pro splachování v objektech SO-01 a SO-02. Zásobování objektu potravinami bude probíhat právě přes prostory </w:t>
      </w:r>
      <w:proofErr w:type="spellStart"/>
      <w:r w:rsidRPr="00A673D5">
        <w:t>gastroprovozu</w:t>
      </w:r>
      <w:proofErr w:type="spellEnd"/>
      <w:r w:rsidRPr="00A673D5">
        <w:t xml:space="preserve"> umístěných v 1.PP. Potraviny budou následně transportovány do 1. NP, kde je umístěna varna, a to za pomocí výtahu v západní části objektu, který bude spojovat pouze 1. PP s 1. NP. Zaměstnanci </w:t>
      </w:r>
      <w:proofErr w:type="spellStart"/>
      <w:r w:rsidRPr="00A673D5">
        <w:t>gastroprovozu</w:t>
      </w:r>
      <w:proofErr w:type="spellEnd"/>
      <w:r w:rsidRPr="00A673D5">
        <w:t xml:space="preserve"> mají své vlastní hygienické zázemí (WC, sprchy, šatny). Na varnu navazuje jídelna s kapacitou 40 míst. Zde se budou klienti a zaměstnanci areálu stravovat 3x denně – snídaně, obědy, večeře. Dále je v 1. NP situována bariérová prádelna s kapacitou 325kg prádla během jedné směny. Ve „starší“ části administrativní budovy v prostoru 1.NP jsou situovány hygienické zázemí jak pro zaměstnance, tak pro klienty, propojující schodiště 1. PP až 2. NP, dále terapeutické místnosti, aktivizační místnosti, tělocvična, cvičebna, společenská místnost a blok s vodoléčbou. Ve výše zmíněných prostor 1. NP se budou pohybovat klienti areálu – veškeré prostory jsou uzpůsobeny pro bezbariérový pohyb. Ve 2. NP jsou umístěny šatny zaměstnanců s hygienickým zázemím pro muže i ženy. Dále se zde vyskytuje zasedací místnost, dvě schodiště pro přístup do 1. NP a 3. NP a administrativní prostory s patřičným hygienickým zázemím pro zaměstnance ústavu. Ve 3. NP se ve větší části objektu vyskytuje půdní prostor, který zůstane nevyužitý. Ve zbylé části </w:t>
      </w:r>
      <w:r w:rsidRPr="00A673D5">
        <w:lastRenderedPageBreak/>
        <w:t>jsou skladové prostory s hygienickým zázemím pro případ budoucí přestavby skladů na kancelářské prostory.</w:t>
      </w:r>
    </w:p>
    <w:p w14:paraId="17B3BAA7" w14:textId="77777777" w:rsidR="00CC59C4" w:rsidRPr="00A673D5" w:rsidRDefault="00CC59C4" w:rsidP="00CC59C4">
      <w:pPr>
        <w:pStyle w:val="Odstavecseseznamem"/>
        <w:ind w:left="360"/>
      </w:pPr>
      <w:r w:rsidRPr="00A673D5">
        <w:t>SO-03:</w:t>
      </w:r>
    </w:p>
    <w:p w14:paraId="1E007E2A" w14:textId="22049842" w:rsidR="00F12C1E" w:rsidRPr="00082A3B" w:rsidRDefault="00CC59C4" w:rsidP="00CC59C4">
      <w:pPr>
        <w:pStyle w:val="Odstavecseseznamem"/>
        <w:ind w:left="567"/>
      </w:pPr>
      <w:r w:rsidRPr="00A673D5">
        <w:t>Pro pracovníky údržby areálu je navržen objekt SO-03 – budova technického zázemí, ve které jsou situovány dílny, sklad pro dílny, hygienické zázemí a malá kancelář. Ve druhé části objektu je pak navržena garáž pro traktor a místnost s diesel agregátorem, jakožto náhradním zdrojem elektrické energie. Objekt SO-03 zastřešuje část parkovacích stání, které jsou určené pro imobilní. Toto zastřešení bude provedeno z ocelových prvků.</w:t>
      </w:r>
    </w:p>
    <w:bookmarkEnd w:id="14"/>
    <w:p w14:paraId="13F4D226" w14:textId="77777777" w:rsidR="00B57110" w:rsidRDefault="0074727C" w:rsidP="00082A3B">
      <w:pPr>
        <w:ind w:firstLine="708"/>
      </w:pPr>
      <w:r w:rsidRPr="00082A3B">
        <w:t xml:space="preserve">V rámci venkovních úprav je v prostoru mezi SO-01 a SO-03 situován zastřešený přístřešek pro kontejnery. Veškeré stávající zpevněné plochy, které jsou od hlavního vjezdu do areálu, budou odstraněny a </w:t>
      </w:r>
      <w:r w:rsidR="00D377B1" w:rsidRPr="00082A3B">
        <w:t>provedeny nové, které budou napojovat nově vzniklé objekty SO-01 a SO-03. Za vjezdu do areálu budou umístěny parkovací stání pro zaměstnance a návštěvníky ústavu. Další parkovací stání, a to v souladu s bezbariérovým užíváním staveb, jsou situovány pod přístřeškem objektu SO-03. Poslední „řada“ parkovacích stání je umístěna do prostoru mezi objekty SO-01 a SO-03. 1. NP administrativní a provozní budovy bude bezbariérově napojeno na zpevněné plochy pomocí komunikace, která bude objíždět téměř celý objekt SO-01. Zde vznikne i obratiště s opěrnými stěnami výšky cca 4 m. Pod parkovacími stáními jsou umístěny zasakovací galerie dešťových vod.</w:t>
      </w:r>
      <w:r w:rsidR="00082A3B" w:rsidRPr="00082A3B">
        <w:t xml:space="preserve"> Celý areál bude oplocený poplastovaným pletivem výšky 1,8 m s </w:t>
      </w:r>
      <w:proofErr w:type="spellStart"/>
      <w:r w:rsidR="00082A3B" w:rsidRPr="00082A3B">
        <w:t>podhrabovými</w:t>
      </w:r>
      <w:proofErr w:type="spellEnd"/>
      <w:r w:rsidR="00082A3B" w:rsidRPr="00082A3B">
        <w:t xml:space="preserve"> deskami. V prostoru vjezdu do areálu jsou navrženy posuvné brány.</w:t>
      </w:r>
    </w:p>
    <w:p w14:paraId="322EBAD2" w14:textId="77777777" w:rsidR="0029356B" w:rsidRDefault="0029356B" w:rsidP="00082A3B">
      <w:pPr>
        <w:ind w:firstLine="708"/>
      </w:pPr>
      <w:r>
        <w:t>V následující tabulce jsou rozepsaný předměty, které budou uskladňovány v navrhovaných skladech:</w:t>
      </w:r>
    </w:p>
    <w:tbl>
      <w:tblPr>
        <w:tblW w:w="9700" w:type="dxa"/>
        <w:tblCellMar>
          <w:left w:w="70" w:type="dxa"/>
          <w:right w:w="70" w:type="dxa"/>
        </w:tblCellMar>
        <w:tblLook w:val="04A0" w:firstRow="1" w:lastRow="0" w:firstColumn="1" w:lastColumn="0" w:noHBand="0" w:noVBand="1"/>
      </w:tblPr>
      <w:tblGrid>
        <w:gridCol w:w="700"/>
        <w:gridCol w:w="2560"/>
        <w:gridCol w:w="6440"/>
      </w:tblGrid>
      <w:tr w:rsidR="0029356B" w:rsidRPr="0029356B" w14:paraId="2AB8EF4E" w14:textId="77777777" w:rsidTr="0029356B">
        <w:trPr>
          <w:trHeight w:val="300"/>
        </w:trPr>
        <w:tc>
          <w:tcPr>
            <w:tcW w:w="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5C1DAE9" w14:textId="77777777" w:rsidR="0029356B" w:rsidRPr="0029356B" w:rsidRDefault="0029356B" w:rsidP="0029356B">
            <w:pPr>
              <w:jc w:val="left"/>
              <w:rPr>
                <w:rFonts w:ascii="Arial" w:hAnsi="Arial" w:cs="Arial"/>
                <w:b/>
                <w:bCs/>
                <w:color w:val="000000"/>
                <w:sz w:val="20"/>
                <w:szCs w:val="20"/>
              </w:rPr>
            </w:pPr>
            <w:r w:rsidRPr="0029356B">
              <w:rPr>
                <w:rFonts w:ascii="Arial" w:hAnsi="Arial" w:cs="Arial"/>
                <w:b/>
                <w:bCs/>
                <w:color w:val="000000"/>
                <w:sz w:val="20"/>
                <w:szCs w:val="20"/>
              </w:rPr>
              <w:t>Č. m.</w:t>
            </w:r>
          </w:p>
        </w:tc>
        <w:tc>
          <w:tcPr>
            <w:tcW w:w="2560" w:type="dxa"/>
            <w:tcBorders>
              <w:top w:val="single" w:sz="8" w:space="0" w:color="auto"/>
              <w:left w:val="nil"/>
              <w:bottom w:val="single" w:sz="4" w:space="0" w:color="auto"/>
              <w:right w:val="single" w:sz="4" w:space="0" w:color="auto"/>
            </w:tcBorders>
            <w:shd w:val="clear" w:color="auto" w:fill="auto"/>
            <w:noWrap/>
            <w:vAlign w:val="bottom"/>
            <w:hideMark/>
          </w:tcPr>
          <w:p w14:paraId="38F80791" w14:textId="77777777" w:rsidR="0029356B" w:rsidRPr="0029356B" w:rsidRDefault="0029356B" w:rsidP="0029356B">
            <w:pPr>
              <w:jc w:val="left"/>
              <w:rPr>
                <w:rFonts w:ascii="Arial" w:hAnsi="Arial" w:cs="Arial"/>
                <w:b/>
                <w:bCs/>
                <w:color w:val="000000"/>
                <w:sz w:val="20"/>
                <w:szCs w:val="20"/>
              </w:rPr>
            </w:pPr>
            <w:r w:rsidRPr="0029356B">
              <w:rPr>
                <w:rFonts w:ascii="Arial" w:hAnsi="Arial" w:cs="Arial"/>
                <w:b/>
                <w:bCs/>
                <w:color w:val="000000"/>
                <w:sz w:val="20"/>
                <w:szCs w:val="20"/>
              </w:rPr>
              <w:t>Místnost</w:t>
            </w:r>
          </w:p>
        </w:tc>
        <w:tc>
          <w:tcPr>
            <w:tcW w:w="6440" w:type="dxa"/>
            <w:tcBorders>
              <w:top w:val="single" w:sz="8" w:space="0" w:color="auto"/>
              <w:left w:val="nil"/>
              <w:bottom w:val="single" w:sz="4" w:space="0" w:color="auto"/>
              <w:right w:val="single" w:sz="8" w:space="0" w:color="auto"/>
            </w:tcBorders>
            <w:shd w:val="clear" w:color="auto" w:fill="auto"/>
            <w:noWrap/>
            <w:vAlign w:val="bottom"/>
            <w:hideMark/>
          </w:tcPr>
          <w:p w14:paraId="1E47273C" w14:textId="77777777" w:rsidR="0029356B" w:rsidRPr="0029356B" w:rsidRDefault="0029356B" w:rsidP="0029356B">
            <w:pPr>
              <w:jc w:val="left"/>
              <w:rPr>
                <w:rFonts w:ascii="Arial" w:hAnsi="Arial" w:cs="Arial"/>
                <w:b/>
                <w:bCs/>
                <w:color w:val="000000"/>
                <w:sz w:val="20"/>
                <w:szCs w:val="20"/>
              </w:rPr>
            </w:pPr>
            <w:r w:rsidRPr="0029356B">
              <w:rPr>
                <w:rFonts w:ascii="Arial" w:hAnsi="Arial" w:cs="Arial"/>
                <w:b/>
                <w:bCs/>
                <w:color w:val="000000"/>
                <w:sz w:val="20"/>
                <w:szCs w:val="20"/>
              </w:rPr>
              <w:t>Popis skladovaného materiálu</w:t>
            </w:r>
          </w:p>
        </w:tc>
      </w:tr>
      <w:tr w:rsidR="0029356B" w:rsidRPr="0029356B" w14:paraId="7BB03E0F" w14:textId="77777777" w:rsidTr="0029356B">
        <w:trPr>
          <w:trHeight w:val="300"/>
        </w:trPr>
        <w:tc>
          <w:tcPr>
            <w:tcW w:w="970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3C15A41" w14:textId="77777777" w:rsidR="0029356B" w:rsidRPr="0029356B" w:rsidRDefault="0029356B" w:rsidP="0029356B">
            <w:pPr>
              <w:jc w:val="center"/>
              <w:rPr>
                <w:rFonts w:ascii="Arial" w:hAnsi="Arial" w:cs="Arial"/>
                <w:b/>
                <w:bCs/>
                <w:color w:val="000000"/>
                <w:sz w:val="20"/>
                <w:szCs w:val="20"/>
              </w:rPr>
            </w:pPr>
            <w:r w:rsidRPr="0029356B">
              <w:rPr>
                <w:rFonts w:ascii="Arial" w:hAnsi="Arial" w:cs="Arial"/>
                <w:b/>
                <w:bCs/>
                <w:color w:val="000000"/>
                <w:sz w:val="20"/>
                <w:szCs w:val="20"/>
              </w:rPr>
              <w:t>SO-01 - Ubytovací budova</w:t>
            </w:r>
          </w:p>
        </w:tc>
      </w:tr>
      <w:tr w:rsidR="0029356B" w:rsidRPr="0029356B" w14:paraId="3E5AE618"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349CC7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1.10</w:t>
            </w:r>
          </w:p>
        </w:tc>
        <w:tc>
          <w:tcPr>
            <w:tcW w:w="2560" w:type="dxa"/>
            <w:tcBorders>
              <w:top w:val="nil"/>
              <w:left w:val="nil"/>
              <w:bottom w:val="single" w:sz="4" w:space="0" w:color="auto"/>
              <w:right w:val="single" w:sz="4" w:space="0" w:color="auto"/>
            </w:tcBorders>
            <w:shd w:val="clear" w:color="auto" w:fill="auto"/>
            <w:vAlign w:val="bottom"/>
            <w:hideMark/>
          </w:tcPr>
          <w:p w14:paraId="3135FDB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léky</w:t>
            </w:r>
          </w:p>
        </w:tc>
        <w:tc>
          <w:tcPr>
            <w:tcW w:w="6440" w:type="dxa"/>
            <w:tcBorders>
              <w:top w:val="nil"/>
              <w:left w:val="nil"/>
              <w:bottom w:val="single" w:sz="4" w:space="0" w:color="auto"/>
              <w:right w:val="single" w:sz="8" w:space="0" w:color="auto"/>
            </w:tcBorders>
            <w:shd w:val="clear" w:color="auto" w:fill="auto"/>
            <w:noWrap/>
            <w:vAlign w:val="bottom"/>
            <w:hideMark/>
          </w:tcPr>
          <w:p w14:paraId="7F536BC8" w14:textId="77777777" w:rsidR="0029356B" w:rsidRPr="0029356B" w:rsidRDefault="0029356B" w:rsidP="0029356B">
            <w:pPr>
              <w:jc w:val="left"/>
              <w:rPr>
                <w:rFonts w:ascii="Arial" w:hAnsi="Arial" w:cs="Arial"/>
                <w:sz w:val="20"/>
                <w:szCs w:val="20"/>
              </w:rPr>
            </w:pPr>
            <w:r w:rsidRPr="0029356B">
              <w:rPr>
                <w:rFonts w:ascii="Arial" w:hAnsi="Arial" w:cs="Arial"/>
                <w:sz w:val="20"/>
                <w:szCs w:val="20"/>
              </w:rPr>
              <w:t>Léky</w:t>
            </w:r>
          </w:p>
        </w:tc>
      </w:tr>
      <w:tr w:rsidR="0029356B" w:rsidRPr="0029356B" w14:paraId="0D84359F"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403A0C1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1.16</w:t>
            </w:r>
          </w:p>
        </w:tc>
        <w:tc>
          <w:tcPr>
            <w:tcW w:w="2560" w:type="dxa"/>
            <w:tcBorders>
              <w:top w:val="nil"/>
              <w:left w:val="nil"/>
              <w:bottom w:val="single" w:sz="4" w:space="0" w:color="auto"/>
              <w:right w:val="single" w:sz="4" w:space="0" w:color="auto"/>
            </w:tcBorders>
            <w:shd w:val="clear" w:color="auto" w:fill="auto"/>
            <w:vAlign w:val="bottom"/>
            <w:hideMark/>
          </w:tcPr>
          <w:p w14:paraId="0DEEEBB5"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Sklad vozíků / </w:t>
            </w:r>
            <w:proofErr w:type="spellStart"/>
            <w:r w:rsidRPr="0029356B">
              <w:rPr>
                <w:rFonts w:ascii="Arial" w:hAnsi="Arial" w:cs="Arial"/>
                <w:color w:val="000000"/>
                <w:sz w:val="20"/>
                <w:szCs w:val="20"/>
              </w:rPr>
              <w:t>špin</w:t>
            </w:r>
            <w:proofErr w:type="spellEnd"/>
            <w:r w:rsidRPr="0029356B">
              <w:rPr>
                <w:rFonts w:ascii="Arial" w:hAnsi="Arial" w:cs="Arial"/>
                <w:color w:val="000000"/>
                <w:sz w:val="20"/>
                <w:szCs w:val="20"/>
              </w:rPr>
              <w:t>. prádla</w:t>
            </w:r>
          </w:p>
        </w:tc>
        <w:tc>
          <w:tcPr>
            <w:tcW w:w="6440" w:type="dxa"/>
            <w:tcBorders>
              <w:top w:val="nil"/>
              <w:left w:val="nil"/>
              <w:bottom w:val="single" w:sz="4" w:space="0" w:color="auto"/>
              <w:right w:val="single" w:sz="8" w:space="0" w:color="auto"/>
            </w:tcBorders>
            <w:shd w:val="clear" w:color="auto" w:fill="auto"/>
            <w:vAlign w:val="bottom"/>
            <w:hideMark/>
          </w:tcPr>
          <w:p w14:paraId="21D54351"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Vozíky se špinavým prádlem, pytle na odpad</w:t>
            </w:r>
          </w:p>
        </w:tc>
      </w:tr>
      <w:tr w:rsidR="0029356B" w:rsidRPr="0029356B" w14:paraId="5ACC604B"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2409DB45"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1.20</w:t>
            </w:r>
          </w:p>
        </w:tc>
        <w:tc>
          <w:tcPr>
            <w:tcW w:w="2560" w:type="dxa"/>
            <w:tcBorders>
              <w:top w:val="nil"/>
              <w:left w:val="nil"/>
              <w:bottom w:val="single" w:sz="4" w:space="0" w:color="auto"/>
              <w:right w:val="single" w:sz="4" w:space="0" w:color="auto"/>
            </w:tcBorders>
            <w:shd w:val="clear" w:color="auto" w:fill="auto"/>
            <w:vAlign w:val="bottom"/>
            <w:hideMark/>
          </w:tcPr>
          <w:p w14:paraId="292DBCFC"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vozíků</w:t>
            </w:r>
          </w:p>
        </w:tc>
        <w:tc>
          <w:tcPr>
            <w:tcW w:w="6440" w:type="dxa"/>
            <w:tcBorders>
              <w:top w:val="nil"/>
              <w:left w:val="nil"/>
              <w:bottom w:val="single" w:sz="4" w:space="0" w:color="auto"/>
              <w:right w:val="single" w:sz="8" w:space="0" w:color="auto"/>
            </w:tcBorders>
            <w:shd w:val="clear" w:color="auto" w:fill="auto"/>
            <w:vAlign w:val="bottom"/>
            <w:hideMark/>
          </w:tcPr>
          <w:p w14:paraId="5AB7DDF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Čisté připravené vozíky</w:t>
            </w:r>
          </w:p>
        </w:tc>
      </w:tr>
      <w:tr w:rsidR="0029356B" w:rsidRPr="0029356B" w14:paraId="3095FFE1"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6D97033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1.21</w:t>
            </w:r>
          </w:p>
        </w:tc>
        <w:tc>
          <w:tcPr>
            <w:tcW w:w="2560" w:type="dxa"/>
            <w:tcBorders>
              <w:top w:val="nil"/>
              <w:left w:val="nil"/>
              <w:bottom w:val="single" w:sz="4" w:space="0" w:color="auto"/>
              <w:right w:val="single" w:sz="4" w:space="0" w:color="auto"/>
            </w:tcBorders>
            <w:shd w:val="clear" w:color="auto" w:fill="auto"/>
            <w:vAlign w:val="bottom"/>
            <w:hideMark/>
          </w:tcPr>
          <w:p w14:paraId="556383B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65C0CD6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Hořlavé látky, dezinfekce, </w:t>
            </w:r>
            <w:proofErr w:type="spellStart"/>
            <w:r w:rsidRPr="0029356B">
              <w:rPr>
                <w:rFonts w:ascii="Arial" w:hAnsi="Arial" w:cs="Arial"/>
                <w:color w:val="000000"/>
                <w:sz w:val="20"/>
                <w:szCs w:val="20"/>
              </w:rPr>
              <w:t>perlan</w:t>
            </w:r>
            <w:proofErr w:type="spellEnd"/>
            <w:r w:rsidRPr="0029356B">
              <w:rPr>
                <w:rFonts w:ascii="Arial" w:hAnsi="Arial" w:cs="Arial"/>
                <w:color w:val="000000"/>
                <w:sz w:val="20"/>
                <w:szCs w:val="20"/>
              </w:rPr>
              <w:t>, pleny…</w:t>
            </w:r>
          </w:p>
        </w:tc>
      </w:tr>
      <w:tr w:rsidR="0029356B" w:rsidRPr="0029356B" w14:paraId="7E7DA9C0"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05862B71"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1.59</w:t>
            </w:r>
          </w:p>
        </w:tc>
        <w:tc>
          <w:tcPr>
            <w:tcW w:w="2560" w:type="dxa"/>
            <w:tcBorders>
              <w:top w:val="nil"/>
              <w:left w:val="nil"/>
              <w:bottom w:val="single" w:sz="4" w:space="0" w:color="auto"/>
              <w:right w:val="single" w:sz="4" w:space="0" w:color="auto"/>
            </w:tcBorders>
            <w:shd w:val="clear" w:color="auto" w:fill="auto"/>
            <w:vAlign w:val="bottom"/>
            <w:hideMark/>
          </w:tcPr>
          <w:p w14:paraId="073D3338"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1E2A26A"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Dekorační výzdoba, sezonní, pomůcky organizace</w:t>
            </w:r>
          </w:p>
        </w:tc>
      </w:tr>
      <w:tr w:rsidR="0029356B" w:rsidRPr="0029356B" w14:paraId="5EFA2AD1"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5E6248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1.60</w:t>
            </w:r>
          </w:p>
        </w:tc>
        <w:tc>
          <w:tcPr>
            <w:tcW w:w="2560" w:type="dxa"/>
            <w:tcBorders>
              <w:top w:val="nil"/>
              <w:left w:val="nil"/>
              <w:bottom w:val="single" w:sz="4" w:space="0" w:color="auto"/>
              <w:right w:val="single" w:sz="4" w:space="0" w:color="auto"/>
            </w:tcBorders>
            <w:shd w:val="clear" w:color="auto" w:fill="auto"/>
            <w:vAlign w:val="bottom"/>
            <w:hideMark/>
          </w:tcPr>
          <w:p w14:paraId="59136F8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9A9B7B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Pomůcky pro polohování organizace</w:t>
            </w:r>
          </w:p>
        </w:tc>
      </w:tr>
      <w:tr w:rsidR="0029356B" w:rsidRPr="0029356B" w14:paraId="1EE3A831"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E49825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1.72</w:t>
            </w:r>
          </w:p>
        </w:tc>
        <w:tc>
          <w:tcPr>
            <w:tcW w:w="2560" w:type="dxa"/>
            <w:tcBorders>
              <w:top w:val="nil"/>
              <w:left w:val="nil"/>
              <w:bottom w:val="single" w:sz="4" w:space="0" w:color="auto"/>
              <w:right w:val="single" w:sz="4" w:space="0" w:color="auto"/>
            </w:tcBorders>
            <w:shd w:val="clear" w:color="auto" w:fill="auto"/>
            <w:vAlign w:val="bottom"/>
            <w:hideMark/>
          </w:tcPr>
          <w:p w14:paraId="251B4650"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Sklad vozíků / </w:t>
            </w:r>
            <w:proofErr w:type="spellStart"/>
            <w:r w:rsidRPr="0029356B">
              <w:rPr>
                <w:rFonts w:ascii="Arial" w:hAnsi="Arial" w:cs="Arial"/>
                <w:color w:val="000000"/>
                <w:sz w:val="20"/>
                <w:szCs w:val="20"/>
              </w:rPr>
              <w:t>špin</w:t>
            </w:r>
            <w:proofErr w:type="spellEnd"/>
            <w:r w:rsidRPr="0029356B">
              <w:rPr>
                <w:rFonts w:ascii="Arial" w:hAnsi="Arial" w:cs="Arial"/>
                <w:color w:val="000000"/>
                <w:sz w:val="20"/>
                <w:szCs w:val="20"/>
              </w:rPr>
              <w:t>. prádla</w:t>
            </w:r>
          </w:p>
        </w:tc>
        <w:tc>
          <w:tcPr>
            <w:tcW w:w="6440" w:type="dxa"/>
            <w:tcBorders>
              <w:top w:val="nil"/>
              <w:left w:val="nil"/>
              <w:bottom w:val="single" w:sz="4" w:space="0" w:color="auto"/>
              <w:right w:val="single" w:sz="8" w:space="0" w:color="auto"/>
            </w:tcBorders>
            <w:shd w:val="clear" w:color="auto" w:fill="auto"/>
            <w:vAlign w:val="bottom"/>
            <w:hideMark/>
          </w:tcPr>
          <w:p w14:paraId="22652FB3"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Vozíky se špinavým prádlem, pytle na odpad</w:t>
            </w:r>
          </w:p>
        </w:tc>
      </w:tr>
      <w:tr w:rsidR="0029356B" w:rsidRPr="0029356B" w14:paraId="06AC6C57"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1EB82231"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1.73</w:t>
            </w:r>
          </w:p>
        </w:tc>
        <w:tc>
          <w:tcPr>
            <w:tcW w:w="2560" w:type="dxa"/>
            <w:tcBorders>
              <w:top w:val="nil"/>
              <w:left w:val="nil"/>
              <w:bottom w:val="single" w:sz="4" w:space="0" w:color="auto"/>
              <w:right w:val="single" w:sz="4" w:space="0" w:color="auto"/>
            </w:tcBorders>
            <w:shd w:val="clear" w:color="auto" w:fill="auto"/>
            <w:vAlign w:val="bottom"/>
            <w:hideMark/>
          </w:tcPr>
          <w:p w14:paraId="190462B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Sklad vozíků / </w:t>
            </w:r>
            <w:proofErr w:type="spellStart"/>
            <w:r w:rsidRPr="0029356B">
              <w:rPr>
                <w:rFonts w:ascii="Arial" w:hAnsi="Arial" w:cs="Arial"/>
                <w:color w:val="000000"/>
                <w:sz w:val="20"/>
                <w:szCs w:val="20"/>
              </w:rPr>
              <w:t>špin</w:t>
            </w:r>
            <w:proofErr w:type="spellEnd"/>
            <w:r w:rsidRPr="0029356B">
              <w:rPr>
                <w:rFonts w:ascii="Arial" w:hAnsi="Arial" w:cs="Arial"/>
                <w:color w:val="000000"/>
                <w:sz w:val="20"/>
                <w:szCs w:val="20"/>
              </w:rPr>
              <w:t>. prádla</w:t>
            </w:r>
          </w:p>
        </w:tc>
        <w:tc>
          <w:tcPr>
            <w:tcW w:w="6440" w:type="dxa"/>
            <w:tcBorders>
              <w:top w:val="nil"/>
              <w:left w:val="nil"/>
              <w:bottom w:val="single" w:sz="4" w:space="0" w:color="auto"/>
              <w:right w:val="single" w:sz="8" w:space="0" w:color="auto"/>
            </w:tcBorders>
            <w:shd w:val="clear" w:color="auto" w:fill="auto"/>
            <w:vAlign w:val="bottom"/>
            <w:hideMark/>
          </w:tcPr>
          <w:p w14:paraId="584C6ADC"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Vozíky se špinavým prádlem, pytle na odpad</w:t>
            </w:r>
          </w:p>
        </w:tc>
      </w:tr>
      <w:tr w:rsidR="0029356B" w:rsidRPr="0029356B" w14:paraId="08AC16EE"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1FC50718"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1.77</w:t>
            </w:r>
          </w:p>
        </w:tc>
        <w:tc>
          <w:tcPr>
            <w:tcW w:w="2560" w:type="dxa"/>
            <w:tcBorders>
              <w:top w:val="nil"/>
              <w:left w:val="nil"/>
              <w:bottom w:val="single" w:sz="4" w:space="0" w:color="auto"/>
              <w:right w:val="single" w:sz="4" w:space="0" w:color="auto"/>
            </w:tcBorders>
            <w:shd w:val="clear" w:color="auto" w:fill="auto"/>
            <w:vAlign w:val="bottom"/>
            <w:hideMark/>
          </w:tcPr>
          <w:p w14:paraId="64ADF41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vozíků</w:t>
            </w:r>
          </w:p>
        </w:tc>
        <w:tc>
          <w:tcPr>
            <w:tcW w:w="6440" w:type="dxa"/>
            <w:tcBorders>
              <w:top w:val="nil"/>
              <w:left w:val="nil"/>
              <w:bottom w:val="single" w:sz="4" w:space="0" w:color="auto"/>
              <w:right w:val="single" w:sz="8" w:space="0" w:color="auto"/>
            </w:tcBorders>
            <w:shd w:val="clear" w:color="auto" w:fill="auto"/>
            <w:vAlign w:val="bottom"/>
            <w:hideMark/>
          </w:tcPr>
          <w:p w14:paraId="007AF8EC"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Čisté připravené vozíky</w:t>
            </w:r>
          </w:p>
        </w:tc>
      </w:tr>
      <w:tr w:rsidR="0029356B" w:rsidRPr="0029356B" w14:paraId="719AE473" w14:textId="77777777" w:rsidTr="0029356B">
        <w:trPr>
          <w:trHeight w:val="300"/>
        </w:trPr>
        <w:tc>
          <w:tcPr>
            <w:tcW w:w="970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CF86DD8" w14:textId="77777777" w:rsidR="0029356B" w:rsidRPr="0029356B" w:rsidRDefault="0029356B" w:rsidP="0029356B">
            <w:pPr>
              <w:jc w:val="center"/>
              <w:rPr>
                <w:rFonts w:ascii="Arial" w:hAnsi="Arial" w:cs="Arial"/>
                <w:b/>
                <w:bCs/>
                <w:color w:val="000000"/>
                <w:sz w:val="20"/>
                <w:szCs w:val="20"/>
              </w:rPr>
            </w:pPr>
            <w:r w:rsidRPr="0029356B">
              <w:rPr>
                <w:rFonts w:ascii="Arial" w:hAnsi="Arial" w:cs="Arial"/>
                <w:b/>
                <w:bCs/>
                <w:color w:val="000000"/>
                <w:sz w:val="20"/>
                <w:szCs w:val="20"/>
              </w:rPr>
              <w:t>SO-02 - Administrativní a provozní budova</w:t>
            </w:r>
          </w:p>
        </w:tc>
      </w:tr>
      <w:tr w:rsidR="0029356B" w:rsidRPr="0029356B" w14:paraId="427D1413"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5E3B045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0.08</w:t>
            </w:r>
          </w:p>
        </w:tc>
        <w:tc>
          <w:tcPr>
            <w:tcW w:w="2560" w:type="dxa"/>
            <w:tcBorders>
              <w:top w:val="nil"/>
              <w:left w:val="nil"/>
              <w:bottom w:val="single" w:sz="4" w:space="0" w:color="auto"/>
              <w:right w:val="single" w:sz="4" w:space="0" w:color="auto"/>
            </w:tcBorders>
            <w:shd w:val="clear" w:color="auto" w:fill="auto"/>
            <w:vAlign w:val="bottom"/>
            <w:hideMark/>
          </w:tcPr>
          <w:p w14:paraId="192355E7"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Suchý sklad potravin</w:t>
            </w:r>
          </w:p>
        </w:tc>
        <w:tc>
          <w:tcPr>
            <w:tcW w:w="6440" w:type="dxa"/>
            <w:tcBorders>
              <w:top w:val="nil"/>
              <w:left w:val="nil"/>
              <w:bottom w:val="single" w:sz="4" w:space="0" w:color="auto"/>
              <w:right w:val="single" w:sz="8" w:space="0" w:color="auto"/>
            </w:tcBorders>
            <w:shd w:val="clear" w:color="auto" w:fill="auto"/>
            <w:vAlign w:val="bottom"/>
            <w:hideMark/>
          </w:tcPr>
          <w:p w14:paraId="7BA34AE4"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Potraviny</w:t>
            </w:r>
          </w:p>
        </w:tc>
      </w:tr>
      <w:tr w:rsidR="0029356B" w:rsidRPr="0029356B" w14:paraId="10058F1F"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5377F17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0.16</w:t>
            </w:r>
          </w:p>
        </w:tc>
        <w:tc>
          <w:tcPr>
            <w:tcW w:w="2560" w:type="dxa"/>
            <w:tcBorders>
              <w:top w:val="nil"/>
              <w:left w:val="nil"/>
              <w:bottom w:val="single" w:sz="4" w:space="0" w:color="auto"/>
              <w:right w:val="single" w:sz="4" w:space="0" w:color="auto"/>
            </w:tcBorders>
            <w:shd w:val="clear" w:color="auto" w:fill="auto"/>
            <w:vAlign w:val="bottom"/>
            <w:hideMark/>
          </w:tcPr>
          <w:p w14:paraId="3B7871C0"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DKP</w:t>
            </w:r>
          </w:p>
        </w:tc>
        <w:tc>
          <w:tcPr>
            <w:tcW w:w="6440" w:type="dxa"/>
            <w:tcBorders>
              <w:top w:val="nil"/>
              <w:left w:val="nil"/>
              <w:bottom w:val="single" w:sz="4" w:space="0" w:color="auto"/>
              <w:right w:val="single" w:sz="8" w:space="0" w:color="auto"/>
            </w:tcBorders>
            <w:shd w:val="clear" w:color="auto" w:fill="auto"/>
            <w:vAlign w:val="bottom"/>
            <w:hideMark/>
          </w:tcPr>
          <w:p w14:paraId="16B099B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Depozitář zařízení a vybavení </w:t>
            </w:r>
            <w:proofErr w:type="spellStart"/>
            <w:r w:rsidRPr="0029356B">
              <w:rPr>
                <w:rFonts w:ascii="Arial" w:hAnsi="Arial" w:cs="Arial"/>
                <w:color w:val="000000"/>
                <w:sz w:val="20"/>
                <w:szCs w:val="20"/>
              </w:rPr>
              <w:t>gastroprovozu</w:t>
            </w:r>
            <w:proofErr w:type="spellEnd"/>
          </w:p>
        </w:tc>
      </w:tr>
      <w:tr w:rsidR="0029356B" w:rsidRPr="0029356B" w14:paraId="7EA2C45F"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40504DFC"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0.17</w:t>
            </w:r>
          </w:p>
        </w:tc>
        <w:tc>
          <w:tcPr>
            <w:tcW w:w="2560" w:type="dxa"/>
            <w:tcBorders>
              <w:top w:val="nil"/>
              <w:left w:val="nil"/>
              <w:bottom w:val="single" w:sz="4" w:space="0" w:color="auto"/>
              <w:right w:val="single" w:sz="4" w:space="0" w:color="auto"/>
            </w:tcBorders>
            <w:shd w:val="clear" w:color="auto" w:fill="auto"/>
            <w:vAlign w:val="bottom"/>
            <w:hideMark/>
          </w:tcPr>
          <w:p w14:paraId="63CC9F73"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odpadu</w:t>
            </w:r>
          </w:p>
        </w:tc>
        <w:tc>
          <w:tcPr>
            <w:tcW w:w="6440" w:type="dxa"/>
            <w:tcBorders>
              <w:top w:val="nil"/>
              <w:left w:val="nil"/>
              <w:bottom w:val="single" w:sz="4" w:space="0" w:color="auto"/>
              <w:right w:val="single" w:sz="8" w:space="0" w:color="auto"/>
            </w:tcBorders>
            <w:shd w:val="clear" w:color="auto" w:fill="auto"/>
            <w:vAlign w:val="bottom"/>
            <w:hideMark/>
          </w:tcPr>
          <w:p w14:paraId="3C0DF5F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 xml:space="preserve">Odpad </w:t>
            </w:r>
            <w:proofErr w:type="spellStart"/>
            <w:r w:rsidRPr="0029356B">
              <w:rPr>
                <w:rFonts w:ascii="Arial" w:hAnsi="Arial" w:cs="Arial"/>
                <w:color w:val="000000"/>
                <w:sz w:val="20"/>
                <w:szCs w:val="20"/>
              </w:rPr>
              <w:t>gastroprovozu</w:t>
            </w:r>
            <w:proofErr w:type="spellEnd"/>
          </w:p>
        </w:tc>
      </w:tr>
      <w:tr w:rsidR="0029356B" w:rsidRPr="0029356B" w14:paraId="4582647E"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45546C1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0.21</w:t>
            </w:r>
          </w:p>
        </w:tc>
        <w:tc>
          <w:tcPr>
            <w:tcW w:w="2560" w:type="dxa"/>
            <w:tcBorders>
              <w:top w:val="nil"/>
              <w:left w:val="nil"/>
              <w:bottom w:val="single" w:sz="4" w:space="0" w:color="auto"/>
              <w:right w:val="single" w:sz="4" w:space="0" w:color="auto"/>
            </w:tcBorders>
            <w:shd w:val="clear" w:color="auto" w:fill="auto"/>
            <w:vAlign w:val="bottom"/>
            <w:hideMark/>
          </w:tcPr>
          <w:p w14:paraId="52C2B63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12D6623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zahradní techniky, nářadí, posypový materiál apod.</w:t>
            </w:r>
          </w:p>
        </w:tc>
      </w:tr>
      <w:tr w:rsidR="0029356B" w:rsidRPr="0029356B" w14:paraId="106EC458"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6561C6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0.22</w:t>
            </w:r>
          </w:p>
        </w:tc>
        <w:tc>
          <w:tcPr>
            <w:tcW w:w="2560" w:type="dxa"/>
            <w:tcBorders>
              <w:top w:val="nil"/>
              <w:left w:val="nil"/>
              <w:bottom w:val="single" w:sz="4" w:space="0" w:color="auto"/>
              <w:right w:val="single" w:sz="4" w:space="0" w:color="auto"/>
            </w:tcBorders>
            <w:shd w:val="clear" w:color="auto" w:fill="auto"/>
            <w:vAlign w:val="bottom"/>
            <w:hideMark/>
          </w:tcPr>
          <w:p w14:paraId="208D5598"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6919737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zahradní techniky, nářadí, posypový materiál apod.</w:t>
            </w:r>
          </w:p>
        </w:tc>
      </w:tr>
      <w:tr w:rsidR="0029356B" w:rsidRPr="0029356B" w14:paraId="74C96A22"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046F14FA"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0.23</w:t>
            </w:r>
          </w:p>
        </w:tc>
        <w:tc>
          <w:tcPr>
            <w:tcW w:w="2560" w:type="dxa"/>
            <w:tcBorders>
              <w:top w:val="nil"/>
              <w:left w:val="nil"/>
              <w:bottom w:val="single" w:sz="4" w:space="0" w:color="auto"/>
              <w:right w:val="single" w:sz="4" w:space="0" w:color="auto"/>
            </w:tcBorders>
            <w:shd w:val="clear" w:color="auto" w:fill="auto"/>
            <w:vAlign w:val="bottom"/>
            <w:hideMark/>
          </w:tcPr>
          <w:p w14:paraId="3484665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65778F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zahradní techniky, nářadí, posypový materiál apod.</w:t>
            </w:r>
          </w:p>
        </w:tc>
      </w:tr>
      <w:tr w:rsidR="0029356B" w:rsidRPr="0029356B" w14:paraId="29D3B0F3"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6DF98D97"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1.09</w:t>
            </w:r>
          </w:p>
        </w:tc>
        <w:tc>
          <w:tcPr>
            <w:tcW w:w="2560" w:type="dxa"/>
            <w:tcBorders>
              <w:top w:val="nil"/>
              <w:left w:val="nil"/>
              <w:bottom w:val="single" w:sz="4" w:space="0" w:color="auto"/>
              <w:right w:val="single" w:sz="4" w:space="0" w:color="auto"/>
            </w:tcBorders>
            <w:shd w:val="clear" w:color="auto" w:fill="auto"/>
            <w:vAlign w:val="bottom"/>
            <w:hideMark/>
          </w:tcPr>
          <w:p w14:paraId="19B9C1C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noWrap/>
            <w:vAlign w:val="bottom"/>
            <w:hideMark/>
          </w:tcPr>
          <w:p w14:paraId="064BED1A"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Pomůcky fyzioterapie</w:t>
            </w:r>
          </w:p>
        </w:tc>
      </w:tr>
      <w:tr w:rsidR="0029356B" w:rsidRPr="0029356B" w14:paraId="70139492"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9381E17"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1.21</w:t>
            </w:r>
          </w:p>
        </w:tc>
        <w:tc>
          <w:tcPr>
            <w:tcW w:w="2560" w:type="dxa"/>
            <w:tcBorders>
              <w:top w:val="nil"/>
              <w:left w:val="nil"/>
              <w:bottom w:val="single" w:sz="4" w:space="0" w:color="auto"/>
              <w:right w:val="single" w:sz="4" w:space="0" w:color="auto"/>
            </w:tcBorders>
            <w:shd w:val="clear" w:color="auto" w:fill="auto"/>
            <w:vAlign w:val="bottom"/>
            <w:hideMark/>
          </w:tcPr>
          <w:p w14:paraId="38E71A98"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noWrap/>
            <w:vAlign w:val="bottom"/>
            <w:hideMark/>
          </w:tcPr>
          <w:p w14:paraId="14F40294"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Aktivizační pomůcky, arteterapie, hudební nástroje</w:t>
            </w:r>
          </w:p>
        </w:tc>
      </w:tr>
      <w:tr w:rsidR="0029356B" w:rsidRPr="0029356B" w14:paraId="7AE7885D"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A3796B5"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1.43</w:t>
            </w:r>
          </w:p>
        </w:tc>
        <w:tc>
          <w:tcPr>
            <w:tcW w:w="2560" w:type="dxa"/>
            <w:tcBorders>
              <w:top w:val="nil"/>
              <w:left w:val="nil"/>
              <w:bottom w:val="single" w:sz="4" w:space="0" w:color="auto"/>
              <w:right w:val="single" w:sz="4" w:space="0" w:color="auto"/>
            </w:tcBorders>
            <w:shd w:val="clear" w:color="auto" w:fill="auto"/>
            <w:vAlign w:val="bottom"/>
            <w:hideMark/>
          </w:tcPr>
          <w:p w14:paraId="019D665D"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Příruční sklad potravin</w:t>
            </w:r>
          </w:p>
        </w:tc>
        <w:tc>
          <w:tcPr>
            <w:tcW w:w="6440" w:type="dxa"/>
            <w:tcBorders>
              <w:top w:val="nil"/>
              <w:left w:val="nil"/>
              <w:bottom w:val="single" w:sz="4" w:space="0" w:color="auto"/>
              <w:right w:val="single" w:sz="8" w:space="0" w:color="auto"/>
            </w:tcBorders>
            <w:shd w:val="clear" w:color="auto" w:fill="auto"/>
            <w:vAlign w:val="bottom"/>
            <w:hideMark/>
          </w:tcPr>
          <w:p w14:paraId="0E6CB1A4"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Potraviny</w:t>
            </w:r>
          </w:p>
        </w:tc>
      </w:tr>
      <w:tr w:rsidR="0029356B" w:rsidRPr="0029356B" w14:paraId="6417DEA2"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1F674E70"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1.49</w:t>
            </w:r>
          </w:p>
        </w:tc>
        <w:tc>
          <w:tcPr>
            <w:tcW w:w="2560" w:type="dxa"/>
            <w:tcBorders>
              <w:top w:val="nil"/>
              <w:left w:val="nil"/>
              <w:bottom w:val="single" w:sz="4" w:space="0" w:color="auto"/>
              <w:right w:val="single" w:sz="4" w:space="0" w:color="auto"/>
            </w:tcBorders>
            <w:shd w:val="clear" w:color="auto" w:fill="auto"/>
            <w:vAlign w:val="bottom"/>
            <w:hideMark/>
          </w:tcPr>
          <w:p w14:paraId="5938D71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noWrap/>
            <w:vAlign w:val="bottom"/>
            <w:hideMark/>
          </w:tcPr>
          <w:p w14:paraId="74A11E64"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Zdravotnický materiál</w:t>
            </w:r>
          </w:p>
        </w:tc>
      </w:tr>
      <w:tr w:rsidR="0029356B" w:rsidRPr="0029356B" w14:paraId="73999FBF"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02C4D3E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2.24</w:t>
            </w:r>
          </w:p>
        </w:tc>
        <w:tc>
          <w:tcPr>
            <w:tcW w:w="2560" w:type="dxa"/>
            <w:tcBorders>
              <w:top w:val="nil"/>
              <w:left w:val="nil"/>
              <w:bottom w:val="single" w:sz="4" w:space="0" w:color="auto"/>
              <w:right w:val="single" w:sz="4" w:space="0" w:color="auto"/>
            </w:tcBorders>
            <w:shd w:val="clear" w:color="auto" w:fill="auto"/>
            <w:vAlign w:val="bottom"/>
            <w:hideMark/>
          </w:tcPr>
          <w:p w14:paraId="54012F3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4C7D079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kancelářských potřeb, tonerů apod.</w:t>
            </w:r>
          </w:p>
        </w:tc>
      </w:tr>
      <w:tr w:rsidR="0029356B" w:rsidRPr="0029356B" w14:paraId="691B159A"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hideMark/>
          </w:tcPr>
          <w:p w14:paraId="67924571"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3.10</w:t>
            </w:r>
          </w:p>
        </w:tc>
        <w:tc>
          <w:tcPr>
            <w:tcW w:w="2560" w:type="dxa"/>
            <w:tcBorders>
              <w:top w:val="nil"/>
              <w:left w:val="nil"/>
              <w:bottom w:val="single" w:sz="4" w:space="0" w:color="auto"/>
              <w:right w:val="single" w:sz="4" w:space="0" w:color="auto"/>
            </w:tcBorders>
            <w:shd w:val="clear" w:color="auto" w:fill="auto"/>
            <w:vAlign w:val="bottom"/>
            <w:hideMark/>
          </w:tcPr>
          <w:p w14:paraId="717EDEF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2B3D48B5" w14:textId="74DF672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Zdravotnické prostředky – antidekubitní matrace, jednorázové rukavice</w:t>
            </w:r>
            <w:r w:rsidR="00CC59C4">
              <w:rPr>
                <w:rFonts w:ascii="Arial" w:hAnsi="Arial" w:cs="Arial"/>
                <w:color w:val="000000"/>
                <w:sz w:val="20"/>
                <w:szCs w:val="20"/>
              </w:rPr>
              <w:t>, max skladování 150 kg/m2</w:t>
            </w:r>
            <w:r w:rsidRPr="0029356B">
              <w:rPr>
                <w:rFonts w:ascii="Arial" w:hAnsi="Arial" w:cs="Arial"/>
                <w:color w:val="000000"/>
                <w:sz w:val="20"/>
                <w:szCs w:val="20"/>
              </w:rPr>
              <w:t xml:space="preserve"> </w:t>
            </w:r>
          </w:p>
        </w:tc>
      </w:tr>
      <w:tr w:rsidR="0029356B" w:rsidRPr="0029356B" w14:paraId="747848C0"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4F18AA95"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3.11</w:t>
            </w:r>
          </w:p>
        </w:tc>
        <w:tc>
          <w:tcPr>
            <w:tcW w:w="2560" w:type="dxa"/>
            <w:tcBorders>
              <w:top w:val="nil"/>
              <w:left w:val="nil"/>
              <w:bottom w:val="single" w:sz="4" w:space="0" w:color="auto"/>
              <w:right w:val="single" w:sz="4" w:space="0" w:color="auto"/>
            </w:tcBorders>
            <w:shd w:val="clear" w:color="auto" w:fill="auto"/>
            <w:vAlign w:val="bottom"/>
            <w:hideMark/>
          </w:tcPr>
          <w:p w14:paraId="0054F6B7"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6898320" w14:textId="465FBD50"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Zdravotnický materiál, kosmetika</w:t>
            </w:r>
            <w:r w:rsidR="00CC59C4">
              <w:rPr>
                <w:rFonts w:ascii="Arial" w:hAnsi="Arial" w:cs="Arial"/>
                <w:color w:val="000000"/>
                <w:sz w:val="20"/>
                <w:szCs w:val="20"/>
              </w:rPr>
              <w:t>, max skladování 150 kg/m2</w:t>
            </w:r>
          </w:p>
        </w:tc>
      </w:tr>
      <w:tr w:rsidR="0029356B" w:rsidRPr="0029356B" w14:paraId="1E048015"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458BEC14"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3.12</w:t>
            </w:r>
          </w:p>
        </w:tc>
        <w:tc>
          <w:tcPr>
            <w:tcW w:w="2560" w:type="dxa"/>
            <w:tcBorders>
              <w:top w:val="nil"/>
              <w:left w:val="nil"/>
              <w:bottom w:val="single" w:sz="4" w:space="0" w:color="auto"/>
              <w:right w:val="single" w:sz="4" w:space="0" w:color="auto"/>
            </w:tcBorders>
            <w:shd w:val="clear" w:color="auto" w:fill="auto"/>
            <w:vAlign w:val="bottom"/>
            <w:hideMark/>
          </w:tcPr>
          <w:p w14:paraId="23EC9EB3"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4790EDED" w14:textId="6A0B5DD3"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Pozůstalosti do vyřešení po úmrtí</w:t>
            </w:r>
            <w:r w:rsidR="00CC59C4">
              <w:rPr>
                <w:rFonts w:ascii="Arial" w:hAnsi="Arial" w:cs="Arial"/>
                <w:color w:val="000000"/>
                <w:sz w:val="20"/>
                <w:szCs w:val="20"/>
              </w:rPr>
              <w:t>, max skladování 150 kg/m2</w:t>
            </w:r>
          </w:p>
        </w:tc>
      </w:tr>
      <w:tr w:rsidR="0029356B" w:rsidRPr="0029356B" w14:paraId="6C7A9BA7"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2DB25715"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lastRenderedPageBreak/>
              <w:t>3.13</w:t>
            </w:r>
          </w:p>
        </w:tc>
        <w:tc>
          <w:tcPr>
            <w:tcW w:w="2560" w:type="dxa"/>
            <w:tcBorders>
              <w:top w:val="nil"/>
              <w:left w:val="nil"/>
              <w:bottom w:val="single" w:sz="4" w:space="0" w:color="auto"/>
              <w:right w:val="single" w:sz="4" w:space="0" w:color="auto"/>
            </w:tcBorders>
            <w:shd w:val="clear" w:color="auto" w:fill="auto"/>
            <w:vAlign w:val="bottom"/>
            <w:hideMark/>
          </w:tcPr>
          <w:p w14:paraId="2DC395F9"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435D4706" w14:textId="09DA21A9"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Nevyužitý drobný nábytek</w:t>
            </w:r>
            <w:r w:rsidR="00CC59C4">
              <w:rPr>
                <w:rFonts w:ascii="Arial" w:hAnsi="Arial" w:cs="Arial"/>
                <w:color w:val="000000"/>
                <w:sz w:val="20"/>
                <w:szCs w:val="20"/>
              </w:rPr>
              <w:t>, max skladování 150 kg/m2</w:t>
            </w:r>
          </w:p>
        </w:tc>
      </w:tr>
      <w:tr w:rsidR="0029356B" w:rsidRPr="0029356B" w14:paraId="18E994D9"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36B233C7"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3.14</w:t>
            </w:r>
          </w:p>
        </w:tc>
        <w:tc>
          <w:tcPr>
            <w:tcW w:w="2560" w:type="dxa"/>
            <w:tcBorders>
              <w:top w:val="nil"/>
              <w:left w:val="nil"/>
              <w:bottom w:val="single" w:sz="4" w:space="0" w:color="auto"/>
              <w:right w:val="single" w:sz="4" w:space="0" w:color="auto"/>
            </w:tcBorders>
            <w:shd w:val="clear" w:color="auto" w:fill="auto"/>
            <w:vAlign w:val="bottom"/>
            <w:hideMark/>
          </w:tcPr>
          <w:p w14:paraId="6D79388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E7A67B6" w14:textId="05343B23"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Kancelářský materiál nehořlavý – propisky, sešívačky…</w:t>
            </w:r>
            <w:r w:rsidR="00CC59C4">
              <w:rPr>
                <w:rFonts w:ascii="Arial" w:hAnsi="Arial" w:cs="Arial"/>
                <w:color w:val="000000"/>
                <w:sz w:val="20"/>
                <w:szCs w:val="20"/>
              </w:rPr>
              <w:t>, max skladování 150 kg/m2</w:t>
            </w:r>
          </w:p>
        </w:tc>
      </w:tr>
      <w:tr w:rsidR="0029356B" w:rsidRPr="0029356B" w14:paraId="29F6606D"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5400199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3.15</w:t>
            </w:r>
          </w:p>
        </w:tc>
        <w:tc>
          <w:tcPr>
            <w:tcW w:w="2560" w:type="dxa"/>
            <w:tcBorders>
              <w:top w:val="nil"/>
              <w:left w:val="nil"/>
              <w:bottom w:val="single" w:sz="4" w:space="0" w:color="auto"/>
              <w:right w:val="single" w:sz="4" w:space="0" w:color="auto"/>
            </w:tcBorders>
            <w:shd w:val="clear" w:color="auto" w:fill="auto"/>
            <w:vAlign w:val="bottom"/>
            <w:hideMark/>
          </w:tcPr>
          <w:p w14:paraId="22E321CF"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7E94B526" w14:textId="5D27D673"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Nevyužitá elektronika, PC monitor, TV, DVD</w:t>
            </w:r>
            <w:r w:rsidR="00CC59C4">
              <w:rPr>
                <w:rFonts w:ascii="Arial" w:hAnsi="Arial" w:cs="Arial"/>
                <w:color w:val="000000"/>
                <w:sz w:val="20"/>
                <w:szCs w:val="20"/>
              </w:rPr>
              <w:t>, max skladování 150 kg/m2</w:t>
            </w:r>
          </w:p>
        </w:tc>
      </w:tr>
      <w:tr w:rsidR="0029356B" w:rsidRPr="0029356B" w14:paraId="338F6DC4"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6BDE058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3.16</w:t>
            </w:r>
          </w:p>
        </w:tc>
        <w:tc>
          <w:tcPr>
            <w:tcW w:w="2560" w:type="dxa"/>
            <w:tcBorders>
              <w:top w:val="nil"/>
              <w:left w:val="nil"/>
              <w:bottom w:val="single" w:sz="4" w:space="0" w:color="auto"/>
              <w:right w:val="single" w:sz="4" w:space="0" w:color="auto"/>
            </w:tcBorders>
            <w:shd w:val="clear" w:color="auto" w:fill="auto"/>
            <w:vAlign w:val="bottom"/>
            <w:hideMark/>
          </w:tcPr>
          <w:p w14:paraId="3F879E6E"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50D5C265" w14:textId="57ADE0D1"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Sezonní sportovní pomůcky – lyže, saně…</w:t>
            </w:r>
            <w:r w:rsidR="00CC59C4">
              <w:rPr>
                <w:rFonts w:ascii="Arial" w:hAnsi="Arial" w:cs="Arial"/>
                <w:color w:val="000000"/>
                <w:sz w:val="20"/>
                <w:szCs w:val="20"/>
              </w:rPr>
              <w:t>, max skladování 150 kg/m2</w:t>
            </w:r>
          </w:p>
        </w:tc>
      </w:tr>
      <w:tr w:rsidR="0029356B" w:rsidRPr="0029356B" w14:paraId="3EA25DA2" w14:textId="77777777" w:rsidTr="0029356B">
        <w:trPr>
          <w:trHeight w:val="300"/>
        </w:trPr>
        <w:tc>
          <w:tcPr>
            <w:tcW w:w="700" w:type="dxa"/>
            <w:tcBorders>
              <w:top w:val="nil"/>
              <w:left w:val="single" w:sz="8" w:space="0" w:color="auto"/>
              <w:bottom w:val="single" w:sz="4" w:space="0" w:color="auto"/>
              <w:right w:val="single" w:sz="4" w:space="0" w:color="auto"/>
            </w:tcBorders>
            <w:shd w:val="clear" w:color="auto" w:fill="auto"/>
            <w:vAlign w:val="bottom"/>
            <w:hideMark/>
          </w:tcPr>
          <w:p w14:paraId="2072C036"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3.17</w:t>
            </w:r>
          </w:p>
        </w:tc>
        <w:tc>
          <w:tcPr>
            <w:tcW w:w="2560" w:type="dxa"/>
            <w:tcBorders>
              <w:top w:val="nil"/>
              <w:left w:val="nil"/>
              <w:bottom w:val="single" w:sz="4" w:space="0" w:color="auto"/>
              <w:right w:val="single" w:sz="4" w:space="0" w:color="auto"/>
            </w:tcBorders>
            <w:shd w:val="clear" w:color="auto" w:fill="auto"/>
            <w:vAlign w:val="bottom"/>
            <w:hideMark/>
          </w:tcPr>
          <w:p w14:paraId="6D44A072"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w:t>
            </w:r>
          </w:p>
        </w:tc>
        <w:tc>
          <w:tcPr>
            <w:tcW w:w="6440" w:type="dxa"/>
            <w:tcBorders>
              <w:top w:val="nil"/>
              <w:left w:val="nil"/>
              <w:bottom w:val="single" w:sz="4" w:space="0" w:color="auto"/>
              <w:right w:val="single" w:sz="8" w:space="0" w:color="auto"/>
            </w:tcBorders>
            <w:shd w:val="clear" w:color="auto" w:fill="auto"/>
            <w:vAlign w:val="bottom"/>
            <w:hideMark/>
          </w:tcPr>
          <w:p w14:paraId="7CCC2488" w14:textId="5A702B19"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Nevyužitý drobný nábytek</w:t>
            </w:r>
            <w:r w:rsidR="00CC59C4">
              <w:rPr>
                <w:rFonts w:ascii="Arial" w:hAnsi="Arial" w:cs="Arial"/>
                <w:color w:val="000000"/>
                <w:sz w:val="20"/>
                <w:szCs w:val="20"/>
              </w:rPr>
              <w:t>, max skladování 150 kg/m2</w:t>
            </w:r>
          </w:p>
        </w:tc>
      </w:tr>
      <w:tr w:rsidR="0029356B" w:rsidRPr="0029356B" w14:paraId="67999337" w14:textId="77777777" w:rsidTr="0029356B">
        <w:trPr>
          <w:trHeight w:val="300"/>
        </w:trPr>
        <w:tc>
          <w:tcPr>
            <w:tcW w:w="970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5EEDCCD" w14:textId="77777777" w:rsidR="0029356B" w:rsidRPr="0029356B" w:rsidRDefault="0029356B" w:rsidP="0029356B">
            <w:pPr>
              <w:jc w:val="center"/>
              <w:rPr>
                <w:rFonts w:ascii="Arial" w:hAnsi="Arial" w:cs="Arial"/>
                <w:b/>
                <w:bCs/>
                <w:color w:val="000000"/>
                <w:sz w:val="20"/>
                <w:szCs w:val="20"/>
              </w:rPr>
            </w:pPr>
            <w:r w:rsidRPr="0029356B">
              <w:rPr>
                <w:rFonts w:ascii="Arial" w:hAnsi="Arial" w:cs="Arial"/>
                <w:b/>
                <w:bCs/>
                <w:color w:val="000000"/>
                <w:sz w:val="20"/>
                <w:szCs w:val="20"/>
              </w:rPr>
              <w:t>SO-03 - Budova technického zázemí</w:t>
            </w:r>
          </w:p>
        </w:tc>
      </w:tr>
      <w:tr w:rsidR="0029356B" w:rsidRPr="0029356B" w14:paraId="2859F671" w14:textId="77777777" w:rsidTr="0029356B">
        <w:trPr>
          <w:trHeight w:val="315"/>
        </w:trPr>
        <w:tc>
          <w:tcPr>
            <w:tcW w:w="700" w:type="dxa"/>
            <w:tcBorders>
              <w:top w:val="nil"/>
              <w:left w:val="single" w:sz="8" w:space="0" w:color="auto"/>
              <w:bottom w:val="single" w:sz="8" w:space="0" w:color="auto"/>
              <w:right w:val="single" w:sz="4" w:space="0" w:color="auto"/>
            </w:tcBorders>
            <w:shd w:val="clear" w:color="auto" w:fill="auto"/>
            <w:vAlign w:val="bottom"/>
            <w:hideMark/>
          </w:tcPr>
          <w:p w14:paraId="09B190CE"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1.08</w:t>
            </w:r>
          </w:p>
        </w:tc>
        <w:tc>
          <w:tcPr>
            <w:tcW w:w="2560" w:type="dxa"/>
            <w:tcBorders>
              <w:top w:val="nil"/>
              <w:left w:val="nil"/>
              <w:bottom w:val="single" w:sz="8" w:space="0" w:color="auto"/>
              <w:right w:val="single" w:sz="4" w:space="0" w:color="auto"/>
            </w:tcBorders>
            <w:shd w:val="clear" w:color="auto" w:fill="auto"/>
            <w:vAlign w:val="bottom"/>
            <w:hideMark/>
          </w:tcPr>
          <w:p w14:paraId="7C0CF0EB" w14:textId="77777777" w:rsidR="0029356B" w:rsidRPr="0029356B" w:rsidRDefault="0029356B" w:rsidP="0029356B">
            <w:pPr>
              <w:jc w:val="left"/>
              <w:rPr>
                <w:rFonts w:ascii="Arial" w:hAnsi="Arial" w:cs="Arial"/>
                <w:color w:val="000000"/>
                <w:sz w:val="20"/>
                <w:szCs w:val="20"/>
              </w:rPr>
            </w:pPr>
            <w:r w:rsidRPr="0029356B">
              <w:rPr>
                <w:rFonts w:ascii="Arial" w:hAnsi="Arial" w:cs="Arial"/>
                <w:color w:val="000000"/>
                <w:sz w:val="20"/>
                <w:szCs w:val="20"/>
              </w:rPr>
              <w:t>Sklad + dílna</w:t>
            </w:r>
          </w:p>
        </w:tc>
        <w:tc>
          <w:tcPr>
            <w:tcW w:w="6440" w:type="dxa"/>
            <w:tcBorders>
              <w:top w:val="nil"/>
              <w:left w:val="nil"/>
              <w:bottom w:val="single" w:sz="8" w:space="0" w:color="auto"/>
              <w:right w:val="single" w:sz="8" w:space="0" w:color="auto"/>
            </w:tcBorders>
            <w:shd w:val="clear" w:color="auto" w:fill="auto"/>
            <w:vAlign w:val="bottom"/>
            <w:hideMark/>
          </w:tcPr>
          <w:p w14:paraId="17836F85" w14:textId="77777777" w:rsidR="0029356B" w:rsidRPr="0029356B" w:rsidRDefault="0029356B" w:rsidP="0029356B">
            <w:pPr>
              <w:jc w:val="left"/>
              <w:rPr>
                <w:rFonts w:ascii="Arial" w:hAnsi="Arial" w:cs="Arial"/>
                <w:sz w:val="20"/>
                <w:szCs w:val="20"/>
              </w:rPr>
            </w:pPr>
            <w:r w:rsidRPr="0029356B">
              <w:rPr>
                <w:rFonts w:ascii="Arial" w:hAnsi="Arial" w:cs="Arial"/>
                <w:sz w:val="20"/>
                <w:szCs w:val="20"/>
              </w:rPr>
              <w:t>Sklad pneu, bazénová chemie, ostřikovače, maziva apod.</w:t>
            </w:r>
          </w:p>
        </w:tc>
      </w:tr>
    </w:tbl>
    <w:p w14:paraId="1E501E93" w14:textId="77777777" w:rsidR="00E65B08" w:rsidRDefault="00E65B08" w:rsidP="00162959">
      <w:pPr>
        <w:pStyle w:val="Nadpis2"/>
        <w:numPr>
          <w:ilvl w:val="2"/>
          <w:numId w:val="30"/>
        </w:numPr>
      </w:pPr>
      <w:bookmarkStart w:id="15" w:name="_Toc522006589"/>
      <w:bookmarkStart w:id="16" w:name="_Toc43110481"/>
      <w:r w:rsidRPr="00496877">
        <w:t>Bezbariérové užívání stavby</w:t>
      </w:r>
      <w:bookmarkEnd w:id="15"/>
      <w:bookmarkEnd w:id="16"/>
    </w:p>
    <w:p w14:paraId="02B1B8DC" w14:textId="77777777" w:rsidR="00933D25" w:rsidRDefault="00476E5F" w:rsidP="00933D25">
      <w:pPr>
        <w:pStyle w:val="Nadpis3"/>
        <w:spacing w:before="0" w:after="0"/>
        <w:ind w:left="1276"/>
      </w:pPr>
      <w:r w:rsidRPr="00173556">
        <w:t xml:space="preserve">(Zásady řešení </w:t>
      </w:r>
      <w:r>
        <w:t>přístupnosti a užívání stavby osobami se sníženou schopností pohybu nebo orientace včetně údajů o podmínkách pro výkon práce osob se zdravotním postižením</w:t>
      </w:r>
      <w:r w:rsidRPr="00173556">
        <w:t>)</w:t>
      </w:r>
    </w:p>
    <w:p w14:paraId="770D8006" w14:textId="5597D207" w:rsidR="00E65B08" w:rsidRPr="00162959" w:rsidRDefault="00933D25" w:rsidP="00933D25">
      <w:pPr>
        <w:ind w:firstLine="708"/>
        <w:rPr>
          <w:color w:val="FF0000"/>
          <w:szCs w:val="28"/>
        </w:rPr>
      </w:pPr>
      <w:bookmarkStart w:id="17" w:name="_Hlk13312872"/>
      <w:r w:rsidRPr="00A80832">
        <w:t xml:space="preserve">Vzhledem k charakteru provozu </w:t>
      </w:r>
      <w:r w:rsidR="00082A3B" w:rsidRPr="00A80832">
        <w:t>je celý areál řešen pro užívání osobami s omezenou schopností pohybu a orientace (</w:t>
      </w:r>
      <w:r w:rsidRPr="00A80832">
        <w:t>vyhlášky č. 398/2009 Sb. ze dne 5. listopadu 2009 o obecných technických požadavcích zabezpečujících bezbariérové užívání staveb</w:t>
      </w:r>
      <w:r w:rsidR="00082A3B" w:rsidRPr="00A80832">
        <w:t>)</w:t>
      </w:r>
      <w:r w:rsidRPr="00A80832">
        <w:t>.</w:t>
      </w:r>
      <w:r w:rsidR="00082A3B" w:rsidRPr="00A80832">
        <w:t xml:space="preserve"> Přístup do objektů a pohyb po jednotlivých podlažích je řešen jako bezbariérový. Vertikální po</w:t>
      </w:r>
      <w:r w:rsidR="00A80832" w:rsidRPr="00A80832">
        <w:t>hyb po objektu je řešen pomocí výtahu, kter</w:t>
      </w:r>
      <w:r w:rsidR="002B2FC7">
        <w:t>ý</w:t>
      </w:r>
      <w:r w:rsidR="00A80832" w:rsidRPr="00A80832">
        <w:t xml:space="preserve"> propojuj</w:t>
      </w:r>
      <w:r w:rsidR="002B2FC7">
        <w:t>e</w:t>
      </w:r>
      <w:r w:rsidR="00A80832" w:rsidRPr="00A80832">
        <w:t xml:space="preserve"> veškeré prostory, kde se pohybují klienti ústavu. V jednotlivých podlažích jsou navrženy kabiny WC pro imobilní osoby. </w:t>
      </w:r>
      <w:r w:rsidR="00A80832" w:rsidRPr="00082A3B">
        <w:t>Pro snazší přesun klientů je v</w:t>
      </w:r>
      <w:r w:rsidR="00A80832">
        <w:t> </w:t>
      </w:r>
      <w:r w:rsidR="00A80832" w:rsidRPr="00082A3B">
        <w:t>objektu</w:t>
      </w:r>
      <w:r w:rsidR="00A80832">
        <w:t xml:space="preserve"> SO-01</w:t>
      </w:r>
      <w:r w:rsidR="00A80832" w:rsidRPr="00082A3B">
        <w:t xml:space="preserve"> navržen stropní zvedací systém</w:t>
      </w:r>
      <w:r w:rsidR="00A80832">
        <w:t xml:space="preserve"> v oblasti pokojů, chodeb</w:t>
      </w:r>
      <w:r w:rsidR="00CC59C4">
        <w:t>, společenských místností</w:t>
      </w:r>
      <w:r w:rsidR="00A80832">
        <w:t xml:space="preserve"> a převlékárny s centrální koupelnou. V objektu SO-02 je pak stropní zvedací systém navržen v bloku vodoléčby</w:t>
      </w:r>
      <w:r w:rsidR="00CC59C4">
        <w:t xml:space="preserve"> a cvičebny</w:t>
      </w:r>
      <w:r w:rsidR="00A80832">
        <w:t>. V rámci parkovacích kapacit jsou navržena parkovací stání pro imobilní osoby v prostoru SO-03.</w:t>
      </w:r>
      <w:bookmarkEnd w:id="17"/>
    </w:p>
    <w:p w14:paraId="5BF5578C" w14:textId="77777777" w:rsidR="00E65B08" w:rsidRPr="00496877" w:rsidRDefault="00E65B08" w:rsidP="00162959">
      <w:pPr>
        <w:pStyle w:val="Nadpis2"/>
        <w:numPr>
          <w:ilvl w:val="2"/>
          <w:numId w:val="30"/>
        </w:numPr>
      </w:pPr>
      <w:bookmarkStart w:id="18" w:name="_Toc522006590"/>
      <w:bookmarkStart w:id="19" w:name="_Toc43110482"/>
      <w:r w:rsidRPr="00496877">
        <w:t>Bezpečnost při užívání stavby</w:t>
      </w:r>
      <w:bookmarkEnd w:id="18"/>
      <w:bookmarkEnd w:id="19"/>
    </w:p>
    <w:p w14:paraId="6E2C7FE1" w14:textId="77777777" w:rsidR="00C02A4F" w:rsidRPr="00041D87" w:rsidRDefault="00496877" w:rsidP="00A80832">
      <w:pPr>
        <w:ind w:firstLine="708"/>
      </w:pPr>
      <w:r w:rsidRPr="00041D87">
        <w:t>Veškerá technologická zařízení budou obsluhována pouze proškolenými osobami a podle provozního řádu daného zařízení.</w:t>
      </w:r>
    </w:p>
    <w:p w14:paraId="3C32DBC4" w14:textId="77777777" w:rsidR="00C02A4F" w:rsidRPr="006344CD" w:rsidRDefault="00C02A4F" w:rsidP="00162959">
      <w:pPr>
        <w:pStyle w:val="Nadpis2"/>
        <w:numPr>
          <w:ilvl w:val="2"/>
          <w:numId w:val="30"/>
        </w:numPr>
      </w:pPr>
      <w:bookmarkStart w:id="20" w:name="_Toc43110483"/>
      <w:r>
        <w:t>Základní charakteristika objektů</w:t>
      </w:r>
      <w:bookmarkEnd w:id="20"/>
    </w:p>
    <w:p w14:paraId="0625BFF4" w14:textId="77777777" w:rsidR="00C02A4F" w:rsidRPr="00C02A4F" w:rsidRDefault="00C02A4F" w:rsidP="00C02A4F">
      <w:pPr>
        <w:pStyle w:val="Nadpis3"/>
        <w:numPr>
          <w:ilvl w:val="0"/>
          <w:numId w:val="27"/>
        </w:numPr>
      </w:pPr>
      <w:r w:rsidRPr="00C02A4F">
        <w:t>stavební řešení</w:t>
      </w:r>
    </w:p>
    <w:p w14:paraId="7141ADA2" w14:textId="77777777" w:rsidR="00C02A4F" w:rsidRPr="00041D87" w:rsidRDefault="00C02A4F" w:rsidP="00C02A4F">
      <w:pPr>
        <w:ind w:firstLine="708"/>
      </w:pPr>
      <w:r w:rsidRPr="00041D87">
        <w:t>Architektonicko – stavební řešení objektu je popsáno ve zprávě dílu AR – D.1.1</w:t>
      </w:r>
      <w:r w:rsidR="00041D87" w:rsidRPr="00041D87">
        <w:t>.1</w:t>
      </w:r>
      <w:r w:rsidRPr="00041D87">
        <w:t xml:space="preserve"> – AR.01 – Technická zpráva.</w:t>
      </w:r>
      <w:r w:rsidR="00041D87" w:rsidRPr="00041D87">
        <w:t xml:space="preserve"> a ve zprávě dílu AR – D.1.1.2 – ARB.01 – Technická zpráva.</w:t>
      </w:r>
    </w:p>
    <w:p w14:paraId="7FAF1051" w14:textId="77777777" w:rsidR="00C02A4F" w:rsidRPr="00041D87" w:rsidRDefault="00C02A4F" w:rsidP="00C02A4F">
      <w:pPr>
        <w:ind w:firstLine="708"/>
        <w:rPr>
          <w:highlight w:val="yellow"/>
        </w:rPr>
      </w:pPr>
      <w:r w:rsidRPr="00041D87">
        <w:t xml:space="preserve">Řešení venkovních </w:t>
      </w:r>
      <w:r w:rsidR="00041D87" w:rsidRPr="00041D87">
        <w:t>objektů</w:t>
      </w:r>
      <w:r w:rsidRPr="00041D87">
        <w:t xml:space="preserve"> je popsáno ve zprávě dílu </w:t>
      </w:r>
      <w:r w:rsidR="00041D87" w:rsidRPr="00041D87">
        <w:t>PK</w:t>
      </w:r>
      <w:r w:rsidRPr="00041D87">
        <w:t xml:space="preserve"> – D.1.5</w:t>
      </w:r>
      <w:r w:rsidR="00041D87" w:rsidRPr="00041D87">
        <w:t>.1</w:t>
      </w:r>
      <w:r w:rsidRPr="00041D87">
        <w:t xml:space="preserve"> – </w:t>
      </w:r>
      <w:r w:rsidR="00041D87" w:rsidRPr="00041D87">
        <w:t>PK</w:t>
      </w:r>
      <w:r w:rsidRPr="00041D87">
        <w:t>.01 – Technická zpráva</w:t>
      </w:r>
      <w:r w:rsidR="00041D87" w:rsidRPr="00041D87">
        <w:t xml:space="preserve"> a ve zprávě dílu VÚ – D.1.5.2 – VÚ.01 – Technická zpráva</w:t>
      </w:r>
      <w:r w:rsidRPr="00041D87">
        <w:t>.</w:t>
      </w:r>
    </w:p>
    <w:p w14:paraId="7A11E5FD" w14:textId="77777777" w:rsidR="00C02A4F" w:rsidRPr="00C02A4F" w:rsidRDefault="00C02A4F" w:rsidP="00C02A4F">
      <w:pPr>
        <w:pStyle w:val="Nadpis3"/>
        <w:numPr>
          <w:ilvl w:val="0"/>
          <w:numId w:val="27"/>
        </w:numPr>
      </w:pPr>
      <w:r w:rsidRPr="00C02A4F">
        <w:t>konstrukční a materiálové řešení</w:t>
      </w:r>
    </w:p>
    <w:p w14:paraId="1BB110C6" w14:textId="77777777" w:rsidR="00C02A4F" w:rsidRPr="00041D87" w:rsidRDefault="00C02A4F" w:rsidP="00C02A4F">
      <w:pPr>
        <w:ind w:firstLine="708"/>
        <w:rPr>
          <w:highlight w:val="yellow"/>
        </w:rPr>
      </w:pPr>
      <w:r w:rsidRPr="00041D87">
        <w:t>Konstrukční řešení je popsáno ve zprávě dílu D.1.2 – Stavebně konstrukční řešení.</w:t>
      </w:r>
    </w:p>
    <w:p w14:paraId="72DD4B20" w14:textId="77777777" w:rsidR="00C02A4F" w:rsidRPr="00C02A4F" w:rsidRDefault="00C02A4F" w:rsidP="00C02A4F">
      <w:pPr>
        <w:pStyle w:val="Nadpis3"/>
        <w:numPr>
          <w:ilvl w:val="0"/>
          <w:numId w:val="27"/>
        </w:numPr>
      </w:pPr>
      <w:r w:rsidRPr="00C02A4F">
        <w:t>mechanická odolnost a stabilita</w:t>
      </w:r>
    </w:p>
    <w:p w14:paraId="2E980A9B" w14:textId="77777777" w:rsidR="00C02A4F" w:rsidRDefault="00C02A4F" w:rsidP="00C02A4F">
      <w:pPr>
        <w:ind w:firstLine="708"/>
      </w:pPr>
      <w:r>
        <w:t>Statickým výpočtem je prokázáno, že stavba je navržena tak, aby zatížení na ni působící průběhu výstavby a užívání nemělo za následek:</w:t>
      </w:r>
    </w:p>
    <w:p w14:paraId="19DB9914" w14:textId="77777777" w:rsidR="00C02A4F" w:rsidRDefault="00C02A4F" w:rsidP="00C02A4F">
      <w:pPr>
        <w:ind w:firstLine="708"/>
      </w:pPr>
      <w:r>
        <w:t>a)  zřícení stavby nebo její části</w:t>
      </w:r>
    </w:p>
    <w:p w14:paraId="188C53A8" w14:textId="77777777" w:rsidR="00C02A4F" w:rsidRDefault="00C02A4F" w:rsidP="00C02A4F">
      <w:pPr>
        <w:ind w:firstLine="708"/>
      </w:pPr>
      <w:r>
        <w:t>b)  větší stupeň nepřípustného přetvoření</w:t>
      </w:r>
    </w:p>
    <w:p w14:paraId="5A722122" w14:textId="77777777" w:rsidR="00C02A4F" w:rsidRDefault="00C02A4F" w:rsidP="00C02A4F">
      <w:pPr>
        <w:ind w:firstLine="708"/>
      </w:pPr>
      <w:r>
        <w:t>c) poškození jiných částí stavby nebo technických zařízení nebo instalovaného vybavení v důsledku většího přetvoření nosné konstrukce</w:t>
      </w:r>
    </w:p>
    <w:p w14:paraId="676DEBAB" w14:textId="77777777" w:rsidR="00C02A4F" w:rsidRPr="00C02A4F" w:rsidRDefault="00C02A4F" w:rsidP="00C02A4F">
      <w:pPr>
        <w:ind w:firstLine="708"/>
      </w:pPr>
      <w:r>
        <w:t xml:space="preserve">d)  poškození v případě, kde je rozsah neúměrný původní příčině </w:t>
      </w:r>
    </w:p>
    <w:p w14:paraId="7EF6E28C" w14:textId="77777777" w:rsidR="00E65B08" w:rsidRPr="006344CD" w:rsidRDefault="00C02A4F" w:rsidP="00162959">
      <w:pPr>
        <w:pStyle w:val="Nadpis2"/>
        <w:numPr>
          <w:ilvl w:val="2"/>
          <w:numId w:val="30"/>
        </w:numPr>
      </w:pPr>
      <w:bookmarkStart w:id="21" w:name="_Toc43110484"/>
      <w:r>
        <w:lastRenderedPageBreak/>
        <w:t>Základní charakteristika technických a technologických zařízení</w:t>
      </w:r>
      <w:bookmarkEnd w:id="21"/>
    </w:p>
    <w:p w14:paraId="605E167C" w14:textId="77777777" w:rsidR="006344CD" w:rsidRPr="003C3FD5" w:rsidRDefault="006344CD" w:rsidP="00E87D2E">
      <w:pPr>
        <w:pStyle w:val="Nadpis3"/>
        <w:numPr>
          <w:ilvl w:val="0"/>
          <w:numId w:val="28"/>
        </w:numPr>
      </w:pPr>
      <w:r>
        <w:t>technické řešení</w:t>
      </w:r>
    </w:p>
    <w:p w14:paraId="1491762E" w14:textId="77777777" w:rsidR="006344CD" w:rsidRPr="00FA34A2" w:rsidRDefault="006344CD" w:rsidP="00FA34A2">
      <w:pPr>
        <w:tabs>
          <w:tab w:val="left" w:pos="2694"/>
        </w:tabs>
        <w:ind w:firstLine="708"/>
      </w:pPr>
      <w:r w:rsidRPr="00FA34A2">
        <w:t>Technika prostředí staveb:</w:t>
      </w:r>
    </w:p>
    <w:p w14:paraId="2B6F821A" w14:textId="77777777" w:rsidR="006344CD" w:rsidRPr="00FA34A2" w:rsidRDefault="006344CD" w:rsidP="00FA34A2">
      <w:pPr>
        <w:tabs>
          <w:tab w:val="left" w:pos="2694"/>
        </w:tabs>
        <w:ind w:left="708" w:firstLine="708"/>
      </w:pPr>
      <w:r w:rsidRPr="00FA34A2">
        <w:t xml:space="preserve">D.1.4.1. </w:t>
      </w:r>
      <w:r w:rsidR="00041D87" w:rsidRPr="00FA34A2">
        <w:t xml:space="preserve">ZTI </w:t>
      </w:r>
      <w:r w:rsidR="00041D87" w:rsidRPr="00FA34A2">
        <w:tab/>
        <w:t>– Zdravotně</w:t>
      </w:r>
      <w:r w:rsidRPr="00FA34A2">
        <w:t xml:space="preserve"> technické instalace </w:t>
      </w:r>
    </w:p>
    <w:p w14:paraId="6FDEEC8B" w14:textId="77777777" w:rsidR="006344CD" w:rsidRPr="00FA34A2" w:rsidRDefault="006344CD" w:rsidP="00FA34A2">
      <w:pPr>
        <w:tabs>
          <w:tab w:val="left" w:pos="2694"/>
        </w:tabs>
        <w:ind w:left="708" w:firstLine="708"/>
      </w:pPr>
      <w:r w:rsidRPr="00FA34A2">
        <w:t xml:space="preserve">D.1.4.2. ÚT </w:t>
      </w:r>
      <w:r w:rsidR="00041D87" w:rsidRPr="00FA34A2">
        <w:tab/>
      </w:r>
      <w:r w:rsidRPr="00FA34A2">
        <w:t xml:space="preserve">– Ústřední vytápění </w:t>
      </w:r>
    </w:p>
    <w:p w14:paraId="56258D2D" w14:textId="77777777" w:rsidR="006344CD" w:rsidRPr="00FA34A2" w:rsidRDefault="006344CD" w:rsidP="00FA34A2">
      <w:pPr>
        <w:tabs>
          <w:tab w:val="left" w:pos="2694"/>
        </w:tabs>
        <w:ind w:left="708" w:firstLine="708"/>
      </w:pPr>
      <w:r w:rsidRPr="00FA34A2">
        <w:t xml:space="preserve">D.1.4.3. VZT </w:t>
      </w:r>
      <w:r w:rsidR="00041D87" w:rsidRPr="00FA34A2">
        <w:tab/>
      </w:r>
      <w:r w:rsidRPr="00FA34A2">
        <w:t>– Vzduchotechnika</w:t>
      </w:r>
    </w:p>
    <w:p w14:paraId="79A5DAC6" w14:textId="77777777" w:rsidR="006344CD" w:rsidRPr="00FA34A2" w:rsidRDefault="006344CD" w:rsidP="00FA34A2">
      <w:pPr>
        <w:tabs>
          <w:tab w:val="left" w:pos="2694"/>
        </w:tabs>
        <w:ind w:left="708" w:firstLine="708"/>
      </w:pPr>
      <w:r w:rsidRPr="00FA34A2">
        <w:t>D.1.4.</w:t>
      </w:r>
      <w:r w:rsidR="00041D87" w:rsidRPr="00FA34A2">
        <w:t>6</w:t>
      </w:r>
      <w:r w:rsidRPr="00FA34A2">
        <w:t xml:space="preserve">. EL </w:t>
      </w:r>
      <w:r w:rsidR="00041D87" w:rsidRPr="00FA34A2">
        <w:tab/>
      </w:r>
      <w:r w:rsidRPr="00FA34A2">
        <w:t xml:space="preserve">– Silnoproudé rozvody </w:t>
      </w:r>
    </w:p>
    <w:p w14:paraId="6AC6DF8E" w14:textId="77777777" w:rsidR="006344CD" w:rsidRDefault="006344CD" w:rsidP="00FA34A2">
      <w:pPr>
        <w:tabs>
          <w:tab w:val="left" w:pos="2694"/>
        </w:tabs>
        <w:ind w:left="708" w:firstLine="708"/>
      </w:pPr>
      <w:r w:rsidRPr="00FA34A2">
        <w:t>D.1.4.</w:t>
      </w:r>
      <w:r w:rsidR="00041D87" w:rsidRPr="00FA34A2">
        <w:t>7</w:t>
      </w:r>
      <w:r w:rsidRPr="00FA34A2">
        <w:t xml:space="preserve">. </w:t>
      </w:r>
      <w:r w:rsidR="00041D87" w:rsidRPr="00FA34A2">
        <w:t xml:space="preserve">SL </w:t>
      </w:r>
      <w:r w:rsidR="00041D87" w:rsidRPr="00FA34A2">
        <w:tab/>
      </w:r>
      <w:r w:rsidRPr="00FA34A2">
        <w:t xml:space="preserve">– </w:t>
      </w:r>
      <w:r w:rsidR="00041D87" w:rsidRPr="00FA34A2">
        <w:t>Slaboproudé rozvody</w:t>
      </w:r>
    </w:p>
    <w:p w14:paraId="6A7B2DB7" w14:textId="77777777" w:rsidR="0033044A" w:rsidRPr="00FA34A2" w:rsidRDefault="0033044A" w:rsidP="00FA34A2">
      <w:pPr>
        <w:tabs>
          <w:tab w:val="left" w:pos="2694"/>
        </w:tabs>
        <w:ind w:left="708" w:firstLine="708"/>
      </w:pPr>
      <w:r>
        <w:t>D.1.4.8.MaR</w:t>
      </w:r>
      <w:r>
        <w:tab/>
      </w:r>
      <w:r w:rsidRPr="00FA34A2">
        <w:t>–</w:t>
      </w:r>
      <w:r>
        <w:t xml:space="preserve"> Měření a regulace</w:t>
      </w:r>
    </w:p>
    <w:p w14:paraId="1295AB50" w14:textId="77777777" w:rsidR="006344CD" w:rsidRPr="00FA34A2" w:rsidRDefault="006344CD" w:rsidP="00FA34A2">
      <w:pPr>
        <w:tabs>
          <w:tab w:val="left" w:pos="2694"/>
        </w:tabs>
      </w:pPr>
    </w:p>
    <w:p w14:paraId="12D9C9C6" w14:textId="77777777" w:rsidR="006344CD" w:rsidRPr="00FA34A2" w:rsidRDefault="006344CD" w:rsidP="00FA34A2">
      <w:pPr>
        <w:tabs>
          <w:tab w:val="left" w:pos="2694"/>
        </w:tabs>
        <w:ind w:firstLine="708"/>
      </w:pPr>
      <w:r w:rsidRPr="00FA34A2">
        <w:t>Venkovní objekty:</w:t>
      </w:r>
    </w:p>
    <w:p w14:paraId="481E5CC3" w14:textId="77777777" w:rsidR="00041D87" w:rsidRPr="00FA34A2" w:rsidRDefault="00041D87" w:rsidP="00FA34A2">
      <w:pPr>
        <w:tabs>
          <w:tab w:val="left" w:pos="2694"/>
        </w:tabs>
        <w:ind w:left="708" w:firstLine="708"/>
      </w:pPr>
      <w:r w:rsidRPr="00FA34A2">
        <w:t xml:space="preserve">D.1.5.1. </w:t>
      </w:r>
      <w:r w:rsidR="00FA34A2" w:rsidRPr="00FA34A2">
        <w:t xml:space="preserve">PK </w:t>
      </w:r>
      <w:r w:rsidR="00FA34A2" w:rsidRPr="00FA34A2">
        <w:tab/>
        <w:t>– Pozemní komunikace a zpevněné plochy</w:t>
      </w:r>
    </w:p>
    <w:p w14:paraId="4FD988A5" w14:textId="77777777" w:rsidR="006344CD" w:rsidRPr="00FA34A2" w:rsidRDefault="006344CD" w:rsidP="00FA34A2">
      <w:pPr>
        <w:tabs>
          <w:tab w:val="left" w:pos="2694"/>
        </w:tabs>
        <w:ind w:left="708" w:firstLine="708"/>
      </w:pPr>
      <w:r w:rsidRPr="00FA34A2">
        <w:t>D.1.5.</w:t>
      </w:r>
      <w:r w:rsidR="00041D87" w:rsidRPr="00FA34A2">
        <w:t>2.</w:t>
      </w:r>
      <w:r w:rsidRPr="00FA34A2">
        <w:t xml:space="preserve"> VÚ </w:t>
      </w:r>
      <w:r w:rsidR="00FA34A2" w:rsidRPr="00FA34A2">
        <w:tab/>
      </w:r>
      <w:r w:rsidRPr="00FA34A2">
        <w:t xml:space="preserve">– Venkovní </w:t>
      </w:r>
      <w:r w:rsidR="00FA34A2" w:rsidRPr="00FA34A2">
        <w:t>stavební objekty a sadové úpravy</w:t>
      </w:r>
    </w:p>
    <w:p w14:paraId="675BF9AE" w14:textId="77777777" w:rsidR="006344CD" w:rsidRPr="00FA34A2" w:rsidRDefault="006344CD" w:rsidP="00FA34A2">
      <w:pPr>
        <w:tabs>
          <w:tab w:val="left" w:pos="2694"/>
        </w:tabs>
      </w:pPr>
    </w:p>
    <w:p w14:paraId="4E867CF3" w14:textId="77777777" w:rsidR="006344CD" w:rsidRPr="00FA34A2" w:rsidRDefault="006344CD" w:rsidP="006344CD">
      <w:pPr>
        <w:ind w:left="709"/>
      </w:pPr>
      <w:r w:rsidRPr="00FA34A2">
        <w:t>Řešení je popsáno ve zprávě těchto samostatných dílů. Celková skladba projektu viz příloha: Seznam dílů projektu.</w:t>
      </w:r>
    </w:p>
    <w:p w14:paraId="18744FF8" w14:textId="77777777" w:rsidR="006344CD" w:rsidRDefault="006344CD" w:rsidP="00E87D2E">
      <w:pPr>
        <w:pStyle w:val="Nadpis3"/>
        <w:numPr>
          <w:ilvl w:val="0"/>
          <w:numId w:val="28"/>
        </w:numPr>
      </w:pPr>
      <w:r>
        <w:t>výčet technických a technologických zařízení</w:t>
      </w:r>
    </w:p>
    <w:p w14:paraId="412CA0D4" w14:textId="77777777" w:rsidR="0065273D" w:rsidRDefault="0065273D" w:rsidP="006344CD">
      <w:pPr>
        <w:ind w:firstLine="708"/>
      </w:pPr>
      <w:r>
        <w:t>Venkovní objekty</w:t>
      </w:r>
    </w:p>
    <w:p w14:paraId="6822C6A5" w14:textId="77777777" w:rsidR="0065273D" w:rsidRDefault="0065273D" w:rsidP="0065273D">
      <w:pPr>
        <w:tabs>
          <w:tab w:val="left" w:pos="1418"/>
          <w:tab w:val="left" w:pos="2694"/>
        </w:tabs>
        <w:ind w:firstLine="708"/>
      </w:pPr>
      <w:r>
        <w:tab/>
        <w:t>SO-20.1 PK</w:t>
      </w:r>
      <w:r>
        <w:tab/>
      </w:r>
      <w:r w:rsidRPr="007F5946">
        <w:t>–</w:t>
      </w:r>
      <w:r>
        <w:t xml:space="preserve"> Pozemní komunikace a zpevněné plochy</w:t>
      </w:r>
    </w:p>
    <w:p w14:paraId="192B9BC9" w14:textId="77777777" w:rsidR="0065273D" w:rsidRDefault="0065273D" w:rsidP="0065273D">
      <w:pPr>
        <w:tabs>
          <w:tab w:val="left" w:pos="1418"/>
          <w:tab w:val="left" w:pos="2694"/>
        </w:tabs>
        <w:ind w:firstLine="708"/>
      </w:pPr>
      <w:r>
        <w:tab/>
        <w:t>SO-20.2 VÚ</w:t>
      </w:r>
      <w:r>
        <w:tab/>
      </w:r>
      <w:r w:rsidRPr="007F5946">
        <w:t>–</w:t>
      </w:r>
      <w:r>
        <w:t xml:space="preserve"> Venkovní stavební objekty a sadové úpravy</w:t>
      </w:r>
    </w:p>
    <w:p w14:paraId="39041A74" w14:textId="77777777" w:rsidR="006344CD" w:rsidRPr="007F5946" w:rsidRDefault="006344CD" w:rsidP="006344CD">
      <w:pPr>
        <w:ind w:firstLine="708"/>
      </w:pPr>
      <w:r w:rsidRPr="007F5946">
        <w:t>V</w:t>
      </w:r>
      <w:r w:rsidR="00FA34A2" w:rsidRPr="007F5946">
        <w:t>enkovní</w:t>
      </w:r>
      <w:r w:rsidRPr="007F5946">
        <w:t xml:space="preserve"> technická infrastruktura: </w:t>
      </w:r>
    </w:p>
    <w:p w14:paraId="6D77A2F6" w14:textId="77777777" w:rsidR="006344CD" w:rsidRPr="007F5946" w:rsidRDefault="006344CD" w:rsidP="00FA34A2">
      <w:pPr>
        <w:tabs>
          <w:tab w:val="left" w:pos="2694"/>
        </w:tabs>
        <w:ind w:left="708" w:firstLine="708"/>
      </w:pPr>
      <w:r w:rsidRPr="007F5946">
        <w:t xml:space="preserve">SO-31 VK </w:t>
      </w:r>
      <w:r w:rsidR="00FA34A2" w:rsidRPr="007F5946">
        <w:tab/>
      </w:r>
      <w:r w:rsidRPr="007F5946">
        <w:t>– Venkovní kanalizace</w:t>
      </w:r>
    </w:p>
    <w:p w14:paraId="21B3BADE" w14:textId="77777777" w:rsidR="006344CD" w:rsidRPr="007F5946" w:rsidRDefault="006344CD" w:rsidP="00FA34A2">
      <w:pPr>
        <w:tabs>
          <w:tab w:val="left" w:pos="2694"/>
        </w:tabs>
        <w:ind w:left="708" w:firstLine="708"/>
      </w:pPr>
      <w:r w:rsidRPr="007F5946">
        <w:t xml:space="preserve">SO-32 VV </w:t>
      </w:r>
      <w:r w:rsidR="00FA34A2" w:rsidRPr="007F5946">
        <w:tab/>
      </w:r>
      <w:r w:rsidRPr="007F5946">
        <w:t>– V</w:t>
      </w:r>
      <w:r w:rsidR="00FA34A2" w:rsidRPr="007F5946">
        <w:t>enkovní vodovod</w:t>
      </w:r>
    </w:p>
    <w:p w14:paraId="0714A819" w14:textId="77777777" w:rsidR="00FA34A2" w:rsidRPr="007F5946" w:rsidRDefault="00FA34A2" w:rsidP="00FA34A2">
      <w:pPr>
        <w:tabs>
          <w:tab w:val="left" w:pos="2694"/>
        </w:tabs>
        <w:ind w:left="708" w:firstLine="708"/>
      </w:pPr>
      <w:r w:rsidRPr="007F5946">
        <w:t>SO-35</w:t>
      </w:r>
      <w:r w:rsidRPr="007F5946">
        <w:tab/>
        <w:t>– Venkovní rozvody silnoproudu</w:t>
      </w:r>
    </w:p>
    <w:p w14:paraId="3E818B91" w14:textId="77777777" w:rsidR="00FA34A2" w:rsidRPr="007F5946" w:rsidRDefault="00FA34A2" w:rsidP="00FA34A2">
      <w:pPr>
        <w:pStyle w:val="Odstavecseseznamem"/>
        <w:numPr>
          <w:ilvl w:val="0"/>
          <w:numId w:val="32"/>
        </w:numPr>
        <w:tabs>
          <w:tab w:val="left" w:pos="2694"/>
        </w:tabs>
      </w:pPr>
      <w:r w:rsidRPr="007F5946">
        <w:t>Kabelové rozvody NN – ČEZ distribuce</w:t>
      </w:r>
    </w:p>
    <w:p w14:paraId="0AD41445" w14:textId="77777777" w:rsidR="00FA34A2" w:rsidRPr="007F5946" w:rsidRDefault="00FA34A2" w:rsidP="00FA34A2">
      <w:pPr>
        <w:pStyle w:val="Odstavecseseznamem"/>
        <w:numPr>
          <w:ilvl w:val="0"/>
          <w:numId w:val="32"/>
        </w:numPr>
        <w:tabs>
          <w:tab w:val="left" w:pos="2694"/>
        </w:tabs>
      </w:pPr>
      <w:r w:rsidRPr="007F5946">
        <w:t>Kabelové rozvody NN – areálové</w:t>
      </w:r>
    </w:p>
    <w:p w14:paraId="051A3F56" w14:textId="77777777" w:rsidR="00FA34A2" w:rsidRPr="007F5946" w:rsidRDefault="00FA34A2" w:rsidP="00FA34A2">
      <w:pPr>
        <w:pStyle w:val="Odstavecseseznamem"/>
        <w:numPr>
          <w:ilvl w:val="0"/>
          <w:numId w:val="32"/>
        </w:numPr>
        <w:tabs>
          <w:tab w:val="left" w:pos="2694"/>
        </w:tabs>
      </w:pPr>
      <w:r w:rsidRPr="007F5946">
        <w:t>Venkovní osvětlení</w:t>
      </w:r>
    </w:p>
    <w:p w14:paraId="5AFC766B" w14:textId="77777777" w:rsidR="00FA34A2" w:rsidRPr="007F5946" w:rsidRDefault="00FA34A2" w:rsidP="00FA34A2">
      <w:pPr>
        <w:pStyle w:val="Odstavecseseznamem"/>
        <w:numPr>
          <w:ilvl w:val="0"/>
          <w:numId w:val="32"/>
        </w:numPr>
        <w:tabs>
          <w:tab w:val="left" w:pos="2694"/>
        </w:tabs>
      </w:pPr>
      <w:r w:rsidRPr="007F5946">
        <w:t>Přeložka veřejného osvětlení</w:t>
      </w:r>
    </w:p>
    <w:p w14:paraId="2257DF35" w14:textId="77777777" w:rsidR="00FA34A2" w:rsidRPr="007F5946" w:rsidRDefault="00FA34A2" w:rsidP="00FA34A2">
      <w:pPr>
        <w:pStyle w:val="Odstavecseseznamem"/>
        <w:numPr>
          <w:ilvl w:val="0"/>
          <w:numId w:val="32"/>
        </w:numPr>
        <w:tabs>
          <w:tab w:val="left" w:pos="2694"/>
        </w:tabs>
      </w:pPr>
      <w:r w:rsidRPr="007F5946">
        <w:t>Přeložka distribučního kabelu</w:t>
      </w:r>
    </w:p>
    <w:p w14:paraId="201AC328" w14:textId="77777777" w:rsidR="00FA34A2" w:rsidRPr="007F5946" w:rsidRDefault="00FA34A2" w:rsidP="00FA34A2">
      <w:pPr>
        <w:tabs>
          <w:tab w:val="left" w:pos="2694"/>
        </w:tabs>
        <w:ind w:left="708" w:firstLine="708"/>
      </w:pPr>
      <w:r w:rsidRPr="007F5946">
        <w:t>SO-36 SEK</w:t>
      </w:r>
      <w:r w:rsidRPr="007F5946">
        <w:tab/>
        <w:t>– Venkovní rozvody slaboproudu</w:t>
      </w:r>
    </w:p>
    <w:p w14:paraId="3DBD9346" w14:textId="77777777" w:rsidR="00FA34A2" w:rsidRPr="007F5946" w:rsidRDefault="00FA34A2" w:rsidP="00FA34A2">
      <w:pPr>
        <w:tabs>
          <w:tab w:val="left" w:pos="2694"/>
        </w:tabs>
        <w:ind w:left="708" w:firstLine="708"/>
      </w:pPr>
      <w:r w:rsidRPr="007F5946">
        <w:t>SO-37 VTČ</w:t>
      </w:r>
      <w:r w:rsidRPr="007F5946">
        <w:tab/>
        <w:t>– Vrty a venkovní rozvody pro tepelná čerpadla</w:t>
      </w:r>
    </w:p>
    <w:p w14:paraId="2CC7B1AF" w14:textId="77777777" w:rsidR="006344CD" w:rsidRPr="007F5946" w:rsidRDefault="006344CD" w:rsidP="006344CD">
      <w:pPr>
        <w:ind w:firstLine="708"/>
      </w:pPr>
      <w:r w:rsidRPr="007F5946">
        <w:t xml:space="preserve">Technologická zařízení: </w:t>
      </w:r>
    </w:p>
    <w:p w14:paraId="03F84478" w14:textId="77777777" w:rsidR="006344CD" w:rsidRPr="007F5946" w:rsidRDefault="006344CD" w:rsidP="00FA34A2">
      <w:pPr>
        <w:tabs>
          <w:tab w:val="left" w:pos="2694"/>
        </w:tabs>
        <w:ind w:left="708" w:firstLine="708"/>
      </w:pPr>
      <w:r w:rsidRPr="007F5946">
        <w:t xml:space="preserve">D.2.2.1. </w:t>
      </w:r>
      <w:r w:rsidR="00FA34A2" w:rsidRPr="007F5946">
        <w:t>G</w:t>
      </w:r>
      <w:r w:rsidRPr="007F5946">
        <w:t xml:space="preserve"> </w:t>
      </w:r>
      <w:r w:rsidR="00FA34A2" w:rsidRPr="007F5946">
        <w:tab/>
      </w:r>
      <w:r w:rsidRPr="007F5946">
        <w:t xml:space="preserve">– </w:t>
      </w:r>
      <w:r w:rsidR="00FA34A2" w:rsidRPr="007F5946">
        <w:t>Gastronomická zařízení</w:t>
      </w:r>
    </w:p>
    <w:p w14:paraId="6667646B" w14:textId="77777777" w:rsidR="00FA34A2" w:rsidRPr="007F5946" w:rsidRDefault="00FA34A2" w:rsidP="00FA34A2">
      <w:pPr>
        <w:tabs>
          <w:tab w:val="left" w:pos="2694"/>
        </w:tabs>
        <w:ind w:left="708" w:firstLine="708"/>
      </w:pPr>
      <w:r w:rsidRPr="007F5946">
        <w:t>D.2.2.2. PR</w:t>
      </w:r>
      <w:r w:rsidRPr="007F5946">
        <w:tab/>
        <w:t xml:space="preserve">– Prádelna </w:t>
      </w:r>
    </w:p>
    <w:p w14:paraId="278438E3" w14:textId="77777777" w:rsidR="006344CD" w:rsidRPr="007F5946" w:rsidRDefault="006344CD" w:rsidP="006344CD"/>
    <w:p w14:paraId="1687120B" w14:textId="77777777" w:rsidR="007F5946" w:rsidRDefault="006344CD" w:rsidP="007F5946">
      <w:pPr>
        <w:ind w:left="709"/>
      </w:pPr>
      <w:r w:rsidRPr="007F5946">
        <w:t>Výše uvedená technologická zařízení jsou popsána ve zprávě těchto samostatných dílů. Celková skladba projektu viz příloha: Seznam dílů projektu.</w:t>
      </w:r>
    </w:p>
    <w:p w14:paraId="56CBDE9A" w14:textId="77777777" w:rsidR="0065273D" w:rsidRDefault="0065273D" w:rsidP="007F5946">
      <w:pPr>
        <w:ind w:left="709"/>
      </w:pPr>
    </w:p>
    <w:p w14:paraId="66279308" w14:textId="77777777" w:rsidR="0065273D" w:rsidRPr="0052110F" w:rsidRDefault="0065273D" w:rsidP="0065273D">
      <w:pPr>
        <w:pStyle w:val="slovanNadpis3"/>
        <w:numPr>
          <w:ilvl w:val="0"/>
          <w:numId w:val="0"/>
        </w:numPr>
        <w:tabs>
          <w:tab w:val="clear" w:pos="1134"/>
        </w:tabs>
        <w:rPr>
          <w:sz w:val="22"/>
        </w:rPr>
      </w:pPr>
      <w:r w:rsidRPr="0052110F">
        <w:rPr>
          <w:sz w:val="22"/>
        </w:rPr>
        <w:t>SO-20.1 Pozemní komunikace a zpevněné plochy</w:t>
      </w:r>
    </w:p>
    <w:p w14:paraId="174098FD" w14:textId="77777777" w:rsidR="00715157" w:rsidRPr="00715157" w:rsidRDefault="0065273D" w:rsidP="00715157">
      <w:r w:rsidRPr="00715157">
        <w:tab/>
      </w:r>
      <w:r w:rsidR="00715157" w:rsidRPr="00715157">
        <w:t>Předmětem SO-20 jsou pozemní komunikace, určené k obsluze areálu Barevné domky Hajnice, tj. nových a stávajících objektů. Jedná se o:</w:t>
      </w:r>
    </w:p>
    <w:p w14:paraId="2439D7C9" w14:textId="77777777" w:rsidR="00715157" w:rsidRPr="00715157" w:rsidRDefault="00715157" w:rsidP="00715157">
      <w:pPr>
        <w:ind w:left="993" w:hanging="142"/>
      </w:pPr>
      <w:r w:rsidRPr="00715157">
        <w:t>-</w:t>
      </w:r>
      <w:r w:rsidRPr="00715157">
        <w:tab/>
        <w:t>Komunikace určené pro provoz motorových vozidel s asfaltobetonovým krytem, šířky 4–11 m</w:t>
      </w:r>
    </w:p>
    <w:p w14:paraId="5A18047F" w14:textId="77777777" w:rsidR="0065273D" w:rsidRDefault="00715157" w:rsidP="00715157">
      <w:pPr>
        <w:ind w:left="993" w:hanging="142"/>
      </w:pPr>
      <w:r w:rsidRPr="00715157">
        <w:t>-</w:t>
      </w:r>
      <w:r w:rsidRPr="00715157">
        <w:tab/>
        <w:t>Parkoviště osobních vozidel s krytem ze zatravňovací dlažby a z betonové zámkové dlažby</w:t>
      </w:r>
    </w:p>
    <w:p w14:paraId="66716B1A" w14:textId="77777777" w:rsidR="00715157" w:rsidRPr="00715157" w:rsidRDefault="00715157" w:rsidP="00715157">
      <w:pPr>
        <w:ind w:firstLine="708"/>
        <w:rPr>
          <w:i/>
        </w:rPr>
      </w:pPr>
      <w:r w:rsidRPr="00715157">
        <w:rPr>
          <w:i/>
        </w:rPr>
        <w:t>Komunikace pro provoz motorových vozidel</w:t>
      </w:r>
    </w:p>
    <w:p w14:paraId="2826C506" w14:textId="77777777" w:rsidR="00715157" w:rsidRDefault="00715157" w:rsidP="00715157">
      <w:pPr>
        <w:ind w:firstLine="708"/>
      </w:pPr>
      <w:r>
        <w:t>Dojde k přestavbě stávající přístupové komunikace, napojené sjezdem na místní komunikaci Hajnice – Liščí Hora a k výstavbě nových obslužných komunikací.</w:t>
      </w:r>
    </w:p>
    <w:p w14:paraId="72614554" w14:textId="77777777" w:rsidR="00715157" w:rsidRPr="00715157" w:rsidRDefault="00715157" w:rsidP="00715157">
      <w:pPr>
        <w:ind w:firstLine="708"/>
        <w:rPr>
          <w:i/>
        </w:rPr>
      </w:pPr>
      <w:r>
        <w:rPr>
          <w:i/>
        </w:rPr>
        <w:t>P</w:t>
      </w:r>
      <w:r w:rsidRPr="00715157">
        <w:rPr>
          <w:i/>
        </w:rPr>
        <w:t>arkovací plochy</w:t>
      </w:r>
    </w:p>
    <w:p w14:paraId="18AD92AA" w14:textId="59D1BB2C" w:rsidR="00715157" w:rsidRDefault="00715157" w:rsidP="00715157">
      <w:pPr>
        <w:ind w:firstLine="708"/>
      </w:pPr>
      <w:r>
        <w:lastRenderedPageBreak/>
        <w:t xml:space="preserve">Kolmá parkoviště podél přístupové komunikace a před ubytovací budovou celkem pro 48 osobních vozidel. </w:t>
      </w:r>
      <w:r w:rsidRPr="00715157">
        <w:t>Kolmé zastřešené parkoviště pro vozidla tělesně postižených pro celkem 8 osobních vozidel</w:t>
      </w:r>
      <w:r>
        <w:t xml:space="preserve">. </w:t>
      </w:r>
      <w:r w:rsidRPr="00715157">
        <w:t xml:space="preserve">Konstrukce parkovacích ploch je upnuta mezi betonové silniční obrubníky bez </w:t>
      </w:r>
      <w:proofErr w:type="spellStart"/>
      <w:r w:rsidRPr="00715157">
        <w:t>podsázky</w:t>
      </w:r>
      <w:proofErr w:type="spellEnd"/>
      <w:r w:rsidRPr="00715157">
        <w:t xml:space="preserve">. Parkovací stání mají délku </w:t>
      </w:r>
      <w:r w:rsidR="00CC59C4">
        <w:t>4,5</w:t>
      </w:r>
      <w:r>
        <w:t xml:space="preserve"> </w:t>
      </w:r>
      <w:r w:rsidRPr="00715157">
        <w:t>m a šířku 2,5</w:t>
      </w:r>
      <w:r>
        <w:t xml:space="preserve"> </w:t>
      </w:r>
      <w:r w:rsidRPr="00715157">
        <w:t>m, vyhrazená stání pro vozidla tělesně postižených šířku 3,5</w:t>
      </w:r>
      <w:r>
        <w:t xml:space="preserve"> </w:t>
      </w:r>
      <w:r w:rsidRPr="00715157">
        <w:t>m.</w:t>
      </w:r>
    </w:p>
    <w:p w14:paraId="55E05401" w14:textId="77777777" w:rsidR="00715157" w:rsidRDefault="00715157" w:rsidP="00715157">
      <w:pPr>
        <w:ind w:firstLine="708"/>
      </w:pPr>
      <w:r w:rsidRPr="00715157">
        <w:t xml:space="preserve">Komunikace pro motorový provoz jsou odvodněny příčným sklonem do navazujících zatravněných ploch. Konec obslužné komunikace u obratiště a úsek komunikace mezi ubytovací a administrativní budovou je odvodněn novými uličními </w:t>
      </w:r>
      <w:proofErr w:type="spellStart"/>
      <w:r w:rsidRPr="00715157">
        <w:t>vpustěmi</w:t>
      </w:r>
      <w:proofErr w:type="spellEnd"/>
      <w:r w:rsidRPr="00715157">
        <w:t xml:space="preserve">. </w:t>
      </w:r>
      <w:proofErr w:type="spellStart"/>
      <w:r w:rsidRPr="00715157">
        <w:t>Údolnicový</w:t>
      </w:r>
      <w:proofErr w:type="spellEnd"/>
      <w:r w:rsidRPr="00715157">
        <w:t xml:space="preserve"> oblouk komunikace u parkoviště pro tělesně postižené je odvodněn kolmým odvodňovacím žlábkem.</w:t>
      </w:r>
    </w:p>
    <w:p w14:paraId="1A0398CF" w14:textId="77777777" w:rsidR="00715157" w:rsidRPr="00715157" w:rsidRDefault="00715157" w:rsidP="00715157">
      <w:pPr>
        <w:ind w:firstLine="708"/>
      </w:pPr>
      <w:r w:rsidRPr="00715157">
        <w:t>Užívání komunikací osobami se zrakovým a pohybovým omezením je zabezpečeno v souladu s vyhláškou 398/2009 Sb., tj. bezbariérovým řešením tras pohybu chodců a opatřeními pro bezpečnou orientaci nevidomých osob v těchto trasách.</w:t>
      </w:r>
    </w:p>
    <w:p w14:paraId="170A0D00" w14:textId="77777777" w:rsidR="0065273D" w:rsidRPr="00B172EE" w:rsidRDefault="0065273D" w:rsidP="0065273D">
      <w:pPr>
        <w:pStyle w:val="slovanNadpis3"/>
        <w:numPr>
          <w:ilvl w:val="0"/>
          <w:numId w:val="0"/>
        </w:numPr>
        <w:tabs>
          <w:tab w:val="clear" w:pos="1134"/>
        </w:tabs>
        <w:rPr>
          <w:sz w:val="22"/>
        </w:rPr>
      </w:pPr>
      <w:r w:rsidRPr="00B172EE">
        <w:rPr>
          <w:sz w:val="22"/>
        </w:rPr>
        <w:t>SO-20.2 Venkovní stavební objekty a sadové úpravy</w:t>
      </w:r>
    </w:p>
    <w:p w14:paraId="77A17DA2" w14:textId="77777777" w:rsidR="0065273D" w:rsidRDefault="0065273D" w:rsidP="0065273D">
      <w:pPr>
        <w:rPr>
          <w:color w:val="FF0000"/>
        </w:rPr>
      </w:pPr>
      <w:r w:rsidRPr="00162959">
        <w:rPr>
          <w:color w:val="FF0000"/>
        </w:rPr>
        <w:tab/>
      </w:r>
      <w:r w:rsidRPr="00B172EE">
        <w:t>Projektový díl VÚ – Venkovní stavební objekty a sadové úpravy řeší provedení zpevněných ploch, terénních úprav a venkovních architektonických objektů v areálu.</w:t>
      </w:r>
    </w:p>
    <w:p w14:paraId="095D9861" w14:textId="77777777" w:rsidR="0065273D" w:rsidRDefault="0065273D" w:rsidP="0065273D">
      <w:pPr>
        <w:ind w:firstLine="708"/>
      </w:pPr>
      <w:r w:rsidRPr="00F156CE">
        <w:t xml:space="preserve">Okolo objektu SO-02 bude provedena zpevněná plocha v šíři 3,00 m se sklonem 1,00 % směrem od budovy. Tato zpevněná plocha bude sloužit pro klienty z objektu SO-01. Uvažuje se, že po této zpevněné ploše se bude pohybovat menší pojízdné stroje (zahradní traktor). </w:t>
      </w:r>
    </w:p>
    <w:p w14:paraId="66AB83B3" w14:textId="77777777" w:rsidR="0065273D" w:rsidRPr="00F156CE" w:rsidRDefault="0065273D" w:rsidP="0065273D">
      <w:pPr>
        <w:ind w:firstLine="708"/>
      </w:pPr>
      <w:r w:rsidRPr="00F156CE">
        <w:t>Před objektem SO-02 bude provedena betonová opěrná stěna vymezující prostor, na němž bude provedena zpevněná plocha, která umožní vstup na stávající terasu objektu SO-02 z „propojovacího krčku“ mezi objekty SO-01 a SO-02.</w:t>
      </w:r>
    </w:p>
    <w:p w14:paraId="5CE84849" w14:textId="77777777" w:rsidR="0065273D" w:rsidRPr="00F156CE" w:rsidRDefault="0065273D" w:rsidP="0065273D">
      <w:pPr>
        <w:ind w:firstLine="708"/>
      </w:pPr>
      <w:r w:rsidRPr="00F156CE">
        <w:t>Okolo celého objektu SO-02 bude rozebrána stávající betonová dlažba z důvodu provedení svodu dešťových vod do nové retenční nádrže. Dále bude okolo objektu provedena nová drenáž. Poté bude do stejných prostor opětovně položena rozebraná betonová dlažba.</w:t>
      </w:r>
    </w:p>
    <w:p w14:paraId="562A05B0" w14:textId="77777777" w:rsidR="0065273D" w:rsidRDefault="0065273D" w:rsidP="0065273D">
      <w:pPr>
        <w:ind w:firstLine="708"/>
      </w:pPr>
      <w:r w:rsidRPr="00F156CE">
        <w:t>Nově bude proveden chodník, který propojí zpevněné plochy vedoucí okolo objektu SO-02 se vstupem do 2.NP do objektu SO-02.</w:t>
      </w:r>
    </w:p>
    <w:p w14:paraId="252923BB" w14:textId="77777777" w:rsidR="00B172EE" w:rsidRPr="00B72657" w:rsidRDefault="00B172EE" w:rsidP="00B172EE">
      <w:pPr>
        <w:ind w:firstLine="708"/>
      </w:pPr>
      <w:r w:rsidRPr="00B72657">
        <w:t>V místech, kde je potřeba překonat velké výškové rozdíly v terénu okolo navrhovaných objektů SO-</w:t>
      </w:r>
      <w:proofErr w:type="gramStart"/>
      <w:r w:rsidRPr="00B72657">
        <w:t>01 – 03</w:t>
      </w:r>
      <w:proofErr w:type="gramEnd"/>
      <w:r w:rsidRPr="00B72657">
        <w:t xml:space="preserve"> a komunikací, jenž je součástí dílu D.1.5.1 - PK, budou provedeny železobetonové opěrné stěny z pohledového betonu. Průřezové profily a dimenze jsou uvedeny ve výkresové dokumentaci, vyztužení je součástí stavebně konstrukčního řešení. </w:t>
      </w:r>
    </w:p>
    <w:p w14:paraId="364C7AE6" w14:textId="77777777" w:rsidR="00B172EE" w:rsidRPr="00B72657" w:rsidRDefault="00B172EE" w:rsidP="00B172EE">
      <w:pPr>
        <w:ind w:firstLine="708"/>
      </w:pPr>
      <w:r w:rsidRPr="00B72657">
        <w:t>Okolo objektu SO-02, v místě mezi „propojovacím krčkem“ a stávající terasou, je navržena železobetonová úhlová opěrná stěna, která bude obložena betonovým obkladem (obklad bude mít shodné provedení, jako je obložení 1.PP objektu SO-02) a opatřena betonovou zákrytovou deskou.</w:t>
      </w:r>
    </w:p>
    <w:p w14:paraId="2F13ABB6" w14:textId="77777777" w:rsidR="00B172EE" w:rsidRPr="00B72657" w:rsidRDefault="00B172EE" w:rsidP="00B172EE">
      <w:pPr>
        <w:ind w:firstLine="708"/>
      </w:pPr>
      <w:r w:rsidRPr="00B72657">
        <w:t>Okolo komunikace v místě stávajícího bazénu u rodinných domů v severní části areálu a okolo navrženého obratiště je navržena železobetonová úhlová opěrná stěna z pohledového betonu. Obdobná opěrná stěna je provedena i v severní části okolo objektu SO-01, podél komunikace vedoucí od krytých stání k rodinným domům v severní části a podél nové zpevněné plochy vedoucí k 2.NP objektu SO-02.</w:t>
      </w:r>
    </w:p>
    <w:p w14:paraId="20AF3D03" w14:textId="77777777" w:rsidR="00B172EE" w:rsidRDefault="00B172EE" w:rsidP="0065273D">
      <w:pPr>
        <w:ind w:firstLine="708"/>
      </w:pPr>
      <w:r w:rsidRPr="00E16FE1">
        <w:t>Okolo celého areálu je navržené oplocení – poplastované pletivo ze žárově zinkovaného drátu, velikost ok 50 x 50 mm, výška pletiva 1,5 m.</w:t>
      </w:r>
      <w:r>
        <w:t xml:space="preserve"> Oplocení bude doplněno </w:t>
      </w:r>
      <w:proofErr w:type="spellStart"/>
      <w:r>
        <w:t>podhrabovými</w:t>
      </w:r>
      <w:proofErr w:type="spellEnd"/>
      <w:r>
        <w:t xml:space="preserve"> deskami výšky 20 cm, dále brankami a dvěma posuvnými bránami. Celková výška oplocení je 1,72 m, branky a brány jsou vysoké 1,8 m.</w:t>
      </w:r>
    </w:p>
    <w:p w14:paraId="7DC45209" w14:textId="77777777" w:rsidR="00B172EE" w:rsidRDefault="00B172EE" w:rsidP="00B172EE">
      <w:pPr>
        <w:ind w:firstLine="708"/>
      </w:pPr>
      <w:r>
        <w:t xml:space="preserve">Pro provoz stavby je navržen přístřešek pro devět odpadových kontejnerů o objemu 1100 l. Přístřešek je situován mezi objekty SO-01 a SO-03. </w:t>
      </w:r>
    </w:p>
    <w:p w14:paraId="6F8C1B14" w14:textId="6E84C213" w:rsidR="00B172EE" w:rsidRDefault="00B172EE" w:rsidP="0065273D">
      <w:pPr>
        <w:ind w:firstLine="708"/>
      </w:pPr>
      <w:r>
        <w:t xml:space="preserve">Přístřešek bude proveden z pohledového betonu, střešní konstrukce bude tvořena </w:t>
      </w:r>
      <w:r w:rsidR="00DB7E96">
        <w:t>z prefabrikovaných betonových panelů</w:t>
      </w:r>
      <w:r>
        <w:t xml:space="preserve"> a titanzinkovou střešní krytinou.</w:t>
      </w:r>
    </w:p>
    <w:p w14:paraId="6CF7B930" w14:textId="77777777" w:rsidR="0065273D" w:rsidRPr="00FF4E01" w:rsidRDefault="00B172EE" w:rsidP="00B172EE">
      <w:pPr>
        <w:ind w:firstLine="708"/>
      </w:pPr>
      <w:r>
        <w:t>V rámci projektu dojde ke kácení vzrostlých stromů (viz. kapitola B.8.e). Následně dojde k </w:t>
      </w:r>
      <w:r w:rsidRPr="00FF4E01">
        <w:t xml:space="preserve">výsadbě nových stromů jako náhrada za kácené stromy. V poslední fázi projektu dojde k ozelenění nově </w:t>
      </w:r>
      <w:proofErr w:type="spellStart"/>
      <w:r w:rsidRPr="00FF4E01">
        <w:t>ohumusovaných</w:t>
      </w:r>
      <w:proofErr w:type="spellEnd"/>
      <w:r w:rsidRPr="00FF4E01">
        <w:t xml:space="preserve"> ploch.</w:t>
      </w:r>
    </w:p>
    <w:p w14:paraId="76884811" w14:textId="77777777" w:rsidR="00E87D2E" w:rsidRPr="00FF4E01" w:rsidRDefault="00E87D2E" w:rsidP="00E87D2E">
      <w:pPr>
        <w:pStyle w:val="slovanNadpis3"/>
        <w:numPr>
          <w:ilvl w:val="0"/>
          <w:numId w:val="0"/>
        </w:numPr>
        <w:tabs>
          <w:tab w:val="clear" w:pos="1134"/>
        </w:tabs>
        <w:rPr>
          <w:sz w:val="22"/>
        </w:rPr>
      </w:pPr>
      <w:r w:rsidRPr="00FF4E01">
        <w:rPr>
          <w:sz w:val="22"/>
        </w:rPr>
        <w:t>SO-3</w:t>
      </w:r>
      <w:r w:rsidR="007F5946" w:rsidRPr="00FF4E01">
        <w:rPr>
          <w:sz w:val="22"/>
        </w:rPr>
        <w:t>1</w:t>
      </w:r>
      <w:r w:rsidRPr="00FF4E01">
        <w:rPr>
          <w:sz w:val="22"/>
        </w:rPr>
        <w:t xml:space="preserve"> </w:t>
      </w:r>
      <w:r w:rsidR="007F5946" w:rsidRPr="00FF4E01">
        <w:rPr>
          <w:sz w:val="22"/>
        </w:rPr>
        <w:t>Venkovní kanalizace</w:t>
      </w:r>
    </w:p>
    <w:p w14:paraId="6541A817" w14:textId="77777777" w:rsidR="00FF4E01" w:rsidRPr="000650A9" w:rsidRDefault="00FF4E01" w:rsidP="00FF4E01">
      <w:pPr>
        <w:ind w:firstLine="708"/>
      </w:pPr>
      <w:r w:rsidRPr="00FF4E01">
        <w:t xml:space="preserve">Stávající objekty areálu Barevných domků byly v minulosti napojeny na areálovou čistírnu odpadních vod, jejíž provoz byl ukončen kolaudací nové obecní kanalizace, která je ukončena centrální </w:t>
      </w:r>
      <w:r w:rsidRPr="00FF4E01">
        <w:lastRenderedPageBreak/>
        <w:t xml:space="preserve">čistírnu odpadních vod obce Hajnice. Areál barevné domky je napojen samostatnou přípojkou DN 250 do stávající čerpací stanice splaškových odpadních vod na pozemku </w:t>
      </w:r>
      <w:proofErr w:type="spellStart"/>
      <w:r w:rsidRPr="00FF4E01">
        <w:t>p.č</w:t>
      </w:r>
      <w:proofErr w:type="spellEnd"/>
      <w:r w:rsidRPr="00FF4E01">
        <w:t xml:space="preserve">. 1469/8, která je součástí obecní kanalizace. Stávající objekt ČOV bude zbourán a v místě tohoto objektu bude pozemek zatravněn. Dešťové vody jsou ze střech a zpevněných </w:t>
      </w:r>
      <w:r w:rsidRPr="000650A9">
        <w:t xml:space="preserve">ploch stávajících objektů odvedeny areálovou kanalizací do betonové požární nádrže. Přepad z požární nádrže je napojen do dešťové kanalizace, která je vyústěna za příjezdovou komunikací </w:t>
      </w:r>
      <w:proofErr w:type="spellStart"/>
      <w:r>
        <w:t>p.č</w:t>
      </w:r>
      <w:proofErr w:type="spellEnd"/>
      <w:r>
        <w:t xml:space="preserve">. 1470 </w:t>
      </w:r>
      <w:r w:rsidRPr="000650A9">
        <w:t>do okolních luk. Do této kanalizace pravděpodobně v minulosti odtékaly i vyčištěné vody z areálové ČOV.</w:t>
      </w:r>
    </w:p>
    <w:p w14:paraId="22DA5432" w14:textId="77777777" w:rsidR="00FF4E01" w:rsidRPr="000650A9" w:rsidRDefault="00FF4E01" w:rsidP="00FF4E01">
      <w:pPr>
        <w:ind w:firstLine="708"/>
      </w:pPr>
      <w:r w:rsidRPr="000650A9">
        <w:t>Stávající technická infrastruktura areálu bude upravena tak, aby byla vedena pod komunikací na pozemku investora. Stávajíc</w:t>
      </w:r>
      <w:r>
        <w:t>í</w:t>
      </w:r>
      <w:r w:rsidRPr="000650A9">
        <w:t xml:space="preserve"> přípojka splaškové kanalizace bude v délce 47,9 m přeložena pod příjezdovou areálovou komunikaci. Do přípojky bude napojena nová stoka areálové splaškové kanalizace, do které budou napojeny přípojkami všechny stávající i nové objekty v areálu barevných domků. Objekt SO-02 bude mít vlastní jídelnu s kuchyní a prádelnu. Na přípojce tukové kanalizac</w:t>
      </w:r>
      <w:r>
        <w:t>e z tohoto objektu</w:t>
      </w:r>
      <w:r w:rsidRPr="000650A9">
        <w:t xml:space="preserve"> bude osazen lapák tuků, který omezí možné zanášení kanalizace a </w:t>
      </w:r>
      <w:r>
        <w:t xml:space="preserve">následně </w:t>
      </w:r>
      <w:r w:rsidRPr="000650A9">
        <w:t>čerpací šachty tuky.</w:t>
      </w:r>
    </w:p>
    <w:p w14:paraId="2CDCD3D6" w14:textId="77777777" w:rsidR="00FF4E01" w:rsidRPr="000650A9" w:rsidRDefault="00FF4E01" w:rsidP="00FF4E01">
      <w:pPr>
        <w:ind w:firstLine="708"/>
      </w:pPr>
      <w:r w:rsidRPr="000650A9">
        <w:t>Nakládání s dešťovou vodou v areálu barevných domků bude uvedeno do souladu s §20 vyhlášky 269/2009 Sb., kterou se mění vyhláška 501/2006 Sb., o obecných požadavcích na využívání území a s §5 zákona o vodách č.</w:t>
      </w:r>
      <w:r>
        <w:t xml:space="preserve"> </w:t>
      </w:r>
      <w:r w:rsidRPr="000650A9">
        <w:t xml:space="preserve">254/2001 Sb. Provedený geologický a hydrogeologický průzkum prověřil možnosti zasakování dešťové vody do </w:t>
      </w:r>
      <w:r>
        <w:t>horninového</w:t>
      </w:r>
      <w:r w:rsidRPr="000650A9">
        <w:t xml:space="preserve"> prostředí. Možnosti zasakování jsou v zájmovém území velmi omezené, propustnost hornin byla vyhodnocena jako dosti slabě propustná až velmi slabě propustná. V blízkém okolí areálu se nenachází žádný vodní tok. Nakládání s dešťovými vodami tak bylo nutné řešit komplexně</w:t>
      </w:r>
      <w:r>
        <w:t xml:space="preserve"> tak, aby byl minimalizován odtok dešťové vody na okolní pozemky</w:t>
      </w:r>
      <w:r w:rsidRPr="000650A9">
        <w:t xml:space="preserve">. Prvním opatřením pro snížení odtoku dešťové vody jsou navržené vegetační (zelené) střechy na všech nově navržených objektech a </w:t>
      </w:r>
      <w:r>
        <w:t>použití</w:t>
      </w:r>
      <w:r w:rsidRPr="000650A9">
        <w:t xml:space="preserve"> propustn</w:t>
      </w:r>
      <w:r>
        <w:t>ých</w:t>
      </w:r>
      <w:r w:rsidRPr="000650A9">
        <w:t xml:space="preserve"> povrch</w:t>
      </w:r>
      <w:r>
        <w:t>ů</w:t>
      </w:r>
      <w:r w:rsidRPr="000650A9">
        <w:t xml:space="preserve"> pod parkovacími plochami osobních automobilů. Druhým opatřením je využití srážkové vody ke splachování toalet v objektech SO-01 a SO-02. K tomuto účelu je v objektu SO-02 vybudována dešťová nádrž o objemu 35 m3</w:t>
      </w:r>
      <w:r>
        <w:t>, která je plněna dešťovou vodou ze sedlové střechy objektu SO-02</w:t>
      </w:r>
      <w:r w:rsidRPr="000650A9">
        <w:t>. V případě delší dešťové události může dojít k úplnému naplnění dešťové nádrže. Nádrž je tedy vybavena přepadem pro nevyužitou dešťovou vodu, který je zaústěn do dešťové kanalizace. Nevyužitá dešťová voda bude odvedena dešťovou kanalizací do tří podzemních vsakovacích galerií. Areál je umístěn ve svažitém terénu</w:t>
      </w:r>
      <w:r>
        <w:t>, na</w:t>
      </w:r>
      <w:r w:rsidRPr="000650A9">
        <w:t xml:space="preserve"> pozemku investora nejsou vhodné zatravněné plochy, kde by bylo možné tyto podzemní nádrže umístit. Jako nejhodnější řešení tak bylo zvoleno umístění těchto zasakovacích galerií pod parkovací stání, která jsou </w:t>
      </w:r>
      <w:r>
        <w:t>zpevněna</w:t>
      </w:r>
      <w:r w:rsidRPr="000650A9">
        <w:t xml:space="preserve"> pomocí zatravňovacích tvárnic. S ohledem na nevhodné geologické podmínky, která umožní pouze pozvolné prázdnění zasakovacích galerií v řádu týdnů, jsou vsakovací galerie RN1 a RN2 doplněny regulovaným odtokem, který umožní odtok dešťové vody do stávající dešťové kanalizace. Hodnota tohoto regulovaného odtoku je hodnota přirozeného odtoku z ekvivalentní zatravněné plochy. V souladu s TNV 75 9011 je tato hodnota 3 l/s*ha. Do galerií je odvodněna plocha 0,73 ha, navržený regulovaný odtok je tak stanoven na hodnotu 2,2 l/s. </w:t>
      </w:r>
    </w:p>
    <w:p w14:paraId="2EB79222" w14:textId="77777777" w:rsidR="00FF4E01" w:rsidRPr="000650A9" w:rsidRDefault="00FF4E01" w:rsidP="00FF4E01">
      <w:pPr>
        <w:ind w:firstLine="708"/>
        <w:rPr>
          <w:szCs w:val="15"/>
        </w:rPr>
      </w:pPr>
      <w:r w:rsidRPr="000650A9">
        <w:t>Odtok ze vsakovací galerie RN1 a RN 2 je regulován v</w:t>
      </w:r>
      <w:r w:rsidRPr="000650A9">
        <w:rPr>
          <w:szCs w:val="16"/>
        </w:rPr>
        <w:t>írovými ventily v regulačních šachtách</w:t>
      </w:r>
      <w:r>
        <w:rPr>
          <w:szCs w:val="16"/>
        </w:rPr>
        <w:t>.</w:t>
      </w:r>
      <w:r w:rsidRPr="000650A9">
        <w:rPr>
          <w:szCs w:val="16"/>
        </w:rPr>
        <w:t xml:space="preserve"> Vírový ventil umožňuje i m</w:t>
      </w:r>
      <w:r w:rsidRPr="000650A9">
        <w:rPr>
          <w:szCs w:val="15"/>
        </w:rPr>
        <w:t>anuální vyprázdnění retenčního objemu nádrže v případě poruchy zařízení. Regulační šachta bude vybavena bezpečnostním přepadem. Podzemní vsakovací galerie RN3 bude vybavena pouze bezpečnostním přepadem. Z této podzemní vsakovací galerie bude možné dešťovou vodu využívat k zálivce okolních zatravněných ploch.</w:t>
      </w:r>
    </w:p>
    <w:p w14:paraId="536DF093" w14:textId="77777777" w:rsidR="00FF4E01" w:rsidRDefault="00FF4E01" w:rsidP="00FF4E01">
      <w:pPr>
        <w:ind w:firstLine="708"/>
      </w:pPr>
      <w:r w:rsidRPr="000650A9">
        <w:t>Minimální objem retenčních a vsakovacích galerií RN1 a RN2 byl stanoven tabelárním výpočtem pro různou dobu trvání deště a intenzity deště na 127,5 m3. Objem vsakovací galerie RN3 je 38,4 m3. Podzemní vsakovací galerie jsou tvořeny vsakovacími boxy. Dešťové vody jsou do těchto podzemních nádrží odvedeny přes sedimentační nádrže a mechanické filtry, které jsou vybaveny nornými stěnami. Toto řešení zabrání možnému úniku ropných látek do horninového prostředí.</w:t>
      </w:r>
    </w:p>
    <w:p w14:paraId="3BB32985" w14:textId="77777777" w:rsidR="008A76F8" w:rsidRDefault="008A76F8" w:rsidP="00FF4E01">
      <w:pPr>
        <w:ind w:firstLine="708"/>
      </w:pPr>
    </w:p>
    <w:p w14:paraId="634C9F4B" w14:textId="77777777" w:rsidR="008A76F8" w:rsidRPr="00083261" w:rsidRDefault="008A76F8" w:rsidP="008A76F8">
      <w:pPr>
        <w:ind w:firstLine="708"/>
      </w:pPr>
      <w:r>
        <w:t>Toto technologické zařízení je podrobně</w:t>
      </w:r>
      <w:r w:rsidR="00083261">
        <w:t>ji</w:t>
      </w:r>
      <w:r>
        <w:t xml:space="preserve"> popsáno v technické zprávě</w:t>
      </w:r>
      <w:r w:rsidRPr="00BF5D5A">
        <w:t xml:space="preserve"> </w:t>
      </w:r>
      <w:r>
        <w:t xml:space="preserve">objektu SO.31 VK – </w:t>
      </w:r>
      <w:r w:rsidRPr="00083261">
        <w:t>Venkovní kanalizace</w:t>
      </w:r>
    </w:p>
    <w:p w14:paraId="0D87E122" w14:textId="77777777" w:rsidR="008A76F8" w:rsidRPr="00083261" w:rsidRDefault="008A76F8" w:rsidP="00FF4E01">
      <w:pPr>
        <w:ind w:firstLine="708"/>
      </w:pPr>
    </w:p>
    <w:p w14:paraId="30D48382" w14:textId="77777777" w:rsidR="007F5946" w:rsidRPr="00083261" w:rsidRDefault="007F5946" w:rsidP="007F5946">
      <w:pPr>
        <w:pStyle w:val="slovanNadpis3"/>
        <w:numPr>
          <w:ilvl w:val="0"/>
          <w:numId w:val="0"/>
        </w:numPr>
        <w:tabs>
          <w:tab w:val="clear" w:pos="1134"/>
        </w:tabs>
        <w:rPr>
          <w:sz w:val="22"/>
        </w:rPr>
      </w:pPr>
      <w:r w:rsidRPr="00083261">
        <w:rPr>
          <w:sz w:val="22"/>
        </w:rPr>
        <w:lastRenderedPageBreak/>
        <w:t>SO-32 Venkovní vodovod</w:t>
      </w:r>
    </w:p>
    <w:p w14:paraId="63C5E7DE" w14:textId="77777777" w:rsidR="00083261" w:rsidRPr="00411F17" w:rsidRDefault="00083261" w:rsidP="00083261">
      <w:pPr>
        <w:ind w:firstLine="708"/>
      </w:pPr>
      <w:r w:rsidRPr="00083261">
        <w:t xml:space="preserve">Projektová dokumentace objektu SO-32.1 řeší výstavbu nového areálového vodovodu a napojení stávajících a nových objektů na tento vodovod. Pro potřebu požárního zásahu bude na stávajícím veřejném vodovodním řadu PE 110 osazen </w:t>
      </w:r>
      <w:r w:rsidRPr="00411F17">
        <w:t>nový nadzemní hydrant DN 80</w:t>
      </w:r>
      <w:r>
        <w:t xml:space="preserve"> (objekt SO-32.2)</w:t>
      </w:r>
      <w:r w:rsidRPr="00411F17">
        <w:t>, který bude sloužit jako vnější odběrné místo požární vody. Stávající technická infrastruktura areálu bude upravena tak, aby byla vedena pod komunikací na pozemku investora.</w:t>
      </w:r>
    </w:p>
    <w:p w14:paraId="3A5D2117" w14:textId="77777777" w:rsidR="00083261" w:rsidRPr="00411F17" w:rsidRDefault="00083261" w:rsidP="00083261">
      <w:pPr>
        <w:ind w:firstLine="708"/>
      </w:pPr>
      <w:r w:rsidRPr="00411F17">
        <w:t>V současné době je areál Barevné domky Hajnice zásobován vodou z veřejné vodovodní sítě obce Hajnice. Do areálu je přivedeno vodovodní potrubí PE 110, které je ukončeno ve vodoměrné šachtě, kde je osazen fakturační vodoměr. Vodoměrná šachta zůstane zachována, za touto šachtou bude stávající areálový vodovod zrušen a nahrazen novým rozvodem.</w:t>
      </w:r>
    </w:p>
    <w:p w14:paraId="21CB4959" w14:textId="77777777" w:rsidR="00083261" w:rsidRPr="00411F17" w:rsidRDefault="00083261" w:rsidP="00083261">
      <w:pPr>
        <w:ind w:firstLine="708"/>
      </w:pPr>
      <w:r w:rsidRPr="00411F17">
        <w:t>Pro zásobování stávajících a navržených objektů v areálu Barevné domky bude postaven nový areálový vodovod včetně nových přípojek ke stávajícím rodinným domům. Nový areálový vodovod bude začínat napojením na stávající vodovod PE 110 na vnějším líci stávající vodoměrné šachty.</w:t>
      </w:r>
    </w:p>
    <w:p w14:paraId="0EC99495" w14:textId="77777777" w:rsidR="00083261" w:rsidRDefault="00083261" w:rsidP="00083261">
      <w:pPr>
        <w:ind w:firstLine="709"/>
      </w:pPr>
      <w:r w:rsidRPr="00411F17">
        <w:t xml:space="preserve">Hydrostatický přetlak vztažený k relativní nule objektů je dán nadmořskou výškou vodojemu a bude se bude pohybovat kolem hodnoty 0,39 </w:t>
      </w:r>
      <w:proofErr w:type="spellStart"/>
      <w:r w:rsidRPr="00411F17">
        <w:t>MPa</w:t>
      </w:r>
      <w:proofErr w:type="spellEnd"/>
      <w:r w:rsidRPr="00411F17">
        <w:t>.</w:t>
      </w:r>
    </w:p>
    <w:p w14:paraId="6655C2E9" w14:textId="77777777" w:rsidR="00083261" w:rsidRDefault="00083261" w:rsidP="00083261">
      <w:pPr>
        <w:ind w:firstLine="708"/>
      </w:pPr>
    </w:p>
    <w:p w14:paraId="032359FC" w14:textId="77777777" w:rsidR="00083261" w:rsidRPr="00126605" w:rsidRDefault="00083261" w:rsidP="00083261">
      <w:pPr>
        <w:ind w:firstLine="708"/>
      </w:pPr>
      <w:r>
        <w:t>Toto technologické zařízení je podrobněji popsáno v technické zprávě</w:t>
      </w:r>
      <w:r w:rsidRPr="00BF5D5A">
        <w:t xml:space="preserve"> </w:t>
      </w:r>
      <w:r>
        <w:t>objektu SO.32 VV – Venkovní vodovod</w:t>
      </w:r>
    </w:p>
    <w:p w14:paraId="7E3FDD41" w14:textId="77777777" w:rsidR="007F5946" w:rsidRDefault="007F5946" w:rsidP="007F5946">
      <w:pPr>
        <w:rPr>
          <w:color w:val="FF0000"/>
        </w:rPr>
      </w:pPr>
    </w:p>
    <w:p w14:paraId="7317F61B" w14:textId="77777777" w:rsidR="007F5946" w:rsidRPr="009266A4" w:rsidRDefault="007F5946" w:rsidP="007F5946">
      <w:pPr>
        <w:pStyle w:val="slovanNadpis3"/>
        <w:numPr>
          <w:ilvl w:val="0"/>
          <w:numId w:val="0"/>
        </w:numPr>
        <w:tabs>
          <w:tab w:val="clear" w:pos="1134"/>
        </w:tabs>
        <w:rPr>
          <w:sz w:val="22"/>
        </w:rPr>
      </w:pPr>
      <w:r w:rsidRPr="009266A4">
        <w:rPr>
          <w:sz w:val="22"/>
        </w:rPr>
        <w:t>SO-35 Venkovní rozvody silnoproudu</w:t>
      </w:r>
    </w:p>
    <w:p w14:paraId="79496583" w14:textId="77777777" w:rsidR="009266A4" w:rsidRPr="009266A4" w:rsidRDefault="007F5946" w:rsidP="009266A4">
      <w:pPr>
        <w:rPr>
          <w:u w:val="single"/>
        </w:rPr>
      </w:pPr>
      <w:r w:rsidRPr="009266A4">
        <w:rPr>
          <w:u w:val="single"/>
        </w:rPr>
        <w:t>SO-35.1 Kabelové rozvody NN – ČEZ distribuce</w:t>
      </w:r>
    </w:p>
    <w:p w14:paraId="0FC84E99" w14:textId="77777777" w:rsidR="009266A4" w:rsidRDefault="009266A4" w:rsidP="009266A4">
      <w:pPr>
        <w:ind w:firstLine="708"/>
        <w:rPr>
          <w:szCs w:val="22"/>
        </w:rPr>
      </w:pPr>
      <w:r>
        <w:rPr>
          <w:rFonts w:cs="Tahoma"/>
          <w:lang w:eastAsia="ar-SA"/>
        </w:rPr>
        <w:t>Pro napojení objektu na distribuční soustavu bude provedena úprava stávající kabelové přípojky NN. Přípojka bude vedena od nové rozpojovací skříně SR 402, která bude osazena u st</w:t>
      </w:r>
      <w:r>
        <w:rPr>
          <w:szCs w:val="22"/>
        </w:rPr>
        <w:t xml:space="preserve">ávající trafostanice TU_0225. Skříň bude napojena z pojistkových sad. Od nové rozpojovací skříně bude vedena trojice kabelů 1-AYKY-J 3x240+120, které budou vedeny do elektroměrového pole hlavního rozvaděče objektu. Mezi rozpojovací skříní a objektem SO-02, administrativní a provozní budova bude kabelové vedení uloženo do výkopu. V celé trase bude uloženo do plastového kabelového žlabu. </w:t>
      </w:r>
      <w:r>
        <w:t>Krytí kabelové trasy bude min 700 mm ve volném terénu a 1000 mm pod zpevněnými plochami.</w:t>
      </w:r>
      <w:r>
        <w:rPr>
          <w:szCs w:val="22"/>
        </w:rPr>
        <w:t xml:space="preserve"> </w:t>
      </w:r>
    </w:p>
    <w:p w14:paraId="127C0EBD" w14:textId="77777777" w:rsidR="009266A4" w:rsidRPr="009266A4" w:rsidRDefault="009266A4" w:rsidP="009266A4">
      <w:r w:rsidRPr="009266A4">
        <w:t>Technické parametry:</w:t>
      </w:r>
    </w:p>
    <w:p w14:paraId="3C4E2341" w14:textId="77777777" w:rsidR="009266A4" w:rsidRDefault="009266A4" w:rsidP="009266A4">
      <w:pPr>
        <w:pStyle w:val="Zhlav"/>
        <w:tabs>
          <w:tab w:val="clear" w:pos="4536"/>
          <w:tab w:val="clear" w:pos="9072"/>
        </w:tabs>
        <w:ind w:firstLine="708"/>
      </w:pPr>
      <w:r>
        <w:t>Provozní napětí</w:t>
      </w:r>
      <w:r>
        <w:tab/>
      </w:r>
      <w:r>
        <w:tab/>
      </w:r>
      <w:r>
        <w:tab/>
        <w:t>: 3 PEN AC 50 Hz, 400 V / TN-C</w:t>
      </w:r>
    </w:p>
    <w:p w14:paraId="1CAB501A" w14:textId="77777777" w:rsidR="009266A4" w:rsidRDefault="009266A4" w:rsidP="009266A4">
      <w:pPr>
        <w:ind w:firstLine="708"/>
      </w:pPr>
      <w:r>
        <w:t>Soustava</w:t>
      </w:r>
      <w:r>
        <w:tab/>
      </w:r>
      <w:r>
        <w:tab/>
      </w:r>
      <w:r>
        <w:tab/>
        <w:t>: TN-C</w:t>
      </w:r>
    </w:p>
    <w:p w14:paraId="732CC6F7" w14:textId="77777777" w:rsidR="009266A4" w:rsidRDefault="009266A4" w:rsidP="009266A4">
      <w:r>
        <w:t>Ochrana před úrazem el. proudem</w:t>
      </w:r>
    </w:p>
    <w:p w14:paraId="17D9E38D" w14:textId="77777777" w:rsidR="009266A4" w:rsidRDefault="009266A4" w:rsidP="009266A4">
      <w:pPr>
        <w:numPr>
          <w:ilvl w:val="0"/>
          <w:numId w:val="36"/>
        </w:numPr>
      </w:pPr>
      <w:r>
        <w:t>Neživých částí</w:t>
      </w:r>
      <w:r>
        <w:tab/>
      </w:r>
      <w:r>
        <w:tab/>
        <w:t xml:space="preserve"> </w:t>
      </w:r>
      <w:r>
        <w:tab/>
        <w:t>: automatickým odpojením od zdroje</w:t>
      </w:r>
    </w:p>
    <w:p w14:paraId="1CFB4867" w14:textId="77777777" w:rsidR="009266A4" w:rsidRDefault="009266A4" w:rsidP="009266A4">
      <w:pPr>
        <w:numPr>
          <w:ilvl w:val="0"/>
          <w:numId w:val="36"/>
        </w:numPr>
      </w:pPr>
      <w:r>
        <w:t>Živých částí</w:t>
      </w:r>
      <w:r>
        <w:tab/>
      </w:r>
      <w:r>
        <w:tab/>
      </w:r>
      <w:r>
        <w:tab/>
        <w:t>: izolací, kryty</w:t>
      </w:r>
    </w:p>
    <w:p w14:paraId="6F156963" w14:textId="77777777" w:rsidR="009266A4" w:rsidRDefault="009266A4" w:rsidP="007F5946">
      <w:pPr>
        <w:ind w:firstLine="708"/>
        <w:rPr>
          <w:color w:val="FF0000"/>
        </w:rPr>
      </w:pPr>
    </w:p>
    <w:p w14:paraId="2378F03B" w14:textId="77777777" w:rsidR="007F5946" w:rsidRPr="009266A4" w:rsidRDefault="007F5946" w:rsidP="007F5946">
      <w:pPr>
        <w:rPr>
          <w:u w:val="single"/>
        </w:rPr>
      </w:pPr>
      <w:r w:rsidRPr="009266A4">
        <w:rPr>
          <w:u w:val="single"/>
        </w:rPr>
        <w:t>SO-35.2 Kabelové rozvody NN – areálové</w:t>
      </w:r>
    </w:p>
    <w:p w14:paraId="71A4C53F" w14:textId="77777777" w:rsidR="009266A4" w:rsidRDefault="009266A4" w:rsidP="009266A4">
      <w:pPr>
        <w:ind w:firstLine="708"/>
        <w:rPr>
          <w:szCs w:val="22"/>
        </w:rPr>
      </w:pPr>
      <w:r>
        <w:rPr>
          <w:rFonts w:cs="Tahoma"/>
          <w:lang w:eastAsia="ar-SA"/>
        </w:rPr>
        <w:t>Pro napojení objektu SO-1 – ubytovací budova a SO-03 – technické zázemí budou z hlavní rozvodny NN, v objektu SO-02 – administrativní a provozní budova vedena kabelové vedení. Pro napojení objektu SO-03 je navrženo kabelové vedení 1-CYKY 4x10, pro zajištění spotřeby el. energie objektu a kabelové vedení 1-AYKY-</w:t>
      </w:r>
      <w:r>
        <w:rPr>
          <w:szCs w:val="22"/>
        </w:rPr>
        <w:t xml:space="preserve">J 3x240+120 pro dieselagregát. Napojení objektu SO-01 bude kabelovým vedením 1-AYKY-J 3x120+70. Mezi objekty budou kabelové trasy uloženy do výkopu a zataženy do ochranných trubek nebo uloženy do kabelových žlabů. </w:t>
      </w:r>
      <w:r>
        <w:t>Krytí kabelové trasy bude min 700 mm ve volném terénu a 1000 mm pod zpevněnými plochami.</w:t>
      </w:r>
    </w:p>
    <w:p w14:paraId="592FFC78" w14:textId="77777777" w:rsidR="009266A4" w:rsidRPr="009266A4" w:rsidRDefault="009266A4" w:rsidP="009266A4">
      <w:r w:rsidRPr="009266A4">
        <w:t>Technické parametry:</w:t>
      </w:r>
    </w:p>
    <w:p w14:paraId="20F567BB" w14:textId="77777777" w:rsidR="009266A4" w:rsidRDefault="009266A4" w:rsidP="009266A4">
      <w:pPr>
        <w:pStyle w:val="Zhlav"/>
        <w:tabs>
          <w:tab w:val="clear" w:pos="4536"/>
          <w:tab w:val="clear" w:pos="9072"/>
        </w:tabs>
        <w:ind w:firstLine="708"/>
      </w:pPr>
      <w:r>
        <w:t>Provozní napětí</w:t>
      </w:r>
      <w:r>
        <w:tab/>
      </w:r>
      <w:r>
        <w:tab/>
      </w:r>
      <w:r>
        <w:tab/>
        <w:t>: 3 PEN AC 50 Hz, 400 V / TN-C</w:t>
      </w:r>
    </w:p>
    <w:p w14:paraId="01992623" w14:textId="77777777" w:rsidR="009266A4" w:rsidRDefault="009266A4" w:rsidP="009266A4">
      <w:pPr>
        <w:ind w:firstLine="708"/>
      </w:pPr>
      <w:r>
        <w:t>Soustava</w:t>
      </w:r>
      <w:r>
        <w:tab/>
      </w:r>
      <w:r>
        <w:tab/>
      </w:r>
      <w:r>
        <w:tab/>
        <w:t>: TN-C</w:t>
      </w:r>
    </w:p>
    <w:p w14:paraId="6B58BED7" w14:textId="77777777" w:rsidR="009266A4" w:rsidRDefault="009266A4" w:rsidP="009266A4">
      <w:r>
        <w:t>Ochrana před úrazem el. proudem</w:t>
      </w:r>
    </w:p>
    <w:p w14:paraId="469E2BCD" w14:textId="77777777" w:rsidR="009266A4" w:rsidRDefault="009266A4" w:rsidP="009266A4">
      <w:pPr>
        <w:numPr>
          <w:ilvl w:val="0"/>
          <w:numId w:val="36"/>
        </w:numPr>
      </w:pPr>
      <w:r>
        <w:t>Neživých částí</w:t>
      </w:r>
      <w:r>
        <w:tab/>
      </w:r>
      <w:r>
        <w:tab/>
        <w:t xml:space="preserve"> </w:t>
      </w:r>
      <w:r>
        <w:tab/>
        <w:t>: automatickým odpojením od zdroje</w:t>
      </w:r>
    </w:p>
    <w:p w14:paraId="3D0339DB" w14:textId="77777777" w:rsidR="009266A4" w:rsidRDefault="009266A4" w:rsidP="009266A4">
      <w:pPr>
        <w:numPr>
          <w:ilvl w:val="0"/>
          <w:numId w:val="36"/>
        </w:numPr>
      </w:pPr>
      <w:r>
        <w:t>Živých částí</w:t>
      </w:r>
      <w:r>
        <w:tab/>
      </w:r>
      <w:r>
        <w:tab/>
      </w:r>
      <w:r>
        <w:tab/>
        <w:t>: izolací, kryty</w:t>
      </w:r>
    </w:p>
    <w:p w14:paraId="3FCF4CFE" w14:textId="77777777" w:rsidR="009266A4" w:rsidRPr="007F5946" w:rsidRDefault="009266A4" w:rsidP="009266A4">
      <w:pPr>
        <w:rPr>
          <w:color w:val="FF0000"/>
        </w:rPr>
      </w:pPr>
    </w:p>
    <w:p w14:paraId="0EC97C3A" w14:textId="77777777" w:rsidR="007F5946" w:rsidRPr="009266A4" w:rsidRDefault="007F5946" w:rsidP="009266A4">
      <w:pPr>
        <w:rPr>
          <w:u w:val="single"/>
        </w:rPr>
      </w:pPr>
      <w:r w:rsidRPr="009266A4">
        <w:rPr>
          <w:u w:val="single"/>
        </w:rPr>
        <w:t xml:space="preserve">SO-35.3 Venkovní </w:t>
      </w:r>
      <w:r w:rsidR="009266A4" w:rsidRPr="009266A4">
        <w:rPr>
          <w:u w:val="single"/>
        </w:rPr>
        <w:t xml:space="preserve">areálové </w:t>
      </w:r>
      <w:r w:rsidRPr="009266A4">
        <w:rPr>
          <w:u w:val="single"/>
        </w:rPr>
        <w:t>osvětlení</w:t>
      </w:r>
    </w:p>
    <w:p w14:paraId="62AF6947" w14:textId="519EA335" w:rsidR="009266A4" w:rsidRDefault="009266A4" w:rsidP="009266A4">
      <w:pPr>
        <w:ind w:firstLine="708"/>
      </w:pPr>
      <w:r>
        <w:lastRenderedPageBreak/>
        <w:t xml:space="preserve">Venkovní komunikace a parkovací plochy okolo objektu budou osvětleny areálovým osvětlením, které je navrženo LED svítidly na stožárech délky 6 m. Stožáry budou osazeny do trubkových základů. Osa stožáru bude umístěna min.  0,6m od okraje zpevněné plochy – směrem do zeleně. Kabelové vedení pro areálové osvětlení je navrženo kabelem 1-AYKY-J 4x16 Kabel bude v celé délce zatažen do ochranné trubky a uložen do výkopu. Na dno výkopu bude uložen zemnící pásek, na který se napojí stožáry osvětlení a propojí se s uzemňovací soustavou objektů. Krytí kabelové trasy bude min 700 mm ve volném terénu a 1000 mm pod zpevněnými plochami. </w:t>
      </w:r>
    </w:p>
    <w:p w14:paraId="7E66A913" w14:textId="77777777" w:rsidR="009266A4" w:rsidRPr="009266A4" w:rsidRDefault="009266A4" w:rsidP="009266A4">
      <w:r w:rsidRPr="009266A4">
        <w:t>Technické parametry:</w:t>
      </w:r>
    </w:p>
    <w:p w14:paraId="43712767" w14:textId="77777777" w:rsidR="009266A4" w:rsidRDefault="009266A4" w:rsidP="009266A4">
      <w:pPr>
        <w:pStyle w:val="Zhlav"/>
        <w:tabs>
          <w:tab w:val="clear" w:pos="4536"/>
          <w:tab w:val="clear" w:pos="9072"/>
        </w:tabs>
        <w:ind w:firstLine="708"/>
      </w:pPr>
      <w:r>
        <w:t>Provozní napětí</w:t>
      </w:r>
      <w:r>
        <w:tab/>
      </w:r>
      <w:r>
        <w:tab/>
      </w:r>
      <w:r>
        <w:tab/>
        <w:t>: 3 PEN AC 50 Hz, 400 V / TN-C</w:t>
      </w:r>
    </w:p>
    <w:p w14:paraId="67016AAA" w14:textId="77777777" w:rsidR="009266A4" w:rsidRDefault="009266A4" w:rsidP="009266A4">
      <w:pPr>
        <w:ind w:firstLine="708"/>
      </w:pPr>
      <w:r>
        <w:tab/>
      </w:r>
      <w:r>
        <w:tab/>
      </w:r>
      <w:r>
        <w:tab/>
      </w:r>
      <w:r>
        <w:tab/>
        <w:t>: 1 NPE AC 50 Hz, 230 V / TN-S</w:t>
      </w:r>
    </w:p>
    <w:p w14:paraId="3C65EA34" w14:textId="77777777" w:rsidR="009266A4" w:rsidRDefault="009266A4" w:rsidP="009266A4">
      <w:pPr>
        <w:ind w:firstLine="708"/>
      </w:pPr>
      <w:r>
        <w:t>Soustava</w:t>
      </w:r>
      <w:r>
        <w:tab/>
      </w:r>
      <w:r>
        <w:tab/>
      </w:r>
      <w:r>
        <w:tab/>
        <w:t>: TN-C-S</w:t>
      </w:r>
    </w:p>
    <w:p w14:paraId="2CD69CB1" w14:textId="77777777" w:rsidR="009266A4" w:rsidRDefault="009266A4" w:rsidP="009266A4">
      <w:pPr>
        <w:ind w:firstLine="708"/>
      </w:pPr>
      <w:r>
        <w:t>Soudobý příkon</w:t>
      </w:r>
      <w:r>
        <w:tab/>
      </w:r>
      <w:r>
        <w:tab/>
      </w:r>
      <w:r>
        <w:tab/>
        <w:t xml:space="preserve">: </w:t>
      </w:r>
      <w:proofErr w:type="spellStart"/>
      <w:r>
        <w:t>P</w:t>
      </w:r>
      <w:r>
        <w:rPr>
          <w:vertAlign w:val="subscript"/>
        </w:rPr>
        <w:t>s</w:t>
      </w:r>
      <w:proofErr w:type="spellEnd"/>
      <w:r>
        <w:t xml:space="preserve"> = 0,25 kW</w:t>
      </w:r>
    </w:p>
    <w:p w14:paraId="4045F6EF" w14:textId="77777777" w:rsidR="009266A4" w:rsidRDefault="009266A4" w:rsidP="009266A4">
      <w:r>
        <w:t>Ochrana před úrazem el. proudem</w:t>
      </w:r>
    </w:p>
    <w:p w14:paraId="571F1759" w14:textId="77777777" w:rsidR="009266A4" w:rsidRDefault="009266A4" w:rsidP="006877A5">
      <w:pPr>
        <w:numPr>
          <w:ilvl w:val="0"/>
          <w:numId w:val="36"/>
        </w:numPr>
      </w:pPr>
      <w:r>
        <w:t>Neživých částí</w:t>
      </w:r>
      <w:r>
        <w:tab/>
      </w:r>
      <w:r>
        <w:tab/>
        <w:t xml:space="preserve"> </w:t>
      </w:r>
      <w:r>
        <w:tab/>
        <w:t>: automatickým odpojením od zdroje, doplněná pospojováním</w:t>
      </w:r>
    </w:p>
    <w:p w14:paraId="5ECF9A15" w14:textId="77777777" w:rsidR="009266A4" w:rsidRDefault="009266A4" w:rsidP="009266A4">
      <w:pPr>
        <w:numPr>
          <w:ilvl w:val="0"/>
          <w:numId w:val="36"/>
        </w:numPr>
      </w:pPr>
      <w:r>
        <w:t>Živých částí</w:t>
      </w:r>
      <w:r>
        <w:tab/>
      </w:r>
      <w:r>
        <w:tab/>
      </w:r>
      <w:r>
        <w:tab/>
        <w:t>: izolací, kryty</w:t>
      </w:r>
    </w:p>
    <w:p w14:paraId="5D56EEEB" w14:textId="77777777" w:rsidR="009266A4" w:rsidRDefault="009266A4" w:rsidP="009266A4">
      <w:r>
        <w:t>Předpokládaná spotřeba el. energie</w:t>
      </w:r>
      <w:r>
        <w:tab/>
        <w:t>: 638 kWh / rok</w:t>
      </w:r>
    </w:p>
    <w:p w14:paraId="6B189EA9" w14:textId="77777777" w:rsidR="009266A4" w:rsidRPr="007F5946" w:rsidRDefault="009266A4" w:rsidP="007F5946">
      <w:pPr>
        <w:ind w:firstLine="708"/>
        <w:rPr>
          <w:color w:val="FF0000"/>
        </w:rPr>
      </w:pPr>
    </w:p>
    <w:p w14:paraId="2A8BABD0" w14:textId="77777777" w:rsidR="009266A4" w:rsidRPr="009266A4" w:rsidRDefault="007F5946" w:rsidP="009266A4">
      <w:pPr>
        <w:rPr>
          <w:u w:val="single"/>
        </w:rPr>
      </w:pPr>
      <w:r w:rsidRPr="009266A4">
        <w:rPr>
          <w:u w:val="single"/>
        </w:rPr>
        <w:t>SO-35.4 Přeložka veřejného osvětlení</w:t>
      </w:r>
    </w:p>
    <w:p w14:paraId="4B4B0C20" w14:textId="77777777" w:rsidR="009266A4" w:rsidRDefault="009266A4" w:rsidP="009266A4">
      <w:pPr>
        <w:ind w:firstLine="360"/>
      </w:pPr>
      <w:r>
        <w:t>Stávající veřejné osvětlení u příjezdové komunikace bude nově napojena na nové odběrné místo. Stávající napojení z objektu SO-02 bude demontováno. Pro napojení je navržen pilíř veřejného osvětlení, který bude umístěn u oplocení areálu a bude veřejně přístupný. V pilíře bude osazen i elektroměrový rozvaděč. Kabelové vedení bude ponecháno stávající, v místě navrženého umístění pilíře, bude stávající vedení vytyčeno, opatrně odkopána a nově napojeno do rozvaděče VO. Nově bude provedeno kabelové vedení mezi pojistkovou skříní distributora el. energie a navrženým pilířem. Je navrženo vedení kabelem CYKY-J 4x10 uloženým do výkopu. Kabel bude zatažen do ochranné trubky a uložen do výkopu. Krytí kabelové trasy bude min 700 mm ve volném terénu a 1000 mm pod zpevněnými plochami.</w:t>
      </w:r>
    </w:p>
    <w:p w14:paraId="191CFEFE" w14:textId="77777777" w:rsidR="009266A4" w:rsidRPr="009266A4" w:rsidRDefault="009266A4" w:rsidP="009266A4">
      <w:r w:rsidRPr="009266A4">
        <w:t>Technické parametry:</w:t>
      </w:r>
    </w:p>
    <w:p w14:paraId="086F282C" w14:textId="77777777" w:rsidR="009266A4" w:rsidRDefault="009266A4" w:rsidP="009266A4">
      <w:pPr>
        <w:pStyle w:val="Zhlav"/>
        <w:tabs>
          <w:tab w:val="clear" w:pos="4536"/>
          <w:tab w:val="clear" w:pos="9072"/>
        </w:tabs>
        <w:ind w:firstLine="708"/>
      </w:pPr>
      <w:r>
        <w:t>Provozní napětí</w:t>
      </w:r>
      <w:r>
        <w:tab/>
      </w:r>
      <w:r>
        <w:tab/>
      </w:r>
      <w:r>
        <w:tab/>
        <w:t>: 3 PEN AC 50 Hz, 400 V / TN-C</w:t>
      </w:r>
    </w:p>
    <w:p w14:paraId="2B64E7EB" w14:textId="77777777" w:rsidR="009266A4" w:rsidRDefault="009266A4" w:rsidP="009266A4">
      <w:pPr>
        <w:ind w:firstLine="708"/>
      </w:pPr>
      <w:r>
        <w:tab/>
      </w:r>
      <w:r>
        <w:tab/>
      </w:r>
      <w:r>
        <w:tab/>
      </w:r>
      <w:r>
        <w:tab/>
        <w:t>: 1 NPE AC 50 Hz, 230 V / TN-S</w:t>
      </w:r>
    </w:p>
    <w:p w14:paraId="5921E43B" w14:textId="77777777" w:rsidR="009266A4" w:rsidRDefault="009266A4" w:rsidP="009266A4">
      <w:pPr>
        <w:ind w:firstLine="708"/>
      </w:pPr>
      <w:r>
        <w:t>Soustava</w:t>
      </w:r>
      <w:r>
        <w:tab/>
      </w:r>
      <w:r>
        <w:tab/>
      </w:r>
      <w:r>
        <w:tab/>
        <w:t>: TN-C-S</w:t>
      </w:r>
    </w:p>
    <w:p w14:paraId="043D9EAD" w14:textId="77777777" w:rsidR="009266A4" w:rsidRDefault="009266A4" w:rsidP="009266A4">
      <w:pPr>
        <w:ind w:firstLine="708"/>
      </w:pPr>
      <w:r>
        <w:t>Soudobý příkon</w:t>
      </w:r>
      <w:r>
        <w:tab/>
      </w:r>
      <w:r>
        <w:tab/>
      </w:r>
      <w:r>
        <w:tab/>
        <w:t xml:space="preserve">: </w:t>
      </w:r>
      <w:proofErr w:type="spellStart"/>
      <w:r>
        <w:t>P</w:t>
      </w:r>
      <w:r>
        <w:rPr>
          <w:vertAlign w:val="subscript"/>
        </w:rPr>
        <w:t>s</w:t>
      </w:r>
      <w:proofErr w:type="spellEnd"/>
      <w:r>
        <w:t xml:space="preserve"> = 1 kW</w:t>
      </w:r>
    </w:p>
    <w:p w14:paraId="4AFD1442" w14:textId="77777777" w:rsidR="009266A4" w:rsidRDefault="009266A4" w:rsidP="009266A4">
      <w:pPr>
        <w:ind w:firstLine="708"/>
      </w:pPr>
      <w:r>
        <w:t>Hodnota hlavního jističe</w:t>
      </w:r>
      <w:r>
        <w:tab/>
      </w:r>
      <w:r>
        <w:tab/>
        <w:t xml:space="preserve">: 1x </w:t>
      </w:r>
      <w:proofErr w:type="gramStart"/>
      <w:r>
        <w:t>16A</w:t>
      </w:r>
      <w:proofErr w:type="gramEnd"/>
    </w:p>
    <w:p w14:paraId="69FF17C4" w14:textId="77777777" w:rsidR="009266A4" w:rsidRDefault="009266A4" w:rsidP="009266A4">
      <w:r>
        <w:t>Ochrana před úrazem el. proudem</w:t>
      </w:r>
    </w:p>
    <w:p w14:paraId="7A3FBAB4" w14:textId="77777777" w:rsidR="009266A4" w:rsidRDefault="009266A4" w:rsidP="009266A4">
      <w:pPr>
        <w:numPr>
          <w:ilvl w:val="0"/>
          <w:numId w:val="36"/>
        </w:numPr>
      </w:pPr>
      <w:r>
        <w:t>Neživých částí</w:t>
      </w:r>
      <w:r>
        <w:tab/>
      </w:r>
      <w:r>
        <w:tab/>
        <w:t xml:space="preserve"> </w:t>
      </w:r>
      <w:r>
        <w:tab/>
        <w:t>: automatickým odpojením od zdroje, doplněná pospojováním</w:t>
      </w:r>
    </w:p>
    <w:p w14:paraId="79EA78EF" w14:textId="77777777" w:rsidR="009266A4" w:rsidRDefault="009266A4" w:rsidP="009266A4">
      <w:pPr>
        <w:numPr>
          <w:ilvl w:val="0"/>
          <w:numId w:val="36"/>
        </w:numPr>
      </w:pPr>
      <w:r>
        <w:t>Živých částí</w:t>
      </w:r>
      <w:r>
        <w:tab/>
      </w:r>
      <w:r>
        <w:tab/>
      </w:r>
      <w:r>
        <w:tab/>
        <w:t>: izolací, kryty</w:t>
      </w:r>
    </w:p>
    <w:p w14:paraId="332E583E" w14:textId="77777777" w:rsidR="009266A4" w:rsidRDefault="009266A4" w:rsidP="009266A4">
      <w:r>
        <w:t>Předpokládaná spotřeba el. energie</w:t>
      </w:r>
      <w:r>
        <w:tab/>
        <w:t>: 2.550 kWh / rok</w:t>
      </w:r>
    </w:p>
    <w:p w14:paraId="13FC2043" w14:textId="77777777" w:rsidR="009266A4" w:rsidRPr="007F5946" w:rsidRDefault="009266A4" w:rsidP="007F5946">
      <w:pPr>
        <w:ind w:firstLine="708"/>
        <w:rPr>
          <w:color w:val="FF0000"/>
        </w:rPr>
      </w:pPr>
    </w:p>
    <w:p w14:paraId="4A6E66BB" w14:textId="77777777" w:rsidR="007F5946" w:rsidRPr="009266A4" w:rsidRDefault="007F5946" w:rsidP="007F5946">
      <w:pPr>
        <w:rPr>
          <w:u w:val="single"/>
        </w:rPr>
      </w:pPr>
      <w:r w:rsidRPr="009266A4">
        <w:rPr>
          <w:u w:val="single"/>
        </w:rPr>
        <w:t>SO-35.5 Přeložka distribučního kabelu</w:t>
      </w:r>
    </w:p>
    <w:p w14:paraId="0867FD36" w14:textId="77777777" w:rsidR="009266A4" w:rsidRDefault="009266A4" w:rsidP="009266A4">
      <w:pPr>
        <w:ind w:firstLine="708"/>
        <w:rPr>
          <w:rFonts w:cs="Tahoma"/>
          <w:lang w:eastAsia="ar-SA"/>
        </w:rPr>
      </w:pPr>
      <w:r>
        <w:rPr>
          <w:rFonts w:cs="Tahoma"/>
          <w:lang w:eastAsia="ar-SA"/>
        </w:rPr>
        <w:t>Výstavbou objektu dojde k požadavku na přeložení části stávajících kabelových tras distribučního vedení NN. Stávající kabelové vedení mezi pojistkovou skříní u trafostanice a objektem SO-02 bude demontováno a nahrazeno areálovým kabelovým vedením. Přeložka bude realizována po etapách. Nejprve dojde k demontáží stávající pojistkové skříně, která bude provizorně umístěna do pilíře, po směru stávajícího vedení a bude sloužit pro zásobování staveniště elektrickou energií. Po dostavbě objektu dojde k demontáži skříně a realizaci areálového kabelového vedení.</w:t>
      </w:r>
    </w:p>
    <w:p w14:paraId="1869BBF7" w14:textId="77777777" w:rsidR="009266A4" w:rsidRPr="009266A4" w:rsidRDefault="009266A4" w:rsidP="009266A4">
      <w:pPr>
        <w:ind w:firstLine="708"/>
        <w:rPr>
          <w:rFonts w:cs="Tahoma"/>
          <w:lang w:eastAsia="ar-SA"/>
        </w:rPr>
      </w:pPr>
      <w:r>
        <w:rPr>
          <w:rFonts w:cs="Tahoma"/>
          <w:lang w:eastAsia="ar-SA"/>
        </w:rPr>
        <w:t xml:space="preserve">Stávající kabelová trasa na </w:t>
      </w:r>
      <w:proofErr w:type="spellStart"/>
      <w:r>
        <w:rPr>
          <w:rFonts w:cs="Tahoma"/>
          <w:lang w:eastAsia="ar-SA"/>
        </w:rPr>
        <w:t>p.p.č</w:t>
      </w:r>
      <w:proofErr w:type="spellEnd"/>
      <w:r>
        <w:rPr>
          <w:rFonts w:cs="Tahoma"/>
          <w:lang w:eastAsia="ar-SA"/>
        </w:rPr>
        <w:t xml:space="preserve">. 1216/13 bude vytyčena, v místě navržených parkovacích stání, opatrně odkopána a přerušena. V místě přerušení bude </w:t>
      </w:r>
      <w:proofErr w:type="spellStart"/>
      <w:r>
        <w:rPr>
          <w:rFonts w:cs="Tahoma"/>
          <w:lang w:eastAsia="ar-SA"/>
        </w:rPr>
        <w:t>naspojkováno</w:t>
      </w:r>
      <w:proofErr w:type="spellEnd"/>
      <w:r>
        <w:rPr>
          <w:rFonts w:cs="Tahoma"/>
          <w:lang w:eastAsia="ar-SA"/>
        </w:rPr>
        <w:t xml:space="preserve"> nové kabelové vedení, které bude uloženo ve stávající trase, ale s krytím přizpůsobeným novým terénním úpravám. Kabelové vedení se ukončí ve stávající pojistkové skříni.  </w:t>
      </w:r>
    </w:p>
    <w:p w14:paraId="2B5CA0D0" w14:textId="77777777" w:rsidR="007F5946" w:rsidRPr="009266A4" w:rsidRDefault="007F5946" w:rsidP="007F5946">
      <w:pPr>
        <w:pStyle w:val="slovanNadpis3"/>
        <w:numPr>
          <w:ilvl w:val="0"/>
          <w:numId w:val="0"/>
        </w:numPr>
        <w:tabs>
          <w:tab w:val="clear" w:pos="1134"/>
        </w:tabs>
        <w:rPr>
          <w:sz w:val="22"/>
        </w:rPr>
      </w:pPr>
      <w:r w:rsidRPr="009266A4">
        <w:rPr>
          <w:sz w:val="22"/>
        </w:rPr>
        <w:t>SO-36 Venkovní rozvody slaboproudu</w:t>
      </w:r>
    </w:p>
    <w:p w14:paraId="1B921A3D" w14:textId="77777777" w:rsidR="009266A4" w:rsidRPr="009266A4" w:rsidRDefault="009266A4" w:rsidP="009266A4">
      <w:pPr>
        <w:ind w:firstLine="708"/>
      </w:pPr>
      <w:r>
        <w:rPr>
          <w:rFonts w:cs="Tahoma"/>
          <w:lang w:eastAsia="ar-SA"/>
        </w:rPr>
        <w:t xml:space="preserve">Pro napojení objektu SO-03 – technické zázemí je navržena ze serverovny ve 2.NP objektu SO-02 optická trasa datového kabelu. Mezi objekty bude optický kabel zatažen do chráničky HDPE a uložen </w:t>
      </w:r>
      <w:r>
        <w:rPr>
          <w:rFonts w:cs="Tahoma"/>
          <w:lang w:eastAsia="ar-SA"/>
        </w:rPr>
        <w:lastRenderedPageBreak/>
        <w:t xml:space="preserve">do výkopu. Pro napojení komunikátorů a vjezdových bran jsou navrženy trasy s optickými kabely, které budou v chráničkách HDPE. </w:t>
      </w:r>
      <w:r>
        <w:t>Krytí kabelových tras bude min 700 mm ve volném terénu a 1000 mm pod zpevněnými plochami.</w:t>
      </w:r>
    </w:p>
    <w:p w14:paraId="4F05655C" w14:textId="77777777" w:rsidR="007F5946" w:rsidRPr="009266A4" w:rsidRDefault="007F5946" w:rsidP="009266A4">
      <w:pPr>
        <w:pStyle w:val="slovanNadpis3"/>
        <w:numPr>
          <w:ilvl w:val="0"/>
          <w:numId w:val="0"/>
        </w:numPr>
        <w:tabs>
          <w:tab w:val="clear" w:pos="1134"/>
        </w:tabs>
        <w:rPr>
          <w:sz w:val="22"/>
        </w:rPr>
      </w:pPr>
      <w:r w:rsidRPr="009266A4">
        <w:rPr>
          <w:sz w:val="22"/>
        </w:rPr>
        <w:t>SO-37 Vrty a venkovní rozvody pro tepelná čerpadla</w:t>
      </w:r>
    </w:p>
    <w:p w14:paraId="1D0E540A" w14:textId="77777777" w:rsidR="009266A4" w:rsidRPr="009266A4" w:rsidRDefault="009266A4" w:rsidP="009266A4">
      <w:pPr>
        <w:ind w:firstLine="708"/>
      </w:pPr>
      <w:r w:rsidRPr="009266A4">
        <w:t>Projekt geotermálních vrtů, respektive stavební objekt SO 037 je navrhován v rámci novostavby objektu pro ubytování pacientů. Projekt navrhuje nově umístit max. 8 vrtů pod základovou desku novostavby s tím, že 2 stávající vrty umístěné mimo objekt z předchozí etapy o hloubce 90 m budou k tomuto projektovanému systému též připojeny. Ony 2 stávající vrty nyní slouží pro vytápění provozní budovy, která bude v rámci projektu demolována.</w:t>
      </w:r>
    </w:p>
    <w:p w14:paraId="49BAC066" w14:textId="77777777" w:rsidR="009266A4" w:rsidRDefault="009266A4" w:rsidP="009266A4">
      <w:pPr>
        <w:ind w:firstLine="708"/>
      </w:pPr>
      <w:r w:rsidRPr="009266A4">
        <w:t>Na území již bylo v rámci předchozích etap naprojektováno a zhotoveno celkem 26 geotermálních vrtů do hloubky max. 150</w:t>
      </w:r>
      <w:r>
        <w:t xml:space="preserve"> </w:t>
      </w:r>
      <w:r w:rsidRPr="009266A4">
        <w:t>m. Bezproblémová proveditelnost záměru byla po konzultaci se zhotovitelem/vrtařem předchozí etapy potvrzena. Nové vrty jsou umisťovány v dostatečné vzdálenosti od stávajících vrtů tak, aby jejich teplotní ovlivnění bylo co nejmenší.</w:t>
      </w:r>
    </w:p>
    <w:p w14:paraId="1C73EECF" w14:textId="77777777" w:rsidR="009266A4" w:rsidRDefault="009266A4" w:rsidP="009266A4">
      <w:pPr>
        <w:ind w:firstLine="708"/>
        <w:rPr>
          <w:color w:val="FF0000"/>
        </w:rPr>
      </w:pPr>
      <w:r>
        <w:t xml:space="preserve">Vrt bude prováděn soupravou se zdvojenou vrtnou kolonou metodou rotačně-příklepového vrtání se vzduchovým výplachem a řízeným odvodem vrtné drtě a kalu. Na závěr prací budou všechny manipulační pažnice vytěženy. </w:t>
      </w:r>
    </w:p>
    <w:p w14:paraId="269D484D" w14:textId="77777777" w:rsidR="00E65B08" w:rsidRPr="00E87D2E" w:rsidRDefault="00E65B08" w:rsidP="00162959">
      <w:pPr>
        <w:pStyle w:val="Nadpis2"/>
        <w:numPr>
          <w:ilvl w:val="2"/>
          <w:numId w:val="30"/>
        </w:numPr>
      </w:pPr>
      <w:bookmarkStart w:id="22" w:name="_Toc522006593"/>
      <w:bookmarkStart w:id="23" w:name="_Toc43110485"/>
      <w:r w:rsidRPr="00E87D2E">
        <w:t>Zásady požárně bezpečnostního řešení</w:t>
      </w:r>
      <w:bookmarkEnd w:id="22"/>
      <w:bookmarkEnd w:id="23"/>
    </w:p>
    <w:p w14:paraId="7AEB8849" w14:textId="77777777" w:rsidR="00E87D2E" w:rsidRPr="00E87D2E" w:rsidRDefault="00E87D2E" w:rsidP="00E87D2E">
      <w:pPr>
        <w:ind w:firstLine="708"/>
      </w:pPr>
      <w:r w:rsidRPr="00412AD9">
        <w:t xml:space="preserve">Řešení je popsáno v samostatném dílu dokumentace – díl D.1.3 – Požárně bezpečnostní řešení. </w:t>
      </w:r>
    </w:p>
    <w:p w14:paraId="38D86250" w14:textId="77777777" w:rsidR="00E65B08" w:rsidRPr="00496877" w:rsidRDefault="00E65B08" w:rsidP="00162959">
      <w:pPr>
        <w:pStyle w:val="Nadpis2"/>
        <w:numPr>
          <w:ilvl w:val="2"/>
          <w:numId w:val="30"/>
        </w:numPr>
      </w:pPr>
      <w:bookmarkStart w:id="24" w:name="_Toc522006594"/>
      <w:bookmarkStart w:id="25" w:name="_Toc43110486"/>
      <w:r w:rsidRPr="00496877">
        <w:t>Úspora energie a tepelná ochrana</w:t>
      </w:r>
      <w:bookmarkEnd w:id="24"/>
      <w:bookmarkEnd w:id="25"/>
    </w:p>
    <w:p w14:paraId="60407266" w14:textId="77777777" w:rsidR="00E65B08" w:rsidRDefault="00496877" w:rsidP="00E65B08">
      <w:pPr>
        <w:ind w:firstLine="708"/>
      </w:pPr>
      <w:r w:rsidRPr="00496877">
        <w:t xml:space="preserve">Stavba </w:t>
      </w:r>
      <w:r w:rsidR="00476E5F">
        <w:t>je</w:t>
      </w:r>
      <w:r w:rsidRPr="00496877">
        <w:t xml:space="preserve"> navržena v souladu se zákonem č. 406/2000 Sb. o hospodaření energií v platném znění se splněním požadavků na energetickou náročnost budovy na nákladově optimální úrovni.</w:t>
      </w:r>
    </w:p>
    <w:p w14:paraId="23719D01" w14:textId="77777777" w:rsidR="00736F5F" w:rsidRPr="00AE6C66" w:rsidRDefault="00736F5F" w:rsidP="00736F5F">
      <w:pPr>
        <w:ind w:left="360" w:firstLine="348"/>
      </w:pPr>
      <w:r w:rsidRPr="00AE6C66">
        <w:t>Veškeré konstrukce jsou navrženy tak, že splňují požadavky norem:</w:t>
      </w:r>
    </w:p>
    <w:p w14:paraId="58A1030F" w14:textId="77777777" w:rsidR="00736F5F" w:rsidRPr="00AE6C66" w:rsidRDefault="00736F5F" w:rsidP="00736F5F">
      <w:pPr>
        <w:pStyle w:val="Odstavecseseznamem"/>
        <w:numPr>
          <w:ilvl w:val="0"/>
          <w:numId w:val="31"/>
        </w:numPr>
      </w:pPr>
      <w:r w:rsidRPr="00AE6C66">
        <w:t xml:space="preserve">ČSN 730540-1 Tepelná ochrana budov, Část 1: Termíny, definice a veličiny pro navrhování a ověřování  </w:t>
      </w:r>
    </w:p>
    <w:p w14:paraId="33FF2C2B" w14:textId="77777777" w:rsidR="00736F5F" w:rsidRPr="00AE6C66" w:rsidRDefault="00736F5F" w:rsidP="00736F5F">
      <w:pPr>
        <w:pStyle w:val="Odstavecseseznamem"/>
        <w:numPr>
          <w:ilvl w:val="0"/>
          <w:numId w:val="31"/>
        </w:numPr>
      </w:pPr>
      <w:r w:rsidRPr="00AE6C66">
        <w:t>ČSN 730540-2 Tepelná ochrana budov, Část 2: Požadavky</w:t>
      </w:r>
    </w:p>
    <w:p w14:paraId="5F4E3FAA" w14:textId="77777777" w:rsidR="00736F5F" w:rsidRPr="00AE6C66" w:rsidRDefault="00736F5F" w:rsidP="00736F5F">
      <w:pPr>
        <w:pStyle w:val="Odstavecseseznamem"/>
        <w:numPr>
          <w:ilvl w:val="0"/>
          <w:numId w:val="31"/>
        </w:numPr>
      </w:pPr>
      <w:r w:rsidRPr="00AE6C66">
        <w:t xml:space="preserve">ČSN 730540-3 Tepelná ochrana budov, Část 3: Výpočtové hodnoty veličin pro navrhování a ověřování  </w:t>
      </w:r>
    </w:p>
    <w:p w14:paraId="57ED58FD" w14:textId="77777777" w:rsidR="00736F5F" w:rsidRPr="00AE6C66" w:rsidRDefault="00736F5F" w:rsidP="00736F5F">
      <w:pPr>
        <w:pStyle w:val="Odstavecseseznamem"/>
        <w:numPr>
          <w:ilvl w:val="0"/>
          <w:numId w:val="31"/>
        </w:numPr>
      </w:pPr>
      <w:r w:rsidRPr="00AE6C66">
        <w:t xml:space="preserve">ČSN 730540-4 Tepelná ochrana budov, Část 4: Výpočtové metody pro navrhování a ověřování </w:t>
      </w:r>
    </w:p>
    <w:p w14:paraId="477BC1E5" w14:textId="77777777" w:rsidR="00736F5F" w:rsidRPr="00E65B08" w:rsidRDefault="00736F5F" w:rsidP="00736F5F">
      <w:pPr>
        <w:ind w:firstLine="708"/>
        <w:rPr>
          <w:highlight w:val="yellow"/>
        </w:rPr>
      </w:pPr>
      <w:r w:rsidRPr="00AE6C66">
        <w:t>Veškeré vnější konstrukce jsou navrženy min. na požadované hodnoty součinitele prostupu tepla, požadované vlhkostní charakteristiky a požadované povrchové teploty konstrukcí.</w:t>
      </w:r>
    </w:p>
    <w:p w14:paraId="71CA3BD0" w14:textId="77777777" w:rsidR="00E65B08" w:rsidRPr="00173556" w:rsidRDefault="00E65B08" w:rsidP="00162959">
      <w:pPr>
        <w:pStyle w:val="Nadpis2"/>
        <w:numPr>
          <w:ilvl w:val="2"/>
          <w:numId w:val="30"/>
        </w:numPr>
      </w:pPr>
      <w:bookmarkStart w:id="26" w:name="_Toc522006595"/>
      <w:bookmarkStart w:id="27" w:name="_Toc43110487"/>
      <w:r w:rsidRPr="00173556">
        <w:t>Hygienické požadavky na stavby, požadavky na pracovní a komunální prostředí</w:t>
      </w:r>
      <w:bookmarkEnd w:id="26"/>
      <w:bookmarkEnd w:id="27"/>
      <w:r w:rsidRPr="00173556">
        <w:t xml:space="preserve"> </w:t>
      </w:r>
    </w:p>
    <w:p w14:paraId="7665A1A8" w14:textId="77777777" w:rsidR="00E65B08" w:rsidRPr="00173556" w:rsidRDefault="00E65B08" w:rsidP="00E65B08">
      <w:pPr>
        <w:pStyle w:val="Nadpis3"/>
        <w:spacing w:before="0" w:after="0"/>
        <w:ind w:left="1276"/>
      </w:pPr>
      <w:r w:rsidRPr="00173556">
        <w:t>(Zásady řešení parametrů stavby – větrání, vytápění, osvětlení, zásobování vodou, odpadů apod., a dále zásady řešení vlivu stavby na okolí – vibrace, hluk, prašnost apod.)</w:t>
      </w:r>
    </w:p>
    <w:p w14:paraId="33F7970E" w14:textId="77777777" w:rsidR="00173556" w:rsidRPr="000F10C4" w:rsidRDefault="00173556" w:rsidP="00173556">
      <w:pPr>
        <w:rPr>
          <w:b/>
        </w:rPr>
      </w:pPr>
      <w:r w:rsidRPr="000F10C4">
        <w:rPr>
          <w:b/>
        </w:rPr>
        <w:t>Zásady řešení parametrů stavby:</w:t>
      </w:r>
    </w:p>
    <w:p w14:paraId="3C6AB2A7" w14:textId="77777777" w:rsidR="009956DC" w:rsidRPr="000F10C4" w:rsidRDefault="009956DC" w:rsidP="009956DC">
      <w:pPr>
        <w:ind w:firstLine="708"/>
      </w:pPr>
      <w:r w:rsidRPr="000F10C4">
        <w:t>Při návrhu větrání, osvětlení, vytápění a zásobování vodou budou dodrženy požadavky na pracovní prostředí dle tříd práce daných nařízením vlády 361/2007 Sb., kterým se stanoví podmínky ochrany zdraví při práci, viz následující tabulka.</w:t>
      </w:r>
    </w:p>
    <w:tbl>
      <w:tblPr>
        <w:tblW w:w="9172" w:type="dxa"/>
        <w:tblInd w:w="-152" w:type="dxa"/>
        <w:tblCellMar>
          <w:left w:w="0" w:type="dxa"/>
          <w:right w:w="0" w:type="dxa"/>
        </w:tblCellMar>
        <w:tblLook w:val="0000" w:firstRow="0" w:lastRow="0" w:firstColumn="0" w:lastColumn="0" w:noHBand="0" w:noVBand="0"/>
      </w:tblPr>
      <w:tblGrid>
        <w:gridCol w:w="1400"/>
        <w:gridCol w:w="2285"/>
        <w:gridCol w:w="985"/>
        <w:gridCol w:w="985"/>
        <w:gridCol w:w="985"/>
        <w:gridCol w:w="1266"/>
        <w:gridCol w:w="1266"/>
      </w:tblGrid>
      <w:tr w:rsidR="000F10C4" w:rsidRPr="000F10C4" w14:paraId="0DD433B9" w14:textId="77777777" w:rsidTr="00451AEE">
        <w:trPr>
          <w:trHeight w:val="853"/>
        </w:trPr>
        <w:tc>
          <w:tcPr>
            <w:tcW w:w="1400" w:type="dxa"/>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tcPr>
          <w:p w14:paraId="64547DD8" w14:textId="77777777" w:rsidR="009956DC" w:rsidRPr="000F10C4" w:rsidRDefault="009956DC" w:rsidP="00462255">
            <w:pPr>
              <w:jc w:val="center"/>
              <w:rPr>
                <w:rFonts w:eastAsia="Arial Unicode MS" w:cs="Arial"/>
                <w:szCs w:val="22"/>
              </w:rPr>
            </w:pPr>
            <w:r w:rsidRPr="000F10C4">
              <w:rPr>
                <w:rFonts w:cs="Arial"/>
                <w:szCs w:val="22"/>
              </w:rPr>
              <w:t xml:space="preserve">Činnost </w:t>
            </w:r>
          </w:p>
        </w:tc>
        <w:tc>
          <w:tcPr>
            <w:tcW w:w="2285" w:type="dxa"/>
            <w:tcBorders>
              <w:top w:val="single" w:sz="8" w:space="0" w:color="auto"/>
              <w:left w:val="nil"/>
              <w:bottom w:val="single" w:sz="8" w:space="0" w:color="auto"/>
              <w:right w:val="single" w:sz="4" w:space="0" w:color="auto"/>
            </w:tcBorders>
            <w:tcMar>
              <w:top w:w="15" w:type="dxa"/>
              <w:left w:w="15" w:type="dxa"/>
              <w:bottom w:w="0" w:type="dxa"/>
              <w:right w:w="15" w:type="dxa"/>
            </w:tcMar>
          </w:tcPr>
          <w:p w14:paraId="186CA4C2" w14:textId="77777777" w:rsidR="009956DC" w:rsidRPr="000F10C4" w:rsidRDefault="009956DC" w:rsidP="00462255">
            <w:pPr>
              <w:jc w:val="center"/>
              <w:rPr>
                <w:rFonts w:eastAsia="Arial Unicode MS" w:cs="Arial"/>
                <w:szCs w:val="22"/>
              </w:rPr>
            </w:pPr>
            <w:r w:rsidRPr="000F10C4">
              <w:rPr>
                <w:rFonts w:cs="Arial"/>
                <w:szCs w:val="22"/>
              </w:rPr>
              <w:t xml:space="preserve">Zařazení </w:t>
            </w:r>
            <w:proofErr w:type="gramStart"/>
            <w:r w:rsidRPr="000F10C4">
              <w:rPr>
                <w:rFonts w:cs="Arial"/>
                <w:szCs w:val="22"/>
              </w:rPr>
              <w:t>pracovišť - třída</w:t>
            </w:r>
            <w:proofErr w:type="gramEnd"/>
            <w:r w:rsidRPr="000F10C4">
              <w:rPr>
                <w:rFonts w:cs="Arial"/>
                <w:szCs w:val="22"/>
              </w:rPr>
              <w:t xml:space="preserve"> práce dle nařízení vlády 361/2007</w:t>
            </w:r>
          </w:p>
        </w:tc>
        <w:tc>
          <w:tcPr>
            <w:tcW w:w="985" w:type="dxa"/>
            <w:tcBorders>
              <w:top w:val="single" w:sz="8" w:space="0" w:color="auto"/>
              <w:left w:val="nil"/>
              <w:bottom w:val="single" w:sz="8" w:space="0" w:color="auto"/>
              <w:right w:val="single" w:sz="4" w:space="0" w:color="auto"/>
            </w:tcBorders>
            <w:tcMar>
              <w:top w:w="15" w:type="dxa"/>
              <w:left w:w="15" w:type="dxa"/>
              <w:bottom w:w="0" w:type="dxa"/>
              <w:right w:w="15" w:type="dxa"/>
            </w:tcMar>
          </w:tcPr>
          <w:p w14:paraId="1AF95F6D" w14:textId="77777777" w:rsidR="009956DC" w:rsidRPr="000F10C4" w:rsidRDefault="009956DC" w:rsidP="00462255">
            <w:pPr>
              <w:jc w:val="center"/>
              <w:rPr>
                <w:rFonts w:eastAsia="Arial Unicode MS" w:cs="Arial"/>
                <w:szCs w:val="22"/>
              </w:rPr>
            </w:pPr>
            <w:r w:rsidRPr="000F10C4">
              <w:rPr>
                <w:rFonts w:cs="Arial"/>
                <w:szCs w:val="22"/>
              </w:rPr>
              <w:t>Větrání</w:t>
            </w:r>
          </w:p>
        </w:tc>
        <w:tc>
          <w:tcPr>
            <w:tcW w:w="985" w:type="dxa"/>
            <w:tcBorders>
              <w:top w:val="single" w:sz="8" w:space="0" w:color="auto"/>
              <w:left w:val="nil"/>
              <w:bottom w:val="single" w:sz="8" w:space="0" w:color="auto"/>
              <w:right w:val="single" w:sz="4" w:space="0" w:color="auto"/>
            </w:tcBorders>
            <w:tcMar>
              <w:top w:w="15" w:type="dxa"/>
              <w:left w:w="15" w:type="dxa"/>
              <w:bottom w:w="0" w:type="dxa"/>
              <w:right w:w="15" w:type="dxa"/>
            </w:tcMar>
          </w:tcPr>
          <w:p w14:paraId="6BCE8DDF" w14:textId="77777777" w:rsidR="009956DC" w:rsidRPr="000F10C4" w:rsidRDefault="009956DC" w:rsidP="00462255">
            <w:pPr>
              <w:jc w:val="center"/>
              <w:rPr>
                <w:rFonts w:eastAsia="Arial Unicode MS" w:cs="Arial"/>
                <w:szCs w:val="22"/>
              </w:rPr>
            </w:pPr>
            <w:r w:rsidRPr="000F10C4">
              <w:rPr>
                <w:rFonts w:cs="Arial"/>
                <w:szCs w:val="22"/>
              </w:rPr>
              <w:t>Denní osvětlení</w:t>
            </w:r>
          </w:p>
        </w:tc>
        <w:tc>
          <w:tcPr>
            <w:tcW w:w="985" w:type="dxa"/>
            <w:tcBorders>
              <w:top w:val="single" w:sz="8" w:space="0" w:color="auto"/>
              <w:left w:val="nil"/>
              <w:bottom w:val="single" w:sz="8" w:space="0" w:color="auto"/>
              <w:right w:val="single" w:sz="4" w:space="0" w:color="auto"/>
            </w:tcBorders>
            <w:tcMar>
              <w:top w:w="15" w:type="dxa"/>
              <w:left w:w="15" w:type="dxa"/>
              <w:bottom w:w="0" w:type="dxa"/>
              <w:right w:w="15" w:type="dxa"/>
            </w:tcMar>
          </w:tcPr>
          <w:p w14:paraId="6E258378" w14:textId="77777777" w:rsidR="009956DC" w:rsidRPr="000F10C4" w:rsidRDefault="009956DC" w:rsidP="00462255">
            <w:pPr>
              <w:jc w:val="center"/>
              <w:rPr>
                <w:rFonts w:eastAsia="Arial Unicode MS" w:cs="Arial"/>
                <w:szCs w:val="22"/>
              </w:rPr>
            </w:pPr>
            <w:r w:rsidRPr="000F10C4">
              <w:rPr>
                <w:rFonts w:cs="Arial"/>
                <w:szCs w:val="22"/>
              </w:rPr>
              <w:t>Sdružené osvětlení</w:t>
            </w:r>
          </w:p>
        </w:tc>
        <w:tc>
          <w:tcPr>
            <w:tcW w:w="1266" w:type="dxa"/>
            <w:tcBorders>
              <w:top w:val="single" w:sz="8" w:space="0" w:color="auto"/>
              <w:left w:val="nil"/>
              <w:bottom w:val="single" w:sz="8" w:space="0" w:color="auto"/>
              <w:right w:val="single" w:sz="4" w:space="0" w:color="auto"/>
            </w:tcBorders>
            <w:tcMar>
              <w:top w:w="15" w:type="dxa"/>
              <w:left w:w="15" w:type="dxa"/>
              <w:bottom w:w="0" w:type="dxa"/>
              <w:right w:w="15" w:type="dxa"/>
            </w:tcMar>
          </w:tcPr>
          <w:p w14:paraId="30317C52" w14:textId="77777777" w:rsidR="009956DC" w:rsidRPr="000F10C4" w:rsidRDefault="009956DC" w:rsidP="00462255">
            <w:pPr>
              <w:jc w:val="center"/>
              <w:rPr>
                <w:rFonts w:eastAsia="Arial Unicode MS" w:cs="Arial"/>
                <w:szCs w:val="22"/>
              </w:rPr>
            </w:pPr>
            <w:r w:rsidRPr="000F10C4">
              <w:rPr>
                <w:rFonts w:cs="Arial"/>
                <w:szCs w:val="22"/>
              </w:rPr>
              <w:t>Vytápění (</w:t>
            </w:r>
            <w:proofErr w:type="spellStart"/>
            <w:r w:rsidRPr="000F10C4">
              <w:rPr>
                <w:rFonts w:cs="Arial"/>
                <w:szCs w:val="22"/>
              </w:rPr>
              <w:t>t</w:t>
            </w:r>
            <w:r w:rsidRPr="000F10C4">
              <w:rPr>
                <w:rFonts w:cs="Arial"/>
                <w:szCs w:val="22"/>
                <w:vertAlign w:val="subscript"/>
              </w:rPr>
              <w:t>omin</w:t>
            </w:r>
            <w:proofErr w:type="spellEnd"/>
            <w:r w:rsidRPr="000F10C4">
              <w:rPr>
                <w:rFonts w:cs="Arial"/>
                <w:szCs w:val="22"/>
              </w:rPr>
              <w:t xml:space="preserve"> nebo </w:t>
            </w:r>
            <w:proofErr w:type="spellStart"/>
            <w:r w:rsidRPr="000F10C4">
              <w:rPr>
                <w:rFonts w:cs="Arial"/>
                <w:szCs w:val="22"/>
              </w:rPr>
              <w:t>t</w:t>
            </w:r>
            <w:r w:rsidRPr="000F10C4">
              <w:rPr>
                <w:rFonts w:cs="Arial"/>
                <w:szCs w:val="22"/>
                <w:vertAlign w:val="subscript"/>
              </w:rPr>
              <w:t>gmin</w:t>
            </w:r>
            <w:proofErr w:type="spellEnd"/>
            <w:r w:rsidRPr="000F10C4">
              <w:rPr>
                <w:rFonts w:cs="Arial"/>
                <w:szCs w:val="22"/>
              </w:rPr>
              <w:t>)</w:t>
            </w:r>
          </w:p>
        </w:tc>
        <w:tc>
          <w:tcPr>
            <w:tcW w:w="1266" w:type="dxa"/>
            <w:tcBorders>
              <w:top w:val="single" w:sz="8" w:space="0" w:color="auto"/>
              <w:left w:val="nil"/>
              <w:bottom w:val="single" w:sz="8" w:space="0" w:color="auto"/>
              <w:right w:val="single" w:sz="8" w:space="0" w:color="auto"/>
            </w:tcBorders>
            <w:tcMar>
              <w:top w:w="15" w:type="dxa"/>
              <w:left w:w="15" w:type="dxa"/>
              <w:bottom w:w="0" w:type="dxa"/>
              <w:right w:w="15" w:type="dxa"/>
            </w:tcMar>
          </w:tcPr>
          <w:p w14:paraId="757B14A7" w14:textId="77777777" w:rsidR="009956DC" w:rsidRPr="000F10C4" w:rsidRDefault="009956DC" w:rsidP="00462255">
            <w:pPr>
              <w:jc w:val="center"/>
              <w:rPr>
                <w:rFonts w:eastAsia="Arial Unicode MS" w:cs="Arial"/>
                <w:szCs w:val="22"/>
              </w:rPr>
            </w:pPr>
            <w:r w:rsidRPr="000F10C4">
              <w:rPr>
                <w:rFonts w:cs="Arial"/>
                <w:szCs w:val="22"/>
              </w:rPr>
              <w:t>Vytápění (</w:t>
            </w:r>
            <w:proofErr w:type="spellStart"/>
            <w:r w:rsidRPr="000F10C4">
              <w:rPr>
                <w:rFonts w:cs="Arial"/>
                <w:szCs w:val="22"/>
              </w:rPr>
              <w:t>t</w:t>
            </w:r>
            <w:r w:rsidRPr="000F10C4">
              <w:rPr>
                <w:rFonts w:cs="Arial"/>
                <w:szCs w:val="22"/>
                <w:vertAlign w:val="subscript"/>
              </w:rPr>
              <w:t>omax</w:t>
            </w:r>
            <w:proofErr w:type="spellEnd"/>
            <w:r w:rsidRPr="000F10C4">
              <w:rPr>
                <w:rFonts w:cs="Arial"/>
                <w:szCs w:val="22"/>
              </w:rPr>
              <w:t xml:space="preserve"> nebo </w:t>
            </w:r>
            <w:proofErr w:type="spellStart"/>
            <w:r w:rsidRPr="000F10C4">
              <w:rPr>
                <w:rFonts w:cs="Arial"/>
                <w:szCs w:val="22"/>
              </w:rPr>
              <w:t>t</w:t>
            </w:r>
            <w:r w:rsidRPr="000F10C4">
              <w:rPr>
                <w:rFonts w:cs="Arial"/>
                <w:szCs w:val="22"/>
                <w:vertAlign w:val="subscript"/>
              </w:rPr>
              <w:t>gmax</w:t>
            </w:r>
            <w:proofErr w:type="spellEnd"/>
            <w:r w:rsidRPr="000F10C4">
              <w:rPr>
                <w:rFonts w:cs="Arial"/>
                <w:szCs w:val="22"/>
              </w:rPr>
              <w:t>)</w:t>
            </w:r>
          </w:p>
        </w:tc>
      </w:tr>
      <w:tr w:rsidR="000F10C4" w:rsidRPr="000F10C4" w14:paraId="15760B46" w14:textId="77777777" w:rsidTr="00451AEE">
        <w:trPr>
          <w:trHeight w:val="348"/>
        </w:trPr>
        <w:tc>
          <w:tcPr>
            <w:tcW w:w="140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20D0E6CC" w14:textId="77777777" w:rsidR="009956DC" w:rsidRPr="000F10C4" w:rsidRDefault="009956DC" w:rsidP="00462255">
            <w:pPr>
              <w:rPr>
                <w:rFonts w:eastAsia="Arial Unicode MS" w:cs="Arial"/>
                <w:szCs w:val="22"/>
              </w:rPr>
            </w:pPr>
            <w:r w:rsidRPr="000F10C4">
              <w:rPr>
                <w:rFonts w:cs="Arial"/>
                <w:szCs w:val="22"/>
              </w:rPr>
              <w:t>Administrativa</w:t>
            </w:r>
          </w:p>
        </w:tc>
        <w:tc>
          <w:tcPr>
            <w:tcW w:w="2285" w:type="dxa"/>
            <w:tcBorders>
              <w:top w:val="nil"/>
              <w:left w:val="nil"/>
              <w:bottom w:val="single" w:sz="4" w:space="0" w:color="auto"/>
              <w:right w:val="single" w:sz="4" w:space="0" w:color="auto"/>
            </w:tcBorders>
            <w:tcMar>
              <w:top w:w="15" w:type="dxa"/>
              <w:left w:w="15" w:type="dxa"/>
              <w:bottom w:w="0" w:type="dxa"/>
              <w:right w:w="15" w:type="dxa"/>
            </w:tcMar>
          </w:tcPr>
          <w:p w14:paraId="0932E87E" w14:textId="77777777" w:rsidR="009956DC" w:rsidRPr="000F10C4" w:rsidRDefault="009956DC" w:rsidP="00462255">
            <w:pPr>
              <w:jc w:val="center"/>
              <w:rPr>
                <w:rFonts w:eastAsia="Arial Unicode MS" w:cs="Arial"/>
                <w:szCs w:val="22"/>
              </w:rPr>
            </w:pPr>
            <w:r w:rsidRPr="000F10C4">
              <w:rPr>
                <w:rFonts w:cs="Arial"/>
                <w:szCs w:val="22"/>
              </w:rPr>
              <w:t>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0DEF16" w14:textId="77777777" w:rsidR="009956DC" w:rsidRPr="000F10C4" w:rsidRDefault="00E5077A" w:rsidP="00462255">
            <w:pPr>
              <w:jc w:val="center"/>
              <w:rPr>
                <w:rFonts w:eastAsia="Arial Unicode MS" w:cs="Arial"/>
                <w:szCs w:val="22"/>
              </w:rPr>
            </w:pPr>
            <w:r w:rsidRPr="000F10C4">
              <w:rPr>
                <w:rFonts w:cs="Arial"/>
                <w:szCs w:val="22"/>
              </w:rPr>
              <w:t>25</w:t>
            </w:r>
            <w:r w:rsidR="009956DC" w:rsidRPr="000F10C4">
              <w:rPr>
                <w:rFonts w:cs="Arial"/>
                <w:szCs w:val="22"/>
              </w:rPr>
              <w:t xml:space="preserve"> m</w:t>
            </w:r>
            <w:r w:rsidR="009956DC" w:rsidRPr="000F10C4">
              <w:rPr>
                <w:rFonts w:cs="Arial"/>
                <w:szCs w:val="22"/>
                <w:vertAlign w:val="superscript"/>
              </w:rPr>
              <w:t>3</w:t>
            </w:r>
            <w:r w:rsidR="009956DC" w:rsidRPr="000F10C4">
              <w:rPr>
                <w:rFonts w:cs="Arial"/>
                <w:szCs w:val="22"/>
              </w:rPr>
              <w: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99D325" w14:textId="77777777" w:rsidR="009956DC" w:rsidRPr="000F10C4" w:rsidRDefault="009956DC" w:rsidP="00462255">
            <w:pPr>
              <w:jc w:val="center"/>
              <w:rPr>
                <w:rFonts w:eastAsia="Arial Unicode MS" w:cs="Arial"/>
                <w:szCs w:val="22"/>
              </w:rPr>
            </w:pPr>
            <w:r w:rsidRPr="000F10C4">
              <w:rPr>
                <w:rFonts w:cs="Arial"/>
                <w:szCs w:val="22"/>
              </w:rPr>
              <w:t>ano</w:t>
            </w:r>
          </w:p>
        </w:tc>
        <w:tc>
          <w:tcPr>
            <w:tcW w:w="985" w:type="dxa"/>
            <w:tcBorders>
              <w:top w:val="nil"/>
              <w:left w:val="nil"/>
              <w:bottom w:val="single" w:sz="4" w:space="0" w:color="auto"/>
              <w:right w:val="single" w:sz="4" w:space="0" w:color="auto"/>
            </w:tcBorders>
            <w:tcMar>
              <w:top w:w="15" w:type="dxa"/>
              <w:left w:w="15" w:type="dxa"/>
              <w:bottom w:w="0" w:type="dxa"/>
              <w:right w:w="15" w:type="dxa"/>
            </w:tcMar>
          </w:tcPr>
          <w:p w14:paraId="3E45F61A" w14:textId="77777777" w:rsidR="009956DC" w:rsidRPr="000F10C4" w:rsidRDefault="009956DC" w:rsidP="00462255">
            <w:pPr>
              <w:jc w:val="center"/>
              <w:rPr>
                <w:rFonts w:eastAsia="Arial Unicode MS" w:cs="Arial"/>
                <w:szCs w:val="22"/>
              </w:rPr>
            </w:pPr>
            <w:r w:rsidRPr="000F10C4">
              <w:rPr>
                <w:rFonts w:cs="Arial"/>
                <w:szCs w:val="22"/>
              </w:rPr>
              <w:t xml:space="preserve">ne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FF299D" w14:textId="77777777" w:rsidR="009956DC" w:rsidRPr="000F10C4" w:rsidRDefault="009956DC" w:rsidP="00462255">
            <w:pPr>
              <w:jc w:val="center"/>
              <w:rPr>
                <w:rFonts w:eastAsia="Arial Unicode MS" w:cs="Arial"/>
                <w:szCs w:val="22"/>
              </w:rPr>
            </w:pPr>
            <w:proofErr w:type="gramStart"/>
            <w:r w:rsidRPr="000F10C4">
              <w:rPr>
                <w:rFonts w:cs="Arial"/>
                <w:szCs w:val="22"/>
              </w:rPr>
              <w:t>18°C</w:t>
            </w:r>
            <w:proofErr w:type="gramEnd"/>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14:paraId="03EC25E2" w14:textId="77777777" w:rsidR="009956DC" w:rsidRPr="000F10C4" w:rsidRDefault="009956DC" w:rsidP="00462255">
            <w:pPr>
              <w:jc w:val="center"/>
              <w:rPr>
                <w:rFonts w:eastAsia="Arial Unicode MS" w:cs="Arial"/>
                <w:szCs w:val="22"/>
              </w:rPr>
            </w:pPr>
            <w:proofErr w:type="gramStart"/>
            <w:r w:rsidRPr="000F10C4">
              <w:rPr>
                <w:rFonts w:cs="Arial"/>
                <w:szCs w:val="22"/>
              </w:rPr>
              <w:t>26°C</w:t>
            </w:r>
            <w:proofErr w:type="gramEnd"/>
          </w:p>
        </w:tc>
      </w:tr>
      <w:tr w:rsidR="000F10C4" w:rsidRPr="000F10C4" w14:paraId="61D58342" w14:textId="77777777" w:rsidTr="00451AEE">
        <w:trPr>
          <w:trHeight w:val="344"/>
        </w:trPr>
        <w:tc>
          <w:tcPr>
            <w:tcW w:w="140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C9B2A6F" w14:textId="77777777" w:rsidR="009956DC" w:rsidRPr="000F10C4" w:rsidRDefault="00451AEE" w:rsidP="00462255">
            <w:pPr>
              <w:rPr>
                <w:rFonts w:eastAsia="Arial Unicode MS" w:cs="Arial"/>
                <w:szCs w:val="22"/>
              </w:rPr>
            </w:pPr>
            <w:r w:rsidRPr="000F10C4">
              <w:rPr>
                <w:rFonts w:eastAsia="Arial Unicode MS" w:cs="Arial"/>
                <w:szCs w:val="22"/>
              </w:rPr>
              <w:t>Zdravotní úsek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B7D266" w14:textId="77777777" w:rsidR="009956DC" w:rsidRPr="000F10C4" w:rsidRDefault="009956DC" w:rsidP="00462255">
            <w:pPr>
              <w:jc w:val="center"/>
              <w:rPr>
                <w:rFonts w:eastAsia="Arial Unicode MS" w:cs="Arial"/>
                <w:szCs w:val="22"/>
              </w:rPr>
            </w:pPr>
            <w:proofErr w:type="spellStart"/>
            <w:r w:rsidRPr="000F10C4">
              <w:rPr>
                <w:rFonts w:cs="Arial"/>
                <w:szCs w:val="22"/>
              </w:rPr>
              <w:t>II</w:t>
            </w:r>
            <w:r w:rsidR="00451AEE" w:rsidRPr="000F10C4">
              <w:rPr>
                <w:rFonts w:cs="Arial"/>
                <w:szCs w:val="22"/>
              </w:rPr>
              <w:t>b</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4017" w14:textId="77777777" w:rsidR="009956DC" w:rsidRPr="000F10C4" w:rsidRDefault="009956DC" w:rsidP="00462255">
            <w:pPr>
              <w:jc w:val="center"/>
              <w:rPr>
                <w:rFonts w:eastAsia="Arial Unicode MS" w:cs="Arial"/>
                <w:szCs w:val="22"/>
              </w:rPr>
            </w:pPr>
            <w:r w:rsidRPr="000F10C4">
              <w:rPr>
                <w:rFonts w:cs="Arial"/>
                <w:szCs w:val="22"/>
              </w:rPr>
              <w:t>70 m</w:t>
            </w:r>
            <w:r w:rsidRPr="000F10C4">
              <w:rPr>
                <w:rFonts w:cs="Arial"/>
                <w:szCs w:val="22"/>
                <w:vertAlign w:val="superscript"/>
              </w:rPr>
              <w:t>3</w:t>
            </w:r>
            <w:r w:rsidRPr="000F10C4">
              <w:rPr>
                <w:rFonts w:cs="Arial"/>
                <w:szCs w:val="22"/>
              </w:rPr>
              <w: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1A6C34" w14:textId="77777777" w:rsidR="009956DC" w:rsidRPr="000F10C4" w:rsidRDefault="00E5077A" w:rsidP="00462255">
            <w:pPr>
              <w:jc w:val="center"/>
              <w:rPr>
                <w:rFonts w:eastAsia="Arial Unicode MS" w:cs="Arial"/>
                <w:szCs w:val="22"/>
              </w:rPr>
            </w:pPr>
            <w:r w:rsidRPr="000F10C4">
              <w:rPr>
                <w:rFonts w:eastAsia="Arial Unicode MS" w:cs="Arial"/>
                <w:szCs w:val="22"/>
              </w:rPr>
              <w:t>ano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B5C30F" w14:textId="77777777" w:rsidR="009956DC" w:rsidRPr="000F10C4" w:rsidRDefault="00E5077A" w:rsidP="00462255">
            <w:pPr>
              <w:jc w:val="center"/>
              <w:rPr>
                <w:rFonts w:eastAsia="Arial Unicode MS" w:cs="Arial"/>
                <w:szCs w:val="22"/>
              </w:rPr>
            </w:pPr>
            <w:r w:rsidRPr="000F10C4">
              <w:rPr>
                <w:rFonts w:cs="Arial"/>
                <w:szCs w:val="22"/>
              </w:rPr>
              <w:t>ne</w:t>
            </w:r>
            <w:r w:rsidR="009956DC" w:rsidRPr="000F10C4">
              <w:rPr>
                <w:rFonts w:cs="Arial"/>
                <w:szCs w:val="22"/>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0901D3" w14:textId="77777777" w:rsidR="009956DC" w:rsidRPr="000F10C4" w:rsidRDefault="009956DC" w:rsidP="00462255">
            <w:pPr>
              <w:jc w:val="center"/>
              <w:rPr>
                <w:rFonts w:eastAsia="Arial Unicode MS" w:cs="Arial"/>
                <w:szCs w:val="22"/>
              </w:rPr>
            </w:pPr>
            <w:proofErr w:type="gramStart"/>
            <w:r w:rsidRPr="000F10C4">
              <w:rPr>
                <w:rFonts w:cs="Arial"/>
                <w:szCs w:val="22"/>
              </w:rPr>
              <w:t>1</w:t>
            </w:r>
            <w:r w:rsidR="00E5077A" w:rsidRPr="000F10C4">
              <w:rPr>
                <w:rFonts w:cs="Arial"/>
                <w:szCs w:val="22"/>
              </w:rPr>
              <w:t>4</w:t>
            </w:r>
            <w:r w:rsidRPr="000F10C4">
              <w:rPr>
                <w:rFonts w:cs="Arial"/>
                <w:szCs w:val="22"/>
              </w:rPr>
              <w:t>°C</w:t>
            </w:r>
            <w:proofErr w:type="gramEnd"/>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14:paraId="1297BA5F" w14:textId="77777777" w:rsidR="009956DC" w:rsidRPr="000F10C4" w:rsidRDefault="009956DC" w:rsidP="00462255">
            <w:pPr>
              <w:jc w:val="center"/>
              <w:rPr>
                <w:rFonts w:eastAsia="Arial Unicode MS" w:cs="Arial"/>
                <w:szCs w:val="22"/>
              </w:rPr>
            </w:pPr>
            <w:proofErr w:type="gramStart"/>
            <w:r w:rsidRPr="000F10C4">
              <w:rPr>
                <w:rFonts w:cs="Arial"/>
                <w:szCs w:val="22"/>
              </w:rPr>
              <w:t>3</w:t>
            </w:r>
            <w:r w:rsidR="00E5077A" w:rsidRPr="000F10C4">
              <w:rPr>
                <w:rFonts w:cs="Arial"/>
                <w:szCs w:val="22"/>
              </w:rPr>
              <w:t>2</w:t>
            </w:r>
            <w:r w:rsidRPr="000F10C4">
              <w:rPr>
                <w:rFonts w:cs="Arial"/>
                <w:szCs w:val="22"/>
              </w:rPr>
              <w:t>°C</w:t>
            </w:r>
            <w:proofErr w:type="gramEnd"/>
          </w:p>
        </w:tc>
      </w:tr>
      <w:tr w:rsidR="000F10C4" w:rsidRPr="000F10C4" w14:paraId="0D1F3F1B" w14:textId="77777777" w:rsidTr="00451AEE">
        <w:trPr>
          <w:trHeight w:val="344"/>
        </w:trPr>
        <w:tc>
          <w:tcPr>
            <w:tcW w:w="140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tcPr>
          <w:p w14:paraId="57197662" w14:textId="77777777" w:rsidR="00451AEE" w:rsidRPr="000F10C4" w:rsidRDefault="00E5077A" w:rsidP="00451AEE">
            <w:pPr>
              <w:rPr>
                <w:rFonts w:eastAsia="Arial Unicode MS" w:cs="Arial"/>
                <w:szCs w:val="22"/>
              </w:rPr>
            </w:pPr>
            <w:r w:rsidRPr="000F10C4">
              <w:rPr>
                <w:rFonts w:eastAsia="Arial Unicode MS" w:cs="Arial"/>
                <w:szCs w:val="22"/>
              </w:rPr>
              <w:lastRenderedPageBreak/>
              <w:t>Údržba</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DF6DAA" w14:textId="77777777" w:rsidR="00451AEE" w:rsidRPr="000F10C4" w:rsidRDefault="00451AEE" w:rsidP="00451AEE">
            <w:pPr>
              <w:jc w:val="center"/>
              <w:rPr>
                <w:rFonts w:eastAsia="Arial Unicode MS" w:cs="Arial"/>
                <w:szCs w:val="22"/>
              </w:rPr>
            </w:pPr>
            <w:proofErr w:type="spellStart"/>
            <w:r w:rsidRPr="000F10C4">
              <w:rPr>
                <w:rFonts w:cs="Arial"/>
                <w:szCs w:val="22"/>
              </w:rPr>
              <w:t>IIIa</w:t>
            </w:r>
            <w:proofErr w:type="spellEnd"/>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EC0FD" w14:textId="77777777" w:rsidR="00451AEE" w:rsidRPr="000F10C4" w:rsidRDefault="00451AEE" w:rsidP="00451AEE">
            <w:pPr>
              <w:jc w:val="center"/>
              <w:rPr>
                <w:rFonts w:eastAsia="Arial Unicode MS" w:cs="Arial"/>
                <w:szCs w:val="22"/>
              </w:rPr>
            </w:pPr>
            <w:r w:rsidRPr="000F10C4">
              <w:rPr>
                <w:rFonts w:cs="Arial"/>
                <w:szCs w:val="22"/>
              </w:rPr>
              <w:t>70 m</w:t>
            </w:r>
            <w:r w:rsidRPr="000F10C4">
              <w:rPr>
                <w:rFonts w:cs="Arial"/>
                <w:szCs w:val="22"/>
                <w:vertAlign w:val="superscript"/>
              </w:rPr>
              <w:t>3</w:t>
            </w:r>
            <w:r w:rsidRPr="000F10C4">
              <w:rPr>
                <w:rFonts w:cs="Arial"/>
                <w:szCs w:val="22"/>
              </w:rPr>
              <w: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BE8685" w14:textId="77777777" w:rsidR="00451AEE" w:rsidRPr="000F10C4" w:rsidRDefault="000F10C4" w:rsidP="00451AEE">
            <w:pPr>
              <w:jc w:val="center"/>
              <w:rPr>
                <w:rFonts w:eastAsia="Arial Unicode MS" w:cs="Arial"/>
                <w:szCs w:val="22"/>
              </w:rPr>
            </w:pPr>
            <w:r w:rsidRPr="000F10C4">
              <w:rPr>
                <w:rFonts w:eastAsia="Arial Unicode MS" w:cs="Arial"/>
                <w:szCs w:val="22"/>
              </w:rPr>
              <w:t>ne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13B89A4" w14:textId="77777777" w:rsidR="00451AEE" w:rsidRPr="000F10C4" w:rsidRDefault="000F10C4" w:rsidP="00451AEE">
            <w:pPr>
              <w:jc w:val="center"/>
              <w:rPr>
                <w:rFonts w:eastAsia="Arial Unicode MS" w:cs="Arial"/>
                <w:szCs w:val="22"/>
              </w:rPr>
            </w:pPr>
            <w:r w:rsidRPr="000F10C4">
              <w:rPr>
                <w:rFonts w:eastAsia="Arial Unicode MS" w:cs="Arial"/>
                <w:szCs w:val="22"/>
              </w:rPr>
              <w:t>ano</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41C0C95" w14:textId="77777777" w:rsidR="00451AEE" w:rsidRPr="000F10C4" w:rsidRDefault="00451AEE" w:rsidP="00451AEE">
            <w:pPr>
              <w:jc w:val="center"/>
              <w:rPr>
                <w:rFonts w:eastAsia="Arial Unicode MS" w:cs="Arial"/>
                <w:szCs w:val="22"/>
              </w:rPr>
            </w:pPr>
            <w:proofErr w:type="gramStart"/>
            <w:r w:rsidRPr="000F10C4">
              <w:rPr>
                <w:rFonts w:cs="Arial"/>
                <w:szCs w:val="22"/>
              </w:rPr>
              <w:t>10°C</w:t>
            </w:r>
            <w:proofErr w:type="gramEnd"/>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431B65DA" w14:textId="77777777" w:rsidR="00451AEE" w:rsidRPr="000F10C4" w:rsidRDefault="00451AEE" w:rsidP="00451AEE">
            <w:pPr>
              <w:jc w:val="center"/>
              <w:rPr>
                <w:rFonts w:eastAsia="Arial Unicode MS" w:cs="Arial"/>
                <w:szCs w:val="22"/>
              </w:rPr>
            </w:pPr>
            <w:proofErr w:type="gramStart"/>
            <w:r w:rsidRPr="000F10C4">
              <w:rPr>
                <w:rFonts w:cs="Arial"/>
                <w:szCs w:val="22"/>
              </w:rPr>
              <w:t>30°C</w:t>
            </w:r>
            <w:proofErr w:type="gramEnd"/>
          </w:p>
        </w:tc>
      </w:tr>
    </w:tbl>
    <w:p w14:paraId="02C4994C" w14:textId="77777777" w:rsidR="009956DC" w:rsidRPr="000F10C4" w:rsidRDefault="009956DC" w:rsidP="009956DC">
      <w:pPr>
        <w:ind w:firstLine="708"/>
      </w:pPr>
      <w:r w:rsidRPr="000F10C4">
        <w:t xml:space="preserve">Stavba při svém běžném užívání splňuje veškeré hygienické požadavky na tento typ stavby, dále požadavky na ochranu zdraví osob. Navržené místnosti v objektu budou mít zajištěno řádné větrání, osvětlení a vytápění. Stavba svým provozem neovlivní životní prostředí v okolí. </w:t>
      </w:r>
    </w:p>
    <w:p w14:paraId="4B39ABB6" w14:textId="77777777" w:rsidR="009956DC" w:rsidRPr="000F10C4" w:rsidRDefault="009956DC" w:rsidP="009956DC">
      <w:pPr>
        <w:ind w:firstLine="708"/>
      </w:pPr>
      <w:r w:rsidRPr="000F10C4">
        <w:t>Místnosti</w:t>
      </w:r>
      <w:r w:rsidR="000F10C4" w:rsidRPr="000F10C4">
        <w:t>,</w:t>
      </w:r>
      <w:r w:rsidRPr="000F10C4">
        <w:t xml:space="preserve"> </w:t>
      </w:r>
      <w:r w:rsidR="000F10C4" w:rsidRPr="000F10C4">
        <w:t>které ne</w:t>
      </w:r>
      <w:r w:rsidRPr="000F10C4">
        <w:t xml:space="preserve">mají zajištěné dostatečné větrání </w:t>
      </w:r>
      <w:r w:rsidR="00AE1E7A" w:rsidRPr="000F10C4">
        <w:t>pomocí přirozeného větrání infiltrací</w:t>
      </w:r>
      <w:r w:rsidR="000F10C4" w:rsidRPr="000F10C4">
        <w:t>, budou větrány podtlakově pomocí navržených vzduchotechnických zařízení.</w:t>
      </w:r>
    </w:p>
    <w:p w14:paraId="7E7D3A4F" w14:textId="77777777" w:rsidR="00173556" w:rsidRPr="000F10C4" w:rsidRDefault="00173556" w:rsidP="009956DC">
      <w:pPr>
        <w:ind w:firstLine="708"/>
      </w:pPr>
      <w:r w:rsidRPr="000F10C4">
        <w:t>Větrání je popsáno v kapitole B.2.</w:t>
      </w:r>
      <w:r w:rsidR="000F10C4" w:rsidRPr="000F10C4">
        <w:t>7</w:t>
      </w:r>
      <w:r w:rsidRPr="000F10C4">
        <w:t>, odst. vzduchotechnika.</w:t>
      </w:r>
    </w:p>
    <w:p w14:paraId="2532EDB3" w14:textId="77777777" w:rsidR="00173556" w:rsidRPr="000F10C4" w:rsidRDefault="00173556" w:rsidP="00173556">
      <w:pPr>
        <w:ind w:firstLine="708"/>
      </w:pPr>
      <w:r w:rsidRPr="000F10C4">
        <w:t>Vytápění je popsáno v kapitole B.2.</w:t>
      </w:r>
      <w:r w:rsidR="000F10C4" w:rsidRPr="000F10C4">
        <w:t>7</w:t>
      </w:r>
      <w:r w:rsidRPr="000F10C4">
        <w:t xml:space="preserve"> odst. vytápění.</w:t>
      </w:r>
    </w:p>
    <w:p w14:paraId="2DD5AF64" w14:textId="77777777" w:rsidR="00173556" w:rsidRPr="000F10C4" w:rsidRDefault="00173556" w:rsidP="00173556">
      <w:pPr>
        <w:ind w:firstLine="708"/>
      </w:pPr>
      <w:r w:rsidRPr="000F10C4">
        <w:t>Osvětlení je popsáno v kapitole B.2.</w:t>
      </w:r>
      <w:r w:rsidR="000F10C4" w:rsidRPr="000F10C4">
        <w:t>7</w:t>
      </w:r>
      <w:r w:rsidRPr="000F10C4">
        <w:t xml:space="preserve"> odst. silnoproudá elektroinstalace.</w:t>
      </w:r>
    </w:p>
    <w:p w14:paraId="79B64E1D" w14:textId="77777777" w:rsidR="00173556" w:rsidRPr="000F10C4" w:rsidRDefault="00173556" w:rsidP="00173556">
      <w:pPr>
        <w:ind w:firstLine="708"/>
      </w:pPr>
      <w:r w:rsidRPr="000F10C4">
        <w:t>Zásobování pitnou a požární vodou je zajištěno z areálového vodovodu.</w:t>
      </w:r>
    </w:p>
    <w:p w14:paraId="61DFB6FA" w14:textId="77777777" w:rsidR="00173556" w:rsidRDefault="00173556" w:rsidP="00173556">
      <w:pPr>
        <w:ind w:firstLine="708"/>
      </w:pPr>
      <w:r w:rsidRPr="000F10C4">
        <w:t>Nakládání s odpady bude zajišťováno specializovanou firmou a je podrobně popsáno v kapitole B.6.a.</w:t>
      </w:r>
    </w:p>
    <w:p w14:paraId="5E7B8C2E" w14:textId="77777777" w:rsidR="000F10C4" w:rsidRPr="000F10C4" w:rsidRDefault="000F10C4" w:rsidP="00173556">
      <w:pPr>
        <w:ind w:firstLine="708"/>
      </w:pPr>
    </w:p>
    <w:p w14:paraId="44BDA81D" w14:textId="77777777" w:rsidR="00173556" w:rsidRPr="000F10C4" w:rsidRDefault="00173556" w:rsidP="00173556">
      <w:pPr>
        <w:rPr>
          <w:b/>
        </w:rPr>
      </w:pPr>
      <w:r w:rsidRPr="000F10C4">
        <w:rPr>
          <w:b/>
        </w:rPr>
        <w:t>Vliv stavby na okolí:</w:t>
      </w:r>
    </w:p>
    <w:p w14:paraId="3AE72D7D" w14:textId="77777777" w:rsidR="00173556" w:rsidRPr="000F10C4" w:rsidRDefault="00173556" w:rsidP="00173556">
      <w:r w:rsidRPr="000F10C4">
        <w:t>Hluk v období provozu:</w:t>
      </w:r>
    </w:p>
    <w:p w14:paraId="51C8DCCA" w14:textId="77777777" w:rsidR="00173556" w:rsidRPr="000F10C4" w:rsidRDefault="00173556" w:rsidP="00173556">
      <w:pPr>
        <w:ind w:firstLine="708"/>
      </w:pPr>
      <w:r w:rsidRPr="000F10C4">
        <w:t xml:space="preserve">Stavba se nachází </w:t>
      </w:r>
      <w:r w:rsidR="000F10C4" w:rsidRPr="000F10C4">
        <w:t xml:space="preserve">na okraji obce, kde nejbližší stavba se nachází cca 500 m daleko – </w:t>
      </w:r>
      <w:r w:rsidRPr="000F10C4">
        <w:t xml:space="preserve">tedy mimo obytnou zástavbu. Pro vnější prostory (ve smyslu Nařízení vlády č. 272/2011 Sb. o ochraně zdraví před nepříznivými účinky hluku a vibrací) je nejvyšší přípustná hladina hluku </w:t>
      </w:r>
      <w:proofErr w:type="spellStart"/>
      <w:r w:rsidRPr="000F10C4">
        <w:t>L</w:t>
      </w:r>
      <w:r w:rsidRPr="000F10C4">
        <w:rPr>
          <w:vertAlign w:val="subscript"/>
        </w:rPr>
        <w:t>Aeq</w:t>
      </w:r>
      <w:proofErr w:type="spellEnd"/>
      <w:r w:rsidRPr="000F10C4">
        <w:t xml:space="preserve"> = 50 dB pro denní dobu a </w:t>
      </w:r>
      <w:proofErr w:type="spellStart"/>
      <w:r w:rsidRPr="000F10C4">
        <w:t>L</w:t>
      </w:r>
      <w:r w:rsidRPr="000F10C4">
        <w:rPr>
          <w:vertAlign w:val="subscript"/>
        </w:rPr>
        <w:t>Aeq</w:t>
      </w:r>
      <w:proofErr w:type="spellEnd"/>
      <w:r w:rsidRPr="000F10C4">
        <w:t xml:space="preserve"> = 40 dB pro noční dobu. Hladina hluku nepřekročí nejvyšší přípustné hodnoty.</w:t>
      </w:r>
    </w:p>
    <w:p w14:paraId="21CB1D0F" w14:textId="77777777" w:rsidR="00162B67" w:rsidRPr="000F10C4" w:rsidRDefault="00162B67" w:rsidP="000F10C4">
      <w:pPr>
        <w:ind w:firstLine="708"/>
      </w:pPr>
    </w:p>
    <w:p w14:paraId="08267C9A" w14:textId="77777777" w:rsidR="00173556" w:rsidRPr="000F10C4" w:rsidRDefault="00173556" w:rsidP="00173556">
      <w:r w:rsidRPr="000F10C4">
        <w:t>Hluk v období výstavby:</w:t>
      </w:r>
    </w:p>
    <w:p w14:paraId="4786E39B" w14:textId="77777777" w:rsidR="00173556" w:rsidRPr="000F10C4" w:rsidRDefault="00173556" w:rsidP="00162B67">
      <w:pPr>
        <w:ind w:firstLine="708"/>
      </w:pPr>
      <w:r w:rsidRPr="000F10C4">
        <w:t xml:space="preserve">Pro období výstavby je nejvyšší přípustná ekvivalentní hladina akustického tlaku A u nejbližší hlukově chráněné zástavby, ve smyslu Nařízení vlády č. 272/2011 Sb. o ochraně zdraví před nepříznivými účinky hluku a vibrací, stanovena </w:t>
      </w:r>
      <w:proofErr w:type="spellStart"/>
      <w:r w:rsidRPr="000F10C4">
        <w:t>L</w:t>
      </w:r>
      <w:r w:rsidRPr="000F10C4">
        <w:rPr>
          <w:vertAlign w:val="subscript"/>
        </w:rPr>
        <w:t>Aeq</w:t>
      </w:r>
      <w:proofErr w:type="spellEnd"/>
      <w:r w:rsidRPr="000F10C4">
        <w:t xml:space="preserve"> = 60 dB v době od 7</w:t>
      </w:r>
      <w:r w:rsidR="00162B67" w:rsidRPr="000F10C4">
        <w:t>:00</w:t>
      </w:r>
      <w:r w:rsidRPr="000F10C4">
        <w:t xml:space="preserve"> do 21</w:t>
      </w:r>
      <w:r w:rsidR="00162B67" w:rsidRPr="000F10C4">
        <w:t>:00</w:t>
      </w:r>
      <w:r w:rsidRPr="000F10C4">
        <w:t xml:space="preserve"> hod.</w:t>
      </w:r>
    </w:p>
    <w:p w14:paraId="1CD68BF9" w14:textId="77777777" w:rsidR="00173556" w:rsidRPr="000F10C4" w:rsidRDefault="00173556" w:rsidP="00162B67">
      <w:pPr>
        <w:ind w:firstLine="708"/>
      </w:pPr>
      <w:r w:rsidRPr="000F10C4">
        <w:t>Dočasné zdroje hluku spojené s</w:t>
      </w:r>
      <w:r w:rsidR="000F10C4" w:rsidRPr="000F10C4">
        <w:t xml:space="preserve"> demolicí a s </w:t>
      </w:r>
      <w:r w:rsidRPr="000F10C4">
        <w:t xml:space="preserve">výstavbou </w:t>
      </w:r>
      <w:r w:rsidR="000F10C4" w:rsidRPr="000F10C4">
        <w:t>objektů</w:t>
      </w:r>
      <w:r w:rsidRPr="000F10C4">
        <w:t xml:space="preserve"> v areálu budou provozovány v celém časovém průběhu výstavby. Jejich úroveň bude závislá na okamžitém stavu a postupu stavebních prací.</w:t>
      </w:r>
    </w:p>
    <w:p w14:paraId="6DC4A10D" w14:textId="77777777" w:rsidR="00173556" w:rsidRPr="000F10C4" w:rsidRDefault="00173556" w:rsidP="00162B67">
      <w:pPr>
        <w:ind w:firstLine="708"/>
      </w:pPr>
      <w:r w:rsidRPr="000F10C4">
        <w:t>Hluk z provozu i výstavby posuzovaného záměru splní hygienické limity Nařízením vlády č. 272/2011 Sb., o ochraně zdraví před nepříznivými účinky hluku a vibrací.</w:t>
      </w:r>
    </w:p>
    <w:p w14:paraId="2B636882" w14:textId="77777777" w:rsidR="00173556" w:rsidRPr="00162959" w:rsidRDefault="00173556" w:rsidP="00173556">
      <w:pPr>
        <w:rPr>
          <w:color w:val="FF0000"/>
          <w:highlight w:val="yellow"/>
          <w:u w:val="single"/>
        </w:rPr>
      </w:pPr>
    </w:p>
    <w:p w14:paraId="1FAD1593" w14:textId="77777777" w:rsidR="00173556" w:rsidRPr="000F10C4" w:rsidRDefault="00173556" w:rsidP="00173556">
      <w:r w:rsidRPr="000F10C4">
        <w:t>Hluk na pracovišti:</w:t>
      </w:r>
    </w:p>
    <w:p w14:paraId="4E2173C8" w14:textId="77777777" w:rsidR="00173556" w:rsidRPr="000F10C4" w:rsidRDefault="00173556" w:rsidP="00162B67">
      <w:pPr>
        <w:ind w:firstLine="708"/>
      </w:pPr>
      <w:r w:rsidRPr="000F10C4">
        <w:t>Veškeré prvky obvodového pláště budou splňovat hodnoty stavební zvukové neprůzvučnosti tak, aby byly dodrženy hygienické limity hluku v chráněných vnitřních prostorech stavby dle nařízení č. 272/2011 Sb.:</w:t>
      </w:r>
    </w:p>
    <w:p w14:paraId="74638F27" w14:textId="77777777" w:rsidR="00173556" w:rsidRPr="000F10C4" w:rsidRDefault="00173556" w:rsidP="000F10C4">
      <w:pPr>
        <w:ind w:firstLine="708"/>
      </w:pPr>
      <w:r w:rsidRPr="000F10C4">
        <w:t xml:space="preserve">Pro administrativní pracoviště dle § 3m </w:t>
      </w:r>
      <w:proofErr w:type="spellStart"/>
      <w:r w:rsidRPr="000F10C4">
        <w:t>odst</w:t>
      </w:r>
      <w:proofErr w:type="spellEnd"/>
      <w:r w:rsidRPr="000F10C4">
        <w:t xml:space="preserve"> (2): Hygienický limit ustáleného a proměnného hluku pro pracoviště, na němž je vykonávána práce náročná na pozornost a soustředění, a dále pro pracoviště určené pro tvůrčí práci vyjádřený ekvivalentní hladinou akustického tlaku A L</w:t>
      </w:r>
      <w:r w:rsidRPr="000F10C4">
        <w:rPr>
          <w:vertAlign w:val="subscript"/>
        </w:rPr>
        <w:t>Aeq,</w:t>
      </w:r>
      <w:proofErr w:type="gramStart"/>
      <w:r w:rsidRPr="000F10C4">
        <w:rPr>
          <w:vertAlign w:val="subscript"/>
        </w:rPr>
        <w:t>8h</w:t>
      </w:r>
      <w:proofErr w:type="gramEnd"/>
      <w:r w:rsidRPr="000F10C4">
        <w:rPr>
          <w:vertAlign w:val="subscript"/>
        </w:rPr>
        <w:t xml:space="preserve"> </w:t>
      </w:r>
      <w:r w:rsidRPr="000F10C4">
        <w:t>se rovná 50 dB.</w:t>
      </w:r>
    </w:p>
    <w:p w14:paraId="2A77C0A8" w14:textId="77777777" w:rsidR="00173556" w:rsidRPr="00162959" w:rsidRDefault="00173556" w:rsidP="00173556">
      <w:pPr>
        <w:rPr>
          <w:color w:val="FF0000"/>
          <w:highlight w:val="yellow"/>
        </w:rPr>
      </w:pPr>
    </w:p>
    <w:p w14:paraId="4F26BFAD" w14:textId="77777777" w:rsidR="00173556" w:rsidRPr="004E5D78" w:rsidRDefault="00173556" w:rsidP="00173556">
      <w:r w:rsidRPr="004E5D78">
        <w:t>Vibrace a prašnost:</w:t>
      </w:r>
    </w:p>
    <w:p w14:paraId="1C94371A" w14:textId="77777777" w:rsidR="00173556" w:rsidRPr="004E5D78" w:rsidRDefault="00162B67" w:rsidP="000F10C4">
      <w:pPr>
        <w:ind w:firstLine="708"/>
      </w:pPr>
      <w:r w:rsidRPr="004E5D78">
        <w:t xml:space="preserve">Vibrace a prašnost </w:t>
      </w:r>
      <w:r w:rsidR="00173556" w:rsidRPr="004E5D78">
        <w:t>se budou vyskytovat pouze při výstavbě. Stavební firmy budou dbát na minimalizaci těchto jevů a přijmou příslušná opatření proti ovlivňování okolní zástavby.</w:t>
      </w:r>
    </w:p>
    <w:p w14:paraId="7D129F75" w14:textId="77777777" w:rsidR="00E65B08" w:rsidRPr="00ED7487" w:rsidRDefault="00E65B08" w:rsidP="00162959">
      <w:pPr>
        <w:pStyle w:val="Nadpis2"/>
        <w:numPr>
          <w:ilvl w:val="2"/>
          <w:numId w:val="30"/>
        </w:numPr>
      </w:pPr>
      <w:bookmarkStart w:id="28" w:name="_Toc522006596"/>
      <w:bookmarkStart w:id="29" w:name="_Toc43110488"/>
      <w:r w:rsidRPr="00ED7487">
        <w:t>Zásady ochrany stavby před negativními účinky vnějšího prostředí</w:t>
      </w:r>
      <w:bookmarkEnd w:id="28"/>
      <w:bookmarkEnd w:id="29"/>
    </w:p>
    <w:p w14:paraId="4E7C427D" w14:textId="77777777" w:rsidR="00E65B08" w:rsidRPr="00ED7487" w:rsidRDefault="00E65B08" w:rsidP="00167B87">
      <w:pPr>
        <w:pStyle w:val="Nadpis3"/>
        <w:numPr>
          <w:ilvl w:val="0"/>
          <w:numId w:val="6"/>
        </w:numPr>
      </w:pPr>
      <w:r w:rsidRPr="00ED7487">
        <w:t>ochrana před pronikáním radonu z podloží</w:t>
      </w:r>
    </w:p>
    <w:p w14:paraId="3A5E3274" w14:textId="27DDFF1E" w:rsidR="00D46EED" w:rsidRPr="007F4536" w:rsidRDefault="00ED7487" w:rsidP="00E65B08">
      <w:pPr>
        <w:ind w:firstLine="708"/>
        <w:rPr>
          <w:highlight w:val="yellow"/>
        </w:rPr>
      </w:pPr>
      <w:r w:rsidRPr="007F4536">
        <w:t xml:space="preserve">Objekt se nachází v oblasti se středním indexem radonového rizika. Této skutečnosti </w:t>
      </w:r>
      <w:r w:rsidR="00BA1584" w:rsidRPr="007F4536">
        <w:t>j</w:t>
      </w:r>
      <w:r w:rsidRPr="007F4536">
        <w:t xml:space="preserve">e přizpůsobeno stavební </w:t>
      </w:r>
      <w:r w:rsidR="00FE4980" w:rsidRPr="007F4536">
        <w:t>řešení,</w:t>
      </w:r>
      <w:r w:rsidR="00FE4980">
        <w:t xml:space="preserve"> a to zejména </w:t>
      </w:r>
      <w:r w:rsidRPr="007F4536">
        <w:t>objektu</w:t>
      </w:r>
      <w:r w:rsidR="00FE4980">
        <w:t xml:space="preserve"> SO-01 v oblasti podlahového vytápění</w:t>
      </w:r>
      <w:r w:rsidRPr="007F4536">
        <w:t xml:space="preserve"> </w:t>
      </w:r>
      <w:r w:rsidR="00BA1584" w:rsidRPr="007F4536">
        <w:t>a je</w:t>
      </w:r>
      <w:r w:rsidRPr="007F4536">
        <w:t xml:space="preserve"> </w:t>
      </w:r>
      <w:r w:rsidR="00D46EED">
        <w:t xml:space="preserve">dle normy </w:t>
      </w:r>
      <w:r w:rsidR="00D46EED" w:rsidRPr="00D46EED">
        <w:t>ČSN 73 0601 - Ochrana staveb proti radonu z</w:t>
      </w:r>
      <w:r w:rsidR="00D46EED">
        <w:t> </w:t>
      </w:r>
      <w:r w:rsidR="00D46EED" w:rsidRPr="00D46EED">
        <w:t>podloží</w:t>
      </w:r>
      <w:r w:rsidR="00D46EED">
        <w:t xml:space="preserve"> </w:t>
      </w:r>
      <w:r w:rsidRPr="007F4536">
        <w:t xml:space="preserve">navrženo odizolování stavby </w:t>
      </w:r>
      <w:r w:rsidR="00FE4980">
        <w:t>po</w:t>
      </w:r>
      <w:r w:rsidR="00D46EED">
        <w:t>mocí štěrkové vrstvy tloušťky 150 mm, ve které bude vedeno odsávací potrubí z</w:t>
      </w:r>
      <w:r w:rsidR="00FE4980">
        <w:t> </w:t>
      </w:r>
      <w:r w:rsidR="00D46EED">
        <w:t>perforovan</w:t>
      </w:r>
      <w:r w:rsidR="00FE4980">
        <w:t xml:space="preserve">ých plastových hadic průměru 100 mm zaústěných do odvětrávacího potrubí z plastových trub průměru 200 mm, které budou plynotěsně </w:t>
      </w:r>
      <w:r w:rsidR="00FE4980">
        <w:lastRenderedPageBreak/>
        <w:t>spojeny. Odvětrávací potrubí bude probíhat vnitřkem objektu a bude vyústěno nad střešní rovinou objektu SO-01.</w:t>
      </w:r>
    </w:p>
    <w:p w14:paraId="4286BE70" w14:textId="77777777" w:rsidR="00E65B08" w:rsidRPr="00ED7487" w:rsidRDefault="00E65B08" w:rsidP="00167B87">
      <w:pPr>
        <w:pStyle w:val="Nadpis3"/>
        <w:numPr>
          <w:ilvl w:val="0"/>
          <w:numId w:val="6"/>
        </w:numPr>
      </w:pPr>
      <w:r w:rsidRPr="00ED7487">
        <w:t>ochrana před bludnými proudy</w:t>
      </w:r>
    </w:p>
    <w:p w14:paraId="46449532" w14:textId="77777777" w:rsidR="00E65B08" w:rsidRPr="00162959" w:rsidRDefault="009956DC" w:rsidP="00E65B08">
      <w:pPr>
        <w:ind w:firstLine="708"/>
        <w:rPr>
          <w:color w:val="FF0000"/>
        </w:rPr>
      </w:pPr>
      <w:r w:rsidRPr="004E5D78">
        <w:t xml:space="preserve">V blízkosti stavby se nenachází žádná zařízení způsobující bludné proudy nebezpečných hodnot (tramvajové provozy, fotovoltaické elektrárny…). </w:t>
      </w:r>
      <w:r w:rsidR="00E65B08" w:rsidRPr="004E5D78">
        <w:t xml:space="preserve">Ochrana před bludnými proudy není řešena. </w:t>
      </w:r>
    </w:p>
    <w:p w14:paraId="501C7615" w14:textId="77777777" w:rsidR="00E65B08" w:rsidRPr="00ED7487" w:rsidRDefault="00E65B08" w:rsidP="00167B87">
      <w:pPr>
        <w:pStyle w:val="Nadpis3"/>
        <w:numPr>
          <w:ilvl w:val="0"/>
          <w:numId w:val="6"/>
        </w:numPr>
      </w:pPr>
      <w:r w:rsidRPr="00ED7487">
        <w:t>ochrana před technickou seizmicitou</w:t>
      </w:r>
    </w:p>
    <w:p w14:paraId="6EEAD214" w14:textId="77777777" w:rsidR="00E65B08" w:rsidRPr="004E5D78" w:rsidRDefault="00E65B08" w:rsidP="00E65B08">
      <w:pPr>
        <w:ind w:firstLine="708"/>
      </w:pPr>
      <w:r w:rsidRPr="004E5D78">
        <w:t>Stavba se nenachází v oblasti, kde se vyskytuje technická seizmicita. Ochrana před technickou seizmicitou není řešena.</w:t>
      </w:r>
    </w:p>
    <w:p w14:paraId="418A29EC" w14:textId="77777777" w:rsidR="00E65B08" w:rsidRPr="00D74EED" w:rsidRDefault="00E65B08" w:rsidP="00167B87">
      <w:pPr>
        <w:pStyle w:val="Nadpis3"/>
        <w:numPr>
          <w:ilvl w:val="0"/>
          <w:numId w:val="6"/>
        </w:numPr>
      </w:pPr>
      <w:r w:rsidRPr="00D74EED">
        <w:t>ochrana před hlukem</w:t>
      </w:r>
    </w:p>
    <w:p w14:paraId="6C7728DC" w14:textId="77777777" w:rsidR="00E65B08" w:rsidRPr="004E5D78" w:rsidRDefault="00162B67" w:rsidP="00162959">
      <w:pPr>
        <w:ind w:firstLine="708"/>
      </w:pPr>
      <w:r w:rsidRPr="004E5D78">
        <w:t>Stavba je chráněna před hlukem použitými konstrukcemi a stavebními materiály. Jsou navrženy obvodové konstrukce s izolací proti hluku, okna zasklená izolačními trojskly.</w:t>
      </w:r>
    </w:p>
    <w:p w14:paraId="32676FDE" w14:textId="77777777" w:rsidR="00E65B08" w:rsidRPr="00D74EED" w:rsidRDefault="00E65B08" w:rsidP="00167B87">
      <w:pPr>
        <w:pStyle w:val="Nadpis3"/>
        <w:numPr>
          <w:ilvl w:val="0"/>
          <w:numId w:val="6"/>
        </w:numPr>
      </w:pPr>
      <w:r w:rsidRPr="00D74EED">
        <w:t>protipovodňová opatření</w:t>
      </w:r>
    </w:p>
    <w:p w14:paraId="453B5983" w14:textId="77777777" w:rsidR="00E65B08" w:rsidRPr="004E5D78" w:rsidRDefault="00E65B08" w:rsidP="00E65B08">
      <w:pPr>
        <w:ind w:firstLine="708"/>
      </w:pPr>
      <w:r w:rsidRPr="004E5D78">
        <w:t>Stavba se nenachází v oblasti, které hrozí povodeň. Ochrana před povodní není řešena.</w:t>
      </w:r>
    </w:p>
    <w:p w14:paraId="10E5C378" w14:textId="77777777" w:rsidR="00E65B08" w:rsidRPr="00ED7487" w:rsidRDefault="00E65B08" w:rsidP="00167B87">
      <w:pPr>
        <w:pStyle w:val="Nadpis3"/>
        <w:numPr>
          <w:ilvl w:val="0"/>
          <w:numId w:val="6"/>
        </w:numPr>
      </w:pPr>
      <w:r w:rsidRPr="00ED7487">
        <w:t>ostatní účinky (vliv poddolování, výskyt metanu apod.)</w:t>
      </w:r>
    </w:p>
    <w:p w14:paraId="59889401" w14:textId="77777777" w:rsidR="00E65B08" w:rsidRPr="004E5D78" w:rsidRDefault="00E65B08" w:rsidP="00E65B08">
      <w:pPr>
        <w:ind w:firstLine="708"/>
      </w:pPr>
      <w:r w:rsidRPr="004E5D78">
        <w:t xml:space="preserve">Jiná ochrana stavby není řešena. </w:t>
      </w:r>
    </w:p>
    <w:p w14:paraId="67A2DA27" w14:textId="77777777" w:rsidR="00E65B08" w:rsidRPr="00280CD6" w:rsidRDefault="00E65B08" w:rsidP="00162959">
      <w:pPr>
        <w:pStyle w:val="Nadpis2"/>
        <w:numPr>
          <w:ilvl w:val="1"/>
          <w:numId w:val="30"/>
        </w:numPr>
      </w:pPr>
      <w:bookmarkStart w:id="30" w:name="_Toc522006597"/>
      <w:bookmarkStart w:id="31" w:name="_Toc43110489"/>
      <w:r w:rsidRPr="00280CD6">
        <w:t>Připojení na technickou infrastrukturu</w:t>
      </w:r>
      <w:bookmarkEnd w:id="30"/>
      <w:bookmarkEnd w:id="31"/>
    </w:p>
    <w:p w14:paraId="6D980AAB" w14:textId="77777777" w:rsidR="00E65B08" w:rsidRPr="00226A3A" w:rsidRDefault="00E65B08" w:rsidP="00167B87">
      <w:pPr>
        <w:pStyle w:val="Nadpis3"/>
        <w:numPr>
          <w:ilvl w:val="0"/>
          <w:numId w:val="7"/>
        </w:numPr>
      </w:pPr>
      <w:bookmarkStart w:id="32" w:name="_Hlk13139465"/>
      <w:r w:rsidRPr="00226A3A">
        <w:t>napojovací místa technické infrastruktury</w:t>
      </w:r>
      <w:r w:rsidR="006F264E" w:rsidRPr="00226A3A">
        <w:t>, přeložky</w:t>
      </w:r>
    </w:p>
    <w:bookmarkEnd w:id="32"/>
    <w:p w14:paraId="7CDE2FAA" w14:textId="77777777" w:rsidR="005E4C68" w:rsidRDefault="006F264E" w:rsidP="00E70CDC">
      <w:pPr>
        <w:ind w:left="360" w:firstLine="348"/>
      </w:pPr>
      <w:r w:rsidRPr="00226A3A">
        <w:t>-</w:t>
      </w:r>
      <w:r w:rsidR="00E70CDC" w:rsidRPr="00226A3A">
        <w:t xml:space="preserve"> </w:t>
      </w:r>
      <w:r w:rsidR="00226A3A" w:rsidRPr="00226A3A">
        <w:t xml:space="preserve">areál je v současné době napojen na obecní vodovod potrubím PE 110, na potrubí je ve stávající vodoměrné šachtě na pozemku p. č. 1469/8 osazen fakturační vodoměr </w:t>
      </w:r>
      <w:r w:rsidR="005E4C68" w:rsidRPr="00226A3A">
        <w:t xml:space="preserve">– </w:t>
      </w:r>
      <w:r w:rsidR="00226A3A" w:rsidRPr="00226A3A">
        <w:t>za vodoměrnou šachtou bude na stávající potrubí napojen nový areálový vodovod PE 90</w:t>
      </w:r>
    </w:p>
    <w:p w14:paraId="72D77C2C" w14:textId="77777777" w:rsidR="00226A3A" w:rsidRPr="0058699C" w:rsidRDefault="00226A3A" w:rsidP="00E70CDC">
      <w:pPr>
        <w:ind w:left="360" w:firstLine="348"/>
      </w:pPr>
      <w:r w:rsidRPr="0058699C">
        <w:t xml:space="preserve">- splaškové odpadní vody budou odvedeny splaškovou areálovou kanalizací do stávající přípojky DN 250, která je napojena do čerpací šachty obecní splaškové kanalizace na pozemku </w:t>
      </w:r>
      <w:proofErr w:type="spellStart"/>
      <w:r w:rsidRPr="0058699C">
        <w:t>p.č</w:t>
      </w:r>
      <w:proofErr w:type="spellEnd"/>
      <w:r w:rsidRPr="0058699C">
        <w:t>. 146</w:t>
      </w:r>
      <w:r w:rsidR="0058699C" w:rsidRPr="0058699C">
        <w:t>9</w:t>
      </w:r>
      <w:r w:rsidRPr="0058699C">
        <w:t>/8</w:t>
      </w:r>
    </w:p>
    <w:p w14:paraId="4FC3A815" w14:textId="77777777" w:rsidR="005E4C68" w:rsidRPr="0058699C" w:rsidRDefault="005E4C68" w:rsidP="0058699C">
      <w:pPr>
        <w:ind w:left="360" w:firstLine="348"/>
      </w:pPr>
      <w:r w:rsidRPr="0058699C">
        <w:t>- dešťové vody budou</w:t>
      </w:r>
      <w:r w:rsidR="0058699C" w:rsidRPr="0058699C">
        <w:t xml:space="preserve"> využívány ke splachování toalet a</w:t>
      </w:r>
      <w:r w:rsidRPr="0058699C">
        <w:t xml:space="preserve"> zasakovány na pozemcích investora pomocí podzemní vsakovací galeri</w:t>
      </w:r>
      <w:r w:rsidR="00226A3A" w:rsidRPr="0058699C">
        <w:t>í</w:t>
      </w:r>
      <w:r w:rsidRPr="0058699C">
        <w:t xml:space="preserve">. Jedná se o pozemky p. č. 1216/13, 1216/14, 1216/15 a </w:t>
      </w:r>
      <w:r w:rsidR="00B4252D" w:rsidRPr="0058699C">
        <w:t>st. 240/2</w:t>
      </w:r>
      <w:r w:rsidR="0058699C" w:rsidRPr="0058699C">
        <w:t xml:space="preserve">. Dešťová voda, která se nezasákne bude regulovaně odváděna do stávající dešťové kanalizace DN 300 na pozemku </w:t>
      </w:r>
      <w:proofErr w:type="spellStart"/>
      <w:r w:rsidR="0058699C" w:rsidRPr="0058699C">
        <w:t>p.č</w:t>
      </w:r>
      <w:proofErr w:type="spellEnd"/>
      <w:r w:rsidR="0058699C" w:rsidRPr="0058699C">
        <w:t xml:space="preserve">. 1469/8 </w:t>
      </w:r>
    </w:p>
    <w:p w14:paraId="20141076" w14:textId="77777777" w:rsidR="005E4C68" w:rsidRPr="0058699C" w:rsidRDefault="00B4252D" w:rsidP="00E70CDC">
      <w:pPr>
        <w:ind w:left="360" w:firstLine="348"/>
      </w:pPr>
      <w:r w:rsidRPr="0058699C">
        <w:t xml:space="preserve">- připojení na síť elektronických komunikací CETIN zůstává neměnné, tzn. pomocí přípojkové skříně umístěné na objektu na </w:t>
      </w:r>
      <w:r w:rsidR="004D63BA" w:rsidRPr="0058699C">
        <w:t xml:space="preserve">pozemku st. </w:t>
      </w:r>
      <w:r w:rsidRPr="0058699C">
        <w:t>p. č. 224</w:t>
      </w:r>
    </w:p>
    <w:p w14:paraId="3CC848BF" w14:textId="77777777" w:rsidR="004D63BA" w:rsidRPr="0052110F" w:rsidRDefault="004D63BA" w:rsidP="00E70CDC">
      <w:pPr>
        <w:ind w:left="360" w:firstLine="348"/>
      </w:pPr>
      <w:r w:rsidRPr="0052110F">
        <w:t>- areál je zásobován elektrickou energií z trafostanice umístěné na pozemku p. č. 1469/3. Areál je, co se týče zásobování el. energií, rozdělen na tři část</w:t>
      </w:r>
      <w:r w:rsidR="002668C3" w:rsidRPr="0052110F">
        <w:t>i.</w:t>
      </w:r>
      <w:r w:rsidRPr="0052110F">
        <w:t xml:space="preserve"> 1. </w:t>
      </w:r>
      <w:r w:rsidR="002668C3" w:rsidRPr="0052110F">
        <w:t>část – RD</w:t>
      </w:r>
      <w:r w:rsidRPr="0052110F">
        <w:t xml:space="preserve"> na st. p. č. 315 a 316</w:t>
      </w:r>
      <w:r w:rsidR="002668C3" w:rsidRPr="0052110F">
        <w:t>.</w:t>
      </w:r>
      <w:r w:rsidRPr="0052110F">
        <w:t xml:space="preserve"> 2. </w:t>
      </w:r>
      <w:r w:rsidR="002668C3" w:rsidRPr="0052110F">
        <w:t xml:space="preserve">část – </w:t>
      </w:r>
      <w:r w:rsidRPr="0052110F">
        <w:t>RD na st. p. č. 238, 239 a 271</w:t>
      </w:r>
      <w:r w:rsidR="002668C3" w:rsidRPr="0052110F">
        <w:t>.</w:t>
      </w:r>
      <w:r w:rsidRPr="0052110F">
        <w:t xml:space="preserve"> 3. </w:t>
      </w:r>
      <w:r w:rsidR="002668C3" w:rsidRPr="0052110F">
        <w:t>část –</w:t>
      </w:r>
      <w:r w:rsidRPr="0052110F">
        <w:t>objekt</w:t>
      </w:r>
      <w:r w:rsidR="002668C3" w:rsidRPr="0052110F">
        <w:t>y</w:t>
      </w:r>
      <w:r w:rsidRPr="0052110F">
        <w:t xml:space="preserve"> na st. p. č. 224, 225 a 240/2. </w:t>
      </w:r>
      <w:r w:rsidR="002668C3" w:rsidRPr="0052110F">
        <w:t>První dvě části zůstávají neměnné, mění se způsob připojení třetí části. Nově bude na pozemku p. č. 1469/3 provedena připojovací rozvodná skříň, ze které budou napojeny dočasným připojením objekty SO-01 a SO-03, v rámci etapy rekonstrukce SO-02 dojde k napojení tohoto objektu z navržené rozvodné skříně a po dokončení zmiňované etapy dojde k přepojení objektu SO-01 a SO-03 z rozvodné skříně na objekt SO-02</w:t>
      </w:r>
    </w:p>
    <w:p w14:paraId="6A9BA4F8" w14:textId="77777777" w:rsidR="002668C3" w:rsidRPr="0052110F" w:rsidRDefault="000F531D" w:rsidP="00E70CDC">
      <w:pPr>
        <w:ind w:left="360" w:firstLine="348"/>
      </w:pPr>
      <w:r w:rsidRPr="0052110F">
        <w:t>- připojení veřejného osvětlení umístěného podél přístupové komunikace k areálu, které je ve správě Obce Hajnice, bude provedeno z připojovací skříně umístěné na pozemku p. č. 1469/8</w:t>
      </w:r>
    </w:p>
    <w:p w14:paraId="7014B946" w14:textId="77777777" w:rsidR="00E65B08" w:rsidRPr="00E70CDC" w:rsidRDefault="00E65B08" w:rsidP="00167B87">
      <w:pPr>
        <w:pStyle w:val="Nadpis3"/>
        <w:numPr>
          <w:ilvl w:val="0"/>
          <w:numId w:val="7"/>
        </w:numPr>
      </w:pPr>
      <w:r w:rsidRPr="00E70CDC">
        <w:t>připojovací rozměry, výkonové kapacity a délky</w:t>
      </w:r>
    </w:p>
    <w:p w14:paraId="6614A3F2" w14:textId="77777777" w:rsidR="00226A3A" w:rsidRPr="00162959" w:rsidRDefault="00226A3A" w:rsidP="00E70CDC">
      <w:pPr>
        <w:ind w:firstLine="708"/>
        <w:rPr>
          <w:color w:val="FF0000"/>
          <w:highlight w:val="yellow"/>
        </w:rPr>
      </w:pPr>
      <w:r w:rsidRPr="003569C6">
        <w:t>Připojovací rozměry, výkonové kapacity a délky jsou popsány v legendě výkresu C.3 Koordinační situační výkres</w:t>
      </w:r>
    </w:p>
    <w:p w14:paraId="40E25BF2" w14:textId="77777777" w:rsidR="00E65B08" w:rsidRPr="006D277E" w:rsidRDefault="00E65B08" w:rsidP="00162959">
      <w:pPr>
        <w:pStyle w:val="Nadpis2"/>
        <w:numPr>
          <w:ilvl w:val="1"/>
          <w:numId w:val="30"/>
        </w:numPr>
      </w:pPr>
      <w:bookmarkStart w:id="33" w:name="_Toc522006598"/>
      <w:bookmarkStart w:id="34" w:name="_Toc43110490"/>
      <w:r w:rsidRPr="006D277E">
        <w:lastRenderedPageBreak/>
        <w:t>Dopravní řešení</w:t>
      </w:r>
      <w:bookmarkEnd w:id="33"/>
      <w:bookmarkEnd w:id="34"/>
    </w:p>
    <w:p w14:paraId="46EE355F" w14:textId="77777777" w:rsidR="00E65B08" w:rsidRPr="006D277E" w:rsidRDefault="00E65B08" w:rsidP="00167B87">
      <w:pPr>
        <w:pStyle w:val="Nadpis3"/>
        <w:numPr>
          <w:ilvl w:val="0"/>
          <w:numId w:val="8"/>
        </w:numPr>
      </w:pPr>
      <w:r w:rsidRPr="006D277E">
        <w:t>popis dopravního řešení včetně bezbariérových opatření pro přístupnost a užívání stavby osobami se sníženou schopností pohybu nebo orientace</w:t>
      </w:r>
    </w:p>
    <w:p w14:paraId="3B824AEA" w14:textId="77777777" w:rsidR="006D277E" w:rsidRPr="004F32F6" w:rsidRDefault="00D96E2B" w:rsidP="00D96E2B">
      <w:pPr>
        <w:ind w:firstLine="708"/>
      </w:pPr>
      <w:r w:rsidRPr="004F32F6">
        <w:t xml:space="preserve">Areál ústavu sociální péče bude </w:t>
      </w:r>
      <w:r w:rsidR="006D277E" w:rsidRPr="004F32F6">
        <w:t xml:space="preserve">dopravně napojen dle bodu B.4.b. </w:t>
      </w:r>
    </w:p>
    <w:p w14:paraId="1080BED7" w14:textId="77777777" w:rsidR="003A2258" w:rsidRPr="004F32F6" w:rsidRDefault="00D96E2B" w:rsidP="00E65B08">
      <w:pPr>
        <w:ind w:firstLine="708"/>
      </w:pPr>
      <w:r w:rsidRPr="004F32F6">
        <w:t xml:space="preserve">Hlavní vjezd slouží </w:t>
      </w:r>
      <w:r w:rsidR="003A2258" w:rsidRPr="004F32F6">
        <w:t>zejména pro zásobování, příjezd zaměstnanců a návštěv. Komunikace je navržena jako asfaltobetonová. Podél této komunikace je navržen prostor pro parkování zaměstnanců a návštěv areálu</w:t>
      </w:r>
      <w:r w:rsidR="00F12DAD" w:rsidRPr="004F32F6">
        <w:t>. Na hlavní areálovou komunikaci je dále dopravně napojen objekt SO-03 a přístřešek na kontejnery. Komunikace dále</w:t>
      </w:r>
      <w:r w:rsidR="003A2258" w:rsidRPr="004F32F6">
        <w:t xml:space="preserve"> obíhá téměř celý objekt SO-01 – obsluhuje jak jeho 1. NP, tak i jeho 2. NP. </w:t>
      </w:r>
      <w:r w:rsidR="00F12DAD" w:rsidRPr="004F32F6">
        <w:t>Na</w:t>
      </w:r>
      <w:r w:rsidR="003A2258" w:rsidRPr="004F32F6">
        <w:t xml:space="preserve"> komunikaci </w:t>
      </w:r>
      <w:r w:rsidR="00F12DAD" w:rsidRPr="004F32F6">
        <w:t xml:space="preserve">je </w:t>
      </w:r>
      <w:r w:rsidR="003A2258" w:rsidRPr="004F32F6">
        <w:t xml:space="preserve">napojena zpevněná plocha vedoucí ke dvěma </w:t>
      </w:r>
      <w:r w:rsidR="00F12DAD" w:rsidRPr="004F32F6">
        <w:t xml:space="preserve">stávajícím </w:t>
      </w:r>
      <w:r w:rsidR="003A2258" w:rsidRPr="004F32F6">
        <w:t>rodinným domům situovaných v severní části areálu.</w:t>
      </w:r>
      <w:r w:rsidR="00F12DAD" w:rsidRPr="004F32F6">
        <w:t xml:space="preserve"> Pomocí této komunikace jsou bezbariérově obslouženy objekty: SO-</w:t>
      </w:r>
      <w:proofErr w:type="gramStart"/>
      <w:r w:rsidR="00F12DAD" w:rsidRPr="004F32F6">
        <w:t>01 – 1</w:t>
      </w:r>
      <w:proofErr w:type="gramEnd"/>
      <w:r w:rsidR="00F12DAD" w:rsidRPr="004F32F6">
        <w:t>. a 2. NP, dále objekt SO-01 – 1. NP, objekt SO-03 a dva stávající rodinné domy umístěné v severní části areálu.</w:t>
      </w:r>
    </w:p>
    <w:p w14:paraId="3625EAB0" w14:textId="77777777" w:rsidR="003A2258" w:rsidRDefault="003A2258" w:rsidP="00E65B08">
      <w:pPr>
        <w:ind w:firstLine="708"/>
      </w:pPr>
      <w:r w:rsidRPr="004F32F6">
        <w:t>Vedlejší vjezd, situovaný jižněji, slouží k obsluze 4</w:t>
      </w:r>
      <w:r w:rsidR="004F32F6" w:rsidRPr="004F32F6">
        <w:t xml:space="preserve"> stávajících rodinných domů </w:t>
      </w:r>
      <w:r w:rsidRPr="004F32F6">
        <w:t>v jihozápadní části areálu</w:t>
      </w:r>
      <w:r w:rsidR="004F32F6" w:rsidRPr="004F32F6">
        <w:t xml:space="preserve">, kde dva z nich, fialový a červený, jsou bezbariérově zpřístupněny. Dále je pomocí této komunikace bezbariérově zpřístupněn vstup do objektu SO-02 v úrovni 1. a 2. NP. </w:t>
      </w:r>
      <w:r w:rsidRPr="004F32F6">
        <w:t xml:space="preserve">Jedná se </w:t>
      </w:r>
      <w:r w:rsidR="004F32F6" w:rsidRPr="004F32F6">
        <w:t xml:space="preserve">však </w:t>
      </w:r>
      <w:r w:rsidRPr="004F32F6">
        <w:t>o asfaltobetonovou komunikaci, která není předmětem projektové dokumentace – zůstává neměnná.</w:t>
      </w:r>
    </w:p>
    <w:p w14:paraId="67A93EB2" w14:textId="77777777" w:rsidR="003A2258" w:rsidRPr="001A3ABF" w:rsidRDefault="004F32F6" w:rsidP="001A3ABF">
      <w:pPr>
        <w:ind w:firstLine="708"/>
      </w:pPr>
      <w:r>
        <w:t>Navržené zpevněné plochy jsou v souladu s vyhláškou č</w:t>
      </w:r>
      <w:r w:rsidRPr="00A80832">
        <w:t>. 398/2009 Sb. ze dne 5. listopadu 2009 o obecných technických požadavcích zabezpečujících bezbariérové užívání staveb.</w:t>
      </w:r>
    </w:p>
    <w:p w14:paraId="62D72DEB" w14:textId="77777777" w:rsidR="00FA1560" w:rsidRPr="001A3ABF" w:rsidRDefault="00FA1560" w:rsidP="00E65B08">
      <w:pPr>
        <w:ind w:firstLine="708"/>
      </w:pPr>
      <w:r w:rsidRPr="001A3ABF">
        <w:t xml:space="preserve">Parkování zaměstnanců je řešeno </w:t>
      </w:r>
      <w:r w:rsidR="004F32F6" w:rsidRPr="001A3ABF">
        <w:t>podél hlavní areálové komunikace</w:t>
      </w:r>
      <w:r w:rsidRPr="001A3ABF">
        <w:t xml:space="preserve">. Jedná se o </w:t>
      </w:r>
      <w:r w:rsidR="004F32F6" w:rsidRPr="001A3ABF">
        <w:t>56</w:t>
      </w:r>
      <w:r w:rsidRPr="001A3ABF">
        <w:t xml:space="preserve"> parkovacích stání</w:t>
      </w:r>
      <w:r w:rsidR="004F32F6" w:rsidRPr="001A3ABF">
        <w:t xml:space="preserve">, z nichž je 8 navrženo pro </w:t>
      </w:r>
      <w:r w:rsidR="001A3ABF" w:rsidRPr="001A3ABF">
        <w:t xml:space="preserve">imobilní osoby, </w:t>
      </w:r>
      <w:r w:rsidR="004A6F2C">
        <w:t>kde finální pojížděná vrstva</w:t>
      </w:r>
      <w:r w:rsidRPr="001A3ABF">
        <w:t xml:space="preserve"> </w:t>
      </w:r>
      <w:r w:rsidR="004A6F2C">
        <w:t>bude provedena z betonových zatravňovacích dlaždic</w:t>
      </w:r>
      <w:r w:rsidRPr="001A3ABF">
        <w:t xml:space="preserve"> dle ČSN 73 6056.</w:t>
      </w:r>
    </w:p>
    <w:p w14:paraId="740988DA" w14:textId="77777777" w:rsidR="00FA1560" w:rsidRPr="001A3ABF" w:rsidRDefault="00FA1560" w:rsidP="00E65B08">
      <w:pPr>
        <w:ind w:firstLine="708"/>
      </w:pPr>
      <w:r w:rsidRPr="001A3ABF">
        <w:t xml:space="preserve">Zpevněné plochy jsou odvodněny </w:t>
      </w:r>
      <w:r w:rsidR="001A3ABF" w:rsidRPr="001A3ABF">
        <w:t>pomocí</w:t>
      </w:r>
      <w:r w:rsidRPr="001A3ABF">
        <w:t xml:space="preserve"> vpust</w:t>
      </w:r>
      <w:r w:rsidR="001A3ABF" w:rsidRPr="001A3ABF">
        <w:t>í.</w:t>
      </w:r>
    </w:p>
    <w:p w14:paraId="2CD41665" w14:textId="77777777" w:rsidR="00EF459F" w:rsidRPr="001A3ABF" w:rsidRDefault="001A3ABF" w:rsidP="00E65B08">
      <w:pPr>
        <w:ind w:firstLine="708"/>
      </w:pPr>
      <w:r w:rsidRPr="001A3ABF">
        <w:t xml:space="preserve">Mezi objekty SO-01 a SO-03 </w:t>
      </w:r>
      <w:r w:rsidR="00EF459F" w:rsidRPr="001A3ABF">
        <w:t>navržen betonový zastřešený přístřešek pro kontejnery. Bud</w:t>
      </w:r>
      <w:r w:rsidRPr="001A3ABF">
        <w:t>ou</w:t>
      </w:r>
      <w:r w:rsidR="00EF459F" w:rsidRPr="001A3ABF">
        <w:t xml:space="preserve"> zde umístěn</w:t>
      </w:r>
      <w:r w:rsidRPr="001A3ABF">
        <w:t>y</w:t>
      </w:r>
      <w:r w:rsidR="00EF459F" w:rsidRPr="001A3ABF">
        <w:t xml:space="preserve"> </w:t>
      </w:r>
      <w:r w:rsidRPr="001A3ABF">
        <w:t>9</w:t>
      </w:r>
      <w:r w:rsidR="00EF459F" w:rsidRPr="001A3ABF">
        <w:t xml:space="preserve"> x 1100 l nádoby na odpadky.</w:t>
      </w:r>
    </w:p>
    <w:p w14:paraId="5F6BFCA0" w14:textId="77777777" w:rsidR="00E65B08" w:rsidRPr="00295798" w:rsidRDefault="00E65B08" w:rsidP="00167B87">
      <w:pPr>
        <w:pStyle w:val="Nadpis3"/>
        <w:numPr>
          <w:ilvl w:val="0"/>
          <w:numId w:val="8"/>
        </w:numPr>
      </w:pPr>
      <w:r w:rsidRPr="00295798">
        <w:t>napojení území na stávající dopravní infrastrukturu</w:t>
      </w:r>
    </w:p>
    <w:p w14:paraId="4CC78175" w14:textId="77777777" w:rsidR="009F1463" w:rsidRPr="008C2D7C" w:rsidRDefault="009F1463" w:rsidP="008C2D7C">
      <w:pPr>
        <w:ind w:firstLine="708"/>
      </w:pPr>
      <w:bookmarkStart w:id="35" w:name="_Hlk522002150"/>
      <w:r w:rsidRPr="008C2D7C">
        <w:t xml:space="preserve">Napojení areálu ústavu sociální péče Barevné domky Hajnice zůstane neměnné. Areál je napojen </w:t>
      </w:r>
      <w:r w:rsidR="00D96E2B">
        <w:t>pomocí dvou vjezdů</w:t>
      </w:r>
      <w:r w:rsidR="00D96E2B" w:rsidRPr="008C2D7C">
        <w:t xml:space="preserve"> </w:t>
      </w:r>
      <w:r w:rsidRPr="008C2D7C">
        <w:t>na místní komunikaci, která je cca po 550 m napojena na komunikaci III. třídy číslo 30015, která plní funkci páteřní komunikace obce Hajnice.</w:t>
      </w:r>
    </w:p>
    <w:bookmarkEnd w:id="35"/>
    <w:p w14:paraId="1CBE3E99" w14:textId="77777777" w:rsidR="005B4468" w:rsidRPr="003E0A10" w:rsidRDefault="005B4468" w:rsidP="005B4468">
      <w:pPr>
        <w:pStyle w:val="Nadpis3"/>
        <w:numPr>
          <w:ilvl w:val="0"/>
          <w:numId w:val="8"/>
        </w:numPr>
      </w:pPr>
      <w:r w:rsidRPr="003E0A10">
        <w:t>doprava v klidu</w:t>
      </w:r>
    </w:p>
    <w:p w14:paraId="497425EF" w14:textId="77777777" w:rsidR="00EB0667" w:rsidRPr="001A3ABF" w:rsidRDefault="005B4468" w:rsidP="005B4468">
      <w:pPr>
        <w:ind w:firstLine="708"/>
      </w:pPr>
      <w:r w:rsidRPr="001A3ABF">
        <w:t xml:space="preserve">Doprava </w:t>
      </w:r>
      <w:r w:rsidR="00EB0667" w:rsidRPr="001A3ABF">
        <w:t>v klidu pro navr</w:t>
      </w:r>
      <w:r w:rsidR="00E70C3A" w:rsidRPr="001A3ABF">
        <w:t xml:space="preserve">hovaný areál </w:t>
      </w:r>
      <w:r w:rsidR="00EB0667" w:rsidRPr="001A3ABF">
        <w:t xml:space="preserve">je řešena jako povrchová. Pro osobní vozidla jsou navržena kolmá parkovací stání. Základní rozměr kolmých parkovacích stání je navržen 2,50 x 5,00 m. Krajní parkovací stání </w:t>
      </w:r>
      <w:r w:rsidR="00FC2266" w:rsidRPr="001A3ABF">
        <w:t xml:space="preserve">u obruby </w:t>
      </w:r>
      <w:r w:rsidR="00EB0667" w:rsidRPr="001A3ABF">
        <w:t>jsou rozšířena o 0,25 m</w:t>
      </w:r>
      <w:r w:rsidR="003E0A10" w:rsidRPr="001A3ABF">
        <w:t xml:space="preserve">. </w:t>
      </w:r>
      <w:r w:rsidR="00EB0667" w:rsidRPr="001A3ABF">
        <w:t xml:space="preserve">Parkovací stání pro vozidla přepravující osoby těžce pohybově postižené jsou navržena kolmá šířky </w:t>
      </w:r>
      <w:r w:rsidR="001A3ABF" w:rsidRPr="001A3ABF">
        <w:t>3,5</w:t>
      </w:r>
      <w:r w:rsidR="00EB0667" w:rsidRPr="001A3ABF">
        <w:t>0 m.</w:t>
      </w:r>
    </w:p>
    <w:p w14:paraId="07E01E11" w14:textId="77777777" w:rsidR="003E0A10" w:rsidRPr="001A3ABF" w:rsidRDefault="003E0A10" w:rsidP="002C37FA">
      <w:pPr>
        <w:ind w:firstLine="708"/>
      </w:pPr>
      <w:r w:rsidRPr="001A3ABF">
        <w:t xml:space="preserve">Celkový počet stání pro posuzovanou stavbu byl navržen v počtu </w:t>
      </w:r>
      <w:r w:rsidR="001A3ABF" w:rsidRPr="001A3ABF">
        <w:t>56</w:t>
      </w:r>
      <w:r w:rsidRPr="001A3ABF">
        <w:t xml:space="preserve"> parkovacích míst, z toho </w:t>
      </w:r>
      <w:r w:rsidR="001A3ABF" w:rsidRPr="001A3ABF">
        <w:t>8</w:t>
      </w:r>
      <w:r w:rsidRPr="001A3ABF">
        <w:t xml:space="preserve"> parkovacích stání pro osoby s omezenou schopností pohybu a orientace. Tento počet překračuje výpočet celkového počtu stání </w:t>
      </w:r>
      <w:r w:rsidRPr="005D3774">
        <w:t xml:space="preserve">o </w:t>
      </w:r>
      <w:r w:rsidR="005D3774" w:rsidRPr="005D3774">
        <w:t>14</w:t>
      </w:r>
      <w:r w:rsidRPr="005D3774">
        <w:t xml:space="preserve"> </w:t>
      </w:r>
      <w:r w:rsidRPr="001A3ABF">
        <w:t>parkovací</w:t>
      </w:r>
      <w:r w:rsidR="00707A9D" w:rsidRPr="001A3ABF">
        <w:t>ch</w:t>
      </w:r>
      <w:r w:rsidRPr="001A3ABF">
        <w:t xml:space="preserve"> stání, čímž je splněn požadavek normy ČSN 73 6110 - Projektování pozemních komunikací a zároveň požadavky vyhlášky MMR ČR č. 369/2001 Sb., o obecných technických požadavcích zabezpečujících užívání staveb osobami s omezenou schopností pohybu a orientace.</w:t>
      </w:r>
    </w:p>
    <w:p w14:paraId="3BEE164B" w14:textId="77777777" w:rsidR="003E0A10" w:rsidRPr="00162959" w:rsidRDefault="003E0A10" w:rsidP="00EB0667">
      <w:pPr>
        <w:rPr>
          <w:color w:val="FF0000"/>
          <w:highlight w:val="yellow"/>
        </w:rPr>
      </w:pPr>
    </w:p>
    <w:tbl>
      <w:tblPr>
        <w:tblW w:w="9100" w:type="dxa"/>
        <w:tblCellMar>
          <w:left w:w="0" w:type="dxa"/>
          <w:right w:w="0" w:type="dxa"/>
        </w:tblCellMar>
        <w:tblLook w:val="0000" w:firstRow="0" w:lastRow="0" w:firstColumn="0" w:lastColumn="0" w:noHBand="0" w:noVBand="0"/>
      </w:tblPr>
      <w:tblGrid>
        <w:gridCol w:w="3820"/>
        <w:gridCol w:w="620"/>
        <w:gridCol w:w="1620"/>
        <w:gridCol w:w="920"/>
        <w:gridCol w:w="1160"/>
        <w:gridCol w:w="960"/>
      </w:tblGrid>
      <w:tr w:rsidR="00162959" w:rsidRPr="00162959" w14:paraId="41D29C69" w14:textId="77777777" w:rsidTr="00043F79">
        <w:trPr>
          <w:trHeight w:val="315"/>
        </w:trPr>
        <w:tc>
          <w:tcPr>
            <w:tcW w:w="9100" w:type="dxa"/>
            <w:gridSpan w:val="6"/>
            <w:tcBorders>
              <w:top w:val="nil"/>
              <w:left w:val="nil"/>
              <w:bottom w:val="nil"/>
              <w:right w:val="nil"/>
            </w:tcBorders>
            <w:shd w:val="clear" w:color="auto" w:fill="000080"/>
            <w:noWrap/>
            <w:tcMar>
              <w:top w:w="15" w:type="dxa"/>
              <w:left w:w="15" w:type="dxa"/>
              <w:bottom w:w="0" w:type="dxa"/>
              <w:right w:w="15" w:type="dxa"/>
            </w:tcMar>
            <w:vAlign w:val="bottom"/>
          </w:tcPr>
          <w:p w14:paraId="37DA03DA" w14:textId="77777777" w:rsidR="003E0A10" w:rsidRPr="00593353" w:rsidRDefault="003E0A10" w:rsidP="00043F79">
            <w:pPr>
              <w:jc w:val="center"/>
              <w:rPr>
                <w:rFonts w:ascii="Arial" w:eastAsia="Arial Unicode MS" w:hAnsi="Arial" w:cs="Arial"/>
                <w:b/>
                <w:bCs/>
                <w:sz w:val="24"/>
              </w:rPr>
            </w:pPr>
            <w:r w:rsidRPr="00593353">
              <w:rPr>
                <w:rFonts w:ascii="Arial" w:hAnsi="Arial" w:cs="Arial"/>
                <w:b/>
                <w:bCs/>
              </w:rPr>
              <w:t>VÝPOČET CELKOVÉHO POČTU PARKOVACÍCH STÁNÍ DLE ČSN 73 6110</w:t>
            </w:r>
          </w:p>
        </w:tc>
      </w:tr>
      <w:tr w:rsidR="00162959" w:rsidRPr="00162959" w14:paraId="2B2C21C3" w14:textId="77777777" w:rsidTr="00043F79">
        <w:trPr>
          <w:trHeight w:val="255"/>
        </w:trPr>
        <w:tc>
          <w:tcPr>
            <w:tcW w:w="0" w:type="auto"/>
            <w:tcBorders>
              <w:top w:val="nil"/>
              <w:left w:val="nil"/>
              <w:bottom w:val="nil"/>
              <w:right w:val="nil"/>
            </w:tcBorders>
            <w:noWrap/>
            <w:tcMar>
              <w:top w:w="15" w:type="dxa"/>
              <w:left w:w="15" w:type="dxa"/>
              <w:bottom w:w="0" w:type="dxa"/>
              <w:right w:w="15" w:type="dxa"/>
            </w:tcMar>
            <w:vAlign w:val="bottom"/>
          </w:tcPr>
          <w:p w14:paraId="47C7364B" w14:textId="77777777" w:rsidR="003E0A10" w:rsidRPr="00593353"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07AC665" w14:textId="77777777" w:rsidR="003E0A10" w:rsidRPr="00593353"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119E0CA" w14:textId="77777777" w:rsidR="003E0A10" w:rsidRPr="00593353"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18D185E5" w14:textId="77777777" w:rsidR="003E0A10" w:rsidRPr="00593353"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390A53DF" w14:textId="77777777" w:rsidR="003E0A10" w:rsidRPr="00593353"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5C4055E5" w14:textId="77777777" w:rsidR="003E0A10" w:rsidRPr="00593353" w:rsidRDefault="003E0A10" w:rsidP="00043F79">
            <w:pPr>
              <w:rPr>
                <w:rFonts w:ascii="Arial" w:eastAsia="Arial Unicode MS" w:hAnsi="Arial" w:cs="Arial"/>
                <w:sz w:val="20"/>
                <w:szCs w:val="20"/>
              </w:rPr>
            </w:pPr>
          </w:p>
        </w:tc>
      </w:tr>
      <w:tr w:rsidR="00162959" w:rsidRPr="00162959" w14:paraId="3A9061D2" w14:textId="77777777" w:rsidTr="00AB53E6">
        <w:trPr>
          <w:trHeight w:val="1080"/>
        </w:trPr>
        <w:tc>
          <w:tcPr>
            <w:tcW w:w="4440" w:type="dxa"/>
            <w:gridSpan w:val="2"/>
            <w:tcBorders>
              <w:top w:val="single" w:sz="4" w:space="0" w:color="auto"/>
              <w:left w:val="single" w:sz="4" w:space="0" w:color="auto"/>
              <w:bottom w:val="nil"/>
              <w:right w:val="nil"/>
            </w:tcBorders>
            <w:shd w:val="clear" w:color="auto" w:fill="000080"/>
            <w:tcMar>
              <w:top w:w="15" w:type="dxa"/>
              <w:left w:w="15" w:type="dxa"/>
              <w:bottom w:w="0" w:type="dxa"/>
              <w:right w:w="15" w:type="dxa"/>
            </w:tcMar>
          </w:tcPr>
          <w:p w14:paraId="5717FB13" w14:textId="77777777" w:rsidR="003E0A10" w:rsidRPr="00593353" w:rsidRDefault="003E0A10" w:rsidP="00043F79">
            <w:pPr>
              <w:rPr>
                <w:rFonts w:ascii="Arial" w:eastAsia="Arial Unicode MS" w:hAnsi="Arial" w:cs="Arial"/>
                <w:sz w:val="20"/>
                <w:szCs w:val="20"/>
              </w:rPr>
            </w:pPr>
            <w:r w:rsidRPr="00593353">
              <w:rPr>
                <w:rFonts w:ascii="Arial" w:hAnsi="Arial" w:cs="Arial"/>
                <w:sz w:val="20"/>
                <w:szCs w:val="20"/>
              </w:rPr>
              <w:t>OBJEKT</w:t>
            </w:r>
          </w:p>
        </w:tc>
        <w:tc>
          <w:tcPr>
            <w:tcW w:w="1620" w:type="dxa"/>
            <w:tcBorders>
              <w:top w:val="single" w:sz="4" w:space="0" w:color="auto"/>
              <w:left w:val="nil"/>
              <w:bottom w:val="nil"/>
              <w:right w:val="nil"/>
            </w:tcBorders>
            <w:shd w:val="clear" w:color="auto" w:fill="000080"/>
            <w:tcMar>
              <w:top w:w="15" w:type="dxa"/>
              <w:left w:w="15" w:type="dxa"/>
              <w:bottom w:w="0" w:type="dxa"/>
              <w:right w:w="15" w:type="dxa"/>
            </w:tcMar>
          </w:tcPr>
          <w:p w14:paraId="4E07DB72" w14:textId="77777777" w:rsidR="003E0A10" w:rsidRPr="00593353" w:rsidRDefault="003E0A10" w:rsidP="00043F79">
            <w:pPr>
              <w:jc w:val="center"/>
              <w:rPr>
                <w:rFonts w:ascii="Arial" w:eastAsia="Arial Unicode MS" w:hAnsi="Arial" w:cs="Arial"/>
                <w:sz w:val="20"/>
                <w:szCs w:val="20"/>
              </w:rPr>
            </w:pPr>
            <w:r w:rsidRPr="00593353">
              <w:rPr>
                <w:rFonts w:ascii="Arial" w:hAnsi="Arial" w:cs="Arial"/>
                <w:sz w:val="20"/>
                <w:szCs w:val="20"/>
              </w:rPr>
              <w:t>účelová jednotka</w:t>
            </w:r>
            <w:r w:rsidRPr="00593353">
              <w:rPr>
                <w:rFonts w:ascii="Arial" w:hAnsi="Arial" w:cs="Arial"/>
                <w:sz w:val="20"/>
                <w:szCs w:val="20"/>
              </w:rPr>
              <w:br/>
            </w:r>
            <w:r w:rsidRPr="00593353">
              <w:rPr>
                <w:rFonts w:ascii="Arial" w:hAnsi="Arial" w:cs="Arial"/>
                <w:sz w:val="20"/>
                <w:szCs w:val="20"/>
              </w:rPr>
              <w:br/>
              <w:t>(počet zaměstnanců</w:t>
            </w:r>
            <w:r w:rsidR="006855A2" w:rsidRPr="00593353">
              <w:rPr>
                <w:rFonts w:ascii="Arial" w:hAnsi="Arial" w:cs="Arial"/>
                <w:sz w:val="20"/>
                <w:szCs w:val="20"/>
              </w:rPr>
              <w:t>/m2</w:t>
            </w:r>
            <w:r w:rsidRPr="00593353">
              <w:rPr>
                <w:rFonts w:ascii="Arial" w:hAnsi="Arial" w:cs="Arial"/>
                <w:sz w:val="20"/>
                <w:szCs w:val="20"/>
              </w:rPr>
              <w:t>)</w:t>
            </w:r>
          </w:p>
        </w:tc>
        <w:tc>
          <w:tcPr>
            <w:tcW w:w="920" w:type="dxa"/>
            <w:tcBorders>
              <w:top w:val="single" w:sz="4" w:space="0" w:color="auto"/>
              <w:left w:val="nil"/>
              <w:bottom w:val="nil"/>
              <w:right w:val="nil"/>
            </w:tcBorders>
            <w:shd w:val="clear" w:color="auto" w:fill="000080"/>
            <w:tcMar>
              <w:top w:w="15" w:type="dxa"/>
              <w:left w:w="15" w:type="dxa"/>
              <w:bottom w:w="0" w:type="dxa"/>
              <w:right w:w="15" w:type="dxa"/>
            </w:tcMar>
          </w:tcPr>
          <w:p w14:paraId="1E7A9290" w14:textId="77777777" w:rsidR="003E0A10" w:rsidRPr="00593353" w:rsidRDefault="003E0A10" w:rsidP="00043F79">
            <w:pPr>
              <w:jc w:val="center"/>
              <w:rPr>
                <w:rFonts w:ascii="Arial" w:eastAsia="Arial Unicode MS" w:hAnsi="Arial" w:cs="Arial"/>
                <w:sz w:val="20"/>
                <w:szCs w:val="20"/>
              </w:rPr>
            </w:pPr>
            <w:r w:rsidRPr="00593353">
              <w:rPr>
                <w:rFonts w:ascii="Arial" w:hAnsi="Arial" w:cs="Arial"/>
                <w:sz w:val="20"/>
                <w:szCs w:val="20"/>
              </w:rPr>
              <w:t>počet účelových jednotek na 1 stání</w:t>
            </w:r>
          </w:p>
        </w:tc>
        <w:tc>
          <w:tcPr>
            <w:tcW w:w="1160" w:type="dxa"/>
            <w:tcBorders>
              <w:top w:val="nil"/>
              <w:left w:val="nil"/>
              <w:bottom w:val="nil"/>
              <w:right w:val="nil"/>
            </w:tcBorders>
            <w:shd w:val="clear" w:color="auto" w:fill="000080"/>
            <w:tcMar>
              <w:top w:w="15" w:type="dxa"/>
              <w:left w:w="15" w:type="dxa"/>
              <w:bottom w:w="0" w:type="dxa"/>
              <w:right w:w="15" w:type="dxa"/>
            </w:tcMar>
          </w:tcPr>
          <w:p w14:paraId="5F55523C" w14:textId="77777777" w:rsidR="003E0A10" w:rsidRPr="00593353" w:rsidRDefault="003E0A10" w:rsidP="00043F79">
            <w:pPr>
              <w:jc w:val="center"/>
              <w:rPr>
                <w:rFonts w:ascii="Arial" w:eastAsia="Arial Unicode MS" w:hAnsi="Arial" w:cs="Arial"/>
                <w:sz w:val="20"/>
                <w:szCs w:val="20"/>
              </w:rPr>
            </w:pPr>
            <w:r w:rsidRPr="00593353">
              <w:rPr>
                <w:rFonts w:ascii="Arial" w:hAnsi="Arial" w:cs="Arial"/>
                <w:sz w:val="20"/>
                <w:szCs w:val="20"/>
              </w:rPr>
              <w:t>počet parkovacích stání</w:t>
            </w:r>
          </w:p>
        </w:tc>
        <w:tc>
          <w:tcPr>
            <w:tcW w:w="960" w:type="dxa"/>
            <w:tcBorders>
              <w:top w:val="nil"/>
              <w:left w:val="nil"/>
              <w:bottom w:val="nil"/>
              <w:right w:val="nil"/>
            </w:tcBorders>
            <w:shd w:val="clear" w:color="auto" w:fill="000080"/>
            <w:tcMar>
              <w:top w:w="15" w:type="dxa"/>
              <w:left w:w="15" w:type="dxa"/>
              <w:bottom w:w="0" w:type="dxa"/>
              <w:right w:w="15" w:type="dxa"/>
            </w:tcMar>
          </w:tcPr>
          <w:p w14:paraId="6740C347" w14:textId="77777777" w:rsidR="003E0A10" w:rsidRPr="00593353" w:rsidRDefault="003E0A10" w:rsidP="00043F79">
            <w:pPr>
              <w:jc w:val="center"/>
              <w:rPr>
                <w:rFonts w:ascii="Arial" w:eastAsia="Arial Unicode MS" w:hAnsi="Arial" w:cs="Arial"/>
                <w:sz w:val="20"/>
                <w:szCs w:val="20"/>
              </w:rPr>
            </w:pPr>
            <w:r w:rsidRPr="00593353">
              <w:rPr>
                <w:rFonts w:ascii="Arial" w:hAnsi="Arial" w:cs="Arial"/>
                <w:sz w:val="20"/>
                <w:szCs w:val="20"/>
              </w:rPr>
              <w:t>z toho imobilních park. stání</w:t>
            </w:r>
          </w:p>
        </w:tc>
      </w:tr>
      <w:tr w:rsidR="005D3774" w:rsidRPr="00162959" w14:paraId="571D0740" w14:textId="77777777" w:rsidTr="00AB53E6">
        <w:trPr>
          <w:cantSplit/>
          <w:trHeight w:val="252"/>
        </w:trPr>
        <w:tc>
          <w:tcPr>
            <w:tcW w:w="4440"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bottom"/>
          </w:tcPr>
          <w:p w14:paraId="500585C3" w14:textId="77777777" w:rsidR="005D3774" w:rsidRPr="00C1408E" w:rsidRDefault="005D3774" w:rsidP="00043F79">
            <w:pPr>
              <w:rPr>
                <w:rFonts w:ascii="Arial" w:eastAsia="Arial Unicode MS" w:hAnsi="Arial" w:cs="Arial"/>
                <w:sz w:val="20"/>
                <w:szCs w:val="20"/>
              </w:rPr>
            </w:pPr>
            <w:r w:rsidRPr="00C1408E">
              <w:rPr>
                <w:rFonts w:ascii="Arial" w:hAnsi="Arial" w:cs="Arial"/>
                <w:sz w:val="20"/>
                <w:szCs w:val="20"/>
              </w:rPr>
              <w:t>Administrativa</w:t>
            </w:r>
          </w:p>
        </w:tc>
        <w:tc>
          <w:tcPr>
            <w:tcW w:w="0" w:type="auto"/>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7EE966D3" w14:textId="77777777" w:rsidR="005D3774" w:rsidRPr="00C1408E" w:rsidRDefault="005D3774" w:rsidP="00043F79">
            <w:pPr>
              <w:jc w:val="center"/>
              <w:rPr>
                <w:rFonts w:ascii="Arial" w:eastAsia="Arial Unicode MS" w:hAnsi="Arial" w:cs="Arial"/>
                <w:sz w:val="20"/>
                <w:szCs w:val="20"/>
              </w:rPr>
            </w:pPr>
            <w:r w:rsidRPr="00C1408E">
              <w:rPr>
                <w:rFonts w:ascii="Arial" w:eastAsia="Arial Unicode MS" w:hAnsi="Arial" w:cs="Arial"/>
                <w:sz w:val="20"/>
                <w:szCs w:val="20"/>
              </w:rPr>
              <w:t>260</w:t>
            </w:r>
          </w:p>
        </w:tc>
        <w:tc>
          <w:tcPr>
            <w:tcW w:w="0" w:type="auto"/>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5B1A9673" w14:textId="77777777" w:rsidR="005D3774" w:rsidRPr="00C1408E" w:rsidRDefault="005D3774" w:rsidP="00043F79">
            <w:pPr>
              <w:jc w:val="center"/>
              <w:rPr>
                <w:rFonts w:ascii="Arial" w:eastAsia="Arial Unicode MS" w:hAnsi="Arial" w:cs="Arial"/>
                <w:sz w:val="20"/>
                <w:szCs w:val="20"/>
              </w:rPr>
            </w:pPr>
            <w:r w:rsidRPr="00C1408E">
              <w:rPr>
                <w:rFonts w:ascii="Arial" w:hAnsi="Arial" w:cs="Arial"/>
                <w:sz w:val="20"/>
                <w:szCs w:val="20"/>
              </w:rPr>
              <w:t> 35</w:t>
            </w:r>
          </w:p>
        </w:tc>
        <w:tc>
          <w:tcPr>
            <w:tcW w:w="0" w:type="auto"/>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260AA5E7" w14:textId="77777777" w:rsidR="005D3774" w:rsidRPr="00C1408E" w:rsidRDefault="005D3774" w:rsidP="00043F79">
            <w:pPr>
              <w:jc w:val="center"/>
              <w:rPr>
                <w:rFonts w:ascii="Arial" w:eastAsia="Arial Unicode MS" w:hAnsi="Arial" w:cs="Arial"/>
                <w:sz w:val="20"/>
                <w:szCs w:val="20"/>
              </w:rPr>
            </w:pPr>
            <w:r w:rsidRPr="00C1408E">
              <w:rPr>
                <w:rFonts w:ascii="Arial" w:eastAsia="Arial Unicode MS" w:hAnsi="Arial" w:cs="Arial"/>
                <w:sz w:val="20"/>
                <w:szCs w:val="20"/>
              </w:rPr>
              <w:t>8</w:t>
            </w:r>
          </w:p>
        </w:tc>
        <w:tc>
          <w:tcPr>
            <w:tcW w:w="0" w:type="auto"/>
            <w:vMerge w:val="restart"/>
            <w:tcBorders>
              <w:top w:val="single" w:sz="4" w:space="0" w:color="auto"/>
              <w:left w:val="single" w:sz="4" w:space="0" w:color="auto"/>
              <w:right w:val="single" w:sz="4" w:space="0" w:color="auto"/>
            </w:tcBorders>
            <w:shd w:val="clear" w:color="auto" w:fill="C0C0C0"/>
            <w:noWrap/>
            <w:tcMar>
              <w:top w:w="15" w:type="dxa"/>
              <w:left w:w="15" w:type="dxa"/>
              <w:bottom w:w="0" w:type="dxa"/>
              <w:right w:w="15" w:type="dxa"/>
            </w:tcMar>
            <w:vAlign w:val="center"/>
          </w:tcPr>
          <w:p w14:paraId="018B4685" w14:textId="77777777" w:rsidR="005D3774" w:rsidRPr="00C1408E" w:rsidRDefault="005D3774" w:rsidP="00043F79">
            <w:pPr>
              <w:jc w:val="center"/>
              <w:rPr>
                <w:rFonts w:ascii="Arial" w:eastAsia="Arial Unicode MS" w:hAnsi="Arial" w:cs="Arial"/>
                <w:sz w:val="20"/>
                <w:szCs w:val="20"/>
              </w:rPr>
            </w:pPr>
            <w:r>
              <w:rPr>
                <w:rFonts w:ascii="Arial" w:eastAsia="Arial Unicode MS" w:hAnsi="Arial" w:cs="Arial"/>
                <w:sz w:val="20"/>
                <w:szCs w:val="20"/>
              </w:rPr>
              <w:t>3</w:t>
            </w:r>
          </w:p>
        </w:tc>
      </w:tr>
      <w:tr w:rsidR="005D3774" w:rsidRPr="00162959" w14:paraId="69D8A8EA" w14:textId="77777777" w:rsidTr="00F77687">
        <w:trPr>
          <w:cantSplit/>
          <w:trHeight w:val="252"/>
        </w:trPr>
        <w:tc>
          <w:tcPr>
            <w:tcW w:w="4440"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bottom"/>
          </w:tcPr>
          <w:p w14:paraId="0FABFF2A" w14:textId="77777777" w:rsidR="005D3774" w:rsidRPr="00C1408E" w:rsidRDefault="005D3774" w:rsidP="00043F79">
            <w:pPr>
              <w:rPr>
                <w:rFonts w:ascii="Arial" w:eastAsia="Arial Unicode MS" w:hAnsi="Arial" w:cs="Arial"/>
                <w:sz w:val="20"/>
                <w:szCs w:val="20"/>
              </w:rPr>
            </w:pPr>
            <w:r w:rsidRPr="00C1408E">
              <w:rPr>
                <w:rFonts w:ascii="Arial" w:hAnsi="Arial" w:cs="Arial"/>
                <w:sz w:val="20"/>
                <w:szCs w:val="20"/>
              </w:rPr>
              <w:t>Zdravotnický personál</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5468B630" w14:textId="77777777" w:rsidR="005D3774" w:rsidRPr="00C1408E" w:rsidRDefault="005D3774" w:rsidP="00043F79">
            <w:pPr>
              <w:jc w:val="center"/>
              <w:rPr>
                <w:rFonts w:ascii="Arial" w:eastAsia="Arial Unicode MS" w:hAnsi="Arial" w:cs="Arial"/>
                <w:sz w:val="20"/>
                <w:szCs w:val="20"/>
              </w:rPr>
            </w:pPr>
            <w:r w:rsidRPr="00C1408E">
              <w:rPr>
                <w:rFonts w:ascii="Arial" w:eastAsia="Arial Unicode MS" w:hAnsi="Arial" w:cs="Arial"/>
                <w:sz w:val="20"/>
                <w:szCs w:val="20"/>
              </w:rPr>
              <w:t>31</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502237A9" w14:textId="77777777" w:rsidR="005D3774" w:rsidRPr="00C1408E" w:rsidRDefault="005D3774" w:rsidP="00043F79">
            <w:pPr>
              <w:jc w:val="center"/>
              <w:rPr>
                <w:rFonts w:ascii="Arial" w:eastAsia="Arial Unicode MS" w:hAnsi="Arial" w:cs="Arial"/>
                <w:sz w:val="20"/>
                <w:szCs w:val="20"/>
              </w:rPr>
            </w:pPr>
            <w:r w:rsidRPr="00C1408E">
              <w:rPr>
                <w:rFonts w:ascii="Arial" w:hAnsi="Arial" w:cs="Arial"/>
                <w:sz w:val="20"/>
                <w:szCs w:val="20"/>
              </w:rPr>
              <w:t>3</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4BBE41A2" w14:textId="77777777" w:rsidR="005D3774" w:rsidRPr="00C1408E" w:rsidRDefault="005D3774" w:rsidP="00043F79">
            <w:pPr>
              <w:jc w:val="center"/>
              <w:rPr>
                <w:rFonts w:ascii="Arial" w:eastAsia="Arial Unicode MS" w:hAnsi="Arial" w:cs="Arial"/>
                <w:sz w:val="20"/>
                <w:szCs w:val="20"/>
              </w:rPr>
            </w:pPr>
            <w:r w:rsidRPr="00C1408E">
              <w:rPr>
                <w:rFonts w:ascii="Arial" w:eastAsia="Arial Unicode MS" w:hAnsi="Arial" w:cs="Arial"/>
                <w:sz w:val="20"/>
                <w:szCs w:val="20"/>
              </w:rPr>
              <w:t>11</w:t>
            </w:r>
          </w:p>
        </w:tc>
        <w:tc>
          <w:tcPr>
            <w:tcW w:w="0" w:type="auto"/>
            <w:vMerge/>
            <w:tcBorders>
              <w:left w:val="single" w:sz="4" w:space="0" w:color="auto"/>
              <w:right w:val="single" w:sz="4" w:space="0" w:color="auto"/>
            </w:tcBorders>
            <w:vAlign w:val="center"/>
          </w:tcPr>
          <w:p w14:paraId="5CE8CBA0" w14:textId="77777777" w:rsidR="005D3774" w:rsidRPr="00C1408E" w:rsidRDefault="005D3774" w:rsidP="00043F79">
            <w:pPr>
              <w:rPr>
                <w:rFonts w:ascii="Arial" w:eastAsia="Arial Unicode MS" w:hAnsi="Arial" w:cs="Arial"/>
                <w:sz w:val="20"/>
                <w:szCs w:val="20"/>
              </w:rPr>
            </w:pPr>
          </w:p>
        </w:tc>
      </w:tr>
      <w:tr w:rsidR="005D3774" w:rsidRPr="00162959" w14:paraId="0674FFA0" w14:textId="77777777" w:rsidTr="00C1408E">
        <w:trPr>
          <w:cantSplit/>
          <w:trHeight w:val="252"/>
        </w:trPr>
        <w:tc>
          <w:tcPr>
            <w:tcW w:w="4440"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bottom"/>
          </w:tcPr>
          <w:p w14:paraId="37D51983" w14:textId="77777777" w:rsidR="005D3774" w:rsidRPr="00C1408E" w:rsidRDefault="005D3774" w:rsidP="00043F79">
            <w:pPr>
              <w:rPr>
                <w:rFonts w:ascii="Arial" w:hAnsi="Arial" w:cs="Arial"/>
                <w:sz w:val="20"/>
                <w:szCs w:val="20"/>
              </w:rPr>
            </w:pPr>
            <w:r>
              <w:rPr>
                <w:rFonts w:ascii="Arial" w:hAnsi="Arial" w:cs="Arial"/>
                <w:sz w:val="20"/>
                <w:szCs w:val="20"/>
              </w:rPr>
              <w:lastRenderedPageBreak/>
              <w:t>Lůžka</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05407DC7" w14:textId="77777777" w:rsidR="005D3774" w:rsidRPr="00C1408E" w:rsidRDefault="005D3774" w:rsidP="00043F79">
            <w:pPr>
              <w:jc w:val="center"/>
              <w:rPr>
                <w:rFonts w:ascii="Arial" w:eastAsia="Arial Unicode MS" w:hAnsi="Arial" w:cs="Arial"/>
                <w:sz w:val="20"/>
                <w:szCs w:val="20"/>
              </w:rPr>
            </w:pPr>
            <w:r>
              <w:rPr>
                <w:rFonts w:ascii="Arial" w:eastAsia="Arial Unicode MS" w:hAnsi="Arial" w:cs="Arial"/>
                <w:sz w:val="20"/>
                <w:szCs w:val="20"/>
              </w:rPr>
              <w:t>68</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1625DDD6" w14:textId="77777777" w:rsidR="005D3774" w:rsidRPr="00C1408E" w:rsidRDefault="005D3774" w:rsidP="00043F79">
            <w:pPr>
              <w:jc w:val="center"/>
              <w:rPr>
                <w:rFonts w:ascii="Arial" w:hAnsi="Arial" w:cs="Arial"/>
                <w:sz w:val="20"/>
                <w:szCs w:val="20"/>
              </w:rPr>
            </w:pPr>
            <w:r>
              <w:rPr>
                <w:rFonts w:ascii="Arial" w:hAnsi="Arial" w:cs="Arial"/>
                <w:sz w:val="20"/>
                <w:szCs w:val="20"/>
              </w:rPr>
              <w:t>3</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45BC2A77" w14:textId="77777777" w:rsidR="005D3774" w:rsidRPr="00C1408E" w:rsidRDefault="005D3774" w:rsidP="00043F79">
            <w:pPr>
              <w:jc w:val="center"/>
              <w:rPr>
                <w:rFonts w:ascii="Arial" w:eastAsia="Arial Unicode MS" w:hAnsi="Arial" w:cs="Arial"/>
                <w:sz w:val="20"/>
                <w:szCs w:val="20"/>
              </w:rPr>
            </w:pPr>
            <w:r>
              <w:rPr>
                <w:rFonts w:ascii="Arial" w:eastAsia="Arial Unicode MS" w:hAnsi="Arial" w:cs="Arial"/>
                <w:sz w:val="20"/>
                <w:szCs w:val="20"/>
              </w:rPr>
              <w:t>23</w:t>
            </w:r>
          </w:p>
        </w:tc>
        <w:tc>
          <w:tcPr>
            <w:tcW w:w="0" w:type="auto"/>
            <w:vMerge/>
            <w:tcBorders>
              <w:left w:val="single" w:sz="4" w:space="0" w:color="auto"/>
              <w:bottom w:val="single" w:sz="4" w:space="0" w:color="auto"/>
              <w:right w:val="single" w:sz="4" w:space="0" w:color="auto"/>
            </w:tcBorders>
            <w:vAlign w:val="center"/>
          </w:tcPr>
          <w:p w14:paraId="5EB5FB42" w14:textId="77777777" w:rsidR="005D3774" w:rsidRPr="00C1408E" w:rsidRDefault="005D3774" w:rsidP="00043F79">
            <w:pPr>
              <w:rPr>
                <w:rFonts w:ascii="Arial" w:eastAsia="Arial Unicode MS" w:hAnsi="Arial" w:cs="Arial"/>
                <w:sz w:val="20"/>
                <w:szCs w:val="20"/>
              </w:rPr>
            </w:pPr>
          </w:p>
        </w:tc>
      </w:tr>
      <w:tr w:rsidR="00162959" w:rsidRPr="00162959" w14:paraId="0B64E5F3" w14:textId="77777777" w:rsidTr="00C1408E">
        <w:trPr>
          <w:trHeight w:val="255"/>
        </w:trPr>
        <w:tc>
          <w:tcPr>
            <w:tcW w:w="6980" w:type="dxa"/>
            <w:gridSpan w:val="4"/>
            <w:tcBorders>
              <w:top w:val="single" w:sz="4" w:space="0" w:color="auto"/>
              <w:left w:val="single" w:sz="4" w:space="0" w:color="auto"/>
              <w:bottom w:val="single" w:sz="4" w:space="0" w:color="auto"/>
              <w:right w:val="nil"/>
            </w:tcBorders>
            <w:tcMar>
              <w:top w:w="15" w:type="dxa"/>
              <w:left w:w="15" w:type="dxa"/>
              <w:bottom w:w="0" w:type="dxa"/>
              <w:right w:w="15" w:type="dxa"/>
            </w:tcMar>
            <w:vAlign w:val="bottom"/>
          </w:tcPr>
          <w:p w14:paraId="517F5F23" w14:textId="77777777" w:rsidR="003E0A10" w:rsidRPr="00C1408E" w:rsidRDefault="003E0A10" w:rsidP="00043F79">
            <w:pPr>
              <w:rPr>
                <w:rFonts w:ascii="Arial" w:eastAsia="Arial Unicode MS" w:hAnsi="Arial" w:cs="Arial"/>
                <w:b/>
                <w:bCs/>
                <w:sz w:val="20"/>
                <w:szCs w:val="20"/>
              </w:rPr>
            </w:pPr>
            <w:r w:rsidRPr="00C1408E">
              <w:rPr>
                <w:rFonts w:ascii="Arial" w:hAnsi="Arial" w:cs="Arial"/>
                <w:b/>
                <w:bCs/>
                <w:sz w:val="20"/>
                <w:szCs w:val="20"/>
              </w:rPr>
              <w:t>základní počet parkovacích stání</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719C88" w14:textId="77777777" w:rsidR="003E0A10" w:rsidRPr="00C1408E" w:rsidRDefault="005D3774" w:rsidP="00043F79">
            <w:pPr>
              <w:jc w:val="center"/>
              <w:rPr>
                <w:rFonts w:ascii="Arial" w:eastAsia="Arial Unicode MS" w:hAnsi="Arial" w:cs="Arial"/>
                <w:b/>
                <w:bCs/>
                <w:sz w:val="20"/>
                <w:szCs w:val="20"/>
              </w:rPr>
            </w:pPr>
            <w:r>
              <w:rPr>
                <w:rFonts w:ascii="Arial" w:hAnsi="Arial" w:cs="Arial"/>
                <w:b/>
                <w:bCs/>
                <w:sz w:val="20"/>
                <w:szCs w:val="20"/>
              </w:rPr>
              <w:t>42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8EC695" w14:textId="77777777" w:rsidR="003E0A10" w:rsidRPr="00C1408E" w:rsidRDefault="003E0A10" w:rsidP="00043F79">
            <w:pPr>
              <w:rPr>
                <w:rFonts w:ascii="Arial" w:eastAsia="Arial Unicode MS" w:hAnsi="Arial" w:cs="Arial"/>
                <w:sz w:val="20"/>
                <w:szCs w:val="20"/>
              </w:rPr>
            </w:pPr>
            <w:r w:rsidRPr="00C1408E">
              <w:rPr>
                <w:rFonts w:ascii="Arial" w:hAnsi="Arial" w:cs="Arial"/>
                <w:sz w:val="20"/>
                <w:szCs w:val="20"/>
              </w:rPr>
              <w:t> </w:t>
            </w:r>
          </w:p>
        </w:tc>
      </w:tr>
      <w:tr w:rsidR="00162959" w:rsidRPr="00162959" w14:paraId="3D0E8A34" w14:textId="77777777" w:rsidTr="00AB53E6">
        <w:trPr>
          <w:trHeight w:val="270"/>
        </w:trPr>
        <w:tc>
          <w:tcPr>
            <w:tcW w:w="6060" w:type="dxa"/>
            <w:gridSpan w:val="3"/>
            <w:tcBorders>
              <w:top w:val="nil"/>
              <w:left w:val="nil"/>
              <w:bottom w:val="nil"/>
              <w:right w:val="nil"/>
            </w:tcBorders>
            <w:tcMar>
              <w:top w:w="15" w:type="dxa"/>
              <w:left w:w="15" w:type="dxa"/>
              <w:bottom w:w="0" w:type="dxa"/>
              <w:right w:w="15" w:type="dxa"/>
            </w:tcMar>
            <w:vAlign w:val="bottom"/>
          </w:tcPr>
          <w:p w14:paraId="38D64803" w14:textId="77777777" w:rsidR="003E0A10" w:rsidRPr="00162959" w:rsidRDefault="003E0A10" w:rsidP="00043F79">
            <w:pPr>
              <w:jc w:val="center"/>
              <w:rPr>
                <w:rFonts w:ascii="Arial" w:eastAsia="Arial Unicode MS" w:hAnsi="Arial" w:cs="Arial"/>
                <w:color w:val="FF0000"/>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F955F6D" w14:textId="77777777" w:rsidR="003E0A10" w:rsidRPr="00162959" w:rsidRDefault="003E0A10" w:rsidP="00043F79">
            <w:pPr>
              <w:rPr>
                <w:rFonts w:ascii="Arial" w:eastAsia="Arial Unicode MS" w:hAnsi="Arial" w:cs="Arial"/>
                <w:color w:val="FF0000"/>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07AA53F" w14:textId="77777777" w:rsidR="003E0A10" w:rsidRPr="00162959" w:rsidRDefault="003E0A10" w:rsidP="00043F79">
            <w:pPr>
              <w:rPr>
                <w:rFonts w:ascii="Arial" w:eastAsia="Arial Unicode MS" w:hAnsi="Arial" w:cs="Arial"/>
                <w:color w:val="FF0000"/>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2C225B1F" w14:textId="77777777" w:rsidR="003E0A10" w:rsidRPr="00162959" w:rsidRDefault="003E0A10" w:rsidP="00043F79">
            <w:pPr>
              <w:rPr>
                <w:rFonts w:ascii="Arial" w:eastAsia="Arial Unicode MS" w:hAnsi="Arial" w:cs="Arial"/>
                <w:color w:val="FF0000"/>
                <w:sz w:val="20"/>
                <w:szCs w:val="20"/>
              </w:rPr>
            </w:pPr>
          </w:p>
        </w:tc>
      </w:tr>
      <w:tr w:rsidR="005D3774" w:rsidRPr="005D3774" w14:paraId="044B50F6" w14:textId="77777777" w:rsidTr="005D3774">
        <w:trPr>
          <w:trHeight w:val="255"/>
        </w:trPr>
        <w:tc>
          <w:tcPr>
            <w:tcW w:w="0" w:type="auto"/>
            <w:gridSpan w:val="2"/>
            <w:tcBorders>
              <w:top w:val="single" w:sz="8" w:space="0" w:color="auto"/>
              <w:left w:val="single" w:sz="8" w:space="0" w:color="auto"/>
              <w:bottom w:val="nil"/>
              <w:right w:val="single" w:sz="4" w:space="0" w:color="auto"/>
            </w:tcBorders>
            <w:shd w:val="clear" w:color="auto" w:fill="FFCC99"/>
            <w:noWrap/>
            <w:tcMar>
              <w:top w:w="15" w:type="dxa"/>
              <w:left w:w="15" w:type="dxa"/>
              <w:bottom w:w="0" w:type="dxa"/>
              <w:right w:w="15" w:type="dxa"/>
            </w:tcMar>
            <w:vAlign w:val="bottom"/>
          </w:tcPr>
          <w:p w14:paraId="71D8D3D7" w14:textId="77777777" w:rsidR="003E0A10" w:rsidRPr="005D3774" w:rsidRDefault="003E0A10" w:rsidP="00043F79">
            <w:pPr>
              <w:rPr>
                <w:rFonts w:ascii="Arial" w:eastAsia="Arial Unicode MS" w:hAnsi="Arial" w:cs="Arial"/>
                <w:b/>
                <w:bCs/>
                <w:sz w:val="20"/>
                <w:szCs w:val="20"/>
              </w:rPr>
            </w:pPr>
            <w:r w:rsidRPr="005D3774">
              <w:rPr>
                <w:rFonts w:ascii="Arial" w:hAnsi="Arial" w:cs="Arial"/>
                <w:b/>
                <w:bCs/>
                <w:sz w:val="20"/>
                <w:szCs w:val="20"/>
              </w:rPr>
              <w:t>Celkový počet stání pro posuzovanou stavbu</w:t>
            </w:r>
          </w:p>
        </w:tc>
        <w:tc>
          <w:tcPr>
            <w:tcW w:w="0" w:type="auto"/>
            <w:tcBorders>
              <w:top w:val="nil"/>
              <w:left w:val="single" w:sz="4" w:space="0" w:color="auto"/>
              <w:bottom w:val="nil"/>
              <w:right w:val="nil"/>
            </w:tcBorders>
            <w:noWrap/>
            <w:tcMar>
              <w:top w:w="15" w:type="dxa"/>
              <w:left w:w="15" w:type="dxa"/>
              <w:bottom w:w="0" w:type="dxa"/>
              <w:right w:w="15" w:type="dxa"/>
            </w:tcMar>
            <w:vAlign w:val="bottom"/>
          </w:tcPr>
          <w:p w14:paraId="2643CEFA"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126807A4"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3BF9E89C"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D5D6DD4" w14:textId="77777777" w:rsidR="003E0A10" w:rsidRPr="005D3774" w:rsidRDefault="003E0A10" w:rsidP="00043F79">
            <w:pPr>
              <w:rPr>
                <w:rFonts w:ascii="Arial" w:eastAsia="Arial Unicode MS" w:hAnsi="Arial" w:cs="Arial"/>
                <w:sz w:val="20"/>
                <w:szCs w:val="20"/>
              </w:rPr>
            </w:pPr>
          </w:p>
        </w:tc>
      </w:tr>
      <w:tr w:rsidR="005D3774" w:rsidRPr="005D3774" w14:paraId="1DD17133" w14:textId="77777777" w:rsidTr="005D3774">
        <w:trPr>
          <w:trHeight w:val="330"/>
        </w:trPr>
        <w:tc>
          <w:tcPr>
            <w:tcW w:w="0" w:type="auto"/>
            <w:tcBorders>
              <w:top w:val="nil"/>
              <w:left w:val="single" w:sz="8" w:space="0" w:color="auto"/>
              <w:bottom w:val="single" w:sz="8" w:space="0" w:color="auto"/>
              <w:right w:val="nil"/>
            </w:tcBorders>
            <w:shd w:val="clear" w:color="auto" w:fill="FFCC99"/>
            <w:noWrap/>
            <w:tcMar>
              <w:top w:w="15" w:type="dxa"/>
              <w:left w:w="15" w:type="dxa"/>
              <w:bottom w:w="0" w:type="dxa"/>
              <w:right w:w="15" w:type="dxa"/>
            </w:tcMar>
            <w:vAlign w:val="bottom"/>
          </w:tcPr>
          <w:p w14:paraId="586D930E" w14:textId="77777777" w:rsidR="003E0A10" w:rsidRPr="005D3774" w:rsidRDefault="003E0A10" w:rsidP="00043F79">
            <w:pPr>
              <w:rPr>
                <w:rFonts w:ascii="Arial" w:eastAsia="Arial Unicode MS" w:hAnsi="Arial" w:cs="Arial"/>
                <w:b/>
                <w:bCs/>
                <w:sz w:val="20"/>
                <w:szCs w:val="20"/>
              </w:rPr>
            </w:pPr>
            <w:r w:rsidRPr="005D3774">
              <w:rPr>
                <w:rFonts w:ascii="Arial" w:hAnsi="Arial" w:cs="Arial"/>
                <w:b/>
                <w:bCs/>
                <w:sz w:val="20"/>
                <w:szCs w:val="20"/>
              </w:rPr>
              <w:t>N=O</w:t>
            </w:r>
            <w:r w:rsidRPr="005D3774">
              <w:rPr>
                <w:rFonts w:ascii="Arial" w:hAnsi="Arial" w:cs="Arial"/>
                <w:b/>
                <w:bCs/>
                <w:sz w:val="20"/>
                <w:szCs w:val="20"/>
                <w:vertAlign w:val="subscript"/>
              </w:rPr>
              <w:t>0</w:t>
            </w:r>
            <w:r w:rsidRPr="005D3774">
              <w:rPr>
                <w:rFonts w:ascii="Arial" w:hAnsi="Arial" w:cs="Arial"/>
                <w:b/>
                <w:bCs/>
                <w:sz w:val="20"/>
                <w:szCs w:val="20"/>
              </w:rPr>
              <w:t>*k</w:t>
            </w:r>
            <w:r w:rsidRPr="005D3774">
              <w:rPr>
                <w:rFonts w:ascii="Arial" w:hAnsi="Arial" w:cs="Arial"/>
                <w:b/>
                <w:bCs/>
                <w:sz w:val="20"/>
                <w:szCs w:val="20"/>
                <w:vertAlign w:val="subscript"/>
              </w:rPr>
              <w:t>a</w:t>
            </w:r>
            <w:r w:rsidRPr="005D3774">
              <w:rPr>
                <w:rFonts w:ascii="Arial" w:hAnsi="Arial" w:cs="Arial"/>
                <w:b/>
                <w:bCs/>
                <w:sz w:val="20"/>
                <w:szCs w:val="20"/>
              </w:rPr>
              <w:t>+P</w:t>
            </w:r>
            <w:r w:rsidRPr="005D3774">
              <w:rPr>
                <w:rFonts w:ascii="Arial" w:hAnsi="Arial" w:cs="Arial"/>
                <w:b/>
                <w:bCs/>
                <w:sz w:val="20"/>
                <w:szCs w:val="20"/>
                <w:vertAlign w:val="subscript"/>
              </w:rPr>
              <w:t>0</w:t>
            </w:r>
            <w:r w:rsidRPr="005D3774">
              <w:rPr>
                <w:rFonts w:ascii="Arial" w:hAnsi="Arial" w:cs="Arial"/>
                <w:b/>
                <w:bCs/>
                <w:sz w:val="20"/>
                <w:szCs w:val="20"/>
              </w:rPr>
              <w:t>*</w:t>
            </w:r>
            <w:proofErr w:type="spellStart"/>
            <w:r w:rsidRPr="005D3774">
              <w:rPr>
                <w:rFonts w:ascii="Arial" w:hAnsi="Arial" w:cs="Arial"/>
                <w:b/>
                <w:bCs/>
                <w:sz w:val="20"/>
                <w:szCs w:val="20"/>
              </w:rPr>
              <w:t>k</w:t>
            </w:r>
            <w:r w:rsidRPr="005D3774">
              <w:rPr>
                <w:rFonts w:ascii="Arial" w:hAnsi="Arial" w:cs="Arial"/>
                <w:b/>
                <w:bCs/>
                <w:sz w:val="20"/>
                <w:szCs w:val="20"/>
                <w:vertAlign w:val="subscript"/>
              </w:rPr>
              <w:t>a</w:t>
            </w:r>
            <w:proofErr w:type="spellEnd"/>
            <w:r w:rsidRPr="005D3774">
              <w:rPr>
                <w:rFonts w:ascii="Arial" w:hAnsi="Arial" w:cs="Arial"/>
                <w:b/>
                <w:bCs/>
                <w:sz w:val="20"/>
                <w:szCs w:val="20"/>
              </w:rPr>
              <w:t>*</w:t>
            </w:r>
            <w:proofErr w:type="spellStart"/>
            <w:r w:rsidRPr="005D3774">
              <w:rPr>
                <w:rFonts w:ascii="Arial" w:hAnsi="Arial" w:cs="Arial"/>
                <w:b/>
                <w:bCs/>
                <w:sz w:val="20"/>
                <w:szCs w:val="20"/>
              </w:rPr>
              <w:t>k</w:t>
            </w:r>
            <w:r w:rsidRPr="005D3774">
              <w:rPr>
                <w:rFonts w:ascii="Arial" w:hAnsi="Arial" w:cs="Arial"/>
                <w:b/>
                <w:bCs/>
                <w:sz w:val="20"/>
                <w:szCs w:val="20"/>
                <w:vertAlign w:val="subscript"/>
              </w:rPr>
              <w:t>p</w:t>
            </w:r>
            <w:proofErr w:type="spellEnd"/>
          </w:p>
        </w:tc>
        <w:tc>
          <w:tcPr>
            <w:tcW w:w="0" w:type="auto"/>
            <w:tcBorders>
              <w:top w:val="nil"/>
              <w:left w:val="nil"/>
              <w:bottom w:val="single" w:sz="8" w:space="0" w:color="auto"/>
              <w:right w:val="single" w:sz="4" w:space="0" w:color="auto"/>
            </w:tcBorders>
            <w:shd w:val="clear" w:color="auto" w:fill="FFCC99"/>
            <w:noWrap/>
            <w:tcMar>
              <w:top w:w="15" w:type="dxa"/>
              <w:left w:w="15" w:type="dxa"/>
              <w:bottom w:w="0" w:type="dxa"/>
              <w:right w:w="15" w:type="dxa"/>
            </w:tcMar>
            <w:vAlign w:val="bottom"/>
          </w:tcPr>
          <w:p w14:paraId="7EAF67EF" w14:textId="77777777" w:rsidR="003E0A10" w:rsidRPr="005D3774" w:rsidRDefault="005D3774" w:rsidP="00043F79">
            <w:pPr>
              <w:jc w:val="right"/>
              <w:rPr>
                <w:rFonts w:ascii="Arial" w:eastAsia="Arial Unicode MS" w:hAnsi="Arial" w:cs="Arial"/>
                <w:b/>
                <w:bCs/>
                <w:sz w:val="24"/>
              </w:rPr>
            </w:pPr>
            <w:r w:rsidRPr="005D3774">
              <w:rPr>
                <w:rFonts w:ascii="Arial" w:eastAsia="Arial Unicode MS" w:hAnsi="Arial" w:cs="Arial"/>
                <w:b/>
                <w:bCs/>
                <w:sz w:val="24"/>
              </w:rPr>
              <w:t>42</w:t>
            </w:r>
          </w:p>
        </w:tc>
        <w:tc>
          <w:tcPr>
            <w:tcW w:w="0" w:type="auto"/>
            <w:tcBorders>
              <w:top w:val="nil"/>
              <w:left w:val="single" w:sz="4" w:space="0" w:color="auto"/>
              <w:bottom w:val="nil"/>
              <w:right w:val="nil"/>
            </w:tcBorders>
            <w:noWrap/>
            <w:tcMar>
              <w:top w:w="15" w:type="dxa"/>
              <w:left w:w="15" w:type="dxa"/>
              <w:bottom w:w="0" w:type="dxa"/>
              <w:right w:w="15" w:type="dxa"/>
            </w:tcMar>
            <w:vAlign w:val="bottom"/>
          </w:tcPr>
          <w:p w14:paraId="2A333296" w14:textId="77777777" w:rsidR="003E0A10" w:rsidRPr="005D3774" w:rsidRDefault="003E0A10" w:rsidP="00043F79">
            <w:pPr>
              <w:rPr>
                <w:rFonts w:ascii="Arial" w:eastAsia="Arial Unicode MS" w:hAnsi="Arial" w:cs="Arial"/>
                <w:b/>
                <w:bC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9287A97"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0F39B04"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C8ED014" w14:textId="77777777" w:rsidR="003E0A10" w:rsidRPr="005D3774" w:rsidRDefault="003E0A10" w:rsidP="00043F79">
            <w:pPr>
              <w:rPr>
                <w:rFonts w:ascii="Arial" w:eastAsia="Arial Unicode MS" w:hAnsi="Arial" w:cs="Arial"/>
                <w:sz w:val="20"/>
                <w:szCs w:val="20"/>
              </w:rPr>
            </w:pPr>
          </w:p>
        </w:tc>
      </w:tr>
      <w:tr w:rsidR="00162959" w:rsidRPr="005D3774" w14:paraId="76AA1550" w14:textId="77777777" w:rsidTr="00043F79">
        <w:trPr>
          <w:trHeight w:val="255"/>
        </w:trPr>
        <w:tc>
          <w:tcPr>
            <w:tcW w:w="0" w:type="auto"/>
            <w:tcBorders>
              <w:top w:val="nil"/>
              <w:left w:val="nil"/>
              <w:bottom w:val="nil"/>
              <w:right w:val="nil"/>
            </w:tcBorders>
            <w:noWrap/>
            <w:tcMar>
              <w:top w:w="15" w:type="dxa"/>
              <w:left w:w="15" w:type="dxa"/>
              <w:bottom w:w="0" w:type="dxa"/>
              <w:right w:w="15" w:type="dxa"/>
            </w:tcMar>
            <w:vAlign w:val="bottom"/>
          </w:tcPr>
          <w:p w14:paraId="06F07484"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51B2AE44"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ED43707"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3E4FD698"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17E850E6"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6744C90" w14:textId="77777777" w:rsidR="003E0A10" w:rsidRPr="005D3774" w:rsidRDefault="003E0A10" w:rsidP="00043F79">
            <w:pPr>
              <w:rPr>
                <w:rFonts w:ascii="Arial" w:eastAsia="Arial Unicode MS" w:hAnsi="Arial" w:cs="Arial"/>
                <w:sz w:val="20"/>
                <w:szCs w:val="20"/>
              </w:rPr>
            </w:pPr>
          </w:p>
        </w:tc>
      </w:tr>
      <w:tr w:rsidR="00162959" w:rsidRPr="005D3774" w14:paraId="60ABCB6C" w14:textId="77777777" w:rsidTr="00043F79">
        <w:trPr>
          <w:trHeight w:val="315"/>
        </w:trPr>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76009891" w14:textId="77777777" w:rsidR="003E0A10" w:rsidRPr="005D3774" w:rsidRDefault="003E0A10" w:rsidP="00043F79">
            <w:pPr>
              <w:rPr>
                <w:rFonts w:ascii="Arial" w:eastAsia="Arial Unicode MS" w:hAnsi="Arial" w:cs="Arial"/>
                <w:b/>
                <w:bCs/>
                <w:sz w:val="20"/>
                <w:szCs w:val="20"/>
              </w:rPr>
            </w:pPr>
            <w:r w:rsidRPr="005D3774">
              <w:rPr>
                <w:rFonts w:ascii="Arial" w:hAnsi="Arial" w:cs="Arial"/>
                <w:b/>
                <w:bCs/>
                <w:sz w:val="20"/>
                <w:szCs w:val="20"/>
              </w:rPr>
              <w:t>O</w:t>
            </w:r>
            <w:r w:rsidRPr="005D3774">
              <w:rPr>
                <w:rFonts w:ascii="Arial" w:hAnsi="Arial" w:cs="Arial"/>
                <w:b/>
                <w:bCs/>
                <w:sz w:val="20"/>
                <w:szCs w:val="20"/>
                <w:vertAlign w:val="subscript"/>
              </w:rPr>
              <w:t>0</w:t>
            </w:r>
            <w:r w:rsidRPr="005D3774">
              <w:rPr>
                <w:rFonts w:ascii="Arial" w:hAnsi="Arial" w:cs="Arial"/>
                <w:sz w:val="20"/>
                <w:szCs w:val="20"/>
                <w:vertAlign w:val="subscript"/>
              </w:rPr>
              <w:t xml:space="preserve"> </w:t>
            </w:r>
            <w:r w:rsidRPr="005D3774">
              <w:rPr>
                <w:rFonts w:ascii="Arial" w:hAnsi="Arial" w:cs="Arial"/>
                <w:i/>
                <w:iCs/>
                <w:sz w:val="20"/>
                <w:szCs w:val="20"/>
              </w:rPr>
              <w:t>(základní počet odstavných stání)</w:t>
            </w:r>
          </w:p>
        </w:tc>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0FE9F248" w14:textId="77777777" w:rsidR="003E0A10" w:rsidRPr="005D3774" w:rsidRDefault="003E0A10" w:rsidP="00043F79">
            <w:pPr>
              <w:jc w:val="right"/>
              <w:rPr>
                <w:rFonts w:ascii="Arial" w:eastAsia="Arial Unicode MS" w:hAnsi="Arial" w:cs="Arial"/>
                <w:b/>
                <w:bCs/>
                <w:sz w:val="20"/>
                <w:szCs w:val="20"/>
              </w:rPr>
            </w:pPr>
            <w:r w:rsidRPr="005D3774">
              <w:rPr>
                <w:rFonts w:ascii="Arial" w:hAnsi="Arial" w:cs="Arial"/>
                <w:b/>
                <w:bCs/>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14:paraId="1D007486"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3582ED48"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AD5AA43"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1F1B4A3" w14:textId="77777777" w:rsidR="003E0A10" w:rsidRPr="005D3774" w:rsidRDefault="003E0A10" w:rsidP="00043F79">
            <w:pPr>
              <w:rPr>
                <w:rFonts w:ascii="Arial" w:eastAsia="Arial Unicode MS" w:hAnsi="Arial" w:cs="Arial"/>
                <w:sz w:val="20"/>
                <w:szCs w:val="20"/>
              </w:rPr>
            </w:pPr>
          </w:p>
        </w:tc>
      </w:tr>
      <w:tr w:rsidR="00162959" w:rsidRPr="005D3774" w14:paraId="1DE9D096" w14:textId="77777777" w:rsidTr="00043F79">
        <w:trPr>
          <w:trHeight w:val="315"/>
        </w:trPr>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39A7D1F7" w14:textId="77777777" w:rsidR="003E0A10" w:rsidRPr="005D3774" w:rsidRDefault="003E0A10" w:rsidP="00043F79">
            <w:pPr>
              <w:rPr>
                <w:rFonts w:ascii="Arial" w:eastAsia="Arial Unicode MS" w:hAnsi="Arial" w:cs="Arial"/>
                <w:b/>
                <w:bCs/>
                <w:sz w:val="20"/>
                <w:szCs w:val="20"/>
              </w:rPr>
            </w:pPr>
            <w:r w:rsidRPr="005D3774">
              <w:rPr>
                <w:rFonts w:ascii="Arial" w:hAnsi="Arial" w:cs="Arial"/>
                <w:b/>
                <w:bCs/>
                <w:sz w:val="20"/>
                <w:szCs w:val="20"/>
              </w:rPr>
              <w:t>P</w:t>
            </w:r>
            <w:r w:rsidRPr="005D3774">
              <w:rPr>
                <w:rFonts w:ascii="Arial" w:hAnsi="Arial" w:cs="Arial"/>
                <w:b/>
                <w:bCs/>
                <w:sz w:val="20"/>
                <w:szCs w:val="20"/>
                <w:vertAlign w:val="subscript"/>
              </w:rPr>
              <w:t>0</w:t>
            </w:r>
            <w:r w:rsidRPr="005D3774">
              <w:rPr>
                <w:rFonts w:ascii="Arial" w:hAnsi="Arial" w:cs="Arial"/>
                <w:sz w:val="20"/>
                <w:szCs w:val="20"/>
                <w:vertAlign w:val="subscript"/>
              </w:rPr>
              <w:t xml:space="preserve"> </w:t>
            </w:r>
            <w:r w:rsidRPr="005D3774">
              <w:rPr>
                <w:rFonts w:ascii="Arial" w:hAnsi="Arial" w:cs="Arial"/>
                <w:i/>
                <w:iCs/>
                <w:sz w:val="20"/>
                <w:szCs w:val="20"/>
              </w:rPr>
              <w:t>(základní počet parkovacích stání)</w:t>
            </w:r>
          </w:p>
        </w:tc>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762EC180" w14:textId="77777777" w:rsidR="003E0A10" w:rsidRPr="005D3774" w:rsidRDefault="005D3774" w:rsidP="00043F79">
            <w:pPr>
              <w:jc w:val="right"/>
              <w:rPr>
                <w:rFonts w:ascii="Arial" w:eastAsia="Arial Unicode MS" w:hAnsi="Arial" w:cs="Arial"/>
                <w:b/>
                <w:bCs/>
                <w:sz w:val="20"/>
                <w:szCs w:val="20"/>
              </w:rPr>
            </w:pPr>
            <w:r w:rsidRPr="005D3774">
              <w:rPr>
                <w:rFonts w:ascii="Arial" w:eastAsia="Arial Unicode MS" w:hAnsi="Arial" w:cs="Arial"/>
                <w:b/>
                <w:bCs/>
                <w:sz w:val="20"/>
                <w:szCs w:val="20"/>
              </w:rPr>
              <w:t>42</w:t>
            </w:r>
          </w:p>
        </w:tc>
        <w:tc>
          <w:tcPr>
            <w:tcW w:w="0" w:type="auto"/>
            <w:tcBorders>
              <w:top w:val="nil"/>
              <w:left w:val="nil"/>
              <w:bottom w:val="nil"/>
              <w:right w:val="nil"/>
            </w:tcBorders>
            <w:noWrap/>
            <w:tcMar>
              <w:top w:w="15" w:type="dxa"/>
              <w:left w:w="15" w:type="dxa"/>
              <w:bottom w:w="0" w:type="dxa"/>
              <w:right w:w="15" w:type="dxa"/>
            </w:tcMar>
            <w:vAlign w:val="bottom"/>
          </w:tcPr>
          <w:p w14:paraId="7AC2445B"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9C556D1"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2A037DC"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78BEC02" w14:textId="77777777" w:rsidR="003E0A10" w:rsidRPr="005D3774" w:rsidRDefault="003E0A10" w:rsidP="00043F79">
            <w:pPr>
              <w:rPr>
                <w:rFonts w:ascii="Arial" w:eastAsia="Arial Unicode MS" w:hAnsi="Arial" w:cs="Arial"/>
                <w:sz w:val="20"/>
                <w:szCs w:val="20"/>
              </w:rPr>
            </w:pPr>
          </w:p>
        </w:tc>
      </w:tr>
      <w:tr w:rsidR="00162959" w:rsidRPr="005D3774" w14:paraId="1DD864C2" w14:textId="77777777" w:rsidTr="00043F79">
        <w:trPr>
          <w:trHeight w:val="315"/>
        </w:trPr>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2DF3C563" w14:textId="77777777" w:rsidR="003E0A10" w:rsidRPr="005D3774" w:rsidRDefault="003E0A10" w:rsidP="00043F79">
            <w:pPr>
              <w:rPr>
                <w:rFonts w:ascii="Arial" w:eastAsia="Arial Unicode MS" w:hAnsi="Arial" w:cs="Arial"/>
                <w:b/>
                <w:bCs/>
                <w:sz w:val="20"/>
                <w:szCs w:val="20"/>
              </w:rPr>
            </w:pPr>
            <w:proofErr w:type="spellStart"/>
            <w:r w:rsidRPr="005D3774">
              <w:rPr>
                <w:rFonts w:ascii="Arial" w:hAnsi="Arial" w:cs="Arial"/>
                <w:b/>
                <w:bCs/>
                <w:sz w:val="20"/>
                <w:szCs w:val="20"/>
              </w:rPr>
              <w:t>k</w:t>
            </w:r>
            <w:r w:rsidRPr="005D3774">
              <w:rPr>
                <w:rFonts w:ascii="Arial" w:hAnsi="Arial" w:cs="Arial"/>
                <w:b/>
                <w:bCs/>
                <w:sz w:val="20"/>
                <w:szCs w:val="20"/>
                <w:vertAlign w:val="subscript"/>
              </w:rPr>
              <w:t>a</w:t>
            </w:r>
            <w:proofErr w:type="spellEnd"/>
            <w:r w:rsidRPr="005D3774">
              <w:rPr>
                <w:rFonts w:ascii="Arial" w:hAnsi="Arial" w:cs="Arial"/>
                <w:sz w:val="20"/>
                <w:szCs w:val="20"/>
                <w:vertAlign w:val="subscript"/>
              </w:rPr>
              <w:t xml:space="preserve"> </w:t>
            </w:r>
            <w:r w:rsidRPr="005D3774">
              <w:rPr>
                <w:rFonts w:ascii="Arial" w:hAnsi="Arial" w:cs="Arial"/>
                <w:i/>
                <w:iCs/>
                <w:sz w:val="20"/>
                <w:szCs w:val="20"/>
              </w:rPr>
              <w:t>(součinitel vlivu stupně automobilizace)</w:t>
            </w:r>
          </w:p>
        </w:tc>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7BE837F6" w14:textId="77777777" w:rsidR="003E0A10" w:rsidRPr="005D3774" w:rsidRDefault="003E0A10" w:rsidP="00043F79">
            <w:pPr>
              <w:jc w:val="right"/>
              <w:rPr>
                <w:rFonts w:ascii="Arial" w:eastAsia="Arial Unicode MS" w:hAnsi="Arial" w:cs="Arial"/>
                <w:b/>
                <w:bCs/>
                <w:sz w:val="20"/>
                <w:szCs w:val="20"/>
              </w:rPr>
            </w:pPr>
            <w:r w:rsidRPr="005D3774">
              <w:rPr>
                <w:rFonts w:ascii="Arial" w:hAnsi="Arial" w:cs="Arial"/>
                <w:b/>
                <w:bCs/>
                <w:sz w:val="20"/>
                <w:szCs w:val="20"/>
              </w:rPr>
              <w:t>1</w:t>
            </w:r>
            <w:r w:rsidR="005D3774" w:rsidRPr="005D3774">
              <w:rPr>
                <w:rFonts w:ascii="Arial" w:hAnsi="Arial" w:cs="Arial"/>
                <w:b/>
                <w:bCs/>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14:paraId="16B7BFC5"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2244B585"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0F477B3"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7DA0D355" w14:textId="77777777" w:rsidR="003E0A10" w:rsidRPr="005D3774" w:rsidRDefault="003E0A10" w:rsidP="00043F79">
            <w:pPr>
              <w:rPr>
                <w:rFonts w:ascii="Arial" w:eastAsia="Arial Unicode MS" w:hAnsi="Arial" w:cs="Arial"/>
                <w:sz w:val="20"/>
                <w:szCs w:val="20"/>
              </w:rPr>
            </w:pPr>
          </w:p>
        </w:tc>
      </w:tr>
      <w:tr w:rsidR="00162959" w:rsidRPr="005D3774" w14:paraId="21EC42A4" w14:textId="77777777" w:rsidTr="004E5D78">
        <w:trPr>
          <w:trHeight w:val="65"/>
        </w:trPr>
        <w:tc>
          <w:tcPr>
            <w:tcW w:w="3820" w:type="dxa"/>
            <w:tcBorders>
              <w:top w:val="nil"/>
              <w:left w:val="nil"/>
              <w:bottom w:val="nil"/>
              <w:right w:val="nil"/>
            </w:tcBorders>
            <w:shd w:val="clear" w:color="auto" w:fill="C0C0C0"/>
            <w:tcMar>
              <w:top w:w="15" w:type="dxa"/>
              <w:left w:w="15" w:type="dxa"/>
              <w:bottom w:w="0" w:type="dxa"/>
              <w:right w:w="15" w:type="dxa"/>
            </w:tcMar>
            <w:vAlign w:val="bottom"/>
          </w:tcPr>
          <w:p w14:paraId="119E2A24" w14:textId="77777777" w:rsidR="003E0A10" w:rsidRPr="005D3774" w:rsidRDefault="003E0A10" w:rsidP="00043F79">
            <w:pPr>
              <w:rPr>
                <w:rFonts w:ascii="Arial" w:eastAsia="Arial Unicode MS" w:hAnsi="Arial" w:cs="Arial"/>
                <w:b/>
                <w:bCs/>
                <w:sz w:val="20"/>
                <w:szCs w:val="20"/>
              </w:rPr>
            </w:pPr>
            <w:proofErr w:type="spellStart"/>
            <w:r w:rsidRPr="005D3774">
              <w:rPr>
                <w:rFonts w:ascii="Arial" w:hAnsi="Arial" w:cs="Arial"/>
                <w:b/>
                <w:bCs/>
                <w:sz w:val="20"/>
                <w:szCs w:val="20"/>
              </w:rPr>
              <w:t>k</w:t>
            </w:r>
            <w:r w:rsidRPr="005D3774">
              <w:rPr>
                <w:rFonts w:ascii="Arial" w:hAnsi="Arial" w:cs="Arial"/>
                <w:b/>
                <w:bCs/>
                <w:sz w:val="20"/>
                <w:szCs w:val="20"/>
                <w:vertAlign w:val="subscript"/>
              </w:rPr>
              <w:t>p</w:t>
            </w:r>
            <w:proofErr w:type="spellEnd"/>
            <w:r w:rsidRPr="005D3774">
              <w:rPr>
                <w:rFonts w:ascii="Arial" w:hAnsi="Arial" w:cs="Arial"/>
                <w:sz w:val="20"/>
                <w:szCs w:val="20"/>
                <w:vertAlign w:val="subscript"/>
              </w:rPr>
              <w:t xml:space="preserve"> </w:t>
            </w:r>
            <w:r w:rsidRPr="005D3774">
              <w:rPr>
                <w:rFonts w:ascii="Arial" w:hAnsi="Arial" w:cs="Arial"/>
                <w:i/>
                <w:iCs/>
                <w:sz w:val="20"/>
                <w:szCs w:val="20"/>
              </w:rPr>
              <w:t>(součinitel redukce počtu stání)</w:t>
            </w:r>
          </w:p>
        </w:tc>
        <w:tc>
          <w:tcPr>
            <w:tcW w:w="0" w:type="auto"/>
            <w:tcBorders>
              <w:top w:val="nil"/>
              <w:left w:val="nil"/>
              <w:bottom w:val="nil"/>
              <w:right w:val="nil"/>
            </w:tcBorders>
            <w:shd w:val="clear" w:color="auto" w:fill="C0C0C0"/>
            <w:noWrap/>
            <w:tcMar>
              <w:top w:w="15" w:type="dxa"/>
              <w:left w:w="15" w:type="dxa"/>
              <w:bottom w:w="0" w:type="dxa"/>
              <w:right w:w="15" w:type="dxa"/>
            </w:tcMar>
            <w:vAlign w:val="bottom"/>
          </w:tcPr>
          <w:p w14:paraId="7BC35B60" w14:textId="77777777" w:rsidR="003E0A10" w:rsidRPr="005D3774" w:rsidRDefault="003E0A10" w:rsidP="00043F79">
            <w:pPr>
              <w:jc w:val="right"/>
              <w:rPr>
                <w:rFonts w:ascii="Arial" w:eastAsia="Arial Unicode MS" w:hAnsi="Arial" w:cs="Arial"/>
                <w:b/>
                <w:bCs/>
                <w:sz w:val="20"/>
                <w:szCs w:val="20"/>
              </w:rPr>
            </w:pPr>
            <w:r w:rsidRPr="005D3774">
              <w:rPr>
                <w:rFonts w:ascii="Arial" w:hAnsi="Arial" w:cs="Arial"/>
                <w:b/>
                <w:bCs/>
                <w:sz w:val="20"/>
                <w:szCs w:val="20"/>
              </w:rPr>
              <w:t>1,00</w:t>
            </w:r>
          </w:p>
        </w:tc>
        <w:tc>
          <w:tcPr>
            <w:tcW w:w="0" w:type="auto"/>
            <w:tcBorders>
              <w:top w:val="nil"/>
              <w:left w:val="nil"/>
              <w:bottom w:val="nil"/>
              <w:right w:val="nil"/>
            </w:tcBorders>
            <w:noWrap/>
            <w:tcMar>
              <w:top w:w="15" w:type="dxa"/>
              <w:left w:w="15" w:type="dxa"/>
              <w:bottom w:w="0" w:type="dxa"/>
              <w:right w:w="15" w:type="dxa"/>
            </w:tcMar>
            <w:vAlign w:val="bottom"/>
          </w:tcPr>
          <w:p w14:paraId="109569D7"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F0A093D"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4F114279" w14:textId="77777777" w:rsidR="003E0A10" w:rsidRPr="005D3774" w:rsidRDefault="003E0A10" w:rsidP="00043F79">
            <w:pPr>
              <w:rPr>
                <w:rFonts w:ascii="Arial" w:eastAsia="Arial Unicode MS" w:hAnsi="Arial" w:cs="Arial"/>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64300993" w14:textId="77777777" w:rsidR="003E0A10" w:rsidRPr="005D3774" w:rsidRDefault="003E0A10" w:rsidP="00043F79">
            <w:pPr>
              <w:rPr>
                <w:rFonts w:ascii="Arial" w:eastAsia="Arial Unicode MS" w:hAnsi="Arial" w:cs="Arial"/>
                <w:sz w:val="20"/>
                <w:szCs w:val="20"/>
              </w:rPr>
            </w:pPr>
          </w:p>
        </w:tc>
      </w:tr>
    </w:tbl>
    <w:p w14:paraId="7FC5592D" w14:textId="77777777" w:rsidR="003E0A10" w:rsidRPr="005D3774" w:rsidRDefault="003E0A10" w:rsidP="00EB0667">
      <w:pPr>
        <w:rPr>
          <w:highlight w:val="yellow"/>
        </w:rPr>
      </w:pPr>
    </w:p>
    <w:p w14:paraId="50FB1E1D" w14:textId="77777777" w:rsidR="00EB0667" w:rsidRPr="005D3774" w:rsidRDefault="00EB0667" w:rsidP="00EB0667">
      <w:r w:rsidRPr="005D3774">
        <w:t xml:space="preserve">Celkový počet stání pro </w:t>
      </w:r>
      <w:r w:rsidR="00C1408E" w:rsidRPr="005D3774">
        <w:t>zdravotnický personál</w:t>
      </w:r>
      <w:r w:rsidR="005D3774" w:rsidRPr="005D3774">
        <w:t>, lůžka</w:t>
      </w:r>
      <w:r w:rsidR="00C1408E" w:rsidRPr="005D3774">
        <w:t xml:space="preserve"> a zaměstnance</w:t>
      </w:r>
      <w:r w:rsidRPr="005D3774">
        <w:t xml:space="preserve"> administrativní části</w:t>
      </w:r>
      <w:r w:rsidR="00C1408E" w:rsidRPr="005D3774">
        <w:t>:</w:t>
      </w:r>
    </w:p>
    <w:p w14:paraId="4CBF27A9" w14:textId="77777777" w:rsidR="00EB0667" w:rsidRPr="005D3774" w:rsidRDefault="00EB0667" w:rsidP="00EB0667">
      <w:r w:rsidRPr="005D3774">
        <w:t xml:space="preserve">N = </w:t>
      </w:r>
      <w:proofErr w:type="gramStart"/>
      <w:r w:rsidR="006855A2" w:rsidRPr="005D3774">
        <w:t>0 .</w:t>
      </w:r>
      <w:proofErr w:type="gramEnd"/>
      <w:r w:rsidR="006855A2" w:rsidRPr="005D3774">
        <w:t xml:space="preserve"> 1,</w:t>
      </w:r>
      <w:r w:rsidR="005D3774" w:rsidRPr="005D3774">
        <w:t>00</w:t>
      </w:r>
      <w:r w:rsidR="006855A2" w:rsidRPr="005D3774">
        <w:t xml:space="preserve"> </w:t>
      </w:r>
      <w:r w:rsidRPr="005D3774">
        <w:t xml:space="preserve">+ </w:t>
      </w:r>
      <w:r w:rsidR="006855A2" w:rsidRPr="005D3774">
        <w:t>(</w:t>
      </w:r>
      <w:r w:rsidR="005D3774" w:rsidRPr="005D3774">
        <w:t>8</w:t>
      </w:r>
      <w:r w:rsidR="006855A2" w:rsidRPr="005D3774">
        <w:t xml:space="preserve"> + </w:t>
      </w:r>
      <w:r w:rsidR="005D3774" w:rsidRPr="005D3774">
        <w:t>11 + 23</w:t>
      </w:r>
      <w:proofErr w:type="gramStart"/>
      <w:r w:rsidR="006855A2" w:rsidRPr="005D3774">
        <w:t>) .</w:t>
      </w:r>
      <w:proofErr w:type="gramEnd"/>
      <w:r w:rsidR="006855A2" w:rsidRPr="005D3774">
        <w:t xml:space="preserve"> </w:t>
      </w:r>
      <w:r w:rsidRPr="005D3774">
        <w:t>1</w:t>
      </w:r>
      <w:r w:rsidR="005D3774" w:rsidRPr="005D3774">
        <w:t>,</w:t>
      </w:r>
      <w:proofErr w:type="gramStart"/>
      <w:r w:rsidR="005D3774" w:rsidRPr="005D3774">
        <w:t>00</w:t>
      </w:r>
      <w:r w:rsidRPr="005D3774">
        <w:t xml:space="preserve"> .</w:t>
      </w:r>
      <w:proofErr w:type="gramEnd"/>
      <w:r w:rsidRPr="005D3774">
        <w:t xml:space="preserve"> 1</w:t>
      </w:r>
      <w:r w:rsidR="005D3774" w:rsidRPr="005D3774">
        <w:t>,00</w:t>
      </w:r>
      <w:r w:rsidRPr="005D3774">
        <w:t xml:space="preserve"> = </w:t>
      </w:r>
      <w:r w:rsidR="005D3774" w:rsidRPr="005D3774">
        <w:t>42</w:t>
      </w:r>
      <w:r w:rsidR="006855A2" w:rsidRPr="005D3774">
        <w:t xml:space="preserve"> </w:t>
      </w:r>
      <w:r w:rsidR="005D3774" w:rsidRPr="005D3774">
        <w:t>s</w:t>
      </w:r>
      <w:r w:rsidRPr="005D3774">
        <w:t>tání</w:t>
      </w:r>
    </w:p>
    <w:p w14:paraId="5C61522A" w14:textId="77777777" w:rsidR="00EB0667" w:rsidRPr="005D3774" w:rsidRDefault="00EB0667" w:rsidP="00EB0667">
      <w:r w:rsidRPr="005D3774">
        <w:t xml:space="preserve">Celkový počet potřebných stání je </w:t>
      </w:r>
      <w:r w:rsidR="005D3774" w:rsidRPr="005D3774">
        <w:t>42</w:t>
      </w:r>
      <w:r w:rsidRPr="005D3774">
        <w:t xml:space="preserve">. Navržený počet parkovacích stání je </w:t>
      </w:r>
      <w:r w:rsidR="005D3774" w:rsidRPr="005D3774">
        <w:t>56</w:t>
      </w:r>
      <w:r w:rsidRPr="005D3774">
        <w:t xml:space="preserve">. </w:t>
      </w:r>
      <w:r w:rsidRPr="005D3774">
        <w:rPr>
          <w:b/>
        </w:rPr>
        <w:t>VYHOVUJ</w:t>
      </w:r>
      <w:r w:rsidR="005D3774">
        <w:rPr>
          <w:b/>
        </w:rPr>
        <w:t>E</w:t>
      </w:r>
    </w:p>
    <w:p w14:paraId="1C99F1F2" w14:textId="77777777" w:rsidR="00EB0667" w:rsidRPr="005D3774" w:rsidRDefault="00EB0667" w:rsidP="00EB0667">
      <w:pPr>
        <w:ind w:firstLine="709"/>
        <w:jc w:val="right"/>
      </w:pPr>
      <w:r w:rsidRPr="005D3774">
        <w:rPr>
          <w:i/>
        </w:rPr>
        <w:t>Zpracováno dle ČSN 736110</w:t>
      </w:r>
      <w:r w:rsidRPr="005D3774">
        <w:t xml:space="preserve"> </w:t>
      </w:r>
    </w:p>
    <w:p w14:paraId="58E39ED7" w14:textId="77777777" w:rsidR="00EB0667" w:rsidRPr="005D3774" w:rsidRDefault="00EB0667" w:rsidP="00EB0667">
      <w:r w:rsidRPr="005D3774">
        <w:t>Stání pro vozidla přepravující osoby těžce pohybově postižené:</w:t>
      </w:r>
    </w:p>
    <w:p w14:paraId="2F517459" w14:textId="77777777" w:rsidR="00EB0667" w:rsidRPr="005D3774" w:rsidRDefault="00EB0667" w:rsidP="00EB0667">
      <w:pPr>
        <w:ind w:firstLine="709"/>
      </w:pPr>
      <w:r w:rsidRPr="005D3774">
        <w:t xml:space="preserve">Z </w:t>
      </w:r>
      <w:r w:rsidR="005D3774" w:rsidRPr="005D3774">
        <w:t>56</w:t>
      </w:r>
      <w:r w:rsidRPr="005D3774">
        <w:t xml:space="preserve"> parkovacích stání:</w:t>
      </w:r>
    </w:p>
    <w:p w14:paraId="62E956CB" w14:textId="77777777" w:rsidR="00EB0667" w:rsidRPr="005D3774" w:rsidRDefault="005D3774" w:rsidP="00EB0667">
      <w:pPr>
        <w:ind w:firstLine="709"/>
      </w:pPr>
      <w:r w:rsidRPr="005D3774">
        <w:t>4</w:t>
      </w:r>
      <w:r w:rsidR="00EB0667" w:rsidRPr="005D3774">
        <w:t xml:space="preserve">1 až </w:t>
      </w:r>
      <w:r w:rsidRPr="005D3774">
        <w:t>6</w:t>
      </w:r>
      <w:r w:rsidR="00EB0667" w:rsidRPr="005D3774">
        <w:t xml:space="preserve">0 stání </w:t>
      </w:r>
      <w:r w:rsidR="00EB0667" w:rsidRPr="005D3774">
        <w:sym w:font="Wingdings" w:char="F0E0"/>
      </w:r>
      <w:r w:rsidR="00EB0667" w:rsidRPr="005D3774">
        <w:t xml:space="preserve"> </w:t>
      </w:r>
      <w:r w:rsidRPr="005D3774">
        <w:t>3</w:t>
      </w:r>
      <w:r w:rsidR="00EB0667" w:rsidRPr="005D3774">
        <w:t xml:space="preserve"> vyhrazená místa (vyhláška 398/2009 Sb. § 4)</w:t>
      </w:r>
    </w:p>
    <w:p w14:paraId="2CB38922" w14:textId="77777777" w:rsidR="00E65B08" w:rsidRPr="005D3774" w:rsidRDefault="00EB0667" w:rsidP="00EB0667">
      <w:pPr>
        <w:rPr>
          <w:b/>
        </w:rPr>
      </w:pPr>
      <w:r w:rsidRPr="005D3774">
        <w:t xml:space="preserve">Navržený počet vyhrazených parkovacích stání je </w:t>
      </w:r>
      <w:r w:rsidR="005D3774" w:rsidRPr="005D3774">
        <w:t>8</w:t>
      </w:r>
      <w:r w:rsidRPr="005D3774">
        <w:t>.</w:t>
      </w:r>
      <w:r w:rsidRPr="005D3774">
        <w:rPr>
          <w:b/>
        </w:rPr>
        <w:t xml:space="preserve"> VYHOVUJE</w:t>
      </w:r>
    </w:p>
    <w:p w14:paraId="7EA09997" w14:textId="77777777" w:rsidR="005B4468" w:rsidRPr="003E0A10" w:rsidRDefault="005B4468" w:rsidP="005B4468">
      <w:pPr>
        <w:pStyle w:val="Nadpis3"/>
        <w:numPr>
          <w:ilvl w:val="0"/>
          <w:numId w:val="8"/>
        </w:numPr>
      </w:pPr>
      <w:r>
        <w:t>pěší a cyklistické stezky</w:t>
      </w:r>
    </w:p>
    <w:p w14:paraId="7231378E" w14:textId="77777777" w:rsidR="005B4468" w:rsidRPr="00EB0667" w:rsidRDefault="005B4468" w:rsidP="005B4468">
      <w:pPr>
        <w:ind w:firstLine="708"/>
        <w:rPr>
          <w:bCs/>
        </w:rPr>
      </w:pPr>
      <w:r>
        <w:t>Součástí stavby nejsou pěší ani cyklistické stezky.</w:t>
      </w:r>
    </w:p>
    <w:p w14:paraId="652D2C9C" w14:textId="77777777" w:rsidR="00E65B08" w:rsidRPr="007F0178" w:rsidRDefault="00E65B08" w:rsidP="00162959">
      <w:pPr>
        <w:pStyle w:val="Nadpis2"/>
        <w:numPr>
          <w:ilvl w:val="1"/>
          <w:numId w:val="30"/>
        </w:numPr>
      </w:pPr>
      <w:bookmarkStart w:id="36" w:name="_Toc522006599"/>
      <w:bookmarkStart w:id="37" w:name="_Toc43110491"/>
      <w:r w:rsidRPr="007F0178">
        <w:t>Řešení vegetace a souvisejících úprav</w:t>
      </w:r>
      <w:bookmarkEnd w:id="36"/>
      <w:bookmarkEnd w:id="37"/>
    </w:p>
    <w:p w14:paraId="1115376A" w14:textId="77777777" w:rsidR="00E65B08" w:rsidRPr="0064731C" w:rsidRDefault="0064731C" w:rsidP="00055D1D">
      <w:pPr>
        <w:ind w:firstLine="708"/>
      </w:pPr>
      <w:r w:rsidRPr="0064731C">
        <w:t xml:space="preserve">Vegetační a terénní úpravy budou spočívat v uvedení terénu okolo nových objektů a zpevněných ploch do původního stavu, resp. v některých případech bude provedeno </w:t>
      </w:r>
      <w:proofErr w:type="spellStart"/>
      <w:r w:rsidRPr="0064731C">
        <w:t>vysvahování</w:t>
      </w:r>
      <w:proofErr w:type="spellEnd"/>
      <w:r w:rsidRPr="0064731C">
        <w:t xml:space="preserve">. Terén bude ohumusován a zatravněn. V areálu bude provedena solitérní výsadba 7 kusů okrasných dřevin. </w:t>
      </w:r>
      <w:r w:rsidR="00E87D2E" w:rsidRPr="0064731C">
        <w:t xml:space="preserve">Podrobně řešeno v samostatné části dokumentace </w:t>
      </w:r>
      <w:r w:rsidRPr="0064731C">
        <w:t>D.1.5.2</w:t>
      </w:r>
      <w:r w:rsidR="00E87D2E" w:rsidRPr="0064731C">
        <w:t xml:space="preserve"> – V</w:t>
      </w:r>
      <w:r w:rsidRPr="0064731C">
        <w:t>enkovní stavební objekty a sadové úpravy</w:t>
      </w:r>
      <w:r w:rsidR="00E87D2E" w:rsidRPr="0064731C">
        <w:t>.</w:t>
      </w:r>
      <w:r w:rsidR="00055D1D" w:rsidRPr="0064731C">
        <w:t xml:space="preserve"> </w:t>
      </w:r>
    </w:p>
    <w:p w14:paraId="75FB8FB5" w14:textId="77777777" w:rsidR="00BA5F56" w:rsidRPr="0064731C" w:rsidRDefault="00BA5F56" w:rsidP="00BA5F56">
      <w:pPr>
        <w:pStyle w:val="Nadpis3"/>
        <w:numPr>
          <w:ilvl w:val="0"/>
          <w:numId w:val="26"/>
        </w:numPr>
      </w:pPr>
      <w:r w:rsidRPr="0064731C">
        <w:t>terénní úpravy</w:t>
      </w:r>
    </w:p>
    <w:p w14:paraId="4EC5076B" w14:textId="77777777" w:rsidR="00BA5F56" w:rsidRPr="0064731C" w:rsidRDefault="00BA5F56" w:rsidP="00BA5F56">
      <w:pPr>
        <w:ind w:firstLine="708"/>
      </w:pPr>
      <w:r w:rsidRPr="0064731C">
        <w:t xml:space="preserve">Řešeno v samostatné části dokumentace </w:t>
      </w:r>
      <w:r w:rsidR="0064731C" w:rsidRPr="0064731C">
        <w:t>D.1.5.2 – Venkovní stavební objekty a sadové úpravy.</w:t>
      </w:r>
    </w:p>
    <w:p w14:paraId="77BA66AA" w14:textId="77777777" w:rsidR="00BA5F56" w:rsidRPr="0064731C" w:rsidRDefault="00BA5F56" w:rsidP="00BA5F56">
      <w:pPr>
        <w:pStyle w:val="Nadpis3"/>
        <w:numPr>
          <w:ilvl w:val="0"/>
          <w:numId w:val="26"/>
        </w:numPr>
      </w:pPr>
      <w:r w:rsidRPr="0064731C">
        <w:t>použité vegetační prvky</w:t>
      </w:r>
    </w:p>
    <w:p w14:paraId="45017CF2" w14:textId="77777777" w:rsidR="00BA5F56" w:rsidRPr="0064731C" w:rsidRDefault="00BA5F56" w:rsidP="00BA5F56">
      <w:pPr>
        <w:ind w:left="708"/>
      </w:pPr>
      <w:r w:rsidRPr="0064731C">
        <w:t xml:space="preserve">Řešeno v samostatné části dokumentace </w:t>
      </w:r>
      <w:r w:rsidR="0064731C" w:rsidRPr="0064731C">
        <w:t>D.1.5.2 – Venkovní stavební objekty a sadové úpravy.</w:t>
      </w:r>
    </w:p>
    <w:p w14:paraId="65232D0C" w14:textId="77777777" w:rsidR="00BA5F56" w:rsidRPr="0064731C" w:rsidRDefault="00BA5F56" w:rsidP="00BA5F56">
      <w:pPr>
        <w:pStyle w:val="Nadpis3"/>
        <w:numPr>
          <w:ilvl w:val="0"/>
          <w:numId w:val="26"/>
        </w:numPr>
      </w:pPr>
      <w:r w:rsidRPr="0064731C">
        <w:t>biotechnická opatření</w:t>
      </w:r>
    </w:p>
    <w:p w14:paraId="11841D19" w14:textId="77777777" w:rsidR="00BA5F56" w:rsidRPr="0064731C" w:rsidRDefault="00BA5F56" w:rsidP="00BA5F56">
      <w:pPr>
        <w:ind w:firstLine="708"/>
      </w:pPr>
      <w:r w:rsidRPr="0064731C">
        <w:t>Biotechnická opatření nejsou při stavbě použita.</w:t>
      </w:r>
    </w:p>
    <w:p w14:paraId="145D059A" w14:textId="77777777" w:rsidR="00E65B08" w:rsidRPr="009D7F86" w:rsidRDefault="00E65B08" w:rsidP="00162959">
      <w:pPr>
        <w:pStyle w:val="Nadpis2"/>
        <w:numPr>
          <w:ilvl w:val="1"/>
          <w:numId w:val="30"/>
        </w:numPr>
      </w:pPr>
      <w:bookmarkStart w:id="38" w:name="_Toc522006600"/>
      <w:bookmarkStart w:id="39" w:name="_Toc43110492"/>
      <w:r w:rsidRPr="009D7F86">
        <w:t>Popis vlivů stavby na životní prostředí a jeho ochrana</w:t>
      </w:r>
      <w:bookmarkEnd w:id="38"/>
      <w:bookmarkEnd w:id="39"/>
    </w:p>
    <w:p w14:paraId="4FAC9D4A" w14:textId="77777777" w:rsidR="00E65B08" w:rsidRPr="009D7F86" w:rsidRDefault="00E65B08" w:rsidP="00167B87">
      <w:pPr>
        <w:pStyle w:val="Nadpis3"/>
        <w:numPr>
          <w:ilvl w:val="0"/>
          <w:numId w:val="9"/>
        </w:numPr>
      </w:pPr>
      <w:r w:rsidRPr="009D7F86">
        <w:t>vliv na životní prostředí — ovzduší, hluk, voda, odpady a půda</w:t>
      </w:r>
    </w:p>
    <w:p w14:paraId="2C1B1080" w14:textId="77777777" w:rsidR="003B3F87" w:rsidRPr="0064731C" w:rsidRDefault="003B3F87" w:rsidP="009D7F86">
      <w:pPr>
        <w:rPr>
          <w:u w:val="single"/>
        </w:rPr>
      </w:pPr>
      <w:r w:rsidRPr="0064731C">
        <w:rPr>
          <w:u w:val="single"/>
        </w:rPr>
        <w:t>Vlivy na ovzduší</w:t>
      </w:r>
    </w:p>
    <w:p w14:paraId="2554D891" w14:textId="77777777" w:rsidR="003B3F87" w:rsidRPr="0064731C" w:rsidRDefault="009D7F86" w:rsidP="009D7F86">
      <w:pPr>
        <w:ind w:firstLine="708"/>
      </w:pPr>
      <w:r w:rsidRPr="0064731C">
        <w:t>Provozem navrhované stavby nebudou produkovány emise do ovzduší. Emise však budou vypouštěny</w:t>
      </w:r>
      <w:r w:rsidR="003B3F87" w:rsidRPr="0064731C">
        <w:t xml:space="preserve"> automobily zaměstnanců, zásobováním a návštěvníky areálu.</w:t>
      </w:r>
    </w:p>
    <w:p w14:paraId="4304F2E4" w14:textId="77777777" w:rsidR="009D7F86" w:rsidRPr="0064731C" w:rsidRDefault="003B3F87" w:rsidP="009D7F86">
      <w:pPr>
        <w:rPr>
          <w:u w:val="single"/>
        </w:rPr>
      </w:pPr>
      <w:r w:rsidRPr="0064731C">
        <w:rPr>
          <w:u w:val="single"/>
        </w:rPr>
        <w:t>Vlivy na hlukovou situaci</w:t>
      </w:r>
    </w:p>
    <w:p w14:paraId="2FE6E1DB" w14:textId="77777777" w:rsidR="003B3F87" w:rsidRPr="0064731C" w:rsidRDefault="003B3F87" w:rsidP="009D7F86">
      <w:pPr>
        <w:ind w:firstLine="708"/>
      </w:pPr>
      <w:r w:rsidRPr="0064731C">
        <w:t>Hlukovou zátěž související s provozem bud</w:t>
      </w:r>
      <w:r w:rsidR="0064731C" w:rsidRPr="0064731C">
        <w:t>e</w:t>
      </w:r>
      <w:r w:rsidRPr="0064731C">
        <w:t xml:space="preserve"> představovat výhradně vozidla zajišťující zásobování a dále vozidla zaměstnanců využívající osobní dopravy do zaměstnání. </w:t>
      </w:r>
    </w:p>
    <w:p w14:paraId="47735DE8" w14:textId="77777777" w:rsidR="003B3F87" w:rsidRDefault="003B3F87" w:rsidP="009D7F86">
      <w:pPr>
        <w:ind w:firstLine="708"/>
      </w:pPr>
      <w:r w:rsidRPr="0064731C">
        <w:lastRenderedPageBreak/>
        <w:t xml:space="preserve">Stavba se nenachází v blízkosti obytné zástavby. Pro vnější prostory (ve smyslu Nařízení vlády č. 272/2011 Sb. o ochraně zdraví před nepříznivými účinky hluku a vibrací) je nejvyšší přípustná hladina hluku </w:t>
      </w:r>
      <w:proofErr w:type="spellStart"/>
      <w:r w:rsidRPr="0064731C">
        <w:t>L</w:t>
      </w:r>
      <w:r w:rsidRPr="0064731C">
        <w:rPr>
          <w:vertAlign w:val="subscript"/>
        </w:rPr>
        <w:t>Aeq</w:t>
      </w:r>
      <w:proofErr w:type="spellEnd"/>
      <w:r w:rsidRPr="0064731C">
        <w:t xml:space="preserve"> = 50 dB pro denní dobu a </w:t>
      </w:r>
      <w:proofErr w:type="spellStart"/>
      <w:r w:rsidRPr="0064731C">
        <w:t>L</w:t>
      </w:r>
      <w:r w:rsidRPr="0064731C">
        <w:rPr>
          <w:vertAlign w:val="subscript"/>
        </w:rPr>
        <w:t>Aeq</w:t>
      </w:r>
      <w:proofErr w:type="spellEnd"/>
      <w:r w:rsidRPr="0064731C">
        <w:t xml:space="preserve"> = 40 dB pro noční dobu. Hladina hluku nepřekročí nejvyšší přípustné hodnoty.</w:t>
      </w:r>
    </w:p>
    <w:p w14:paraId="2FE674D5" w14:textId="77777777" w:rsidR="002110B3" w:rsidRDefault="002110B3" w:rsidP="002110B3">
      <w:pPr>
        <w:pStyle w:val="Odstavecseseznamem"/>
        <w:ind w:left="0" w:firstLine="709"/>
      </w:pPr>
      <w:r>
        <w:t xml:space="preserve">Doplnění na základě výzvy </w:t>
      </w:r>
      <w:r w:rsidRPr="002110B3">
        <w:t>krajské hygienické stanice Královéhradeckého kraje se sídlem v Hradci Králové – územní pracoviště Trutnov</w:t>
      </w:r>
      <w:r>
        <w:t>:</w:t>
      </w:r>
    </w:p>
    <w:p w14:paraId="371CEA45" w14:textId="77777777" w:rsidR="002110B3" w:rsidRPr="0064731C" w:rsidRDefault="002110B3" w:rsidP="002110B3">
      <w:pPr>
        <w:pStyle w:val="Odstavecseseznamem"/>
        <w:numPr>
          <w:ilvl w:val="0"/>
          <w:numId w:val="31"/>
        </w:numPr>
      </w:pPr>
      <w:r w:rsidRPr="002110B3">
        <w:t>Hladina akustického výkonu L</w:t>
      </w:r>
      <w:r w:rsidRPr="002110B3">
        <w:rPr>
          <w:vertAlign w:val="subscript"/>
        </w:rPr>
        <w:t>W</w:t>
      </w:r>
      <w:r w:rsidRPr="002110B3">
        <w:t xml:space="preserve"> veškerých přívodních a odvodních potrubí, umístěných na fasádě objektů, je navržena tak, aby nepřekročila úroveň 50 dB(A). Hladina akustického tlaku L</w:t>
      </w:r>
      <w:r w:rsidRPr="002110B3">
        <w:rPr>
          <w:vertAlign w:val="subscript"/>
        </w:rPr>
        <w:t>P</w:t>
      </w:r>
      <w:r w:rsidRPr="002110B3">
        <w:t xml:space="preserve"> ve vzdálenosti 1 m od externích jednotek umístěné na střeše objektu SO-01, které jsou opatřeny </w:t>
      </w:r>
      <w:proofErr w:type="spellStart"/>
      <w:r w:rsidRPr="002110B3">
        <w:t>opláštěním</w:t>
      </w:r>
      <w:proofErr w:type="spellEnd"/>
      <w:r w:rsidRPr="002110B3">
        <w:t>, nepřesáhne úroveň 41 dB(A). Hladina akustického tlaku L</w:t>
      </w:r>
      <w:r w:rsidRPr="002110B3">
        <w:rPr>
          <w:vertAlign w:val="subscript"/>
        </w:rPr>
        <w:t>P</w:t>
      </w:r>
      <w:r w:rsidRPr="002110B3">
        <w:t xml:space="preserve"> ve vzdálenosti 1 m od interiérových jednotek, které jsou umístěny nad podhledem v objektu SO-01 je 42 dB(A) resp. 36 dB(A). Hodnota akustického tlaku ve vzdálenosti 1 m za vyústím vzduchotechnických jednotek v interiéru nepřesáhne hodnotu 40 dB(A)</w:t>
      </w:r>
      <w:r w:rsidR="001F59E1">
        <w:t xml:space="preserve"> při denním režimu. Při nočním režimu bude VZT regulováno tak, aby nebyla přesažena hodnota 25 dB(A).</w:t>
      </w:r>
    </w:p>
    <w:p w14:paraId="6B541934" w14:textId="77777777" w:rsidR="009D7F86" w:rsidRPr="0064731C" w:rsidRDefault="009D7F86" w:rsidP="009D7F86">
      <w:pPr>
        <w:rPr>
          <w:u w:val="single"/>
        </w:rPr>
      </w:pPr>
      <w:r w:rsidRPr="0064731C">
        <w:rPr>
          <w:u w:val="single"/>
        </w:rPr>
        <w:t>Vliv na vodu</w:t>
      </w:r>
    </w:p>
    <w:p w14:paraId="1457CC51" w14:textId="77777777" w:rsidR="009D7F86" w:rsidRPr="0064731C" w:rsidRDefault="009D7F86" w:rsidP="009D7F86">
      <w:pPr>
        <w:ind w:firstLine="708"/>
        <w:rPr>
          <w:highlight w:val="yellow"/>
        </w:rPr>
      </w:pPr>
      <w:r w:rsidRPr="0064731C">
        <w:t>Výstavbou nebude zasažen žádný povrchový tok. Předmětná lokalita se nachází v CHOPAV a v ochranném pásmu vodních zdrojů</w:t>
      </w:r>
      <w:r w:rsidR="00F46CEB">
        <w:t>.</w:t>
      </w:r>
    </w:p>
    <w:p w14:paraId="0745EC9D" w14:textId="77777777" w:rsidR="003B3F87" w:rsidRPr="0064731C" w:rsidRDefault="003B3F87" w:rsidP="009D7F86">
      <w:pPr>
        <w:rPr>
          <w:u w:val="single"/>
        </w:rPr>
      </w:pPr>
      <w:r w:rsidRPr="0064731C">
        <w:rPr>
          <w:u w:val="single"/>
        </w:rPr>
        <w:t>Nakládání s odpady</w:t>
      </w:r>
    </w:p>
    <w:p w14:paraId="2092E475" w14:textId="77777777" w:rsidR="003B3F87" w:rsidRPr="0064731C" w:rsidRDefault="003B3F87" w:rsidP="009D7F86">
      <w:pPr>
        <w:ind w:firstLine="708"/>
      </w:pPr>
      <w:r w:rsidRPr="0064731C">
        <w:t>Legislativu oblasti nakládání s odpady řeší zákon č. 185/2001 Sb. o odpadech v platném znění pozdějších úprav a jeho prováděcí předpisy. Pro posuzovanou stavbu jsou důležité zejména vyhlášky MŽP č. 381/2001 Sb., kterou se stanoví Katalog odpadů, Seznam nebezpečných odpadů a seznamy odpadů a států pro účely vývozu, dovozu a tranzitu odpadů a postup při udělování souhlasu k vývozu, dovozu a tranzitu odpadů (Katalog odpadů) a č. 383/2001 Sb. o podrobnostech nakládání s odpady.</w:t>
      </w:r>
    </w:p>
    <w:p w14:paraId="3E53106E" w14:textId="77777777" w:rsidR="003B3F87" w:rsidRPr="0064731C" w:rsidRDefault="003B3F87" w:rsidP="009D7F86">
      <w:pPr>
        <w:ind w:firstLine="708"/>
      </w:pPr>
      <w:r w:rsidRPr="0064731C">
        <w:t>Při nakládání s odpady budou dodržena ustanovení zákona č. 185/2001 Sb., o odpadech a jeho prováděcích předpisů zejména vyhlášky MŽP 383/2001 Sb., o podrobnostech nakládání s odpady. Provozovatel bude jako původce odpadů splňovat povinnosti původců odpadů dle § 16 zákona č. 185/2001 Sb. o odpadech.</w:t>
      </w:r>
    </w:p>
    <w:p w14:paraId="13AA2115" w14:textId="77777777" w:rsidR="003B3F87" w:rsidRPr="0064731C" w:rsidRDefault="003B3F87" w:rsidP="009D7F86">
      <w:pPr>
        <w:ind w:firstLine="708"/>
      </w:pPr>
      <w:r w:rsidRPr="0064731C">
        <w:t>Produkci odpadů lze předpokládat jednak při provádění stavebních prací (odpady ze stavby) a dále při vlastním provozu areál</w:t>
      </w:r>
      <w:r w:rsidR="0064731C" w:rsidRPr="0064731C">
        <w:t>u</w:t>
      </w:r>
      <w:r w:rsidRPr="0064731C">
        <w:t>.</w:t>
      </w:r>
    </w:p>
    <w:p w14:paraId="00C3E34C" w14:textId="77777777" w:rsidR="003B3F87" w:rsidRPr="00A03ED3" w:rsidRDefault="003B3F87" w:rsidP="009D7F86">
      <w:pPr>
        <w:rPr>
          <w:u w:val="single"/>
        </w:rPr>
      </w:pPr>
      <w:r w:rsidRPr="00A03ED3">
        <w:rPr>
          <w:u w:val="single"/>
        </w:rPr>
        <w:t>Odpady ze stavby</w:t>
      </w:r>
    </w:p>
    <w:p w14:paraId="75F384B7" w14:textId="77777777" w:rsidR="003B3F87" w:rsidRDefault="003B3F87" w:rsidP="009D7F86">
      <w:pPr>
        <w:ind w:firstLine="708"/>
      </w:pPr>
      <w:r w:rsidRPr="00A03ED3">
        <w:t>Produkce odpadů se předpokládá převážně v kategorii "O" (ostatní), tedy odpadů, které nevyžadují zvláštní podmínky při zacházení s</w:t>
      </w:r>
      <w:r w:rsidR="00A03ED3" w:rsidRPr="00A03ED3">
        <w:t> </w:t>
      </w:r>
      <w:r w:rsidRPr="00A03ED3">
        <w:t>nimi</w:t>
      </w:r>
      <w:r w:rsidR="00A03ED3" w:rsidRPr="00A03ED3">
        <w:t xml:space="preserve">, avšak krytina administrativní a provozní budovy, která se bude zaměňovat za </w:t>
      </w:r>
      <w:proofErr w:type="spellStart"/>
      <w:r w:rsidR="00A03ED3" w:rsidRPr="00A03ED3">
        <w:t>předzvětralý</w:t>
      </w:r>
      <w:proofErr w:type="spellEnd"/>
      <w:r w:rsidR="00A03ED3" w:rsidRPr="00A03ED3">
        <w:t xml:space="preserve"> titanzinek, a krytina obou objektů, které jsou předmětem bouracích prací, je z azbestocementových desek</w:t>
      </w:r>
      <w:r w:rsidRPr="00A03ED3">
        <w:t>.</w:t>
      </w:r>
    </w:p>
    <w:p w14:paraId="1A3763D5" w14:textId="77777777" w:rsidR="00A03ED3" w:rsidRPr="00633AF6" w:rsidRDefault="00A03ED3" w:rsidP="00A03ED3">
      <w:pPr>
        <w:ind w:firstLine="708"/>
      </w:pPr>
      <w:r w:rsidRPr="00633AF6">
        <w:t>Nakládání s odpady s obsahem azbestu:</w:t>
      </w:r>
    </w:p>
    <w:p w14:paraId="59FDB16D" w14:textId="77777777" w:rsidR="00A03ED3" w:rsidRDefault="00A03ED3" w:rsidP="00A03ED3">
      <w:pPr>
        <w:rPr>
          <w:color w:val="FF0000"/>
        </w:rPr>
      </w:pPr>
      <w:r w:rsidRPr="00633AF6">
        <w:t xml:space="preserve">S odpady s obsahem azbestu bude naloženo v souladu se zákonem 185/2001 Sb. ve znění pozdějších předpisu (7/2005 úplné znění zákona) a ostatními prováděcími předpisy. Azbestový odpad bude pro zamezení nebezpečnosti upraven stabilizací. Stabilizace se provádí například </w:t>
      </w:r>
      <w:proofErr w:type="spellStart"/>
      <w:r w:rsidRPr="00633AF6">
        <w:t>encapsulací</w:t>
      </w:r>
      <w:proofErr w:type="spellEnd"/>
      <w:r w:rsidRPr="00633AF6">
        <w:t xml:space="preserve"> azbestového materiálu. </w:t>
      </w:r>
      <w:r w:rsidRPr="00633AF6">
        <w:rPr>
          <w:bCs/>
        </w:rPr>
        <w:t xml:space="preserve">Po aplikaci a zaschnutí přípravků vzniká na vrstvě azbestu pružný, nepropustný, ve vodě nerozpustný film, který vzájemně spojí vlákna, tak, že je zabráněno jejich únikům do ovzduší. </w:t>
      </w:r>
      <w:r w:rsidRPr="00633AF6">
        <w:t xml:space="preserve">Odpad bude poté uložen do balíků z polyethylenové folie resp.  pytlů a řádně označen dle §13 zákona o odpadech. Označené balíky povrchově očištěné v materiálové propusti budou uloženy do kontejneru. Odpad bude zneškodněn v souladu se zákonem jako odpad nebezpečný, bude mu přiděleno příslušné katalogové číslo (17 06 01 popř. 17 06 05) </w:t>
      </w:r>
      <w:r w:rsidRPr="00633AF6">
        <w:rPr>
          <w:iCs/>
        </w:rPr>
        <w:t xml:space="preserve">bude uložen na skládku odpadů za splnění požadavků daných §7 a vyhlášky 294/2005 Sb., o podmínkách ukládání odpadů na skládky a jejich využívání na povrchu terénu a změně vyhlášky 383/2001 Sb., o podrobnostech nakládání s odpady. Odpad bude uložen na skládku, která je dle provozního řádu skládky oprávněná k uložení odpadu s obsahem azbestu na skládku. </w:t>
      </w:r>
      <w:r w:rsidRPr="00633AF6">
        <w:t xml:space="preserve">O procesu vzniku a nakládání s předmětným odpadem bude vedena průběžná evidence v souladu se zákonem č. 185/2001 Sb. a ve smyslu dalších zákonů a prováděcích předpisů k těmto odpadům se vztahujících. Doprava předmětných nebezpečných odpadů bude prováděna v příslušném speciálním režimu, který </w:t>
      </w:r>
      <w:r w:rsidRPr="00633AF6">
        <w:lastRenderedPageBreak/>
        <w:t>odpovídá stupni nebezpečnosti daného odpadu včetně vyplnění evidenčního listu a dále v souladu s § 40 zákona č. 185/2001 Sb.</w:t>
      </w:r>
    </w:p>
    <w:p w14:paraId="748C94A3" w14:textId="77777777" w:rsidR="00A03ED3" w:rsidRPr="00A03ED3" w:rsidRDefault="00A03ED3" w:rsidP="009D7F86">
      <w:pPr>
        <w:ind w:firstLine="708"/>
      </w:pPr>
    </w:p>
    <w:p w14:paraId="502F1C96" w14:textId="77777777" w:rsidR="003B3F87" w:rsidRPr="00A03ED3" w:rsidRDefault="003B3F87" w:rsidP="009D7F86">
      <w:pPr>
        <w:ind w:firstLine="708"/>
      </w:pPr>
      <w:r w:rsidRPr="00A03ED3">
        <w:t xml:space="preserve">Odtěžená zemina z prováděných zemních prací bude z části využita pro terénní úpravy na staveništi, nadbytečné množství bude </w:t>
      </w:r>
      <w:r w:rsidR="00A03ED3" w:rsidRPr="00A03ED3">
        <w:t>odvezeno na řízenou skládku.</w:t>
      </w:r>
      <w:r w:rsidRPr="00A03ED3">
        <w:t xml:space="preserve"> </w:t>
      </w:r>
    </w:p>
    <w:p w14:paraId="3A688B92" w14:textId="77777777" w:rsidR="003B3F87" w:rsidRPr="00A03ED3" w:rsidRDefault="003B3F87" w:rsidP="009D7F86">
      <w:pPr>
        <w:ind w:firstLine="708"/>
      </w:pPr>
      <w:r w:rsidRPr="00A03ED3">
        <w:t>Přesnou specifikaci konkrétních druhů a množství jednotlivých druhů odpadů z vlastního procesu výstavby lze upřesnit až v prováděcích projektech, kdy budou známy dodavatelé a budou specifikovány i konkrétní použité materiály. Součástí smlouvy mezi investorem a hlavním dodavatelem stavby bude i podmínka, že hlavní dodavatel stavby je zodpovědný za správné nakládání s odpady vznikajícími v průběhu výstavby (včetně odpadů vznikajících činností subdodavatelů na stavbě), včetně jejich následného využití nebo odstranění a investor vytvoří na staveništi potřebné podmínky pro třídění a shromažďování jednotlivých druhů odpadů. Předpokládaná skladba jednotlivých druhů odpadů v období výstavby je uvedena v následující tabulce:</w:t>
      </w:r>
    </w:p>
    <w:p w14:paraId="57BF3B27" w14:textId="77777777" w:rsidR="003B3F87" w:rsidRPr="00A03ED3" w:rsidRDefault="003B3F87" w:rsidP="009D7F86">
      <w:pPr>
        <w:rPr>
          <w:highlight w:val="yellow"/>
        </w:rPr>
      </w:pPr>
    </w:p>
    <w:tbl>
      <w:tblPr>
        <w:tblW w:w="92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9"/>
        <w:gridCol w:w="7469"/>
        <w:gridCol w:w="889"/>
      </w:tblGrid>
      <w:tr w:rsidR="00162959" w:rsidRPr="00A03ED3" w14:paraId="690A63A9" w14:textId="77777777" w:rsidTr="00972C6A">
        <w:trPr>
          <w:cantSplit/>
          <w:trHeight w:val="108"/>
          <w:tblHeader/>
        </w:trPr>
        <w:tc>
          <w:tcPr>
            <w:tcW w:w="889" w:type="dxa"/>
            <w:shd w:val="clear" w:color="auto" w:fill="E6E6E6"/>
          </w:tcPr>
          <w:p w14:paraId="5E4D1C36" w14:textId="77777777" w:rsidR="003B3F87" w:rsidRPr="00A03ED3" w:rsidRDefault="003B3F87" w:rsidP="00972C6A">
            <w:pPr>
              <w:rPr>
                <w:b/>
                <w:i/>
                <w:sz w:val="18"/>
                <w:szCs w:val="18"/>
              </w:rPr>
            </w:pPr>
            <w:r w:rsidRPr="00A03ED3">
              <w:rPr>
                <w:b/>
                <w:sz w:val="18"/>
                <w:szCs w:val="18"/>
              </w:rPr>
              <w:t>Kód</w:t>
            </w:r>
          </w:p>
        </w:tc>
        <w:tc>
          <w:tcPr>
            <w:tcW w:w="7469" w:type="dxa"/>
            <w:shd w:val="clear" w:color="auto" w:fill="E6E6E6"/>
          </w:tcPr>
          <w:p w14:paraId="4F4023AD" w14:textId="77777777" w:rsidR="003B3F87" w:rsidRPr="00A03ED3" w:rsidRDefault="003B3F87" w:rsidP="00972C6A">
            <w:pPr>
              <w:rPr>
                <w:b/>
                <w:i/>
                <w:sz w:val="18"/>
                <w:szCs w:val="18"/>
              </w:rPr>
            </w:pPr>
            <w:r w:rsidRPr="00A03ED3">
              <w:rPr>
                <w:b/>
                <w:sz w:val="18"/>
                <w:szCs w:val="18"/>
              </w:rPr>
              <w:t>Název odpadu</w:t>
            </w:r>
          </w:p>
        </w:tc>
        <w:tc>
          <w:tcPr>
            <w:tcW w:w="889" w:type="dxa"/>
            <w:shd w:val="clear" w:color="auto" w:fill="E6E6E6"/>
          </w:tcPr>
          <w:p w14:paraId="6AA57870" w14:textId="77777777" w:rsidR="003B3F87" w:rsidRPr="00A03ED3" w:rsidRDefault="003B3F87" w:rsidP="00972C6A">
            <w:pPr>
              <w:jc w:val="center"/>
              <w:rPr>
                <w:b/>
                <w:i/>
                <w:sz w:val="18"/>
                <w:szCs w:val="18"/>
              </w:rPr>
            </w:pPr>
            <w:r w:rsidRPr="00A03ED3">
              <w:rPr>
                <w:b/>
                <w:sz w:val="18"/>
                <w:szCs w:val="18"/>
              </w:rPr>
              <w:t>Kategorie</w:t>
            </w:r>
          </w:p>
        </w:tc>
      </w:tr>
      <w:tr w:rsidR="00162959" w:rsidRPr="00A03ED3" w14:paraId="7288457D" w14:textId="77777777" w:rsidTr="00972C6A">
        <w:trPr>
          <w:cantSplit/>
          <w:trHeight w:val="108"/>
        </w:trPr>
        <w:tc>
          <w:tcPr>
            <w:tcW w:w="889" w:type="dxa"/>
          </w:tcPr>
          <w:p w14:paraId="4E9E37B7" w14:textId="77777777" w:rsidR="003B3F87" w:rsidRPr="00A03ED3" w:rsidRDefault="003B3F87" w:rsidP="00972C6A">
            <w:pPr>
              <w:rPr>
                <w:sz w:val="18"/>
                <w:szCs w:val="18"/>
              </w:rPr>
            </w:pPr>
            <w:r w:rsidRPr="00A03ED3">
              <w:rPr>
                <w:sz w:val="18"/>
                <w:szCs w:val="18"/>
              </w:rPr>
              <w:t>080111</w:t>
            </w:r>
          </w:p>
        </w:tc>
        <w:tc>
          <w:tcPr>
            <w:tcW w:w="7469" w:type="dxa"/>
          </w:tcPr>
          <w:p w14:paraId="26CC41D9" w14:textId="77777777" w:rsidR="003B3F87" w:rsidRPr="00A03ED3" w:rsidRDefault="003B3F87" w:rsidP="00972C6A">
            <w:pPr>
              <w:rPr>
                <w:sz w:val="18"/>
                <w:szCs w:val="18"/>
              </w:rPr>
            </w:pPr>
            <w:r w:rsidRPr="00A03ED3">
              <w:rPr>
                <w:sz w:val="18"/>
                <w:szCs w:val="18"/>
              </w:rPr>
              <w:t xml:space="preserve">Odpadní barvy a laky obsahující </w:t>
            </w:r>
            <w:proofErr w:type="spellStart"/>
            <w:r w:rsidRPr="00A03ED3">
              <w:rPr>
                <w:sz w:val="18"/>
                <w:szCs w:val="18"/>
              </w:rPr>
              <w:t>org</w:t>
            </w:r>
            <w:proofErr w:type="spellEnd"/>
            <w:r w:rsidRPr="00A03ED3">
              <w:rPr>
                <w:sz w:val="18"/>
                <w:szCs w:val="18"/>
              </w:rPr>
              <w:t xml:space="preserve">. </w:t>
            </w:r>
            <w:proofErr w:type="spellStart"/>
            <w:r w:rsidRPr="00A03ED3">
              <w:rPr>
                <w:sz w:val="18"/>
                <w:szCs w:val="18"/>
              </w:rPr>
              <w:t>rozp</w:t>
            </w:r>
            <w:proofErr w:type="spellEnd"/>
            <w:r w:rsidRPr="00A03ED3">
              <w:rPr>
                <w:sz w:val="18"/>
                <w:szCs w:val="18"/>
              </w:rPr>
              <w:t xml:space="preserve">. nebo jiné neb. látky  </w:t>
            </w:r>
          </w:p>
        </w:tc>
        <w:tc>
          <w:tcPr>
            <w:tcW w:w="889" w:type="dxa"/>
          </w:tcPr>
          <w:p w14:paraId="0506D78F" w14:textId="77777777" w:rsidR="003B3F87" w:rsidRPr="00A03ED3" w:rsidRDefault="003B3F87" w:rsidP="00972C6A">
            <w:pPr>
              <w:jc w:val="center"/>
              <w:rPr>
                <w:sz w:val="18"/>
                <w:szCs w:val="18"/>
              </w:rPr>
            </w:pPr>
            <w:r w:rsidRPr="00A03ED3">
              <w:rPr>
                <w:sz w:val="18"/>
                <w:szCs w:val="18"/>
              </w:rPr>
              <w:t>N</w:t>
            </w:r>
          </w:p>
        </w:tc>
      </w:tr>
      <w:tr w:rsidR="00162959" w:rsidRPr="00A03ED3" w14:paraId="7E4C9418" w14:textId="77777777" w:rsidTr="00972C6A">
        <w:trPr>
          <w:cantSplit/>
          <w:trHeight w:val="108"/>
        </w:trPr>
        <w:tc>
          <w:tcPr>
            <w:tcW w:w="889" w:type="dxa"/>
          </w:tcPr>
          <w:p w14:paraId="70DEC39E" w14:textId="77777777" w:rsidR="003B3F87" w:rsidRPr="00A03ED3" w:rsidRDefault="003B3F87" w:rsidP="00972C6A">
            <w:pPr>
              <w:rPr>
                <w:sz w:val="18"/>
                <w:szCs w:val="18"/>
              </w:rPr>
            </w:pPr>
            <w:r w:rsidRPr="00A03ED3">
              <w:rPr>
                <w:sz w:val="18"/>
                <w:szCs w:val="18"/>
              </w:rPr>
              <w:t>120113</w:t>
            </w:r>
          </w:p>
        </w:tc>
        <w:tc>
          <w:tcPr>
            <w:tcW w:w="7469" w:type="dxa"/>
          </w:tcPr>
          <w:p w14:paraId="2D03844D" w14:textId="77777777" w:rsidR="003B3F87" w:rsidRPr="00A03ED3" w:rsidRDefault="003B3F87" w:rsidP="00972C6A">
            <w:pPr>
              <w:rPr>
                <w:sz w:val="18"/>
                <w:szCs w:val="18"/>
              </w:rPr>
            </w:pPr>
            <w:r w:rsidRPr="00A03ED3">
              <w:rPr>
                <w:sz w:val="18"/>
                <w:szCs w:val="18"/>
              </w:rPr>
              <w:t>Odpady ze svařování</w:t>
            </w:r>
          </w:p>
        </w:tc>
        <w:tc>
          <w:tcPr>
            <w:tcW w:w="889" w:type="dxa"/>
          </w:tcPr>
          <w:p w14:paraId="7AF75A35" w14:textId="77777777" w:rsidR="003B3F87" w:rsidRPr="00A03ED3" w:rsidRDefault="003B3F87" w:rsidP="00972C6A">
            <w:pPr>
              <w:jc w:val="center"/>
              <w:rPr>
                <w:sz w:val="18"/>
                <w:szCs w:val="18"/>
              </w:rPr>
            </w:pPr>
            <w:r w:rsidRPr="00A03ED3">
              <w:rPr>
                <w:sz w:val="18"/>
                <w:szCs w:val="18"/>
              </w:rPr>
              <w:t>O</w:t>
            </w:r>
          </w:p>
        </w:tc>
      </w:tr>
      <w:tr w:rsidR="00162959" w:rsidRPr="00A03ED3" w14:paraId="59DC67DE" w14:textId="77777777" w:rsidTr="00972C6A">
        <w:trPr>
          <w:cantSplit/>
          <w:trHeight w:val="108"/>
        </w:trPr>
        <w:tc>
          <w:tcPr>
            <w:tcW w:w="889" w:type="dxa"/>
          </w:tcPr>
          <w:p w14:paraId="5ADA4BD6" w14:textId="77777777" w:rsidR="003B3F87" w:rsidRPr="00A03ED3" w:rsidRDefault="003B3F87" w:rsidP="00972C6A">
            <w:pPr>
              <w:rPr>
                <w:sz w:val="18"/>
                <w:szCs w:val="18"/>
              </w:rPr>
            </w:pPr>
            <w:r w:rsidRPr="00A03ED3">
              <w:rPr>
                <w:sz w:val="18"/>
                <w:szCs w:val="18"/>
              </w:rPr>
              <w:t>150101</w:t>
            </w:r>
          </w:p>
        </w:tc>
        <w:tc>
          <w:tcPr>
            <w:tcW w:w="7469" w:type="dxa"/>
          </w:tcPr>
          <w:p w14:paraId="039C38F9" w14:textId="77777777" w:rsidR="003B3F87" w:rsidRPr="00A03ED3" w:rsidRDefault="003B3F87" w:rsidP="00972C6A">
            <w:pPr>
              <w:rPr>
                <w:sz w:val="18"/>
                <w:szCs w:val="18"/>
              </w:rPr>
            </w:pPr>
            <w:r w:rsidRPr="00A03ED3">
              <w:rPr>
                <w:sz w:val="18"/>
                <w:szCs w:val="18"/>
              </w:rPr>
              <w:t>Papírové a lepenkové obaly</w:t>
            </w:r>
          </w:p>
        </w:tc>
        <w:tc>
          <w:tcPr>
            <w:tcW w:w="889" w:type="dxa"/>
          </w:tcPr>
          <w:p w14:paraId="1B424EF9" w14:textId="77777777" w:rsidR="003B3F87" w:rsidRPr="00A03ED3" w:rsidRDefault="003B3F87" w:rsidP="00972C6A">
            <w:pPr>
              <w:jc w:val="center"/>
              <w:rPr>
                <w:sz w:val="18"/>
                <w:szCs w:val="18"/>
              </w:rPr>
            </w:pPr>
            <w:r w:rsidRPr="00A03ED3">
              <w:rPr>
                <w:sz w:val="18"/>
                <w:szCs w:val="18"/>
              </w:rPr>
              <w:t>O</w:t>
            </w:r>
          </w:p>
        </w:tc>
      </w:tr>
      <w:tr w:rsidR="00162959" w:rsidRPr="00A03ED3" w14:paraId="13A83E67" w14:textId="77777777" w:rsidTr="00972C6A">
        <w:trPr>
          <w:cantSplit/>
          <w:trHeight w:val="108"/>
        </w:trPr>
        <w:tc>
          <w:tcPr>
            <w:tcW w:w="889" w:type="dxa"/>
          </w:tcPr>
          <w:p w14:paraId="77899F70" w14:textId="77777777" w:rsidR="003B3F87" w:rsidRPr="00A03ED3" w:rsidRDefault="003B3F87" w:rsidP="00972C6A">
            <w:pPr>
              <w:rPr>
                <w:sz w:val="18"/>
                <w:szCs w:val="18"/>
              </w:rPr>
            </w:pPr>
            <w:r w:rsidRPr="00A03ED3">
              <w:rPr>
                <w:sz w:val="18"/>
                <w:szCs w:val="18"/>
              </w:rPr>
              <w:t>150102</w:t>
            </w:r>
          </w:p>
        </w:tc>
        <w:tc>
          <w:tcPr>
            <w:tcW w:w="7469" w:type="dxa"/>
          </w:tcPr>
          <w:p w14:paraId="75B68C30" w14:textId="77777777" w:rsidR="003B3F87" w:rsidRPr="00A03ED3" w:rsidRDefault="003B3F87" w:rsidP="00972C6A">
            <w:pPr>
              <w:rPr>
                <w:sz w:val="18"/>
                <w:szCs w:val="18"/>
              </w:rPr>
            </w:pPr>
            <w:r w:rsidRPr="00A03ED3">
              <w:rPr>
                <w:sz w:val="18"/>
                <w:szCs w:val="18"/>
              </w:rPr>
              <w:t>Plastové obaly</w:t>
            </w:r>
          </w:p>
        </w:tc>
        <w:tc>
          <w:tcPr>
            <w:tcW w:w="889" w:type="dxa"/>
          </w:tcPr>
          <w:p w14:paraId="772CFB0E" w14:textId="77777777" w:rsidR="003B3F87" w:rsidRPr="00A03ED3" w:rsidRDefault="003B3F87" w:rsidP="00972C6A">
            <w:pPr>
              <w:jc w:val="center"/>
              <w:rPr>
                <w:sz w:val="18"/>
                <w:szCs w:val="18"/>
              </w:rPr>
            </w:pPr>
            <w:r w:rsidRPr="00A03ED3">
              <w:rPr>
                <w:sz w:val="18"/>
                <w:szCs w:val="18"/>
              </w:rPr>
              <w:t>O</w:t>
            </w:r>
          </w:p>
        </w:tc>
      </w:tr>
      <w:tr w:rsidR="00162959" w:rsidRPr="00A03ED3" w14:paraId="186A5C9C" w14:textId="77777777" w:rsidTr="00972C6A">
        <w:trPr>
          <w:cantSplit/>
          <w:trHeight w:val="108"/>
        </w:trPr>
        <w:tc>
          <w:tcPr>
            <w:tcW w:w="889" w:type="dxa"/>
          </w:tcPr>
          <w:p w14:paraId="386EA1B4" w14:textId="77777777" w:rsidR="003B3F87" w:rsidRPr="00A03ED3" w:rsidRDefault="003B3F87" w:rsidP="00972C6A">
            <w:pPr>
              <w:rPr>
                <w:sz w:val="18"/>
                <w:szCs w:val="18"/>
              </w:rPr>
            </w:pPr>
            <w:r w:rsidRPr="00A03ED3">
              <w:rPr>
                <w:sz w:val="18"/>
                <w:szCs w:val="18"/>
              </w:rPr>
              <w:t>150104</w:t>
            </w:r>
          </w:p>
        </w:tc>
        <w:tc>
          <w:tcPr>
            <w:tcW w:w="7469" w:type="dxa"/>
          </w:tcPr>
          <w:p w14:paraId="073E3748" w14:textId="77777777" w:rsidR="003B3F87" w:rsidRPr="00A03ED3" w:rsidRDefault="003B3F87" w:rsidP="00972C6A">
            <w:pPr>
              <w:rPr>
                <w:sz w:val="18"/>
                <w:szCs w:val="18"/>
              </w:rPr>
            </w:pPr>
            <w:r w:rsidRPr="00A03ED3">
              <w:rPr>
                <w:sz w:val="18"/>
                <w:szCs w:val="18"/>
              </w:rPr>
              <w:t>Kovové obaly</w:t>
            </w:r>
          </w:p>
        </w:tc>
        <w:tc>
          <w:tcPr>
            <w:tcW w:w="889" w:type="dxa"/>
          </w:tcPr>
          <w:p w14:paraId="78DB842B" w14:textId="77777777" w:rsidR="003B3F87" w:rsidRPr="00A03ED3" w:rsidRDefault="003B3F87" w:rsidP="00972C6A">
            <w:pPr>
              <w:jc w:val="center"/>
              <w:rPr>
                <w:sz w:val="18"/>
                <w:szCs w:val="18"/>
              </w:rPr>
            </w:pPr>
            <w:r w:rsidRPr="00A03ED3">
              <w:rPr>
                <w:sz w:val="18"/>
                <w:szCs w:val="18"/>
              </w:rPr>
              <w:t>O</w:t>
            </w:r>
          </w:p>
        </w:tc>
      </w:tr>
      <w:tr w:rsidR="00162959" w:rsidRPr="00A03ED3" w14:paraId="1AC1DA93" w14:textId="77777777" w:rsidTr="00972C6A">
        <w:trPr>
          <w:cantSplit/>
          <w:trHeight w:val="115"/>
        </w:trPr>
        <w:tc>
          <w:tcPr>
            <w:tcW w:w="889" w:type="dxa"/>
          </w:tcPr>
          <w:p w14:paraId="436F913B" w14:textId="77777777" w:rsidR="003B3F87" w:rsidRPr="00A03ED3" w:rsidRDefault="003B3F87" w:rsidP="00972C6A">
            <w:pPr>
              <w:rPr>
                <w:sz w:val="18"/>
                <w:szCs w:val="18"/>
              </w:rPr>
            </w:pPr>
            <w:r w:rsidRPr="00A03ED3">
              <w:rPr>
                <w:sz w:val="18"/>
                <w:szCs w:val="18"/>
              </w:rPr>
              <w:t>150105</w:t>
            </w:r>
          </w:p>
        </w:tc>
        <w:tc>
          <w:tcPr>
            <w:tcW w:w="7469" w:type="dxa"/>
          </w:tcPr>
          <w:p w14:paraId="2A2365FE" w14:textId="77777777" w:rsidR="003B3F87" w:rsidRPr="00A03ED3" w:rsidRDefault="003B3F87" w:rsidP="00972C6A">
            <w:pPr>
              <w:rPr>
                <w:sz w:val="18"/>
                <w:szCs w:val="18"/>
              </w:rPr>
            </w:pPr>
            <w:r w:rsidRPr="00A03ED3">
              <w:rPr>
                <w:sz w:val="18"/>
                <w:szCs w:val="18"/>
              </w:rPr>
              <w:t>Kompozitní obaly</w:t>
            </w:r>
          </w:p>
        </w:tc>
        <w:tc>
          <w:tcPr>
            <w:tcW w:w="889" w:type="dxa"/>
          </w:tcPr>
          <w:p w14:paraId="2B0C87C8" w14:textId="77777777" w:rsidR="003B3F87" w:rsidRPr="00A03ED3" w:rsidRDefault="003B3F87" w:rsidP="00972C6A">
            <w:pPr>
              <w:jc w:val="center"/>
              <w:rPr>
                <w:sz w:val="18"/>
                <w:szCs w:val="18"/>
              </w:rPr>
            </w:pPr>
            <w:r w:rsidRPr="00A03ED3">
              <w:rPr>
                <w:sz w:val="18"/>
                <w:szCs w:val="18"/>
              </w:rPr>
              <w:t>O</w:t>
            </w:r>
          </w:p>
        </w:tc>
      </w:tr>
      <w:tr w:rsidR="00162959" w:rsidRPr="00A03ED3" w14:paraId="4D976CFD" w14:textId="77777777" w:rsidTr="00972C6A">
        <w:trPr>
          <w:cantSplit/>
          <w:trHeight w:val="217"/>
        </w:trPr>
        <w:tc>
          <w:tcPr>
            <w:tcW w:w="889" w:type="dxa"/>
          </w:tcPr>
          <w:p w14:paraId="19EB07DB" w14:textId="77777777" w:rsidR="003B3F87" w:rsidRPr="00A03ED3" w:rsidRDefault="003B3F87" w:rsidP="00972C6A">
            <w:pPr>
              <w:rPr>
                <w:sz w:val="18"/>
                <w:szCs w:val="18"/>
              </w:rPr>
            </w:pPr>
            <w:r w:rsidRPr="00A03ED3">
              <w:rPr>
                <w:sz w:val="18"/>
                <w:szCs w:val="18"/>
              </w:rPr>
              <w:t>150202</w:t>
            </w:r>
          </w:p>
        </w:tc>
        <w:tc>
          <w:tcPr>
            <w:tcW w:w="7469" w:type="dxa"/>
          </w:tcPr>
          <w:p w14:paraId="689916DA" w14:textId="77777777" w:rsidR="003B3F87" w:rsidRPr="00A03ED3" w:rsidRDefault="003B3F87" w:rsidP="00972C6A">
            <w:pPr>
              <w:rPr>
                <w:sz w:val="18"/>
                <w:szCs w:val="18"/>
              </w:rPr>
            </w:pPr>
            <w:r w:rsidRPr="00A03ED3">
              <w:rPr>
                <w:sz w:val="18"/>
                <w:szCs w:val="18"/>
              </w:rPr>
              <w:t>Absorpční činidla, filtrační materiály, čistící tkanina a ochranné oděvy znečištěné nebezpečnými látkami</w:t>
            </w:r>
          </w:p>
        </w:tc>
        <w:tc>
          <w:tcPr>
            <w:tcW w:w="889" w:type="dxa"/>
          </w:tcPr>
          <w:p w14:paraId="540E8F2C" w14:textId="77777777" w:rsidR="003B3F87" w:rsidRPr="00A03ED3" w:rsidRDefault="003B3F87" w:rsidP="00972C6A">
            <w:pPr>
              <w:jc w:val="center"/>
              <w:rPr>
                <w:sz w:val="18"/>
                <w:szCs w:val="18"/>
              </w:rPr>
            </w:pPr>
            <w:r w:rsidRPr="00A03ED3">
              <w:rPr>
                <w:sz w:val="18"/>
                <w:szCs w:val="18"/>
              </w:rPr>
              <w:t>N</w:t>
            </w:r>
          </w:p>
        </w:tc>
      </w:tr>
      <w:tr w:rsidR="00162959" w:rsidRPr="00A03ED3" w14:paraId="00DA372F" w14:textId="77777777" w:rsidTr="00972C6A">
        <w:trPr>
          <w:cantSplit/>
          <w:trHeight w:val="108"/>
        </w:trPr>
        <w:tc>
          <w:tcPr>
            <w:tcW w:w="889" w:type="dxa"/>
          </w:tcPr>
          <w:p w14:paraId="453D163A" w14:textId="77777777" w:rsidR="003B3F87" w:rsidRPr="00A03ED3" w:rsidRDefault="003B3F87" w:rsidP="00972C6A">
            <w:pPr>
              <w:rPr>
                <w:sz w:val="18"/>
                <w:szCs w:val="18"/>
              </w:rPr>
            </w:pPr>
            <w:r w:rsidRPr="00A03ED3">
              <w:rPr>
                <w:sz w:val="18"/>
                <w:szCs w:val="18"/>
              </w:rPr>
              <w:t>170101</w:t>
            </w:r>
          </w:p>
        </w:tc>
        <w:tc>
          <w:tcPr>
            <w:tcW w:w="7469" w:type="dxa"/>
          </w:tcPr>
          <w:p w14:paraId="538A93A0" w14:textId="77777777" w:rsidR="003B3F87" w:rsidRPr="00A03ED3" w:rsidRDefault="003B3F87" w:rsidP="00972C6A">
            <w:pPr>
              <w:rPr>
                <w:sz w:val="18"/>
                <w:szCs w:val="18"/>
              </w:rPr>
            </w:pPr>
            <w:r w:rsidRPr="00A03ED3">
              <w:rPr>
                <w:sz w:val="18"/>
                <w:szCs w:val="18"/>
              </w:rPr>
              <w:t>Beton</w:t>
            </w:r>
          </w:p>
        </w:tc>
        <w:tc>
          <w:tcPr>
            <w:tcW w:w="889" w:type="dxa"/>
          </w:tcPr>
          <w:p w14:paraId="064E31D4" w14:textId="77777777" w:rsidR="003B3F87" w:rsidRPr="00A03ED3" w:rsidRDefault="003B3F87" w:rsidP="00972C6A">
            <w:pPr>
              <w:jc w:val="center"/>
              <w:rPr>
                <w:sz w:val="18"/>
                <w:szCs w:val="18"/>
              </w:rPr>
            </w:pPr>
            <w:r w:rsidRPr="00A03ED3">
              <w:rPr>
                <w:sz w:val="18"/>
                <w:szCs w:val="18"/>
              </w:rPr>
              <w:t>O</w:t>
            </w:r>
          </w:p>
        </w:tc>
      </w:tr>
      <w:tr w:rsidR="00162959" w:rsidRPr="00A03ED3" w14:paraId="72F3D94C" w14:textId="77777777" w:rsidTr="00972C6A">
        <w:trPr>
          <w:cantSplit/>
          <w:trHeight w:val="108"/>
        </w:trPr>
        <w:tc>
          <w:tcPr>
            <w:tcW w:w="889" w:type="dxa"/>
          </w:tcPr>
          <w:p w14:paraId="4E83BD25" w14:textId="77777777" w:rsidR="003B3F87" w:rsidRPr="00A03ED3" w:rsidRDefault="003B3F87" w:rsidP="00972C6A">
            <w:pPr>
              <w:rPr>
                <w:sz w:val="18"/>
                <w:szCs w:val="18"/>
              </w:rPr>
            </w:pPr>
            <w:r w:rsidRPr="00A03ED3">
              <w:rPr>
                <w:sz w:val="18"/>
                <w:szCs w:val="18"/>
              </w:rPr>
              <w:t>170102</w:t>
            </w:r>
          </w:p>
        </w:tc>
        <w:tc>
          <w:tcPr>
            <w:tcW w:w="7469" w:type="dxa"/>
          </w:tcPr>
          <w:p w14:paraId="2EFC21B0" w14:textId="77777777" w:rsidR="003B3F87" w:rsidRPr="00A03ED3" w:rsidRDefault="003B3F87" w:rsidP="00972C6A">
            <w:pPr>
              <w:rPr>
                <w:sz w:val="18"/>
                <w:szCs w:val="18"/>
              </w:rPr>
            </w:pPr>
            <w:r w:rsidRPr="00A03ED3">
              <w:rPr>
                <w:sz w:val="18"/>
                <w:szCs w:val="18"/>
              </w:rPr>
              <w:t>Cihly</w:t>
            </w:r>
          </w:p>
        </w:tc>
        <w:tc>
          <w:tcPr>
            <w:tcW w:w="889" w:type="dxa"/>
          </w:tcPr>
          <w:p w14:paraId="19A53BCD" w14:textId="77777777" w:rsidR="003B3F87" w:rsidRPr="00A03ED3" w:rsidRDefault="003B3F87" w:rsidP="00972C6A">
            <w:pPr>
              <w:jc w:val="center"/>
              <w:rPr>
                <w:sz w:val="18"/>
                <w:szCs w:val="18"/>
              </w:rPr>
            </w:pPr>
            <w:r w:rsidRPr="00A03ED3">
              <w:rPr>
                <w:sz w:val="18"/>
                <w:szCs w:val="18"/>
              </w:rPr>
              <w:t>O</w:t>
            </w:r>
          </w:p>
        </w:tc>
      </w:tr>
      <w:tr w:rsidR="00162959" w:rsidRPr="00A03ED3" w14:paraId="248F51F8" w14:textId="77777777" w:rsidTr="00972C6A">
        <w:trPr>
          <w:cantSplit/>
          <w:trHeight w:val="108"/>
        </w:trPr>
        <w:tc>
          <w:tcPr>
            <w:tcW w:w="889" w:type="dxa"/>
          </w:tcPr>
          <w:p w14:paraId="0FE430CC" w14:textId="77777777" w:rsidR="003B3F87" w:rsidRPr="00A03ED3" w:rsidRDefault="003B3F87" w:rsidP="00972C6A">
            <w:pPr>
              <w:rPr>
                <w:sz w:val="18"/>
                <w:szCs w:val="18"/>
              </w:rPr>
            </w:pPr>
            <w:r w:rsidRPr="00A03ED3">
              <w:rPr>
                <w:sz w:val="18"/>
                <w:szCs w:val="18"/>
              </w:rPr>
              <w:t>170103</w:t>
            </w:r>
          </w:p>
        </w:tc>
        <w:tc>
          <w:tcPr>
            <w:tcW w:w="7469" w:type="dxa"/>
          </w:tcPr>
          <w:p w14:paraId="4030C313" w14:textId="77777777" w:rsidR="003B3F87" w:rsidRPr="00A03ED3" w:rsidRDefault="003B3F87" w:rsidP="00972C6A">
            <w:pPr>
              <w:rPr>
                <w:sz w:val="18"/>
                <w:szCs w:val="18"/>
              </w:rPr>
            </w:pPr>
            <w:r w:rsidRPr="00A03ED3">
              <w:rPr>
                <w:sz w:val="18"/>
                <w:szCs w:val="18"/>
              </w:rPr>
              <w:t>Tašky a keramické výrobky</w:t>
            </w:r>
          </w:p>
        </w:tc>
        <w:tc>
          <w:tcPr>
            <w:tcW w:w="889" w:type="dxa"/>
          </w:tcPr>
          <w:p w14:paraId="29B875E3" w14:textId="77777777" w:rsidR="003B3F87" w:rsidRPr="00A03ED3" w:rsidRDefault="003B3F87" w:rsidP="00972C6A">
            <w:pPr>
              <w:jc w:val="center"/>
              <w:rPr>
                <w:sz w:val="18"/>
                <w:szCs w:val="18"/>
              </w:rPr>
            </w:pPr>
            <w:r w:rsidRPr="00A03ED3">
              <w:rPr>
                <w:sz w:val="18"/>
                <w:szCs w:val="18"/>
              </w:rPr>
              <w:t>O</w:t>
            </w:r>
          </w:p>
        </w:tc>
      </w:tr>
      <w:tr w:rsidR="00162959" w:rsidRPr="00A03ED3" w14:paraId="6DA3BFB2" w14:textId="77777777" w:rsidTr="00972C6A">
        <w:trPr>
          <w:cantSplit/>
          <w:trHeight w:val="108"/>
        </w:trPr>
        <w:tc>
          <w:tcPr>
            <w:tcW w:w="889" w:type="dxa"/>
          </w:tcPr>
          <w:p w14:paraId="29485C08" w14:textId="77777777" w:rsidR="003B3F87" w:rsidRPr="00A03ED3" w:rsidRDefault="003B3F87" w:rsidP="00972C6A">
            <w:pPr>
              <w:rPr>
                <w:sz w:val="18"/>
                <w:szCs w:val="18"/>
              </w:rPr>
            </w:pPr>
            <w:r w:rsidRPr="00A03ED3">
              <w:rPr>
                <w:sz w:val="18"/>
                <w:szCs w:val="18"/>
              </w:rPr>
              <w:t>170106</w:t>
            </w:r>
          </w:p>
        </w:tc>
        <w:tc>
          <w:tcPr>
            <w:tcW w:w="7469" w:type="dxa"/>
          </w:tcPr>
          <w:p w14:paraId="57FF5694" w14:textId="77777777" w:rsidR="003B3F87" w:rsidRPr="00A03ED3" w:rsidRDefault="003B3F87" w:rsidP="00972C6A">
            <w:pPr>
              <w:rPr>
                <w:sz w:val="18"/>
                <w:szCs w:val="18"/>
              </w:rPr>
            </w:pPr>
            <w:r w:rsidRPr="00A03ED3">
              <w:rPr>
                <w:sz w:val="18"/>
                <w:szCs w:val="18"/>
              </w:rPr>
              <w:t xml:space="preserve">Směsi nebo oddělené frakce betonu, cihel a keramických výrobků obsahující nebezpečné látky </w:t>
            </w:r>
          </w:p>
        </w:tc>
        <w:tc>
          <w:tcPr>
            <w:tcW w:w="889" w:type="dxa"/>
          </w:tcPr>
          <w:p w14:paraId="79A94407" w14:textId="77777777" w:rsidR="003B3F87" w:rsidRPr="00A03ED3" w:rsidRDefault="003B3F87" w:rsidP="00972C6A">
            <w:pPr>
              <w:jc w:val="center"/>
              <w:rPr>
                <w:sz w:val="18"/>
                <w:szCs w:val="18"/>
              </w:rPr>
            </w:pPr>
            <w:r w:rsidRPr="00A03ED3">
              <w:rPr>
                <w:sz w:val="18"/>
                <w:szCs w:val="18"/>
              </w:rPr>
              <w:t>N</w:t>
            </w:r>
          </w:p>
        </w:tc>
      </w:tr>
      <w:tr w:rsidR="00162959" w:rsidRPr="00A03ED3" w14:paraId="79B8768E" w14:textId="77777777" w:rsidTr="00972C6A">
        <w:trPr>
          <w:cantSplit/>
          <w:trHeight w:val="108"/>
        </w:trPr>
        <w:tc>
          <w:tcPr>
            <w:tcW w:w="889" w:type="dxa"/>
          </w:tcPr>
          <w:p w14:paraId="3DFDF2F2" w14:textId="77777777" w:rsidR="003B3F87" w:rsidRPr="00A03ED3" w:rsidRDefault="003B3F87" w:rsidP="00972C6A">
            <w:pPr>
              <w:rPr>
                <w:sz w:val="18"/>
                <w:szCs w:val="18"/>
              </w:rPr>
            </w:pPr>
            <w:r w:rsidRPr="00A03ED3">
              <w:rPr>
                <w:sz w:val="18"/>
                <w:szCs w:val="18"/>
              </w:rPr>
              <w:t>170201</w:t>
            </w:r>
          </w:p>
        </w:tc>
        <w:tc>
          <w:tcPr>
            <w:tcW w:w="7469" w:type="dxa"/>
          </w:tcPr>
          <w:p w14:paraId="525DFB50" w14:textId="77777777" w:rsidR="003B3F87" w:rsidRPr="00A03ED3" w:rsidRDefault="003B3F87" w:rsidP="00972C6A">
            <w:pPr>
              <w:rPr>
                <w:sz w:val="18"/>
                <w:szCs w:val="18"/>
              </w:rPr>
            </w:pPr>
            <w:r w:rsidRPr="00A03ED3">
              <w:rPr>
                <w:sz w:val="18"/>
                <w:szCs w:val="18"/>
              </w:rPr>
              <w:t>Dřevo</w:t>
            </w:r>
          </w:p>
        </w:tc>
        <w:tc>
          <w:tcPr>
            <w:tcW w:w="889" w:type="dxa"/>
          </w:tcPr>
          <w:p w14:paraId="7A7F1E40" w14:textId="77777777" w:rsidR="003B3F87" w:rsidRPr="00A03ED3" w:rsidRDefault="003B3F87" w:rsidP="00972C6A">
            <w:pPr>
              <w:jc w:val="center"/>
              <w:rPr>
                <w:sz w:val="18"/>
                <w:szCs w:val="18"/>
              </w:rPr>
            </w:pPr>
            <w:r w:rsidRPr="00A03ED3">
              <w:rPr>
                <w:sz w:val="18"/>
                <w:szCs w:val="18"/>
              </w:rPr>
              <w:t>O</w:t>
            </w:r>
          </w:p>
        </w:tc>
      </w:tr>
      <w:tr w:rsidR="00162959" w:rsidRPr="00A03ED3" w14:paraId="12B1BA8D" w14:textId="77777777" w:rsidTr="00972C6A">
        <w:trPr>
          <w:cantSplit/>
          <w:trHeight w:val="108"/>
        </w:trPr>
        <w:tc>
          <w:tcPr>
            <w:tcW w:w="889" w:type="dxa"/>
          </w:tcPr>
          <w:p w14:paraId="34A928C9" w14:textId="77777777" w:rsidR="003B3F87" w:rsidRPr="00A03ED3" w:rsidRDefault="003B3F87" w:rsidP="00972C6A">
            <w:pPr>
              <w:rPr>
                <w:sz w:val="18"/>
                <w:szCs w:val="18"/>
              </w:rPr>
            </w:pPr>
            <w:r w:rsidRPr="00A03ED3">
              <w:rPr>
                <w:sz w:val="18"/>
                <w:szCs w:val="18"/>
              </w:rPr>
              <w:t>170203</w:t>
            </w:r>
          </w:p>
        </w:tc>
        <w:tc>
          <w:tcPr>
            <w:tcW w:w="7469" w:type="dxa"/>
          </w:tcPr>
          <w:p w14:paraId="588E82F5" w14:textId="77777777" w:rsidR="003B3F87" w:rsidRPr="00A03ED3" w:rsidRDefault="003B3F87" w:rsidP="00972C6A">
            <w:pPr>
              <w:rPr>
                <w:sz w:val="18"/>
                <w:szCs w:val="18"/>
              </w:rPr>
            </w:pPr>
            <w:r w:rsidRPr="00A03ED3">
              <w:rPr>
                <w:sz w:val="18"/>
                <w:szCs w:val="18"/>
              </w:rPr>
              <w:t>Plasty</w:t>
            </w:r>
          </w:p>
        </w:tc>
        <w:tc>
          <w:tcPr>
            <w:tcW w:w="889" w:type="dxa"/>
          </w:tcPr>
          <w:p w14:paraId="6E42C5F8" w14:textId="77777777" w:rsidR="003B3F87" w:rsidRPr="00A03ED3" w:rsidRDefault="003B3F87" w:rsidP="00972C6A">
            <w:pPr>
              <w:jc w:val="center"/>
              <w:rPr>
                <w:sz w:val="18"/>
                <w:szCs w:val="18"/>
              </w:rPr>
            </w:pPr>
            <w:r w:rsidRPr="00A03ED3">
              <w:rPr>
                <w:sz w:val="18"/>
                <w:szCs w:val="18"/>
              </w:rPr>
              <w:t>O</w:t>
            </w:r>
          </w:p>
        </w:tc>
      </w:tr>
      <w:tr w:rsidR="00162959" w:rsidRPr="00A03ED3" w14:paraId="564DB242" w14:textId="77777777" w:rsidTr="00972C6A">
        <w:trPr>
          <w:cantSplit/>
          <w:trHeight w:val="108"/>
        </w:trPr>
        <w:tc>
          <w:tcPr>
            <w:tcW w:w="889" w:type="dxa"/>
          </w:tcPr>
          <w:p w14:paraId="474E65A6" w14:textId="77777777" w:rsidR="003B3F87" w:rsidRPr="00A03ED3" w:rsidRDefault="003B3F87" w:rsidP="00972C6A">
            <w:pPr>
              <w:rPr>
                <w:sz w:val="18"/>
                <w:szCs w:val="18"/>
              </w:rPr>
            </w:pPr>
            <w:r w:rsidRPr="00A03ED3">
              <w:rPr>
                <w:sz w:val="18"/>
                <w:szCs w:val="18"/>
              </w:rPr>
              <w:t>170302</w:t>
            </w:r>
          </w:p>
        </w:tc>
        <w:tc>
          <w:tcPr>
            <w:tcW w:w="7469" w:type="dxa"/>
          </w:tcPr>
          <w:p w14:paraId="259E7483" w14:textId="77777777" w:rsidR="003B3F87" w:rsidRPr="00A03ED3" w:rsidRDefault="003B3F87" w:rsidP="00972C6A">
            <w:pPr>
              <w:rPr>
                <w:sz w:val="18"/>
                <w:szCs w:val="18"/>
              </w:rPr>
            </w:pPr>
            <w:r w:rsidRPr="00A03ED3">
              <w:rPr>
                <w:sz w:val="18"/>
                <w:szCs w:val="18"/>
              </w:rPr>
              <w:t xml:space="preserve">Asfaltové směsi neuvedené pod číslem 170301 </w:t>
            </w:r>
          </w:p>
        </w:tc>
        <w:tc>
          <w:tcPr>
            <w:tcW w:w="889" w:type="dxa"/>
          </w:tcPr>
          <w:p w14:paraId="4AE88BF2" w14:textId="77777777" w:rsidR="003B3F87" w:rsidRPr="00A03ED3" w:rsidRDefault="003B3F87" w:rsidP="00972C6A">
            <w:pPr>
              <w:jc w:val="center"/>
              <w:rPr>
                <w:sz w:val="18"/>
                <w:szCs w:val="18"/>
              </w:rPr>
            </w:pPr>
            <w:r w:rsidRPr="00A03ED3">
              <w:rPr>
                <w:sz w:val="18"/>
                <w:szCs w:val="18"/>
              </w:rPr>
              <w:t>O</w:t>
            </w:r>
          </w:p>
        </w:tc>
      </w:tr>
      <w:tr w:rsidR="00162959" w:rsidRPr="00A03ED3" w14:paraId="4EB4622A" w14:textId="77777777" w:rsidTr="00972C6A">
        <w:trPr>
          <w:cantSplit/>
          <w:trHeight w:val="108"/>
        </w:trPr>
        <w:tc>
          <w:tcPr>
            <w:tcW w:w="889" w:type="dxa"/>
          </w:tcPr>
          <w:p w14:paraId="7DBC64AA" w14:textId="77777777" w:rsidR="003B3F87" w:rsidRPr="00A03ED3" w:rsidRDefault="003B3F87" w:rsidP="00972C6A">
            <w:pPr>
              <w:rPr>
                <w:sz w:val="18"/>
                <w:szCs w:val="18"/>
              </w:rPr>
            </w:pPr>
            <w:r w:rsidRPr="00A03ED3">
              <w:rPr>
                <w:sz w:val="18"/>
                <w:szCs w:val="18"/>
              </w:rPr>
              <w:t>170402</w:t>
            </w:r>
          </w:p>
        </w:tc>
        <w:tc>
          <w:tcPr>
            <w:tcW w:w="7469" w:type="dxa"/>
          </w:tcPr>
          <w:p w14:paraId="3F6ED408" w14:textId="77777777" w:rsidR="003B3F87" w:rsidRPr="00A03ED3" w:rsidRDefault="003B3F87" w:rsidP="00972C6A">
            <w:pPr>
              <w:rPr>
                <w:sz w:val="18"/>
                <w:szCs w:val="18"/>
              </w:rPr>
            </w:pPr>
            <w:r w:rsidRPr="00A03ED3">
              <w:rPr>
                <w:sz w:val="18"/>
                <w:szCs w:val="18"/>
              </w:rPr>
              <w:t>Hliník</w:t>
            </w:r>
          </w:p>
        </w:tc>
        <w:tc>
          <w:tcPr>
            <w:tcW w:w="889" w:type="dxa"/>
          </w:tcPr>
          <w:p w14:paraId="19C8FD91" w14:textId="77777777" w:rsidR="003B3F87" w:rsidRPr="00A03ED3" w:rsidRDefault="003B3F87" w:rsidP="00972C6A">
            <w:pPr>
              <w:jc w:val="center"/>
              <w:rPr>
                <w:sz w:val="18"/>
                <w:szCs w:val="18"/>
              </w:rPr>
            </w:pPr>
            <w:r w:rsidRPr="00A03ED3">
              <w:rPr>
                <w:sz w:val="18"/>
                <w:szCs w:val="18"/>
              </w:rPr>
              <w:t>O</w:t>
            </w:r>
          </w:p>
        </w:tc>
      </w:tr>
      <w:tr w:rsidR="00162959" w:rsidRPr="00A03ED3" w14:paraId="5F5BD1C7" w14:textId="77777777" w:rsidTr="00972C6A">
        <w:trPr>
          <w:cantSplit/>
          <w:trHeight w:val="101"/>
        </w:trPr>
        <w:tc>
          <w:tcPr>
            <w:tcW w:w="889" w:type="dxa"/>
          </w:tcPr>
          <w:p w14:paraId="7926D1D3" w14:textId="77777777" w:rsidR="003B3F87" w:rsidRPr="00A03ED3" w:rsidRDefault="003B3F87" w:rsidP="00972C6A">
            <w:pPr>
              <w:rPr>
                <w:sz w:val="18"/>
                <w:szCs w:val="18"/>
              </w:rPr>
            </w:pPr>
            <w:r w:rsidRPr="00A03ED3">
              <w:rPr>
                <w:sz w:val="18"/>
                <w:szCs w:val="18"/>
              </w:rPr>
              <w:t>170405</w:t>
            </w:r>
          </w:p>
        </w:tc>
        <w:tc>
          <w:tcPr>
            <w:tcW w:w="7469" w:type="dxa"/>
          </w:tcPr>
          <w:p w14:paraId="614C936C" w14:textId="77777777" w:rsidR="003B3F87" w:rsidRPr="00A03ED3" w:rsidRDefault="003B3F87" w:rsidP="00972C6A">
            <w:pPr>
              <w:rPr>
                <w:sz w:val="18"/>
                <w:szCs w:val="18"/>
              </w:rPr>
            </w:pPr>
            <w:r w:rsidRPr="00A03ED3">
              <w:rPr>
                <w:sz w:val="18"/>
                <w:szCs w:val="18"/>
              </w:rPr>
              <w:t>Železo a ocel</w:t>
            </w:r>
          </w:p>
        </w:tc>
        <w:tc>
          <w:tcPr>
            <w:tcW w:w="889" w:type="dxa"/>
          </w:tcPr>
          <w:p w14:paraId="51C0752B" w14:textId="77777777" w:rsidR="003B3F87" w:rsidRPr="00A03ED3" w:rsidRDefault="003B3F87" w:rsidP="00972C6A">
            <w:pPr>
              <w:jc w:val="center"/>
              <w:rPr>
                <w:sz w:val="18"/>
                <w:szCs w:val="18"/>
              </w:rPr>
            </w:pPr>
            <w:r w:rsidRPr="00A03ED3">
              <w:rPr>
                <w:sz w:val="18"/>
                <w:szCs w:val="18"/>
              </w:rPr>
              <w:t>O</w:t>
            </w:r>
          </w:p>
        </w:tc>
      </w:tr>
      <w:tr w:rsidR="00162959" w:rsidRPr="00A03ED3" w14:paraId="19E5703C" w14:textId="77777777" w:rsidTr="00972C6A">
        <w:trPr>
          <w:cantSplit/>
          <w:trHeight w:val="108"/>
        </w:trPr>
        <w:tc>
          <w:tcPr>
            <w:tcW w:w="889" w:type="dxa"/>
          </w:tcPr>
          <w:p w14:paraId="608BB35B" w14:textId="77777777" w:rsidR="003B3F87" w:rsidRPr="00A03ED3" w:rsidRDefault="003B3F87" w:rsidP="00972C6A">
            <w:pPr>
              <w:rPr>
                <w:sz w:val="18"/>
                <w:szCs w:val="18"/>
              </w:rPr>
            </w:pPr>
            <w:r w:rsidRPr="00A03ED3">
              <w:rPr>
                <w:sz w:val="18"/>
                <w:szCs w:val="18"/>
              </w:rPr>
              <w:t>170411</w:t>
            </w:r>
          </w:p>
        </w:tc>
        <w:tc>
          <w:tcPr>
            <w:tcW w:w="7469" w:type="dxa"/>
          </w:tcPr>
          <w:p w14:paraId="6A6C91C2" w14:textId="77777777" w:rsidR="003B3F87" w:rsidRPr="00A03ED3" w:rsidRDefault="003B3F87" w:rsidP="00972C6A">
            <w:pPr>
              <w:rPr>
                <w:sz w:val="18"/>
                <w:szCs w:val="18"/>
              </w:rPr>
            </w:pPr>
            <w:r w:rsidRPr="00A03ED3">
              <w:rPr>
                <w:sz w:val="18"/>
                <w:szCs w:val="18"/>
              </w:rPr>
              <w:t>Kabely neuvedené pod 170410</w:t>
            </w:r>
          </w:p>
        </w:tc>
        <w:tc>
          <w:tcPr>
            <w:tcW w:w="889" w:type="dxa"/>
          </w:tcPr>
          <w:p w14:paraId="6220A84D" w14:textId="77777777" w:rsidR="003B3F87" w:rsidRPr="00A03ED3" w:rsidRDefault="003B3F87" w:rsidP="00972C6A">
            <w:pPr>
              <w:jc w:val="center"/>
              <w:rPr>
                <w:sz w:val="18"/>
                <w:szCs w:val="18"/>
              </w:rPr>
            </w:pPr>
            <w:r w:rsidRPr="00A03ED3">
              <w:rPr>
                <w:sz w:val="18"/>
                <w:szCs w:val="18"/>
              </w:rPr>
              <w:t>O</w:t>
            </w:r>
          </w:p>
        </w:tc>
      </w:tr>
      <w:tr w:rsidR="00162959" w:rsidRPr="00A03ED3" w14:paraId="7C13A65A" w14:textId="77777777" w:rsidTr="00972C6A">
        <w:trPr>
          <w:cantSplit/>
          <w:trHeight w:val="108"/>
        </w:trPr>
        <w:tc>
          <w:tcPr>
            <w:tcW w:w="889" w:type="dxa"/>
          </w:tcPr>
          <w:p w14:paraId="120F749B" w14:textId="77777777" w:rsidR="003B3F87" w:rsidRPr="00A03ED3" w:rsidRDefault="003B3F87" w:rsidP="00972C6A">
            <w:pPr>
              <w:rPr>
                <w:sz w:val="18"/>
                <w:szCs w:val="18"/>
              </w:rPr>
            </w:pPr>
            <w:r w:rsidRPr="00A03ED3">
              <w:rPr>
                <w:sz w:val="18"/>
                <w:szCs w:val="18"/>
              </w:rPr>
              <w:t>170503</w:t>
            </w:r>
          </w:p>
        </w:tc>
        <w:tc>
          <w:tcPr>
            <w:tcW w:w="7469" w:type="dxa"/>
          </w:tcPr>
          <w:p w14:paraId="75F92ABC" w14:textId="77777777" w:rsidR="003B3F87" w:rsidRPr="00A03ED3" w:rsidRDefault="003B3F87" w:rsidP="00972C6A">
            <w:pPr>
              <w:rPr>
                <w:sz w:val="18"/>
                <w:szCs w:val="18"/>
              </w:rPr>
            </w:pPr>
            <w:r w:rsidRPr="00A03ED3">
              <w:rPr>
                <w:sz w:val="18"/>
                <w:szCs w:val="18"/>
              </w:rPr>
              <w:t>Zemina a kamení obsahující nebezpečné látky</w:t>
            </w:r>
          </w:p>
        </w:tc>
        <w:tc>
          <w:tcPr>
            <w:tcW w:w="889" w:type="dxa"/>
          </w:tcPr>
          <w:p w14:paraId="72E952A0" w14:textId="77777777" w:rsidR="003B3F87" w:rsidRPr="00A03ED3" w:rsidRDefault="003B3F87" w:rsidP="00972C6A">
            <w:pPr>
              <w:jc w:val="center"/>
              <w:rPr>
                <w:sz w:val="18"/>
                <w:szCs w:val="18"/>
              </w:rPr>
            </w:pPr>
            <w:r w:rsidRPr="00A03ED3">
              <w:rPr>
                <w:sz w:val="18"/>
                <w:szCs w:val="18"/>
              </w:rPr>
              <w:t>N</w:t>
            </w:r>
          </w:p>
        </w:tc>
      </w:tr>
      <w:tr w:rsidR="00162959" w:rsidRPr="00A03ED3" w14:paraId="0B3799C6" w14:textId="77777777" w:rsidTr="00972C6A">
        <w:trPr>
          <w:cantSplit/>
          <w:trHeight w:val="108"/>
        </w:trPr>
        <w:tc>
          <w:tcPr>
            <w:tcW w:w="889" w:type="dxa"/>
          </w:tcPr>
          <w:p w14:paraId="18E1CFFF" w14:textId="77777777" w:rsidR="003B3F87" w:rsidRPr="00A03ED3" w:rsidRDefault="003B3F87" w:rsidP="00972C6A">
            <w:pPr>
              <w:rPr>
                <w:sz w:val="18"/>
                <w:szCs w:val="18"/>
              </w:rPr>
            </w:pPr>
            <w:r w:rsidRPr="00A03ED3">
              <w:rPr>
                <w:sz w:val="18"/>
                <w:szCs w:val="18"/>
              </w:rPr>
              <w:t>170504</w:t>
            </w:r>
          </w:p>
        </w:tc>
        <w:tc>
          <w:tcPr>
            <w:tcW w:w="7469" w:type="dxa"/>
          </w:tcPr>
          <w:p w14:paraId="29F52282" w14:textId="77777777" w:rsidR="003B3F87" w:rsidRPr="00A03ED3" w:rsidRDefault="003B3F87" w:rsidP="00972C6A">
            <w:pPr>
              <w:rPr>
                <w:sz w:val="18"/>
                <w:szCs w:val="18"/>
              </w:rPr>
            </w:pPr>
            <w:r w:rsidRPr="00A03ED3">
              <w:rPr>
                <w:sz w:val="18"/>
                <w:szCs w:val="18"/>
              </w:rPr>
              <w:t>Zemina a kamení neuvedené pod 170503</w:t>
            </w:r>
          </w:p>
        </w:tc>
        <w:tc>
          <w:tcPr>
            <w:tcW w:w="889" w:type="dxa"/>
          </w:tcPr>
          <w:p w14:paraId="3C39A9E5" w14:textId="77777777" w:rsidR="003B3F87" w:rsidRPr="00A03ED3" w:rsidRDefault="003B3F87" w:rsidP="00972C6A">
            <w:pPr>
              <w:jc w:val="center"/>
              <w:rPr>
                <w:sz w:val="18"/>
                <w:szCs w:val="18"/>
              </w:rPr>
            </w:pPr>
            <w:r w:rsidRPr="00A03ED3">
              <w:rPr>
                <w:sz w:val="18"/>
                <w:szCs w:val="18"/>
              </w:rPr>
              <w:t>O</w:t>
            </w:r>
          </w:p>
        </w:tc>
      </w:tr>
      <w:tr w:rsidR="00A03ED3" w:rsidRPr="00A03ED3" w14:paraId="46545B12" w14:textId="77777777" w:rsidTr="00972C6A">
        <w:trPr>
          <w:cantSplit/>
          <w:trHeight w:val="108"/>
        </w:trPr>
        <w:tc>
          <w:tcPr>
            <w:tcW w:w="889" w:type="dxa"/>
          </w:tcPr>
          <w:p w14:paraId="6F1303C3" w14:textId="77777777" w:rsidR="00A03ED3" w:rsidRPr="00A03ED3" w:rsidRDefault="00A03ED3" w:rsidP="00972C6A">
            <w:pPr>
              <w:rPr>
                <w:sz w:val="18"/>
                <w:szCs w:val="18"/>
              </w:rPr>
            </w:pPr>
            <w:r>
              <w:rPr>
                <w:sz w:val="18"/>
                <w:szCs w:val="18"/>
              </w:rPr>
              <w:t>170605</w:t>
            </w:r>
          </w:p>
        </w:tc>
        <w:tc>
          <w:tcPr>
            <w:tcW w:w="7469" w:type="dxa"/>
          </w:tcPr>
          <w:p w14:paraId="478450F1" w14:textId="77777777" w:rsidR="00A03ED3" w:rsidRPr="00A03ED3" w:rsidRDefault="00A03ED3" w:rsidP="00972C6A">
            <w:pPr>
              <w:rPr>
                <w:sz w:val="18"/>
                <w:szCs w:val="18"/>
              </w:rPr>
            </w:pPr>
            <w:r>
              <w:rPr>
                <w:sz w:val="18"/>
                <w:szCs w:val="18"/>
              </w:rPr>
              <w:t>Stavební materiály obsahující azbest</w:t>
            </w:r>
          </w:p>
        </w:tc>
        <w:tc>
          <w:tcPr>
            <w:tcW w:w="889" w:type="dxa"/>
          </w:tcPr>
          <w:p w14:paraId="3A220631" w14:textId="77777777" w:rsidR="00A03ED3" w:rsidRPr="00A03ED3" w:rsidRDefault="00A03ED3" w:rsidP="00972C6A">
            <w:pPr>
              <w:jc w:val="center"/>
              <w:rPr>
                <w:sz w:val="18"/>
                <w:szCs w:val="18"/>
              </w:rPr>
            </w:pPr>
            <w:r>
              <w:rPr>
                <w:sz w:val="18"/>
                <w:szCs w:val="18"/>
              </w:rPr>
              <w:t>N</w:t>
            </w:r>
          </w:p>
        </w:tc>
      </w:tr>
      <w:tr w:rsidR="00162959" w:rsidRPr="00A03ED3" w14:paraId="0FDE0E15" w14:textId="77777777" w:rsidTr="00972C6A">
        <w:trPr>
          <w:cantSplit/>
          <w:trHeight w:val="108"/>
        </w:trPr>
        <w:tc>
          <w:tcPr>
            <w:tcW w:w="889" w:type="dxa"/>
          </w:tcPr>
          <w:p w14:paraId="2D369024" w14:textId="77777777" w:rsidR="003B3F87" w:rsidRPr="00A03ED3" w:rsidRDefault="003B3F87" w:rsidP="00972C6A">
            <w:pPr>
              <w:rPr>
                <w:sz w:val="18"/>
                <w:szCs w:val="18"/>
              </w:rPr>
            </w:pPr>
            <w:r w:rsidRPr="00A03ED3">
              <w:rPr>
                <w:sz w:val="18"/>
                <w:szCs w:val="18"/>
              </w:rPr>
              <w:t>170903</w:t>
            </w:r>
          </w:p>
        </w:tc>
        <w:tc>
          <w:tcPr>
            <w:tcW w:w="7469" w:type="dxa"/>
          </w:tcPr>
          <w:p w14:paraId="21447D50" w14:textId="77777777" w:rsidR="003B3F87" w:rsidRPr="00A03ED3" w:rsidRDefault="003B3F87" w:rsidP="00972C6A">
            <w:pPr>
              <w:rPr>
                <w:sz w:val="18"/>
                <w:szCs w:val="18"/>
              </w:rPr>
            </w:pPr>
            <w:r w:rsidRPr="00A03ED3">
              <w:rPr>
                <w:sz w:val="18"/>
                <w:szCs w:val="18"/>
              </w:rPr>
              <w:t>Jiné stavební a demoliční odpady obsahující nebezpečné látky</w:t>
            </w:r>
          </w:p>
        </w:tc>
        <w:tc>
          <w:tcPr>
            <w:tcW w:w="889" w:type="dxa"/>
          </w:tcPr>
          <w:p w14:paraId="5B881D6F" w14:textId="77777777" w:rsidR="003B3F87" w:rsidRPr="00A03ED3" w:rsidRDefault="003B3F87" w:rsidP="00972C6A">
            <w:pPr>
              <w:jc w:val="center"/>
              <w:rPr>
                <w:sz w:val="18"/>
                <w:szCs w:val="18"/>
              </w:rPr>
            </w:pPr>
            <w:r w:rsidRPr="00A03ED3">
              <w:rPr>
                <w:sz w:val="18"/>
                <w:szCs w:val="18"/>
              </w:rPr>
              <w:t>N</w:t>
            </w:r>
          </w:p>
        </w:tc>
      </w:tr>
      <w:tr w:rsidR="00162959" w:rsidRPr="00A03ED3" w14:paraId="27AE88E6" w14:textId="77777777" w:rsidTr="00972C6A">
        <w:trPr>
          <w:cantSplit/>
          <w:trHeight w:val="108"/>
        </w:trPr>
        <w:tc>
          <w:tcPr>
            <w:tcW w:w="889" w:type="dxa"/>
          </w:tcPr>
          <w:p w14:paraId="54CEFE8A" w14:textId="77777777" w:rsidR="003B3F87" w:rsidRPr="00A03ED3" w:rsidRDefault="003B3F87" w:rsidP="00972C6A">
            <w:pPr>
              <w:rPr>
                <w:sz w:val="18"/>
                <w:szCs w:val="18"/>
              </w:rPr>
            </w:pPr>
            <w:r w:rsidRPr="00A03ED3">
              <w:rPr>
                <w:sz w:val="18"/>
                <w:szCs w:val="18"/>
              </w:rPr>
              <w:t>170904</w:t>
            </w:r>
          </w:p>
        </w:tc>
        <w:tc>
          <w:tcPr>
            <w:tcW w:w="7469" w:type="dxa"/>
          </w:tcPr>
          <w:p w14:paraId="2407D5D7" w14:textId="77777777" w:rsidR="003B3F87" w:rsidRPr="00A03ED3" w:rsidRDefault="003B3F87" w:rsidP="00972C6A">
            <w:pPr>
              <w:rPr>
                <w:sz w:val="18"/>
                <w:szCs w:val="18"/>
              </w:rPr>
            </w:pPr>
            <w:r w:rsidRPr="00A03ED3">
              <w:rPr>
                <w:sz w:val="18"/>
                <w:szCs w:val="18"/>
              </w:rPr>
              <w:t>Směsné stavební a demoliční odpady neuvedené pod čísly 170901, 170902, 170903</w:t>
            </w:r>
          </w:p>
        </w:tc>
        <w:tc>
          <w:tcPr>
            <w:tcW w:w="889" w:type="dxa"/>
          </w:tcPr>
          <w:p w14:paraId="5BA36D8C" w14:textId="77777777" w:rsidR="003B3F87" w:rsidRPr="00A03ED3" w:rsidRDefault="003B3F87" w:rsidP="00972C6A">
            <w:pPr>
              <w:jc w:val="center"/>
              <w:rPr>
                <w:sz w:val="18"/>
                <w:szCs w:val="18"/>
              </w:rPr>
            </w:pPr>
            <w:r w:rsidRPr="00A03ED3">
              <w:rPr>
                <w:sz w:val="18"/>
                <w:szCs w:val="18"/>
              </w:rPr>
              <w:t>O</w:t>
            </w:r>
          </w:p>
        </w:tc>
      </w:tr>
      <w:tr w:rsidR="00162959" w:rsidRPr="00A03ED3" w14:paraId="71D045DA" w14:textId="77777777" w:rsidTr="00972C6A">
        <w:trPr>
          <w:cantSplit/>
          <w:trHeight w:val="108"/>
        </w:trPr>
        <w:tc>
          <w:tcPr>
            <w:tcW w:w="889" w:type="dxa"/>
          </w:tcPr>
          <w:p w14:paraId="6DC6AEC0" w14:textId="77777777" w:rsidR="003B3F87" w:rsidRPr="00A03ED3" w:rsidRDefault="003B3F87" w:rsidP="00972C6A">
            <w:pPr>
              <w:rPr>
                <w:sz w:val="18"/>
                <w:szCs w:val="18"/>
              </w:rPr>
            </w:pPr>
            <w:r w:rsidRPr="00A03ED3">
              <w:rPr>
                <w:sz w:val="18"/>
                <w:szCs w:val="18"/>
              </w:rPr>
              <w:t>200301</w:t>
            </w:r>
          </w:p>
        </w:tc>
        <w:tc>
          <w:tcPr>
            <w:tcW w:w="7469" w:type="dxa"/>
          </w:tcPr>
          <w:p w14:paraId="7A2AFBB9" w14:textId="77777777" w:rsidR="003B3F87" w:rsidRPr="00A03ED3" w:rsidRDefault="003B3F87" w:rsidP="00972C6A">
            <w:pPr>
              <w:rPr>
                <w:sz w:val="18"/>
                <w:szCs w:val="18"/>
              </w:rPr>
            </w:pPr>
            <w:r w:rsidRPr="00A03ED3">
              <w:rPr>
                <w:sz w:val="18"/>
                <w:szCs w:val="18"/>
              </w:rPr>
              <w:t>Směsný komunální odpad</w:t>
            </w:r>
          </w:p>
        </w:tc>
        <w:tc>
          <w:tcPr>
            <w:tcW w:w="889" w:type="dxa"/>
          </w:tcPr>
          <w:p w14:paraId="5E07F1B3" w14:textId="77777777" w:rsidR="003B3F87" w:rsidRPr="00A03ED3" w:rsidRDefault="003B3F87" w:rsidP="00972C6A">
            <w:pPr>
              <w:jc w:val="center"/>
              <w:rPr>
                <w:sz w:val="18"/>
                <w:szCs w:val="18"/>
              </w:rPr>
            </w:pPr>
            <w:r w:rsidRPr="00A03ED3">
              <w:rPr>
                <w:sz w:val="18"/>
                <w:szCs w:val="18"/>
              </w:rPr>
              <w:t>O</w:t>
            </w:r>
          </w:p>
        </w:tc>
      </w:tr>
      <w:tr w:rsidR="00162959" w:rsidRPr="00A03ED3" w14:paraId="4E6F4DC3" w14:textId="77777777" w:rsidTr="00972C6A">
        <w:trPr>
          <w:cantSplit/>
          <w:trHeight w:val="115"/>
        </w:trPr>
        <w:tc>
          <w:tcPr>
            <w:tcW w:w="889" w:type="dxa"/>
          </w:tcPr>
          <w:p w14:paraId="5E14B6A0" w14:textId="77777777" w:rsidR="003B3F87" w:rsidRPr="00A03ED3" w:rsidRDefault="003B3F87" w:rsidP="00972C6A">
            <w:pPr>
              <w:rPr>
                <w:sz w:val="18"/>
                <w:szCs w:val="18"/>
              </w:rPr>
            </w:pPr>
            <w:r w:rsidRPr="00A03ED3">
              <w:rPr>
                <w:sz w:val="18"/>
                <w:szCs w:val="18"/>
              </w:rPr>
              <w:t>200307</w:t>
            </w:r>
          </w:p>
        </w:tc>
        <w:tc>
          <w:tcPr>
            <w:tcW w:w="7469" w:type="dxa"/>
          </w:tcPr>
          <w:p w14:paraId="5BAF10D5" w14:textId="77777777" w:rsidR="003B3F87" w:rsidRPr="00A03ED3" w:rsidRDefault="003B3F87" w:rsidP="00972C6A">
            <w:pPr>
              <w:rPr>
                <w:sz w:val="18"/>
                <w:szCs w:val="18"/>
              </w:rPr>
            </w:pPr>
            <w:r w:rsidRPr="00A03ED3">
              <w:rPr>
                <w:sz w:val="18"/>
                <w:szCs w:val="18"/>
              </w:rPr>
              <w:t>Objemný odpad</w:t>
            </w:r>
          </w:p>
        </w:tc>
        <w:tc>
          <w:tcPr>
            <w:tcW w:w="889" w:type="dxa"/>
          </w:tcPr>
          <w:p w14:paraId="6625AD1E" w14:textId="77777777" w:rsidR="003B3F87" w:rsidRPr="00A03ED3" w:rsidRDefault="003B3F87" w:rsidP="00972C6A">
            <w:pPr>
              <w:jc w:val="center"/>
              <w:rPr>
                <w:sz w:val="18"/>
                <w:szCs w:val="18"/>
              </w:rPr>
            </w:pPr>
            <w:r w:rsidRPr="00A03ED3">
              <w:rPr>
                <w:sz w:val="18"/>
                <w:szCs w:val="18"/>
              </w:rPr>
              <w:t>O</w:t>
            </w:r>
          </w:p>
        </w:tc>
      </w:tr>
    </w:tbl>
    <w:p w14:paraId="1F0700F7" w14:textId="77777777" w:rsidR="003B3F87" w:rsidRPr="00A03ED3" w:rsidRDefault="003B3F87" w:rsidP="009D7F86">
      <w:pPr>
        <w:ind w:firstLine="708"/>
      </w:pPr>
      <w:r w:rsidRPr="00A03ED3">
        <w:t>Bude vedena průběžná evidence vznikajících odpadů a provozovatel předloží ke kolaudaci stavby doklady o množství a druzích vzniklých odpadů, včetně způsobu jejich využití nebo odstranění.</w:t>
      </w:r>
    </w:p>
    <w:p w14:paraId="6ABCD660" w14:textId="77777777" w:rsidR="003B3F87" w:rsidRPr="00A03ED3" w:rsidRDefault="003B3F87" w:rsidP="009D7F86">
      <w:pPr>
        <w:ind w:firstLine="708"/>
      </w:pPr>
      <w:r w:rsidRPr="00A03ED3">
        <w:t>Odpady budou shromažďovány odděleně dle jednotlivých druhů. Přednostně budou nabízeny k dalšímu využití nebo zpracování (recyklaci). Pokud recyklace odpadu není dostupná, bude odpad odstraněn jiným způsobem v souladu s příslušnými ustanoveními zákona. Zpracování a likvidace odpadů budou zajišťovány prostřednictvím odborné organizace oprávněné k nakládání s předmětnými druhy odpadů.</w:t>
      </w:r>
    </w:p>
    <w:p w14:paraId="69790820" w14:textId="77777777" w:rsidR="003B3F87" w:rsidRPr="006C4E5F" w:rsidRDefault="003B3F87" w:rsidP="009D7F86">
      <w:pPr>
        <w:rPr>
          <w:u w:val="single"/>
        </w:rPr>
      </w:pPr>
      <w:r w:rsidRPr="006C4E5F">
        <w:rPr>
          <w:u w:val="single"/>
        </w:rPr>
        <w:t>Odpady produkované po uvedení zařízení do provozu:</w:t>
      </w:r>
    </w:p>
    <w:p w14:paraId="63399900" w14:textId="77777777" w:rsidR="003B3F87" w:rsidRPr="006C4E5F" w:rsidRDefault="003B3F87" w:rsidP="009D7F86">
      <w:pPr>
        <w:ind w:firstLine="708"/>
      </w:pPr>
      <w:r w:rsidRPr="006C4E5F">
        <w:t xml:space="preserve">Jedná se o </w:t>
      </w:r>
      <w:r w:rsidR="00A03ED3" w:rsidRPr="006C4E5F">
        <w:t>ústav sociální péče,</w:t>
      </w:r>
      <w:r w:rsidRPr="006C4E5F">
        <w:t xml:space="preserve"> je</w:t>
      </w:r>
      <w:r w:rsidR="00A03ED3" w:rsidRPr="006C4E5F">
        <w:t>hož</w:t>
      </w:r>
      <w:r w:rsidRPr="006C4E5F">
        <w:t xml:space="preserve"> provoz předpokládá vznik běžného komunálního odpadu provozem </w:t>
      </w:r>
      <w:r w:rsidR="00CB7509" w:rsidRPr="006C4E5F">
        <w:t>administrativní části</w:t>
      </w:r>
      <w:r w:rsidR="006C4E5F" w:rsidRPr="006C4E5F">
        <w:t>,</w:t>
      </w:r>
      <w:r w:rsidRPr="006C4E5F">
        <w:t xml:space="preserve"> </w:t>
      </w:r>
      <w:r w:rsidR="00A03ED3" w:rsidRPr="006C4E5F">
        <w:t>lůžkového</w:t>
      </w:r>
      <w:r w:rsidR="006C4E5F" w:rsidRPr="006C4E5F">
        <w:t xml:space="preserve"> oddělení</w:t>
      </w:r>
      <w:r w:rsidRPr="006C4E5F">
        <w:t xml:space="preserve"> </w:t>
      </w:r>
      <w:r w:rsidR="006C4E5F" w:rsidRPr="006C4E5F">
        <w:t>a rodinných domů</w:t>
      </w:r>
      <w:r w:rsidRPr="006C4E5F">
        <w:t xml:space="preserve">. </w:t>
      </w:r>
      <w:r w:rsidR="00EE690A" w:rsidRPr="006C4E5F">
        <w:t>Odpadní nádoby, jedná se o d</w:t>
      </w:r>
      <w:r w:rsidR="006C4E5F" w:rsidRPr="006C4E5F">
        <w:t>evět</w:t>
      </w:r>
      <w:r w:rsidR="00EE690A" w:rsidRPr="006C4E5F">
        <w:t xml:space="preserve"> kontejner</w:t>
      </w:r>
      <w:r w:rsidR="006C4E5F" w:rsidRPr="006C4E5F">
        <w:t>ů</w:t>
      </w:r>
      <w:r w:rsidR="00EE690A" w:rsidRPr="006C4E5F">
        <w:t xml:space="preserve"> </w:t>
      </w:r>
      <w:r w:rsidR="006C4E5F" w:rsidRPr="006C4E5F">
        <w:t xml:space="preserve">(5 kontejnerů pro směsný odpad, 2 kontejnery pro papír, 1 kontejner pro plast a 1 kontejner pro sklo) </w:t>
      </w:r>
      <w:r w:rsidR="00EE690A" w:rsidRPr="006C4E5F">
        <w:t xml:space="preserve">o objemu 1100 l, budou umístěny v přístřešku pro ně určené </w:t>
      </w:r>
      <w:r w:rsidR="006C4E5F" w:rsidRPr="006C4E5F">
        <w:t>mezi objekty SO-01 a SO-03</w:t>
      </w:r>
      <w:r w:rsidR="00EE690A" w:rsidRPr="006C4E5F">
        <w:t>.</w:t>
      </w:r>
      <w:r w:rsidR="006C4E5F" w:rsidRPr="006C4E5F">
        <w:t xml:space="preserve"> V případě potřeby likvidace objemnějšího odpadu bude přistaven kontejner specializované firmy, která bude o</w:t>
      </w:r>
      <w:r w:rsidRPr="006C4E5F">
        <w:t>dpady vzniklé používáním objektu likvidov</w:t>
      </w:r>
      <w:r w:rsidR="006C4E5F" w:rsidRPr="006C4E5F">
        <w:t>at</w:t>
      </w:r>
      <w:r w:rsidRPr="006C4E5F">
        <w:t>.</w:t>
      </w:r>
    </w:p>
    <w:p w14:paraId="33AF8BFD" w14:textId="77777777" w:rsidR="003B3F87" w:rsidRPr="006C4E5F" w:rsidRDefault="003B3F87" w:rsidP="009D7F86">
      <w:pPr>
        <w:ind w:firstLine="708"/>
      </w:pPr>
      <w:r w:rsidRPr="006C4E5F">
        <w:lastRenderedPageBreak/>
        <w:t>Vzhledem k charakteru hodnoceného záměru bude produkce odpadů minimální a druhová skladba bude odpovídat předpokládanému využití objektu. V rámci provozu lze přibližně očekávat vznik následujících druhů odpadů:</w:t>
      </w:r>
    </w:p>
    <w:p w14:paraId="709A2D78" w14:textId="77777777" w:rsidR="003B3F87" w:rsidRPr="006C4E5F" w:rsidRDefault="003B3F87" w:rsidP="009D7F86"/>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7560"/>
        <w:gridCol w:w="900"/>
      </w:tblGrid>
      <w:tr w:rsidR="00162959" w:rsidRPr="006C4E5F" w14:paraId="593DF46F" w14:textId="77777777" w:rsidTr="00972C6A">
        <w:trPr>
          <w:cantSplit/>
          <w:tblHeader/>
        </w:trPr>
        <w:tc>
          <w:tcPr>
            <w:tcW w:w="900" w:type="dxa"/>
            <w:shd w:val="clear" w:color="auto" w:fill="E6E6E6"/>
          </w:tcPr>
          <w:p w14:paraId="65CF3626" w14:textId="77777777" w:rsidR="003B3F87" w:rsidRPr="006C4E5F" w:rsidRDefault="003B3F87" w:rsidP="00972C6A">
            <w:pPr>
              <w:rPr>
                <w:b/>
                <w:i/>
                <w:sz w:val="18"/>
                <w:szCs w:val="18"/>
              </w:rPr>
            </w:pPr>
            <w:r w:rsidRPr="006C4E5F">
              <w:rPr>
                <w:b/>
                <w:sz w:val="18"/>
                <w:szCs w:val="18"/>
              </w:rPr>
              <w:t>Kód</w:t>
            </w:r>
          </w:p>
        </w:tc>
        <w:tc>
          <w:tcPr>
            <w:tcW w:w="7560" w:type="dxa"/>
            <w:shd w:val="clear" w:color="auto" w:fill="E6E6E6"/>
          </w:tcPr>
          <w:p w14:paraId="595D3CD3" w14:textId="77777777" w:rsidR="003B3F87" w:rsidRPr="006C4E5F" w:rsidRDefault="003B3F87" w:rsidP="00972C6A">
            <w:pPr>
              <w:rPr>
                <w:b/>
                <w:i/>
                <w:sz w:val="18"/>
                <w:szCs w:val="18"/>
              </w:rPr>
            </w:pPr>
            <w:r w:rsidRPr="006C4E5F">
              <w:rPr>
                <w:b/>
                <w:sz w:val="18"/>
                <w:szCs w:val="18"/>
              </w:rPr>
              <w:t xml:space="preserve">Název odpadu </w:t>
            </w:r>
          </w:p>
        </w:tc>
        <w:tc>
          <w:tcPr>
            <w:tcW w:w="900" w:type="dxa"/>
            <w:shd w:val="clear" w:color="auto" w:fill="E6E6E6"/>
          </w:tcPr>
          <w:p w14:paraId="68F34F81" w14:textId="77777777" w:rsidR="003B3F87" w:rsidRPr="006C4E5F" w:rsidRDefault="003B3F87" w:rsidP="00972C6A">
            <w:pPr>
              <w:rPr>
                <w:b/>
                <w:i/>
                <w:sz w:val="18"/>
                <w:szCs w:val="18"/>
              </w:rPr>
            </w:pPr>
            <w:r w:rsidRPr="006C4E5F">
              <w:rPr>
                <w:b/>
                <w:sz w:val="18"/>
                <w:szCs w:val="18"/>
              </w:rPr>
              <w:t>Kategorie</w:t>
            </w:r>
          </w:p>
        </w:tc>
      </w:tr>
      <w:tr w:rsidR="00162959" w:rsidRPr="006C4E5F" w14:paraId="4B3B50E6" w14:textId="77777777" w:rsidTr="00972C6A">
        <w:trPr>
          <w:cantSplit/>
        </w:trPr>
        <w:tc>
          <w:tcPr>
            <w:tcW w:w="900" w:type="dxa"/>
          </w:tcPr>
          <w:p w14:paraId="38D727BB" w14:textId="77777777" w:rsidR="003B3F87" w:rsidRPr="006C4E5F" w:rsidRDefault="003B3F87" w:rsidP="00972C6A">
            <w:pPr>
              <w:rPr>
                <w:sz w:val="18"/>
                <w:szCs w:val="18"/>
              </w:rPr>
            </w:pPr>
            <w:r w:rsidRPr="006C4E5F">
              <w:rPr>
                <w:sz w:val="18"/>
                <w:szCs w:val="18"/>
              </w:rPr>
              <w:t>020203</w:t>
            </w:r>
          </w:p>
        </w:tc>
        <w:tc>
          <w:tcPr>
            <w:tcW w:w="7560" w:type="dxa"/>
          </w:tcPr>
          <w:p w14:paraId="311C0FDE" w14:textId="77777777" w:rsidR="003B3F87" w:rsidRPr="006C4E5F" w:rsidRDefault="003B3F87" w:rsidP="00972C6A">
            <w:pPr>
              <w:rPr>
                <w:sz w:val="18"/>
                <w:szCs w:val="18"/>
              </w:rPr>
            </w:pPr>
            <w:r w:rsidRPr="006C4E5F">
              <w:rPr>
                <w:sz w:val="18"/>
                <w:szCs w:val="18"/>
              </w:rPr>
              <w:t xml:space="preserve">Suroviny nevhodné ke spotřebě nebo zpracování </w:t>
            </w:r>
          </w:p>
        </w:tc>
        <w:tc>
          <w:tcPr>
            <w:tcW w:w="900" w:type="dxa"/>
          </w:tcPr>
          <w:p w14:paraId="1C9996CF" w14:textId="77777777" w:rsidR="003B3F87" w:rsidRPr="006C4E5F" w:rsidRDefault="003B3F87" w:rsidP="00972C6A">
            <w:pPr>
              <w:rPr>
                <w:sz w:val="18"/>
                <w:szCs w:val="18"/>
              </w:rPr>
            </w:pPr>
            <w:r w:rsidRPr="006C4E5F">
              <w:rPr>
                <w:sz w:val="18"/>
                <w:szCs w:val="18"/>
              </w:rPr>
              <w:t>O</w:t>
            </w:r>
          </w:p>
        </w:tc>
      </w:tr>
      <w:tr w:rsidR="00162959" w:rsidRPr="006C4E5F" w14:paraId="52B20015" w14:textId="77777777" w:rsidTr="00972C6A">
        <w:trPr>
          <w:cantSplit/>
        </w:trPr>
        <w:tc>
          <w:tcPr>
            <w:tcW w:w="900" w:type="dxa"/>
          </w:tcPr>
          <w:p w14:paraId="3D9B6F42" w14:textId="77777777" w:rsidR="003B3F87" w:rsidRPr="006C4E5F" w:rsidRDefault="003B3F87" w:rsidP="00972C6A">
            <w:pPr>
              <w:rPr>
                <w:sz w:val="18"/>
                <w:szCs w:val="18"/>
              </w:rPr>
            </w:pPr>
            <w:r w:rsidRPr="006C4E5F">
              <w:rPr>
                <w:sz w:val="18"/>
                <w:szCs w:val="18"/>
              </w:rPr>
              <w:t>130502</w:t>
            </w:r>
          </w:p>
        </w:tc>
        <w:tc>
          <w:tcPr>
            <w:tcW w:w="7560" w:type="dxa"/>
          </w:tcPr>
          <w:p w14:paraId="0F07F971" w14:textId="77777777" w:rsidR="003B3F87" w:rsidRPr="006C4E5F" w:rsidRDefault="003B3F87" w:rsidP="00972C6A">
            <w:pPr>
              <w:rPr>
                <w:sz w:val="18"/>
                <w:szCs w:val="18"/>
              </w:rPr>
            </w:pPr>
            <w:r w:rsidRPr="006C4E5F">
              <w:rPr>
                <w:sz w:val="18"/>
                <w:szCs w:val="18"/>
              </w:rPr>
              <w:t xml:space="preserve">Kaly z odlučovačů oleje </w:t>
            </w:r>
          </w:p>
        </w:tc>
        <w:tc>
          <w:tcPr>
            <w:tcW w:w="900" w:type="dxa"/>
          </w:tcPr>
          <w:p w14:paraId="3FF91BF3" w14:textId="77777777" w:rsidR="003B3F87" w:rsidRPr="006C4E5F" w:rsidRDefault="003B3F87" w:rsidP="00972C6A">
            <w:pPr>
              <w:rPr>
                <w:sz w:val="18"/>
                <w:szCs w:val="18"/>
              </w:rPr>
            </w:pPr>
            <w:r w:rsidRPr="006C4E5F">
              <w:rPr>
                <w:sz w:val="18"/>
                <w:szCs w:val="18"/>
              </w:rPr>
              <w:t>N</w:t>
            </w:r>
          </w:p>
        </w:tc>
      </w:tr>
      <w:tr w:rsidR="00162959" w:rsidRPr="006C4E5F" w14:paraId="78914C76" w14:textId="77777777" w:rsidTr="00972C6A">
        <w:trPr>
          <w:cantSplit/>
        </w:trPr>
        <w:tc>
          <w:tcPr>
            <w:tcW w:w="900" w:type="dxa"/>
          </w:tcPr>
          <w:p w14:paraId="11BA186C" w14:textId="77777777" w:rsidR="003B3F87" w:rsidRPr="006C4E5F" w:rsidRDefault="003B3F87" w:rsidP="00972C6A">
            <w:pPr>
              <w:rPr>
                <w:sz w:val="18"/>
                <w:szCs w:val="18"/>
              </w:rPr>
            </w:pPr>
            <w:r w:rsidRPr="006C4E5F">
              <w:rPr>
                <w:sz w:val="18"/>
                <w:szCs w:val="18"/>
              </w:rPr>
              <w:t>150101</w:t>
            </w:r>
          </w:p>
        </w:tc>
        <w:tc>
          <w:tcPr>
            <w:tcW w:w="7560" w:type="dxa"/>
          </w:tcPr>
          <w:p w14:paraId="2B47A534" w14:textId="77777777" w:rsidR="003B3F87" w:rsidRPr="006C4E5F" w:rsidRDefault="003B3F87" w:rsidP="00972C6A">
            <w:pPr>
              <w:rPr>
                <w:sz w:val="18"/>
                <w:szCs w:val="18"/>
              </w:rPr>
            </w:pPr>
            <w:r w:rsidRPr="006C4E5F">
              <w:rPr>
                <w:sz w:val="18"/>
                <w:szCs w:val="18"/>
              </w:rPr>
              <w:t xml:space="preserve">Papírové a lepenkové obaly </w:t>
            </w:r>
          </w:p>
        </w:tc>
        <w:tc>
          <w:tcPr>
            <w:tcW w:w="900" w:type="dxa"/>
          </w:tcPr>
          <w:p w14:paraId="769977AE" w14:textId="77777777" w:rsidR="003B3F87" w:rsidRPr="006C4E5F" w:rsidRDefault="003B3F87" w:rsidP="00972C6A">
            <w:pPr>
              <w:rPr>
                <w:sz w:val="18"/>
                <w:szCs w:val="18"/>
              </w:rPr>
            </w:pPr>
            <w:r w:rsidRPr="006C4E5F">
              <w:rPr>
                <w:sz w:val="18"/>
                <w:szCs w:val="18"/>
              </w:rPr>
              <w:t>O</w:t>
            </w:r>
          </w:p>
        </w:tc>
      </w:tr>
      <w:tr w:rsidR="00162959" w:rsidRPr="006C4E5F" w14:paraId="3D01B39C" w14:textId="77777777" w:rsidTr="00972C6A">
        <w:trPr>
          <w:cantSplit/>
        </w:trPr>
        <w:tc>
          <w:tcPr>
            <w:tcW w:w="900" w:type="dxa"/>
          </w:tcPr>
          <w:p w14:paraId="792F4D9D" w14:textId="77777777" w:rsidR="003B3F87" w:rsidRPr="006C4E5F" w:rsidRDefault="003B3F87" w:rsidP="00972C6A">
            <w:pPr>
              <w:rPr>
                <w:sz w:val="18"/>
                <w:szCs w:val="18"/>
              </w:rPr>
            </w:pPr>
            <w:r w:rsidRPr="006C4E5F">
              <w:rPr>
                <w:sz w:val="18"/>
                <w:szCs w:val="18"/>
              </w:rPr>
              <w:t>150102</w:t>
            </w:r>
          </w:p>
        </w:tc>
        <w:tc>
          <w:tcPr>
            <w:tcW w:w="7560" w:type="dxa"/>
          </w:tcPr>
          <w:p w14:paraId="26C17EE4" w14:textId="77777777" w:rsidR="003B3F87" w:rsidRPr="006C4E5F" w:rsidRDefault="003B3F87" w:rsidP="00972C6A">
            <w:pPr>
              <w:rPr>
                <w:sz w:val="18"/>
                <w:szCs w:val="18"/>
              </w:rPr>
            </w:pPr>
            <w:r w:rsidRPr="006C4E5F">
              <w:rPr>
                <w:sz w:val="18"/>
                <w:szCs w:val="18"/>
              </w:rPr>
              <w:t xml:space="preserve">Plastové obaly </w:t>
            </w:r>
          </w:p>
        </w:tc>
        <w:tc>
          <w:tcPr>
            <w:tcW w:w="900" w:type="dxa"/>
          </w:tcPr>
          <w:p w14:paraId="682DB83C" w14:textId="77777777" w:rsidR="003B3F87" w:rsidRPr="006C4E5F" w:rsidRDefault="003B3F87" w:rsidP="00972C6A">
            <w:pPr>
              <w:rPr>
                <w:sz w:val="18"/>
                <w:szCs w:val="18"/>
              </w:rPr>
            </w:pPr>
            <w:r w:rsidRPr="006C4E5F">
              <w:rPr>
                <w:sz w:val="18"/>
                <w:szCs w:val="18"/>
              </w:rPr>
              <w:t>O</w:t>
            </w:r>
          </w:p>
        </w:tc>
      </w:tr>
      <w:tr w:rsidR="00162959" w:rsidRPr="006C4E5F" w14:paraId="098BDE55" w14:textId="77777777" w:rsidTr="00972C6A">
        <w:trPr>
          <w:cantSplit/>
        </w:trPr>
        <w:tc>
          <w:tcPr>
            <w:tcW w:w="900" w:type="dxa"/>
          </w:tcPr>
          <w:p w14:paraId="05542B09" w14:textId="77777777" w:rsidR="003B3F87" w:rsidRPr="006C4E5F" w:rsidRDefault="003B3F87" w:rsidP="00972C6A">
            <w:pPr>
              <w:rPr>
                <w:sz w:val="18"/>
                <w:szCs w:val="18"/>
              </w:rPr>
            </w:pPr>
            <w:r w:rsidRPr="006C4E5F">
              <w:rPr>
                <w:sz w:val="18"/>
                <w:szCs w:val="18"/>
              </w:rPr>
              <w:t>150103</w:t>
            </w:r>
          </w:p>
        </w:tc>
        <w:tc>
          <w:tcPr>
            <w:tcW w:w="7560" w:type="dxa"/>
          </w:tcPr>
          <w:p w14:paraId="0903B710" w14:textId="77777777" w:rsidR="003B3F87" w:rsidRPr="006C4E5F" w:rsidRDefault="003B3F87" w:rsidP="00972C6A">
            <w:pPr>
              <w:rPr>
                <w:sz w:val="18"/>
                <w:szCs w:val="18"/>
              </w:rPr>
            </w:pPr>
            <w:r w:rsidRPr="006C4E5F">
              <w:rPr>
                <w:sz w:val="18"/>
                <w:szCs w:val="18"/>
              </w:rPr>
              <w:t>Dřevěné obaly</w:t>
            </w:r>
          </w:p>
        </w:tc>
        <w:tc>
          <w:tcPr>
            <w:tcW w:w="900" w:type="dxa"/>
          </w:tcPr>
          <w:p w14:paraId="6E929C87" w14:textId="77777777" w:rsidR="003B3F87" w:rsidRPr="006C4E5F" w:rsidRDefault="003B3F87" w:rsidP="00972C6A">
            <w:pPr>
              <w:rPr>
                <w:sz w:val="18"/>
                <w:szCs w:val="18"/>
              </w:rPr>
            </w:pPr>
            <w:r w:rsidRPr="006C4E5F">
              <w:rPr>
                <w:sz w:val="18"/>
                <w:szCs w:val="18"/>
              </w:rPr>
              <w:t>O</w:t>
            </w:r>
          </w:p>
        </w:tc>
      </w:tr>
      <w:tr w:rsidR="00162959" w:rsidRPr="006C4E5F" w14:paraId="10325539" w14:textId="77777777" w:rsidTr="00972C6A">
        <w:trPr>
          <w:cantSplit/>
        </w:trPr>
        <w:tc>
          <w:tcPr>
            <w:tcW w:w="900" w:type="dxa"/>
          </w:tcPr>
          <w:p w14:paraId="55DD1CF3" w14:textId="77777777" w:rsidR="003B3F87" w:rsidRPr="006C4E5F" w:rsidRDefault="003B3F87" w:rsidP="00972C6A">
            <w:pPr>
              <w:rPr>
                <w:sz w:val="18"/>
                <w:szCs w:val="18"/>
              </w:rPr>
            </w:pPr>
            <w:r w:rsidRPr="006C4E5F">
              <w:rPr>
                <w:sz w:val="18"/>
                <w:szCs w:val="18"/>
              </w:rPr>
              <w:t>150104</w:t>
            </w:r>
          </w:p>
        </w:tc>
        <w:tc>
          <w:tcPr>
            <w:tcW w:w="7560" w:type="dxa"/>
          </w:tcPr>
          <w:p w14:paraId="1EAC675A" w14:textId="77777777" w:rsidR="003B3F87" w:rsidRPr="006C4E5F" w:rsidRDefault="003B3F87" w:rsidP="00972C6A">
            <w:pPr>
              <w:rPr>
                <w:sz w:val="18"/>
                <w:szCs w:val="18"/>
              </w:rPr>
            </w:pPr>
            <w:r w:rsidRPr="006C4E5F">
              <w:rPr>
                <w:sz w:val="18"/>
                <w:szCs w:val="18"/>
              </w:rPr>
              <w:t xml:space="preserve">Kovové obaly </w:t>
            </w:r>
          </w:p>
        </w:tc>
        <w:tc>
          <w:tcPr>
            <w:tcW w:w="900" w:type="dxa"/>
          </w:tcPr>
          <w:p w14:paraId="5705AFB3" w14:textId="77777777" w:rsidR="003B3F87" w:rsidRPr="006C4E5F" w:rsidRDefault="003B3F87" w:rsidP="00972C6A">
            <w:pPr>
              <w:rPr>
                <w:sz w:val="18"/>
                <w:szCs w:val="18"/>
              </w:rPr>
            </w:pPr>
            <w:r w:rsidRPr="006C4E5F">
              <w:rPr>
                <w:sz w:val="18"/>
                <w:szCs w:val="18"/>
              </w:rPr>
              <w:t>O</w:t>
            </w:r>
          </w:p>
        </w:tc>
      </w:tr>
      <w:tr w:rsidR="00162959" w:rsidRPr="006C4E5F" w14:paraId="2CE248D9" w14:textId="77777777" w:rsidTr="00972C6A">
        <w:trPr>
          <w:cantSplit/>
        </w:trPr>
        <w:tc>
          <w:tcPr>
            <w:tcW w:w="900" w:type="dxa"/>
          </w:tcPr>
          <w:p w14:paraId="75FC3476" w14:textId="77777777" w:rsidR="003B3F87" w:rsidRPr="006C4E5F" w:rsidRDefault="003B3F87" w:rsidP="00972C6A">
            <w:pPr>
              <w:rPr>
                <w:sz w:val="18"/>
                <w:szCs w:val="18"/>
              </w:rPr>
            </w:pPr>
            <w:r w:rsidRPr="006C4E5F">
              <w:rPr>
                <w:sz w:val="18"/>
                <w:szCs w:val="18"/>
              </w:rPr>
              <w:t>150105</w:t>
            </w:r>
          </w:p>
        </w:tc>
        <w:tc>
          <w:tcPr>
            <w:tcW w:w="7560" w:type="dxa"/>
          </w:tcPr>
          <w:p w14:paraId="67757B04" w14:textId="77777777" w:rsidR="003B3F87" w:rsidRPr="006C4E5F" w:rsidRDefault="003B3F87" w:rsidP="00972C6A">
            <w:pPr>
              <w:rPr>
                <w:sz w:val="18"/>
                <w:szCs w:val="18"/>
              </w:rPr>
            </w:pPr>
            <w:r w:rsidRPr="006C4E5F">
              <w:rPr>
                <w:sz w:val="18"/>
                <w:szCs w:val="18"/>
              </w:rPr>
              <w:t xml:space="preserve">Kompozitní obaly </w:t>
            </w:r>
          </w:p>
        </w:tc>
        <w:tc>
          <w:tcPr>
            <w:tcW w:w="900" w:type="dxa"/>
          </w:tcPr>
          <w:p w14:paraId="20FD34E0" w14:textId="77777777" w:rsidR="003B3F87" w:rsidRPr="006C4E5F" w:rsidRDefault="003B3F87" w:rsidP="00972C6A">
            <w:pPr>
              <w:rPr>
                <w:sz w:val="18"/>
                <w:szCs w:val="18"/>
              </w:rPr>
            </w:pPr>
            <w:r w:rsidRPr="006C4E5F">
              <w:rPr>
                <w:sz w:val="18"/>
                <w:szCs w:val="18"/>
              </w:rPr>
              <w:t>O</w:t>
            </w:r>
          </w:p>
        </w:tc>
      </w:tr>
      <w:tr w:rsidR="00162959" w:rsidRPr="006C4E5F" w14:paraId="49EEA6DF" w14:textId="77777777" w:rsidTr="00972C6A">
        <w:trPr>
          <w:cantSplit/>
        </w:trPr>
        <w:tc>
          <w:tcPr>
            <w:tcW w:w="900" w:type="dxa"/>
          </w:tcPr>
          <w:p w14:paraId="00116DA6" w14:textId="77777777" w:rsidR="003B3F87" w:rsidRPr="006C4E5F" w:rsidRDefault="003B3F87" w:rsidP="00972C6A">
            <w:pPr>
              <w:rPr>
                <w:sz w:val="18"/>
                <w:szCs w:val="18"/>
              </w:rPr>
            </w:pPr>
            <w:r w:rsidRPr="006C4E5F">
              <w:rPr>
                <w:sz w:val="18"/>
                <w:szCs w:val="18"/>
              </w:rPr>
              <w:t>150202</w:t>
            </w:r>
          </w:p>
        </w:tc>
        <w:tc>
          <w:tcPr>
            <w:tcW w:w="7560" w:type="dxa"/>
          </w:tcPr>
          <w:p w14:paraId="37A8315A" w14:textId="77777777" w:rsidR="003B3F87" w:rsidRPr="006C4E5F" w:rsidRDefault="003B3F87" w:rsidP="00972C6A">
            <w:pPr>
              <w:rPr>
                <w:sz w:val="18"/>
                <w:szCs w:val="18"/>
              </w:rPr>
            </w:pPr>
            <w:r w:rsidRPr="006C4E5F">
              <w:rPr>
                <w:sz w:val="18"/>
                <w:szCs w:val="18"/>
              </w:rPr>
              <w:t xml:space="preserve">Absorpční činidla, filtrační materiály, čistící tkanina ochranné oděvy znečištěné nebezpečnými látkami  </w:t>
            </w:r>
          </w:p>
        </w:tc>
        <w:tc>
          <w:tcPr>
            <w:tcW w:w="900" w:type="dxa"/>
          </w:tcPr>
          <w:p w14:paraId="4A7A1E71" w14:textId="77777777" w:rsidR="003B3F87" w:rsidRPr="006C4E5F" w:rsidRDefault="003B3F87" w:rsidP="00972C6A">
            <w:pPr>
              <w:rPr>
                <w:sz w:val="18"/>
                <w:szCs w:val="18"/>
              </w:rPr>
            </w:pPr>
            <w:r w:rsidRPr="006C4E5F">
              <w:rPr>
                <w:sz w:val="18"/>
                <w:szCs w:val="18"/>
              </w:rPr>
              <w:t>N</w:t>
            </w:r>
          </w:p>
        </w:tc>
      </w:tr>
      <w:tr w:rsidR="00162959" w:rsidRPr="006C4E5F" w14:paraId="6DD4CE6E" w14:textId="77777777" w:rsidTr="00972C6A">
        <w:trPr>
          <w:cantSplit/>
        </w:trPr>
        <w:tc>
          <w:tcPr>
            <w:tcW w:w="900" w:type="dxa"/>
          </w:tcPr>
          <w:p w14:paraId="6384A056" w14:textId="77777777" w:rsidR="003B3F87" w:rsidRPr="006C4E5F" w:rsidRDefault="003B3F87" w:rsidP="00972C6A">
            <w:pPr>
              <w:rPr>
                <w:sz w:val="18"/>
                <w:szCs w:val="18"/>
              </w:rPr>
            </w:pPr>
            <w:r w:rsidRPr="006C4E5F">
              <w:rPr>
                <w:sz w:val="18"/>
                <w:szCs w:val="18"/>
              </w:rPr>
              <w:t>200101</w:t>
            </w:r>
          </w:p>
        </w:tc>
        <w:tc>
          <w:tcPr>
            <w:tcW w:w="7560" w:type="dxa"/>
          </w:tcPr>
          <w:p w14:paraId="7207EF96" w14:textId="77777777" w:rsidR="003B3F87" w:rsidRPr="006C4E5F" w:rsidRDefault="003B3F87" w:rsidP="00972C6A">
            <w:pPr>
              <w:rPr>
                <w:sz w:val="18"/>
                <w:szCs w:val="18"/>
              </w:rPr>
            </w:pPr>
            <w:r w:rsidRPr="006C4E5F">
              <w:rPr>
                <w:sz w:val="18"/>
                <w:szCs w:val="18"/>
              </w:rPr>
              <w:t xml:space="preserve">Papír a lepenka </w:t>
            </w:r>
          </w:p>
        </w:tc>
        <w:tc>
          <w:tcPr>
            <w:tcW w:w="900" w:type="dxa"/>
          </w:tcPr>
          <w:p w14:paraId="357F405C" w14:textId="77777777" w:rsidR="003B3F87" w:rsidRPr="006C4E5F" w:rsidRDefault="003B3F87" w:rsidP="00972C6A">
            <w:pPr>
              <w:rPr>
                <w:sz w:val="18"/>
                <w:szCs w:val="18"/>
              </w:rPr>
            </w:pPr>
            <w:r w:rsidRPr="006C4E5F">
              <w:rPr>
                <w:sz w:val="18"/>
                <w:szCs w:val="18"/>
              </w:rPr>
              <w:t>O</w:t>
            </w:r>
          </w:p>
        </w:tc>
      </w:tr>
      <w:tr w:rsidR="00162959" w:rsidRPr="006C4E5F" w14:paraId="11C7ECD2" w14:textId="77777777" w:rsidTr="00972C6A">
        <w:trPr>
          <w:cantSplit/>
        </w:trPr>
        <w:tc>
          <w:tcPr>
            <w:tcW w:w="900" w:type="dxa"/>
          </w:tcPr>
          <w:p w14:paraId="180036F8" w14:textId="77777777" w:rsidR="003B3F87" w:rsidRPr="006C4E5F" w:rsidRDefault="003B3F87" w:rsidP="00972C6A">
            <w:pPr>
              <w:rPr>
                <w:sz w:val="18"/>
                <w:szCs w:val="18"/>
              </w:rPr>
            </w:pPr>
            <w:r w:rsidRPr="006C4E5F">
              <w:rPr>
                <w:sz w:val="18"/>
                <w:szCs w:val="18"/>
              </w:rPr>
              <w:t>200102</w:t>
            </w:r>
          </w:p>
        </w:tc>
        <w:tc>
          <w:tcPr>
            <w:tcW w:w="7560" w:type="dxa"/>
          </w:tcPr>
          <w:p w14:paraId="5B4975E0" w14:textId="77777777" w:rsidR="003B3F87" w:rsidRPr="006C4E5F" w:rsidRDefault="003B3F87" w:rsidP="00972C6A">
            <w:pPr>
              <w:rPr>
                <w:sz w:val="18"/>
                <w:szCs w:val="18"/>
              </w:rPr>
            </w:pPr>
            <w:r w:rsidRPr="006C4E5F">
              <w:rPr>
                <w:sz w:val="18"/>
                <w:szCs w:val="18"/>
              </w:rPr>
              <w:t xml:space="preserve">Sklo </w:t>
            </w:r>
          </w:p>
        </w:tc>
        <w:tc>
          <w:tcPr>
            <w:tcW w:w="900" w:type="dxa"/>
          </w:tcPr>
          <w:p w14:paraId="2C3BEB8B" w14:textId="77777777" w:rsidR="003B3F87" w:rsidRPr="006C4E5F" w:rsidRDefault="003B3F87" w:rsidP="00972C6A">
            <w:pPr>
              <w:rPr>
                <w:sz w:val="18"/>
                <w:szCs w:val="18"/>
              </w:rPr>
            </w:pPr>
            <w:r w:rsidRPr="006C4E5F">
              <w:rPr>
                <w:sz w:val="18"/>
                <w:szCs w:val="18"/>
              </w:rPr>
              <w:t>O</w:t>
            </w:r>
          </w:p>
        </w:tc>
      </w:tr>
      <w:tr w:rsidR="00162959" w:rsidRPr="006C4E5F" w14:paraId="4B17ADC4" w14:textId="77777777" w:rsidTr="00972C6A">
        <w:trPr>
          <w:cantSplit/>
        </w:trPr>
        <w:tc>
          <w:tcPr>
            <w:tcW w:w="900" w:type="dxa"/>
          </w:tcPr>
          <w:p w14:paraId="3DD4E60B" w14:textId="77777777" w:rsidR="003B3F87" w:rsidRPr="006C4E5F" w:rsidRDefault="003B3F87" w:rsidP="00972C6A">
            <w:pPr>
              <w:rPr>
                <w:sz w:val="18"/>
                <w:szCs w:val="18"/>
              </w:rPr>
            </w:pPr>
            <w:r w:rsidRPr="006C4E5F">
              <w:rPr>
                <w:sz w:val="18"/>
                <w:szCs w:val="18"/>
              </w:rPr>
              <w:t>200121</w:t>
            </w:r>
          </w:p>
        </w:tc>
        <w:tc>
          <w:tcPr>
            <w:tcW w:w="7560" w:type="dxa"/>
          </w:tcPr>
          <w:p w14:paraId="2B89FEDA" w14:textId="77777777" w:rsidR="003B3F87" w:rsidRPr="006C4E5F" w:rsidRDefault="003B3F87" w:rsidP="00972C6A">
            <w:pPr>
              <w:rPr>
                <w:sz w:val="18"/>
                <w:szCs w:val="18"/>
              </w:rPr>
            </w:pPr>
            <w:r w:rsidRPr="006C4E5F">
              <w:rPr>
                <w:sz w:val="18"/>
                <w:szCs w:val="18"/>
              </w:rPr>
              <w:t xml:space="preserve">Zářivky a jiný odpad obsahující rtuť </w:t>
            </w:r>
          </w:p>
        </w:tc>
        <w:tc>
          <w:tcPr>
            <w:tcW w:w="900" w:type="dxa"/>
          </w:tcPr>
          <w:p w14:paraId="6802B647" w14:textId="77777777" w:rsidR="003B3F87" w:rsidRPr="006C4E5F" w:rsidRDefault="003B3F87" w:rsidP="00972C6A">
            <w:pPr>
              <w:rPr>
                <w:sz w:val="18"/>
                <w:szCs w:val="18"/>
              </w:rPr>
            </w:pPr>
            <w:r w:rsidRPr="006C4E5F">
              <w:rPr>
                <w:sz w:val="18"/>
                <w:szCs w:val="18"/>
              </w:rPr>
              <w:t>N</w:t>
            </w:r>
          </w:p>
        </w:tc>
      </w:tr>
      <w:tr w:rsidR="00162959" w:rsidRPr="006C4E5F" w14:paraId="27842341" w14:textId="77777777" w:rsidTr="00972C6A">
        <w:trPr>
          <w:cantSplit/>
        </w:trPr>
        <w:tc>
          <w:tcPr>
            <w:tcW w:w="900" w:type="dxa"/>
          </w:tcPr>
          <w:p w14:paraId="66720839" w14:textId="77777777" w:rsidR="003B3F87" w:rsidRPr="006C4E5F" w:rsidRDefault="003B3F87" w:rsidP="00972C6A">
            <w:pPr>
              <w:rPr>
                <w:sz w:val="18"/>
                <w:szCs w:val="18"/>
              </w:rPr>
            </w:pPr>
            <w:r w:rsidRPr="006C4E5F">
              <w:rPr>
                <w:sz w:val="18"/>
                <w:szCs w:val="18"/>
              </w:rPr>
              <w:t>200139</w:t>
            </w:r>
          </w:p>
        </w:tc>
        <w:tc>
          <w:tcPr>
            <w:tcW w:w="7560" w:type="dxa"/>
          </w:tcPr>
          <w:p w14:paraId="3FB2729C" w14:textId="77777777" w:rsidR="003B3F87" w:rsidRPr="006C4E5F" w:rsidRDefault="003B3F87" w:rsidP="00972C6A">
            <w:pPr>
              <w:rPr>
                <w:sz w:val="18"/>
                <w:szCs w:val="18"/>
              </w:rPr>
            </w:pPr>
            <w:r w:rsidRPr="006C4E5F">
              <w:rPr>
                <w:sz w:val="18"/>
                <w:szCs w:val="18"/>
              </w:rPr>
              <w:t xml:space="preserve">Plasty </w:t>
            </w:r>
          </w:p>
        </w:tc>
        <w:tc>
          <w:tcPr>
            <w:tcW w:w="900" w:type="dxa"/>
          </w:tcPr>
          <w:p w14:paraId="3BE3A6D6" w14:textId="77777777" w:rsidR="003B3F87" w:rsidRPr="006C4E5F" w:rsidRDefault="003B3F87" w:rsidP="00972C6A">
            <w:pPr>
              <w:rPr>
                <w:sz w:val="18"/>
                <w:szCs w:val="18"/>
              </w:rPr>
            </w:pPr>
            <w:r w:rsidRPr="006C4E5F">
              <w:rPr>
                <w:sz w:val="18"/>
                <w:szCs w:val="18"/>
              </w:rPr>
              <w:t>O</w:t>
            </w:r>
          </w:p>
        </w:tc>
      </w:tr>
      <w:tr w:rsidR="00162959" w:rsidRPr="006C4E5F" w14:paraId="54579088" w14:textId="77777777" w:rsidTr="00972C6A">
        <w:trPr>
          <w:cantSplit/>
        </w:trPr>
        <w:tc>
          <w:tcPr>
            <w:tcW w:w="900" w:type="dxa"/>
          </w:tcPr>
          <w:p w14:paraId="13494158" w14:textId="77777777" w:rsidR="003B3F87" w:rsidRPr="006C4E5F" w:rsidRDefault="003B3F87" w:rsidP="00972C6A">
            <w:pPr>
              <w:rPr>
                <w:sz w:val="18"/>
                <w:szCs w:val="18"/>
              </w:rPr>
            </w:pPr>
            <w:r w:rsidRPr="006C4E5F">
              <w:rPr>
                <w:sz w:val="18"/>
                <w:szCs w:val="18"/>
              </w:rPr>
              <w:t>200140</w:t>
            </w:r>
          </w:p>
        </w:tc>
        <w:tc>
          <w:tcPr>
            <w:tcW w:w="7560" w:type="dxa"/>
          </w:tcPr>
          <w:p w14:paraId="7C5C8071" w14:textId="77777777" w:rsidR="003B3F87" w:rsidRPr="006C4E5F" w:rsidRDefault="003B3F87" w:rsidP="00972C6A">
            <w:pPr>
              <w:rPr>
                <w:sz w:val="18"/>
                <w:szCs w:val="18"/>
              </w:rPr>
            </w:pPr>
            <w:r w:rsidRPr="006C4E5F">
              <w:rPr>
                <w:sz w:val="18"/>
                <w:szCs w:val="18"/>
              </w:rPr>
              <w:t xml:space="preserve">Kovy </w:t>
            </w:r>
          </w:p>
        </w:tc>
        <w:tc>
          <w:tcPr>
            <w:tcW w:w="900" w:type="dxa"/>
          </w:tcPr>
          <w:p w14:paraId="03B86717" w14:textId="77777777" w:rsidR="003B3F87" w:rsidRPr="006C4E5F" w:rsidRDefault="003B3F87" w:rsidP="00972C6A">
            <w:pPr>
              <w:rPr>
                <w:sz w:val="18"/>
                <w:szCs w:val="18"/>
              </w:rPr>
            </w:pPr>
            <w:r w:rsidRPr="006C4E5F">
              <w:rPr>
                <w:sz w:val="18"/>
                <w:szCs w:val="18"/>
              </w:rPr>
              <w:t>O</w:t>
            </w:r>
          </w:p>
        </w:tc>
      </w:tr>
      <w:tr w:rsidR="00162959" w:rsidRPr="006C4E5F" w14:paraId="19B3E21E" w14:textId="77777777" w:rsidTr="00972C6A">
        <w:trPr>
          <w:cantSplit/>
        </w:trPr>
        <w:tc>
          <w:tcPr>
            <w:tcW w:w="900" w:type="dxa"/>
          </w:tcPr>
          <w:p w14:paraId="3E508D92" w14:textId="77777777" w:rsidR="003B3F87" w:rsidRPr="006C4E5F" w:rsidRDefault="003B3F87" w:rsidP="00972C6A">
            <w:pPr>
              <w:rPr>
                <w:sz w:val="18"/>
                <w:szCs w:val="18"/>
              </w:rPr>
            </w:pPr>
            <w:r w:rsidRPr="006C4E5F">
              <w:rPr>
                <w:sz w:val="18"/>
                <w:szCs w:val="18"/>
              </w:rPr>
              <w:t>200201</w:t>
            </w:r>
          </w:p>
        </w:tc>
        <w:tc>
          <w:tcPr>
            <w:tcW w:w="7560" w:type="dxa"/>
          </w:tcPr>
          <w:p w14:paraId="3353DD8D" w14:textId="77777777" w:rsidR="003B3F87" w:rsidRPr="006C4E5F" w:rsidRDefault="003B3F87" w:rsidP="00972C6A">
            <w:pPr>
              <w:rPr>
                <w:sz w:val="18"/>
                <w:szCs w:val="18"/>
              </w:rPr>
            </w:pPr>
            <w:r w:rsidRPr="006C4E5F">
              <w:rPr>
                <w:sz w:val="18"/>
                <w:szCs w:val="18"/>
              </w:rPr>
              <w:t xml:space="preserve">Biologicky rozložitelný odpad </w:t>
            </w:r>
          </w:p>
        </w:tc>
        <w:tc>
          <w:tcPr>
            <w:tcW w:w="900" w:type="dxa"/>
          </w:tcPr>
          <w:p w14:paraId="336736F3" w14:textId="77777777" w:rsidR="003B3F87" w:rsidRPr="006C4E5F" w:rsidRDefault="003B3F87" w:rsidP="00972C6A">
            <w:pPr>
              <w:rPr>
                <w:sz w:val="18"/>
                <w:szCs w:val="18"/>
              </w:rPr>
            </w:pPr>
            <w:r w:rsidRPr="006C4E5F">
              <w:rPr>
                <w:sz w:val="18"/>
                <w:szCs w:val="18"/>
              </w:rPr>
              <w:t>O</w:t>
            </w:r>
          </w:p>
        </w:tc>
      </w:tr>
      <w:tr w:rsidR="00162959" w:rsidRPr="006C4E5F" w14:paraId="1EE9FB31" w14:textId="77777777" w:rsidTr="00972C6A">
        <w:trPr>
          <w:cantSplit/>
        </w:trPr>
        <w:tc>
          <w:tcPr>
            <w:tcW w:w="900" w:type="dxa"/>
          </w:tcPr>
          <w:p w14:paraId="24F66A92" w14:textId="77777777" w:rsidR="003B3F87" w:rsidRPr="006C4E5F" w:rsidRDefault="003B3F87" w:rsidP="00972C6A">
            <w:pPr>
              <w:rPr>
                <w:sz w:val="18"/>
                <w:szCs w:val="18"/>
              </w:rPr>
            </w:pPr>
            <w:r w:rsidRPr="006C4E5F">
              <w:rPr>
                <w:sz w:val="18"/>
                <w:szCs w:val="18"/>
              </w:rPr>
              <w:t>200301</w:t>
            </w:r>
          </w:p>
        </w:tc>
        <w:tc>
          <w:tcPr>
            <w:tcW w:w="7560" w:type="dxa"/>
          </w:tcPr>
          <w:p w14:paraId="1C633C6E" w14:textId="77777777" w:rsidR="003B3F87" w:rsidRPr="006C4E5F" w:rsidRDefault="003B3F87" w:rsidP="00972C6A">
            <w:pPr>
              <w:rPr>
                <w:sz w:val="18"/>
                <w:szCs w:val="18"/>
              </w:rPr>
            </w:pPr>
            <w:r w:rsidRPr="006C4E5F">
              <w:rPr>
                <w:sz w:val="18"/>
                <w:szCs w:val="18"/>
              </w:rPr>
              <w:t xml:space="preserve">Směsný komunální odpad </w:t>
            </w:r>
          </w:p>
        </w:tc>
        <w:tc>
          <w:tcPr>
            <w:tcW w:w="900" w:type="dxa"/>
          </w:tcPr>
          <w:p w14:paraId="26121630" w14:textId="77777777" w:rsidR="003B3F87" w:rsidRPr="006C4E5F" w:rsidRDefault="003B3F87" w:rsidP="00972C6A">
            <w:pPr>
              <w:rPr>
                <w:sz w:val="18"/>
                <w:szCs w:val="18"/>
              </w:rPr>
            </w:pPr>
            <w:r w:rsidRPr="006C4E5F">
              <w:rPr>
                <w:sz w:val="18"/>
                <w:szCs w:val="18"/>
              </w:rPr>
              <w:t>O</w:t>
            </w:r>
          </w:p>
        </w:tc>
      </w:tr>
      <w:tr w:rsidR="00162959" w:rsidRPr="006C4E5F" w14:paraId="1D63494B" w14:textId="77777777" w:rsidTr="00972C6A">
        <w:trPr>
          <w:cantSplit/>
        </w:trPr>
        <w:tc>
          <w:tcPr>
            <w:tcW w:w="900" w:type="dxa"/>
          </w:tcPr>
          <w:p w14:paraId="115652C8" w14:textId="77777777" w:rsidR="003B3F87" w:rsidRPr="006C4E5F" w:rsidRDefault="003B3F87" w:rsidP="00972C6A">
            <w:pPr>
              <w:rPr>
                <w:sz w:val="18"/>
                <w:szCs w:val="18"/>
              </w:rPr>
            </w:pPr>
            <w:r w:rsidRPr="006C4E5F">
              <w:rPr>
                <w:sz w:val="18"/>
                <w:szCs w:val="18"/>
              </w:rPr>
              <w:t>200303</w:t>
            </w:r>
          </w:p>
        </w:tc>
        <w:tc>
          <w:tcPr>
            <w:tcW w:w="7560" w:type="dxa"/>
          </w:tcPr>
          <w:p w14:paraId="37B27D2D" w14:textId="77777777" w:rsidR="003B3F87" w:rsidRPr="006C4E5F" w:rsidRDefault="003B3F87" w:rsidP="00972C6A">
            <w:pPr>
              <w:rPr>
                <w:sz w:val="18"/>
                <w:szCs w:val="18"/>
              </w:rPr>
            </w:pPr>
            <w:r w:rsidRPr="006C4E5F">
              <w:rPr>
                <w:sz w:val="18"/>
                <w:szCs w:val="18"/>
              </w:rPr>
              <w:t xml:space="preserve">Uliční smetky </w:t>
            </w:r>
          </w:p>
        </w:tc>
        <w:tc>
          <w:tcPr>
            <w:tcW w:w="900" w:type="dxa"/>
          </w:tcPr>
          <w:p w14:paraId="5578FBDE" w14:textId="77777777" w:rsidR="003B3F87" w:rsidRPr="006C4E5F" w:rsidRDefault="003B3F87" w:rsidP="00972C6A">
            <w:pPr>
              <w:rPr>
                <w:sz w:val="18"/>
                <w:szCs w:val="18"/>
              </w:rPr>
            </w:pPr>
            <w:r w:rsidRPr="006C4E5F">
              <w:rPr>
                <w:sz w:val="18"/>
                <w:szCs w:val="18"/>
              </w:rPr>
              <w:t>O</w:t>
            </w:r>
          </w:p>
        </w:tc>
      </w:tr>
      <w:tr w:rsidR="00162959" w:rsidRPr="006C4E5F" w14:paraId="4584C016" w14:textId="77777777" w:rsidTr="00972C6A">
        <w:trPr>
          <w:cantSplit/>
        </w:trPr>
        <w:tc>
          <w:tcPr>
            <w:tcW w:w="900" w:type="dxa"/>
          </w:tcPr>
          <w:p w14:paraId="04FF8D54" w14:textId="77777777" w:rsidR="003B3F87" w:rsidRPr="006C4E5F" w:rsidRDefault="003B3F87" w:rsidP="00972C6A">
            <w:pPr>
              <w:rPr>
                <w:sz w:val="18"/>
                <w:szCs w:val="18"/>
              </w:rPr>
            </w:pPr>
            <w:r w:rsidRPr="006C4E5F">
              <w:rPr>
                <w:sz w:val="18"/>
                <w:szCs w:val="18"/>
              </w:rPr>
              <w:t>200306</w:t>
            </w:r>
          </w:p>
        </w:tc>
        <w:tc>
          <w:tcPr>
            <w:tcW w:w="7560" w:type="dxa"/>
          </w:tcPr>
          <w:p w14:paraId="5ADD8324" w14:textId="77777777" w:rsidR="003B3F87" w:rsidRPr="006C4E5F" w:rsidRDefault="003B3F87" w:rsidP="00972C6A">
            <w:pPr>
              <w:rPr>
                <w:sz w:val="18"/>
                <w:szCs w:val="18"/>
              </w:rPr>
            </w:pPr>
            <w:r w:rsidRPr="006C4E5F">
              <w:rPr>
                <w:sz w:val="18"/>
                <w:szCs w:val="18"/>
              </w:rPr>
              <w:t>Odpad z čištění kanalizace</w:t>
            </w:r>
          </w:p>
        </w:tc>
        <w:tc>
          <w:tcPr>
            <w:tcW w:w="900" w:type="dxa"/>
          </w:tcPr>
          <w:p w14:paraId="7EFCDBAF" w14:textId="77777777" w:rsidR="003B3F87" w:rsidRPr="006C4E5F" w:rsidRDefault="003B3F87" w:rsidP="00972C6A">
            <w:pPr>
              <w:rPr>
                <w:sz w:val="18"/>
                <w:szCs w:val="18"/>
              </w:rPr>
            </w:pPr>
            <w:r w:rsidRPr="006C4E5F">
              <w:rPr>
                <w:sz w:val="18"/>
                <w:szCs w:val="18"/>
              </w:rPr>
              <w:t>O</w:t>
            </w:r>
          </w:p>
        </w:tc>
      </w:tr>
      <w:tr w:rsidR="00162959" w:rsidRPr="006C4E5F" w14:paraId="754F038F" w14:textId="77777777" w:rsidTr="00972C6A">
        <w:trPr>
          <w:cantSplit/>
        </w:trPr>
        <w:tc>
          <w:tcPr>
            <w:tcW w:w="900" w:type="dxa"/>
          </w:tcPr>
          <w:p w14:paraId="10C9DB0B" w14:textId="77777777" w:rsidR="003B3F87" w:rsidRPr="006C4E5F" w:rsidRDefault="003B3F87" w:rsidP="00972C6A">
            <w:pPr>
              <w:rPr>
                <w:sz w:val="18"/>
                <w:szCs w:val="18"/>
              </w:rPr>
            </w:pPr>
            <w:r w:rsidRPr="006C4E5F">
              <w:rPr>
                <w:sz w:val="18"/>
                <w:szCs w:val="18"/>
              </w:rPr>
              <w:t>200307</w:t>
            </w:r>
          </w:p>
        </w:tc>
        <w:tc>
          <w:tcPr>
            <w:tcW w:w="7560" w:type="dxa"/>
          </w:tcPr>
          <w:p w14:paraId="2AE500AD" w14:textId="77777777" w:rsidR="003B3F87" w:rsidRPr="006C4E5F" w:rsidRDefault="003B3F87" w:rsidP="00972C6A">
            <w:pPr>
              <w:rPr>
                <w:sz w:val="18"/>
                <w:szCs w:val="18"/>
              </w:rPr>
            </w:pPr>
            <w:r w:rsidRPr="006C4E5F">
              <w:rPr>
                <w:sz w:val="18"/>
                <w:szCs w:val="18"/>
              </w:rPr>
              <w:t>Objemný odpad</w:t>
            </w:r>
          </w:p>
        </w:tc>
        <w:tc>
          <w:tcPr>
            <w:tcW w:w="900" w:type="dxa"/>
          </w:tcPr>
          <w:p w14:paraId="2E57B1DC" w14:textId="77777777" w:rsidR="003B3F87" w:rsidRPr="006C4E5F" w:rsidRDefault="003B3F87" w:rsidP="00972C6A">
            <w:pPr>
              <w:rPr>
                <w:sz w:val="18"/>
                <w:szCs w:val="18"/>
              </w:rPr>
            </w:pPr>
            <w:r w:rsidRPr="006C4E5F">
              <w:rPr>
                <w:sz w:val="18"/>
                <w:szCs w:val="18"/>
              </w:rPr>
              <w:t>O</w:t>
            </w:r>
          </w:p>
        </w:tc>
      </w:tr>
    </w:tbl>
    <w:p w14:paraId="73487F74" w14:textId="77777777" w:rsidR="003B3F87" w:rsidRPr="006C4E5F" w:rsidRDefault="003B3F87" w:rsidP="009D7F86">
      <w:pPr>
        <w:ind w:firstLine="708"/>
      </w:pPr>
      <w:r w:rsidRPr="006C4E5F">
        <w:t xml:space="preserve">Množství jednotlivých druhů odpadů bude upřesněno po zahájení provozu.  </w:t>
      </w:r>
    </w:p>
    <w:p w14:paraId="3F4E84BE" w14:textId="77777777" w:rsidR="00E65B08" w:rsidRPr="006C4E5F" w:rsidRDefault="003B3F87" w:rsidP="006C4E5F">
      <w:pPr>
        <w:ind w:firstLine="708"/>
      </w:pPr>
      <w:r w:rsidRPr="006C4E5F">
        <w:t xml:space="preserve">Veškeré opravy a údržba firemních vozidel a strojního zařízení (vzduchotechnika, chlazení, klimatizace, vytápění) budou zajišťovány odborným servisem na základě smluvních vztahů. Součástí smlouvy bude i podmínka, že servisní služba zajistí vyhovující způsob nakládání s odpady, které vznikly v rámci provedení této servisní činnosti.  </w:t>
      </w:r>
    </w:p>
    <w:p w14:paraId="424753C0" w14:textId="77777777" w:rsidR="00E65B08" w:rsidRPr="00E87D8A" w:rsidRDefault="00E65B08" w:rsidP="00167B87">
      <w:pPr>
        <w:pStyle w:val="Nadpis3"/>
        <w:numPr>
          <w:ilvl w:val="0"/>
          <w:numId w:val="9"/>
        </w:numPr>
      </w:pPr>
      <w:r w:rsidRPr="00E87D8A">
        <w:t xml:space="preserve">vliv na přírodu a </w:t>
      </w:r>
      <w:r w:rsidR="003E425B" w:rsidRPr="00E87D8A">
        <w:t>krajinu – ochrana</w:t>
      </w:r>
      <w:r w:rsidRPr="00E87D8A">
        <w:t xml:space="preserve"> dřevin, ochrana památných stromů, ochrana rostlin a živočichů, zachování ekologických funkcí a vazeb v krajině apod.</w:t>
      </w:r>
    </w:p>
    <w:p w14:paraId="4564C7B7" w14:textId="77777777" w:rsidR="00E65B08" w:rsidRPr="004939BE" w:rsidRDefault="00E65B08" w:rsidP="00E65B08">
      <w:pPr>
        <w:ind w:firstLine="708"/>
      </w:pPr>
      <w:r w:rsidRPr="004939BE">
        <w:t>Navrhovaná stavba nemá nepříznivý vliv na přírodu a krajinu. Na místě stavby se nenachází chráněné dřeviny, památné stromy, chráněné rostliny a živočichové. Ekologické funkce a vazby v krajině zůstanou zachovány.</w:t>
      </w:r>
    </w:p>
    <w:p w14:paraId="464E7E96" w14:textId="77777777" w:rsidR="00E65B08" w:rsidRPr="00E87D8A" w:rsidRDefault="00E65B08" w:rsidP="00167B87">
      <w:pPr>
        <w:pStyle w:val="Nadpis3"/>
        <w:numPr>
          <w:ilvl w:val="0"/>
          <w:numId w:val="9"/>
        </w:numPr>
      </w:pPr>
      <w:r w:rsidRPr="00E87D8A">
        <w:t>vliv na soustavu chráněných území Natura 2000</w:t>
      </w:r>
    </w:p>
    <w:p w14:paraId="4C5B28CB" w14:textId="77777777" w:rsidR="00E65B08" w:rsidRPr="004939BE" w:rsidRDefault="00E65B08" w:rsidP="00E65B08">
      <w:pPr>
        <w:ind w:firstLine="708"/>
      </w:pPr>
      <w:r w:rsidRPr="004939BE">
        <w:t>Navrhovaná stavba nemá vliv na soustavu chráněných území Natura 2000.</w:t>
      </w:r>
    </w:p>
    <w:p w14:paraId="6038C797" w14:textId="77777777" w:rsidR="00E65B08" w:rsidRPr="004939BE" w:rsidRDefault="00E65B08" w:rsidP="00167B87">
      <w:pPr>
        <w:pStyle w:val="Nadpis3"/>
        <w:numPr>
          <w:ilvl w:val="0"/>
          <w:numId w:val="9"/>
        </w:numPr>
      </w:pPr>
      <w:r w:rsidRPr="00055D1D">
        <w:t xml:space="preserve">způsob zohlednění podmínek závazného stanoviska posouzení vlivu záměru na </w:t>
      </w:r>
      <w:r w:rsidRPr="004939BE">
        <w:t xml:space="preserve">životní prostředí, je-li podkladem </w:t>
      </w:r>
    </w:p>
    <w:p w14:paraId="7D4DCF82" w14:textId="77777777" w:rsidR="00E65B08" w:rsidRPr="004939BE" w:rsidRDefault="00E65B08" w:rsidP="00E65B08">
      <w:pPr>
        <w:ind w:firstLine="708"/>
      </w:pPr>
      <w:r w:rsidRPr="004939BE">
        <w:t>Navrhovaná stavba nepodléhá zjišťovacímu řízení EIA.</w:t>
      </w:r>
    </w:p>
    <w:p w14:paraId="2D1E9E65" w14:textId="77777777" w:rsidR="00E65B08" w:rsidRPr="004939BE" w:rsidRDefault="00E65B08" w:rsidP="00167B87">
      <w:pPr>
        <w:pStyle w:val="Nadpis3"/>
        <w:numPr>
          <w:ilvl w:val="0"/>
          <w:numId w:val="9"/>
        </w:numPr>
      </w:pPr>
      <w:r w:rsidRPr="004939BE">
        <w:t xml:space="preserve">v případě záměrů spadajících do režimu zákona o integrované prevenci základní parametry způsobu naplnění závěrů o nejlepších dostupných technikách nebo integrované povolení, bylo-li vydáno </w:t>
      </w:r>
    </w:p>
    <w:p w14:paraId="0AAF5F63" w14:textId="77777777" w:rsidR="00E65B08" w:rsidRPr="004939BE" w:rsidRDefault="00E65B08" w:rsidP="00E65B08">
      <w:pPr>
        <w:ind w:firstLine="708"/>
      </w:pPr>
      <w:r w:rsidRPr="004939BE">
        <w:t>Navrhovaná stavba nepodléhá zjišťovacímu řízení EIA.</w:t>
      </w:r>
    </w:p>
    <w:p w14:paraId="04EB1284" w14:textId="77777777" w:rsidR="00E65B08" w:rsidRPr="004939BE" w:rsidRDefault="00E65B08" w:rsidP="00167B87">
      <w:pPr>
        <w:pStyle w:val="Nadpis3"/>
        <w:numPr>
          <w:ilvl w:val="0"/>
          <w:numId w:val="9"/>
        </w:numPr>
      </w:pPr>
      <w:r w:rsidRPr="004939BE">
        <w:t xml:space="preserve">navrhovaná ochranná a bezpečnostní pásma, rozsah omezení a podmínky ochrany podle jiných právních předpisů </w:t>
      </w:r>
    </w:p>
    <w:p w14:paraId="4931F23F" w14:textId="77777777" w:rsidR="00E65B08" w:rsidRPr="004939BE" w:rsidRDefault="00E65B08" w:rsidP="00E65B08">
      <w:pPr>
        <w:ind w:firstLine="708"/>
      </w:pPr>
      <w:r w:rsidRPr="004939BE">
        <w:t xml:space="preserve">Pro stavbu nejsou navržena ochranná a bezpečnostní pásma, stavba neomezuje ani neurčuje podmínky ochrany podle jiných právních předpisů. </w:t>
      </w:r>
    </w:p>
    <w:p w14:paraId="1C273FBE" w14:textId="77777777" w:rsidR="00E65B08" w:rsidRPr="004939BE" w:rsidRDefault="00E65B08" w:rsidP="00162959">
      <w:pPr>
        <w:pStyle w:val="Nadpis2"/>
        <w:numPr>
          <w:ilvl w:val="1"/>
          <w:numId w:val="30"/>
        </w:numPr>
      </w:pPr>
      <w:bookmarkStart w:id="40" w:name="_Toc522006601"/>
      <w:bookmarkStart w:id="41" w:name="_Toc43110493"/>
      <w:r w:rsidRPr="004939BE">
        <w:lastRenderedPageBreak/>
        <w:t>Ochrana obyvatelstva</w:t>
      </w:r>
      <w:bookmarkEnd w:id="40"/>
      <w:bookmarkEnd w:id="41"/>
    </w:p>
    <w:p w14:paraId="28C5223C" w14:textId="77777777" w:rsidR="00E65B08" w:rsidRPr="004939BE" w:rsidRDefault="00E65B08" w:rsidP="00E65B08">
      <w:pPr>
        <w:ind w:firstLine="708"/>
      </w:pPr>
      <w:r w:rsidRPr="004939BE">
        <w:t xml:space="preserve">Posuzovaná stavba nesplňuje zařazení dle vyhlášky MV č. 380/2002 Sb., k přípravě a provádění úkolů ochrany obyvatelstva, § 22 odst. (1), písm. c) – v projektu nejsou řešena opatření vyplývající z požadavků civilní ochrany. </w:t>
      </w:r>
    </w:p>
    <w:p w14:paraId="2DBF12D8" w14:textId="77777777" w:rsidR="007F0178" w:rsidRPr="004939BE" w:rsidRDefault="007F0178" w:rsidP="007F0178">
      <w:pPr>
        <w:ind w:firstLine="708"/>
      </w:pPr>
      <w:r w:rsidRPr="004939BE">
        <w:t>Příjezdové a vnitroareálové komunikace umožňují příjezd jednotek integrovaného záchranného systému v případě havárie v objektu.</w:t>
      </w:r>
    </w:p>
    <w:p w14:paraId="1642A10B" w14:textId="77777777" w:rsidR="00E65B08" w:rsidRPr="002109DB" w:rsidRDefault="00E65B08" w:rsidP="00162959">
      <w:pPr>
        <w:pStyle w:val="Nadpis2"/>
        <w:numPr>
          <w:ilvl w:val="1"/>
          <w:numId w:val="30"/>
        </w:numPr>
      </w:pPr>
      <w:bookmarkStart w:id="42" w:name="_Toc522006602"/>
      <w:bookmarkStart w:id="43" w:name="_Toc43110494"/>
      <w:r w:rsidRPr="002109DB">
        <w:t>Zásady organizace výstavby</w:t>
      </w:r>
      <w:bookmarkEnd w:id="42"/>
      <w:bookmarkEnd w:id="43"/>
    </w:p>
    <w:p w14:paraId="1528DBCB" w14:textId="77777777" w:rsidR="00E65B08" w:rsidRPr="002109DB" w:rsidRDefault="00196DB1" w:rsidP="00167B87">
      <w:pPr>
        <w:pStyle w:val="Nadpis3"/>
        <w:numPr>
          <w:ilvl w:val="0"/>
          <w:numId w:val="10"/>
        </w:numPr>
      </w:pPr>
      <w:r>
        <w:t>potřeby a spotřeby rozhodujících médií a hmot, jejich zajištění</w:t>
      </w:r>
    </w:p>
    <w:p w14:paraId="5B84C872" w14:textId="77777777" w:rsidR="00E65B08" w:rsidRPr="004939BE" w:rsidRDefault="00196DB1" w:rsidP="002109DB">
      <w:pPr>
        <w:ind w:firstLine="709"/>
      </w:pPr>
      <w:r w:rsidRPr="004939BE">
        <w:t>Zásobování stavby potřebnými médii a materiály bude zajištěno v průběhu stavby v době jejich potřeb. Na staveništi bude zřízena krátkodobá skládka pro zajišťování materiálové rezervy nutné pro plynulý chod prací. Pro pohyb materiálu po staveništi bude využíván autojeřáb.</w:t>
      </w:r>
    </w:p>
    <w:p w14:paraId="100AA51E" w14:textId="77777777" w:rsidR="00196DB1" w:rsidRPr="004939BE" w:rsidRDefault="00196DB1" w:rsidP="002109DB">
      <w:pPr>
        <w:ind w:firstLine="709"/>
      </w:pPr>
      <w:r w:rsidRPr="004939BE">
        <w:t>Proti vniknutí neoprávněných osob bude staveniště a jeho zázemí ohrazeno dočasným oplocením</w:t>
      </w:r>
      <w:r w:rsidR="003D0F6C" w:rsidRPr="004939BE">
        <w:t>.</w:t>
      </w:r>
    </w:p>
    <w:p w14:paraId="036D325D" w14:textId="77777777" w:rsidR="00325F24" w:rsidRPr="002109DB" w:rsidRDefault="00325F24" w:rsidP="00325F24">
      <w:pPr>
        <w:pStyle w:val="Nadpis3"/>
        <w:numPr>
          <w:ilvl w:val="0"/>
          <w:numId w:val="10"/>
        </w:numPr>
      </w:pPr>
      <w:r>
        <w:t>odvodnění staveniště</w:t>
      </w:r>
    </w:p>
    <w:p w14:paraId="0F31D1AF" w14:textId="77777777" w:rsidR="00325F24" w:rsidRPr="007C515F" w:rsidRDefault="004939BE" w:rsidP="00325F24">
      <w:pPr>
        <w:ind w:firstLine="709"/>
      </w:pPr>
      <w:r w:rsidRPr="007C515F">
        <w:t xml:space="preserve">V první etapě stavby budou vybudovány nové přípojky, včetně dešťové zasakovací galerie. </w:t>
      </w:r>
      <w:r w:rsidR="00325F24" w:rsidRPr="007C515F">
        <w:t xml:space="preserve">Poté </w:t>
      </w:r>
      <w:r w:rsidRPr="007C515F">
        <w:t xml:space="preserve">ve druhé etapě dojde k demolici hospodářského objektu a výstavbě objektů SO-01 a SO-03, kde vyhloubené stavební jámy </w:t>
      </w:r>
      <w:r w:rsidR="00325F24" w:rsidRPr="007C515F">
        <w:t>bud</w:t>
      </w:r>
      <w:r w:rsidRPr="007C515F">
        <w:t>ou</w:t>
      </w:r>
      <w:r w:rsidR="00325F24" w:rsidRPr="007C515F">
        <w:t xml:space="preserve"> odvodněn</w:t>
      </w:r>
      <w:r w:rsidRPr="007C515F">
        <w:t>y</w:t>
      </w:r>
      <w:r w:rsidR="00325F24" w:rsidRPr="007C515F">
        <w:t xml:space="preserve"> drenáží </w:t>
      </w:r>
      <w:r w:rsidRPr="007C515F">
        <w:t>do</w:t>
      </w:r>
      <w:r w:rsidR="00325F24" w:rsidRPr="007C515F">
        <w:t xml:space="preserve"> usazovací jím</w:t>
      </w:r>
      <w:r w:rsidRPr="007C515F">
        <w:t>ky</w:t>
      </w:r>
      <w:r w:rsidR="00325F24" w:rsidRPr="007C515F">
        <w:t xml:space="preserve"> a kalovými čerpadly </w:t>
      </w:r>
      <w:r w:rsidRPr="007C515F">
        <w:t xml:space="preserve">bude </w:t>
      </w:r>
      <w:r w:rsidR="00325F24" w:rsidRPr="007C515F">
        <w:t xml:space="preserve">odčerpána </w:t>
      </w:r>
      <w:r w:rsidRPr="007C515F">
        <w:t>voda do zasakovací galerie.</w:t>
      </w:r>
    </w:p>
    <w:p w14:paraId="0545ED63" w14:textId="77777777" w:rsidR="00196DB1" w:rsidRPr="002109DB" w:rsidRDefault="00196DB1" w:rsidP="00196DB1">
      <w:pPr>
        <w:pStyle w:val="Nadpis3"/>
        <w:numPr>
          <w:ilvl w:val="0"/>
          <w:numId w:val="10"/>
        </w:numPr>
      </w:pPr>
      <w:r w:rsidRPr="002109DB">
        <w:t>napojení staveniště na stávající dopravní a technickou infrastrukturu</w:t>
      </w:r>
    </w:p>
    <w:p w14:paraId="66B09507" w14:textId="77777777" w:rsidR="002158C6" w:rsidRPr="002158C6" w:rsidRDefault="002158C6" w:rsidP="00196DB1">
      <w:pPr>
        <w:ind w:firstLine="709"/>
      </w:pPr>
      <w:r w:rsidRPr="002158C6">
        <w:t xml:space="preserve">Zásobování stavby a vlastní koordinace bude realizována ze stávajícího hlavního vjezdu do areálu. </w:t>
      </w:r>
    </w:p>
    <w:p w14:paraId="1F5211E0" w14:textId="77777777" w:rsidR="00196DB1" w:rsidRPr="002158C6" w:rsidRDefault="00196DB1" w:rsidP="00196DB1">
      <w:pPr>
        <w:ind w:firstLine="709"/>
      </w:pPr>
      <w:r w:rsidRPr="002158C6">
        <w:t xml:space="preserve">Napojení elektřiny </w:t>
      </w:r>
      <w:r w:rsidR="002158C6" w:rsidRPr="002158C6">
        <w:t xml:space="preserve">v etapě 1 a 2 </w:t>
      </w:r>
      <w:r w:rsidRPr="002158C6">
        <w:t>bude provedeno z</w:t>
      </w:r>
      <w:r w:rsidR="002158C6" w:rsidRPr="002158C6">
        <w:t>e stávajícího objektu SO-02. Ve 3. etapě bude napojení elektřiny provedeno z nového objektu SO-01 nebo SO-03.</w:t>
      </w:r>
    </w:p>
    <w:p w14:paraId="2A847A2B" w14:textId="77777777" w:rsidR="00196DB1" w:rsidRPr="002158C6" w:rsidRDefault="00196DB1" w:rsidP="00196DB1">
      <w:pPr>
        <w:ind w:firstLine="709"/>
      </w:pPr>
      <w:r w:rsidRPr="002158C6">
        <w:t>Napojení staveniště na zdroj vody bude provedeno z nově vybudované</w:t>
      </w:r>
      <w:r w:rsidR="002158C6" w:rsidRPr="002158C6">
        <w:t>ho</w:t>
      </w:r>
      <w:r w:rsidRPr="002158C6">
        <w:t xml:space="preserve"> </w:t>
      </w:r>
      <w:r w:rsidR="002158C6" w:rsidRPr="002158C6">
        <w:t xml:space="preserve">areálového </w:t>
      </w:r>
      <w:r w:rsidRPr="002158C6">
        <w:t>vodovod</w:t>
      </w:r>
      <w:r w:rsidR="002158C6" w:rsidRPr="002158C6">
        <w:t>u.</w:t>
      </w:r>
    </w:p>
    <w:p w14:paraId="374F9B83" w14:textId="77777777" w:rsidR="00196DB1" w:rsidRPr="002158C6" w:rsidRDefault="00196DB1" w:rsidP="00196DB1">
      <w:pPr>
        <w:ind w:firstLine="709"/>
      </w:pPr>
      <w:r w:rsidRPr="002158C6">
        <w:t xml:space="preserve">Staveništní WC bude řešeno mobilními toaletami </w:t>
      </w:r>
      <w:r w:rsidR="002158C6" w:rsidRPr="002158C6">
        <w:t>napojených na nově vy</w:t>
      </w:r>
      <w:r w:rsidRPr="002158C6">
        <w:t>budov</w:t>
      </w:r>
      <w:r w:rsidR="002158C6" w:rsidRPr="002158C6">
        <w:t>anou</w:t>
      </w:r>
      <w:r w:rsidRPr="002158C6">
        <w:t xml:space="preserve"> </w:t>
      </w:r>
      <w:r w:rsidR="002158C6" w:rsidRPr="002158C6">
        <w:t xml:space="preserve">areálovou </w:t>
      </w:r>
      <w:r w:rsidRPr="002158C6">
        <w:t>splaškov</w:t>
      </w:r>
      <w:r w:rsidR="002158C6" w:rsidRPr="002158C6">
        <w:t>ou</w:t>
      </w:r>
      <w:r w:rsidRPr="002158C6">
        <w:t xml:space="preserve"> kanalizac</w:t>
      </w:r>
      <w:r w:rsidR="002158C6" w:rsidRPr="002158C6">
        <w:t>i.</w:t>
      </w:r>
      <w:r w:rsidRPr="002158C6">
        <w:t xml:space="preserve"> </w:t>
      </w:r>
    </w:p>
    <w:p w14:paraId="040DCCE8" w14:textId="77777777" w:rsidR="00325F24" w:rsidRPr="00AA2289" w:rsidRDefault="00325F24" w:rsidP="00325F24">
      <w:pPr>
        <w:pStyle w:val="Nadpis3"/>
        <w:numPr>
          <w:ilvl w:val="0"/>
          <w:numId w:val="10"/>
        </w:numPr>
      </w:pPr>
      <w:r>
        <w:t>vliv provádění stavby na okolní stavby a pozemky</w:t>
      </w:r>
    </w:p>
    <w:p w14:paraId="207A8B5E" w14:textId="77777777" w:rsidR="00325F24" w:rsidRPr="007C515F" w:rsidRDefault="00325F24" w:rsidP="00325F24">
      <w:pPr>
        <w:ind w:firstLine="709"/>
      </w:pPr>
      <w:r w:rsidRPr="007C515F">
        <w:t>Provádění stavby nebude mít negativní dopad na okolí stavby ani pozemky. V souvislosti se stavbou dojde k mírnému zvýšení hlučnosti, případně prašnosti po dobu stavby.</w:t>
      </w:r>
      <w:r w:rsidR="007C515F" w:rsidRPr="007C515F">
        <w:t xml:space="preserve"> Je nutno brát zřetel na to, že po dobu výstavby budou v okolních rodinných domech ubytováni klienti ústavu sociální péče.</w:t>
      </w:r>
    </w:p>
    <w:p w14:paraId="184159A3" w14:textId="77777777" w:rsidR="00325F24" w:rsidRPr="007C515F" w:rsidRDefault="00325F24" w:rsidP="00325F24">
      <w:pPr>
        <w:ind w:firstLine="709"/>
      </w:pPr>
      <w:r w:rsidRPr="007C515F">
        <w:rPr>
          <w:u w:val="single"/>
        </w:rPr>
        <w:t>Doporučená opatření při stavební činnosti</w:t>
      </w:r>
      <w:r w:rsidRPr="007C515F">
        <w:t>:</w:t>
      </w:r>
    </w:p>
    <w:p w14:paraId="1E187671" w14:textId="77777777" w:rsidR="00325F24" w:rsidRPr="007C515F" w:rsidRDefault="00325F24" w:rsidP="00325F24">
      <w:pPr>
        <w:ind w:firstLine="709"/>
      </w:pPr>
      <w:r w:rsidRPr="007C515F">
        <w:t xml:space="preserve">- z hlediska minimalizace subjektivního dopadu hluku ze stavební činnosti na okolí je vhodné nejhlučnější práce provádět v době od </w:t>
      </w:r>
      <w:proofErr w:type="gramStart"/>
      <w:r w:rsidRPr="007C515F">
        <w:t>8 –12</w:t>
      </w:r>
      <w:proofErr w:type="gramEnd"/>
      <w:r w:rsidRPr="007C515F">
        <w:t xml:space="preserve"> h a od 13 – 17 h</w:t>
      </w:r>
    </w:p>
    <w:p w14:paraId="2B8497AE" w14:textId="77777777" w:rsidR="00325F24" w:rsidRPr="007C515F" w:rsidRDefault="00325F24" w:rsidP="00325F24">
      <w:pPr>
        <w:ind w:firstLine="709"/>
      </w:pPr>
      <w:r w:rsidRPr="007C515F">
        <w:t>- výrazně hlučné operace je vhodné plánovat tak, aby nedošlo k jejich kumulaci ve stejnou dobu</w:t>
      </w:r>
    </w:p>
    <w:p w14:paraId="18BBC4C1" w14:textId="77777777" w:rsidR="00325F24" w:rsidRPr="007C515F" w:rsidRDefault="00325F24" w:rsidP="00325F24">
      <w:pPr>
        <w:ind w:firstLine="709"/>
      </w:pPr>
      <w:r w:rsidRPr="007C515F">
        <w:t>- je vhodné používat nové a tím i méně hlučné stroje a nářadí odpovídající velikosti a výkonu pro danou činnost</w:t>
      </w:r>
    </w:p>
    <w:p w14:paraId="7677F215" w14:textId="77777777" w:rsidR="00325F24" w:rsidRPr="007C515F" w:rsidRDefault="00325F24" w:rsidP="00325F24">
      <w:pPr>
        <w:ind w:firstLine="709"/>
      </w:pPr>
      <w:r w:rsidRPr="007C515F">
        <w:t>- ve venkovním prostoru staveniště nepoužívat rádiové přijímače, ani jiné obdobné zdroje hluku</w:t>
      </w:r>
    </w:p>
    <w:p w14:paraId="728F04E4" w14:textId="77777777" w:rsidR="00325F24" w:rsidRPr="007C515F" w:rsidRDefault="00325F24" w:rsidP="00325F24">
      <w:pPr>
        <w:ind w:firstLine="709"/>
      </w:pPr>
      <w:r w:rsidRPr="007C515F">
        <w:t xml:space="preserve">- nejhlučnější část výstavby bude spočívat při provádění výkopových prací – bagrování a nakládání zeminy nakladačem, dalšími význačnými zdroji hluku bude dovoz materiálu pro provedení stavby a popř. jejich hutnění. Provoz jednotlivých zdrojů hluku bude přerušovaný a výhradně v době </w:t>
      </w:r>
      <w:proofErr w:type="gramStart"/>
      <w:r w:rsidRPr="007C515F">
        <w:t>7 - 21</w:t>
      </w:r>
      <w:proofErr w:type="gramEnd"/>
      <w:r w:rsidRPr="007C515F">
        <w:t xml:space="preserve"> hod.</w:t>
      </w:r>
    </w:p>
    <w:p w14:paraId="73BB8301" w14:textId="77777777" w:rsidR="00325F24" w:rsidRPr="007C515F" w:rsidRDefault="00325F24" w:rsidP="00325F24">
      <w:pPr>
        <w:ind w:firstLine="709"/>
      </w:pPr>
      <w:r w:rsidRPr="007C515F">
        <w:t>Při respektování výše uvedených vstupních parametrů a opatření lze konstatovat, že hluk ze stavební činnosti bude vždy dosahovat hodnot nižších, než jsou hodnoty limitní dle nařízení vlády č. 272/2011 Sb., o ochraně zdraví před nepříznivými účinky hluku a vibrací, ve znění nařízení vlády č. 217/2016 Sb.</w:t>
      </w:r>
    </w:p>
    <w:p w14:paraId="7B9DB805" w14:textId="77777777" w:rsidR="00E65B08" w:rsidRPr="00AA2289" w:rsidRDefault="00E65B08" w:rsidP="00167B87">
      <w:pPr>
        <w:pStyle w:val="Nadpis3"/>
        <w:numPr>
          <w:ilvl w:val="0"/>
          <w:numId w:val="10"/>
        </w:numPr>
      </w:pPr>
      <w:r w:rsidRPr="00AA2289">
        <w:lastRenderedPageBreak/>
        <w:t>ochrana okolí staveniště a požadavky na související asanace, demolice, kácení dřevin</w:t>
      </w:r>
    </w:p>
    <w:p w14:paraId="6CA97EFE" w14:textId="77777777" w:rsidR="00E65B08" w:rsidRPr="00F77687" w:rsidRDefault="00E65B08" w:rsidP="00E65B08">
      <w:pPr>
        <w:ind w:firstLine="709"/>
      </w:pPr>
      <w:r w:rsidRPr="00F77687">
        <w:t xml:space="preserve">Provedení </w:t>
      </w:r>
      <w:r w:rsidR="008673B9" w:rsidRPr="00F77687">
        <w:t>staveb SO-01/02/03</w:t>
      </w:r>
      <w:r w:rsidRPr="00F77687">
        <w:t xml:space="preserve"> není podmíněno požadavky na asanac</w:t>
      </w:r>
      <w:r w:rsidR="008673B9" w:rsidRPr="00F77687">
        <w:t>i.</w:t>
      </w:r>
      <w:r w:rsidRPr="00F77687">
        <w:t xml:space="preserve"> </w:t>
      </w:r>
      <w:r w:rsidR="008673B9" w:rsidRPr="00F77687">
        <w:t xml:space="preserve">Je však podmíněno demolicí dvou stávajících objektů, a to hospodářské budovy a objektu ČOV. Demolice těchto dvou objektů je popsána v projektovém díle D.1.1.2. Je navrženo kácení </w:t>
      </w:r>
      <w:r w:rsidR="003A0BC6">
        <w:t>8</w:t>
      </w:r>
      <w:r w:rsidR="008673B9" w:rsidRPr="00F77687">
        <w:t xml:space="preserve"> kusů vzrostlých stromů</w:t>
      </w:r>
      <w:r w:rsidR="003A0BC6">
        <w:t xml:space="preserve"> a zapojené skupiny keřů</w:t>
      </w:r>
      <w:r w:rsidR="008673B9" w:rsidRPr="00F77687">
        <w:t>. Kácení této zeleně bude řešeno v samostatném řízení.</w:t>
      </w:r>
    </w:p>
    <w:p w14:paraId="3D79B4C2" w14:textId="77777777" w:rsidR="00AA2289" w:rsidRPr="00F77687" w:rsidRDefault="00AA2289" w:rsidP="00E65B08">
      <w:pPr>
        <w:ind w:firstLine="709"/>
      </w:pPr>
      <w:r w:rsidRPr="00F77687">
        <w:t>Staveniště bude oploceno během celé doby výstavby. Pro návštěvníky areálu budou u vstupů do areálu vyvěšeny cedule upozorňující na stavební činnost prováděnou v areálu. Na staveniště bude přístup pouze jedním vstupem, který bude hlídán, aby nedošlo k vstupu neoprávněných osob na staveniště.</w:t>
      </w:r>
    </w:p>
    <w:p w14:paraId="01185245" w14:textId="77777777" w:rsidR="00E65B08" w:rsidRPr="00F77687" w:rsidRDefault="00E65B08" w:rsidP="00E65B08">
      <w:pPr>
        <w:ind w:firstLine="709"/>
      </w:pPr>
      <w:r w:rsidRPr="00F77687">
        <w:t>Dodavatel stavby zpracuje harmonogram výstavby a nasazení mechanizace tak, aby v maximální možné míře eliminoval nepříznivé dopady na životní prostředí a zatížení okolního obyvatelstva a infrastruktury.</w:t>
      </w:r>
    </w:p>
    <w:p w14:paraId="1D18C1BD" w14:textId="77777777" w:rsidR="00E65B08" w:rsidRPr="00F77687" w:rsidRDefault="00E65B08" w:rsidP="00E65B08">
      <w:pPr>
        <w:ind w:firstLine="709"/>
      </w:pPr>
      <w:r w:rsidRPr="00F77687">
        <w:t xml:space="preserve">V průběhu provádění prací bude dodržen zákon č. 258/2000 Sb., o ochraně veřejného zdraví, v platném </w:t>
      </w:r>
      <w:proofErr w:type="gramStart"/>
      <w:r w:rsidRPr="00F77687">
        <w:t>znění - díl</w:t>
      </w:r>
      <w:proofErr w:type="gramEnd"/>
      <w:r w:rsidRPr="00F77687">
        <w:t xml:space="preserve"> 6 §30-36 a nařízení vlády č. 148/2006 Sb., o ochraně zdraví před nepříznivými účinky hluku a vibrací.</w:t>
      </w:r>
    </w:p>
    <w:p w14:paraId="59CD2AA1" w14:textId="77777777" w:rsidR="00E65B08" w:rsidRPr="00F77687" w:rsidRDefault="00E65B08" w:rsidP="00E65B08">
      <w:pPr>
        <w:ind w:firstLine="709"/>
      </w:pPr>
      <w:r w:rsidRPr="00F77687">
        <w:t>Při provádění stavby bude kladen důraz na eliminaci znečištění životního prostředí, zejména na zvýšenou prašnost, které jsou vyvolány jak vlastními stavebními pracemi, tak provozem vozidel převážející zeminu. Eliminace bude prováděna pravidelným kropením.</w:t>
      </w:r>
    </w:p>
    <w:p w14:paraId="2EE945F5" w14:textId="77777777" w:rsidR="00E65B08" w:rsidRPr="00F77687" w:rsidRDefault="00E65B08" w:rsidP="00E65B08">
      <w:pPr>
        <w:ind w:firstLine="709"/>
      </w:pPr>
      <w:r w:rsidRPr="00F77687">
        <w:t>Při odjezdu techniky ze stavby musí dodavatel dbát na její očištění před vjezdem na veřejné komunikace.</w:t>
      </w:r>
    </w:p>
    <w:p w14:paraId="462D9388" w14:textId="77777777" w:rsidR="00E65B08" w:rsidRPr="00F77687" w:rsidRDefault="00E65B08" w:rsidP="00E65B08">
      <w:pPr>
        <w:ind w:firstLine="709"/>
      </w:pPr>
      <w:r w:rsidRPr="00F77687">
        <w:t>Dodavatel stavby zajistí řádnou údržbu a sjízdnost všech jím využívaných přístupových cest ke staveništi.</w:t>
      </w:r>
    </w:p>
    <w:p w14:paraId="5D81A5D7" w14:textId="77777777" w:rsidR="002109DB" w:rsidRPr="00F77687" w:rsidRDefault="002109DB" w:rsidP="00E65B08">
      <w:pPr>
        <w:ind w:firstLine="709"/>
        <w:rPr>
          <w:highlight w:val="yellow"/>
        </w:rPr>
      </w:pPr>
      <w:r w:rsidRPr="00F77687">
        <w:t>Odvážené sypké a prašné materiály budou zajištěny plachtou.</w:t>
      </w:r>
    </w:p>
    <w:p w14:paraId="51C4165A" w14:textId="77777777" w:rsidR="00E65B08" w:rsidRPr="00F77687" w:rsidRDefault="00E65B08" w:rsidP="00E65B08">
      <w:pPr>
        <w:ind w:firstLine="709"/>
      </w:pPr>
      <w:r w:rsidRPr="00F77687">
        <w:t>Dodavatel bude zodpovědný za nepřetěžování nákladních automobilů.</w:t>
      </w:r>
    </w:p>
    <w:p w14:paraId="6A9A4E17" w14:textId="77777777" w:rsidR="00E65B08" w:rsidRPr="00F77687" w:rsidRDefault="00E65B08" w:rsidP="00E65B08">
      <w:pPr>
        <w:ind w:firstLine="709"/>
      </w:pPr>
      <w:r w:rsidRPr="00F77687">
        <w:t>Nepoužívané technologie budou důsledně vypínány.</w:t>
      </w:r>
    </w:p>
    <w:p w14:paraId="3CB2A890" w14:textId="77777777" w:rsidR="00E65B08" w:rsidRPr="00F77687" w:rsidRDefault="00E65B08" w:rsidP="00E65B08">
      <w:pPr>
        <w:ind w:firstLine="709"/>
      </w:pPr>
      <w:r w:rsidRPr="00F77687">
        <w:t>Nasazené stavební stroje musí být v dobrém technickém stavu.</w:t>
      </w:r>
    </w:p>
    <w:p w14:paraId="2CF97ED8" w14:textId="77777777" w:rsidR="007F0178" w:rsidRPr="00F77687" w:rsidRDefault="007F0178" w:rsidP="007F0178">
      <w:pPr>
        <w:ind w:firstLine="708"/>
      </w:pPr>
      <w:r w:rsidRPr="00F77687">
        <w:t xml:space="preserve">Při stavebních pracích nevznikají žádné škodliviny nebo zvláštní odpadní látky. </w:t>
      </w:r>
    </w:p>
    <w:p w14:paraId="7A83F8D6" w14:textId="77777777" w:rsidR="007F0178" w:rsidRPr="00F77687" w:rsidRDefault="007F0178" w:rsidP="007F0178">
      <w:pPr>
        <w:ind w:firstLine="708"/>
      </w:pPr>
      <w:r w:rsidRPr="00F77687">
        <w:t xml:space="preserve">Na staveništi </w:t>
      </w:r>
      <w:r w:rsidR="00F77687" w:rsidRPr="00F77687">
        <w:t xml:space="preserve">se bude vyskytovat nebezpečný odpad v podobě demolované azbestocementové střešní krytiny. S </w:t>
      </w:r>
      <w:r w:rsidRPr="00F77687">
        <w:t xml:space="preserve">nebezpečným odpadem bude na staveništi nakládáno podle zákona, nebude zde skladován a bude okamžitě odvezen k ekologické likvidaci na příslušné místo. </w:t>
      </w:r>
      <w:r w:rsidR="00F77687" w:rsidRPr="00F77687">
        <w:t>Popis a postup prací s odpadem je podrobněji popsán v kapitole B.6.a) a v technické zprávě PD D.1.1.2.</w:t>
      </w:r>
    </w:p>
    <w:p w14:paraId="33EE17D0" w14:textId="77777777" w:rsidR="007F0178" w:rsidRPr="00F77687" w:rsidRDefault="007F0178" w:rsidP="007F0178">
      <w:pPr>
        <w:ind w:firstLine="708"/>
      </w:pPr>
      <w:r w:rsidRPr="00F77687">
        <w:t xml:space="preserve">Odpadní materiál ze staveniště bude důsledně roztříděn: materiál neinertní povahy (sklo, živičné </w:t>
      </w:r>
      <w:r w:rsidR="000F4AE7" w:rsidRPr="00F77687">
        <w:t>lepenky, …</w:t>
      </w:r>
      <w:r w:rsidRPr="00F77687">
        <w:t xml:space="preserve">) bude roztříděn a uložen v souladu se zákonnými předpisy o nakládání s odpady, kovové části budou odvezeny do sběrných surovin, nadbytečný nezávadný materiál (cihly, </w:t>
      </w:r>
      <w:proofErr w:type="gramStart"/>
      <w:r w:rsidR="000F4AE7" w:rsidRPr="00F77687">
        <w:t>beton</w:t>
      </w:r>
      <w:r w:rsidR="000F4AE7">
        <w:t xml:space="preserve">, </w:t>
      </w:r>
      <w:r w:rsidR="000F4AE7" w:rsidRPr="00F77687">
        <w:t>,..</w:t>
      </w:r>
      <w:proofErr w:type="gramEnd"/>
      <w:r w:rsidRPr="00F77687">
        <w:t>) bude odvezen na skládku.</w:t>
      </w:r>
    </w:p>
    <w:p w14:paraId="501459F5" w14:textId="77777777" w:rsidR="00E65B08" w:rsidRPr="00F77687" w:rsidRDefault="00E65B08" w:rsidP="00E65B08">
      <w:pPr>
        <w:ind w:firstLine="709"/>
      </w:pPr>
      <w:r w:rsidRPr="00F77687">
        <w:t>Na vnějším ohrazení staveb bude uveden kontakt na zástupce stavitele, kterému budou moci občané sdělit své oprávněné připomínky na postupy provádění stavby (případné stížnosti na hlučnost, prašnost apod.).</w:t>
      </w:r>
    </w:p>
    <w:p w14:paraId="37CBEC36" w14:textId="77777777" w:rsidR="00E65B08" w:rsidRPr="007D3DA7" w:rsidRDefault="00E65B08" w:rsidP="00167B87">
      <w:pPr>
        <w:pStyle w:val="Nadpis3"/>
        <w:numPr>
          <w:ilvl w:val="0"/>
          <w:numId w:val="10"/>
        </w:numPr>
      </w:pPr>
      <w:r w:rsidRPr="007D3DA7">
        <w:t>maximální dočasné a trvalé zábory pro staveniště</w:t>
      </w:r>
    </w:p>
    <w:p w14:paraId="2531B626" w14:textId="77777777" w:rsidR="000F5516" w:rsidRPr="007C515F" w:rsidRDefault="000F5516" w:rsidP="000F5516">
      <w:pPr>
        <w:ind w:firstLine="709"/>
      </w:pPr>
      <w:r w:rsidRPr="007C515F">
        <w:t>Staveniště bude řádně zajištěno proti vstupu nepovolaným osobám – oplocením.</w:t>
      </w:r>
    </w:p>
    <w:p w14:paraId="7F25A42C" w14:textId="77777777" w:rsidR="000F5516" w:rsidRPr="007C515F" w:rsidRDefault="000F5516" w:rsidP="000F5516">
      <w:pPr>
        <w:ind w:firstLine="709"/>
      </w:pPr>
      <w:r w:rsidRPr="007C515F">
        <w:t>Dočasné zařízení staveniště:</w:t>
      </w:r>
    </w:p>
    <w:p w14:paraId="62181A0D" w14:textId="77777777" w:rsidR="000F5516" w:rsidRPr="007C515F" w:rsidRDefault="000F5516" w:rsidP="000F5516">
      <w:pPr>
        <w:ind w:firstLine="709"/>
      </w:pPr>
      <w:r w:rsidRPr="007C515F">
        <w:t>- skladovací plochy – variabilně v ploše staveniště (trvalé skládky budou budovány pouze v minimálním rozsahu – je uvažováno s okamžitým zabudováním dovezených materiálů na místo určení). V případě nutnosti je možno k dočasnému uskladnění materiálu použít jihovýchodní část pozemku, kde není výhledově počítáno se zástavbou.</w:t>
      </w:r>
    </w:p>
    <w:p w14:paraId="51AC5E7B" w14:textId="77777777" w:rsidR="000F5516" w:rsidRPr="007C515F" w:rsidRDefault="000F5516" w:rsidP="000F5516">
      <w:pPr>
        <w:ind w:firstLine="709"/>
      </w:pPr>
      <w:r w:rsidRPr="007C515F">
        <w:t xml:space="preserve">- oplocení – výšky min. 1,8m, musí být zabráněno vstupu nepovolaných osob v rozsahu nezbytně nutném k zajištění bezpečnosti na stavbě a majetku na staveništi </w:t>
      </w:r>
    </w:p>
    <w:p w14:paraId="5CB174E4" w14:textId="77777777" w:rsidR="000F5516" w:rsidRPr="007C515F" w:rsidRDefault="000F5516" w:rsidP="000F5516">
      <w:pPr>
        <w:ind w:firstLine="709"/>
      </w:pPr>
      <w:r w:rsidRPr="007C515F">
        <w:t>- mobilní buňky</w:t>
      </w:r>
    </w:p>
    <w:p w14:paraId="1EDE315C" w14:textId="77777777" w:rsidR="000F5516" w:rsidRPr="007C515F" w:rsidRDefault="000F5516" w:rsidP="000F5516">
      <w:pPr>
        <w:ind w:firstLine="709"/>
      </w:pPr>
      <w:r w:rsidRPr="007C515F">
        <w:t>- mobilní WC (typu TOI)</w:t>
      </w:r>
    </w:p>
    <w:p w14:paraId="4D186ACA" w14:textId="77777777" w:rsidR="000F5516" w:rsidRPr="007C515F" w:rsidRDefault="000F5516" w:rsidP="000F5516">
      <w:pPr>
        <w:ind w:firstLine="709"/>
      </w:pPr>
      <w:r w:rsidRPr="007C515F">
        <w:lastRenderedPageBreak/>
        <w:t xml:space="preserve">Detailní řešení zařízení staveniště bude řešeno v POV dodavatele stavby v dalších stupních projektové dokumentace. </w:t>
      </w:r>
    </w:p>
    <w:p w14:paraId="3CC5B574" w14:textId="77777777" w:rsidR="000F5516" w:rsidRPr="007C515F" w:rsidRDefault="000F5516" w:rsidP="000F5516">
      <w:pPr>
        <w:ind w:firstLine="709"/>
      </w:pPr>
      <w:r w:rsidRPr="007C515F">
        <w:t>Objekty zařízení staveniště, jsou svým rozsahem, umístěním a dispozičním uspořádáním pouze orientační. Zařízení staveniště se bude řídit zvyklostí dodavatele stavby a svým umístěním dle průběhu prací na staveništi, ale tak, aby nemělo negativní vliv na okolí a neomezovalo okolní aktivity.</w:t>
      </w:r>
    </w:p>
    <w:p w14:paraId="07CEF677" w14:textId="77777777" w:rsidR="00E65B08" w:rsidRPr="007C515F" w:rsidRDefault="00430283" w:rsidP="000F5516">
      <w:pPr>
        <w:ind w:firstLine="709"/>
        <w:rPr>
          <w:highlight w:val="yellow"/>
        </w:rPr>
      </w:pPr>
      <w:r w:rsidRPr="007C515F">
        <w:t>Dočasné a t</w:t>
      </w:r>
      <w:r w:rsidR="007D3DA7" w:rsidRPr="007C515F">
        <w:t>rvalé zábory odpovídají hranici staveniště a jsou vyznačeny v situaci C.3 -Koordinační situační výkres.</w:t>
      </w:r>
    </w:p>
    <w:p w14:paraId="29D1E61C" w14:textId="77777777" w:rsidR="00E65B08" w:rsidRPr="007D3DA7" w:rsidRDefault="00E65B08" w:rsidP="00167B87">
      <w:pPr>
        <w:pStyle w:val="Nadpis3"/>
        <w:numPr>
          <w:ilvl w:val="0"/>
          <w:numId w:val="10"/>
        </w:numPr>
      </w:pPr>
      <w:r w:rsidRPr="007D3DA7">
        <w:t xml:space="preserve">požadavky na bezbariérové </w:t>
      </w:r>
      <w:proofErr w:type="spellStart"/>
      <w:r w:rsidRPr="007D3DA7">
        <w:t>obchozí</w:t>
      </w:r>
      <w:proofErr w:type="spellEnd"/>
      <w:r w:rsidRPr="007D3DA7">
        <w:t xml:space="preserve"> trasy</w:t>
      </w:r>
    </w:p>
    <w:p w14:paraId="74758075" w14:textId="77777777" w:rsidR="00E65B08" w:rsidRPr="00185975" w:rsidRDefault="009F44F1" w:rsidP="00E65B08">
      <w:pPr>
        <w:ind w:firstLine="709"/>
      </w:pPr>
      <w:r>
        <w:t xml:space="preserve">V průběhu výstavby budou zajištěny bezbariérové </w:t>
      </w:r>
      <w:proofErr w:type="spellStart"/>
      <w:r>
        <w:t>obchozí</w:t>
      </w:r>
      <w:proofErr w:type="spellEnd"/>
      <w:r>
        <w:t xml:space="preserve"> trasy pro stávající RD, které se vyskytují v areálu, dále pak v etapě 1 a 2 budou zajištěny </w:t>
      </w:r>
      <w:proofErr w:type="spellStart"/>
      <w:r>
        <w:t>obchozí</w:t>
      </w:r>
      <w:proofErr w:type="spellEnd"/>
      <w:r>
        <w:t xml:space="preserve"> trasy pro objekt rekonstruovaný SO-02</w:t>
      </w:r>
      <w:r w:rsidR="00185975" w:rsidRPr="00185975">
        <w:t>.</w:t>
      </w:r>
      <w:r>
        <w:t xml:space="preserve"> Ve třetí etapě pak bude zajištěna </w:t>
      </w:r>
      <w:proofErr w:type="spellStart"/>
      <w:r>
        <w:t>obchozí</w:t>
      </w:r>
      <w:proofErr w:type="spellEnd"/>
      <w:r>
        <w:t xml:space="preserve"> trasa pro již postavený objekt SO-01.</w:t>
      </w:r>
    </w:p>
    <w:p w14:paraId="5ACE02DC" w14:textId="77777777" w:rsidR="00A47F39" w:rsidRPr="00F17B8E" w:rsidRDefault="00A47F39" w:rsidP="00A47F39">
      <w:pPr>
        <w:pStyle w:val="Nadpis3"/>
        <w:numPr>
          <w:ilvl w:val="0"/>
          <w:numId w:val="10"/>
        </w:numPr>
      </w:pPr>
      <w:bookmarkStart w:id="44" w:name="_Hlk13290952"/>
      <w:r w:rsidRPr="00F17B8E">
        <w:t xml:space="preserve">maximální produkovaná množství a druhy odpadů a emisí při výstavbě, jejich likvidace </w:t>
      </w:r>
    </w:p>
    <w:p w14:paraId="2C50A397" w14:textId="77777777" w:rsidR="00A47F39" w:rsidRPr="008C6970" w:rsidRDefault="00A47F39" w:rsidP="00A47F39">
      <w:pPr>
        <w:ind w:firstLine="709"/>
      </w:pPr>
      <w:r w:rsidRPr="008C6970">
        <w:t>Znečištění ovzduší způsobuje stavební činnost. Jedná se zejména o</w:t>
      </w:r>
      <w:r w:rsidR="00185975" w:rsidRPr="008C6970">
        <w:t xml:space="preserve"> </w:t>
      </w:r>
      <w:r w:rsidRPr="008C6970">
        <w:t>zemní práce, výrobu betonu, výrobu živic apod. Z hlediska odpadů se bude jednat o</w:t>
      </w:r>
      <w:r w:rsidR="00185975" w:rsidRPr="008C6970">
        <w:t xml:space="preserve"> demoliční práce na objektech SO-04 a</w:t>
      </w:r>
      <w:r w:rsidRPr="008C6970">
        <w:t xml:space="preserve"> obalové materiály</w:t>
      </w:r>
      <w:r w:rsidR="00185975" w:rsidRPr="008C6970">
        <w:t xml:space="preserve"> při výstavbě navržených objektů</w:t>
      </w:r>
      <w:r w:rsidRPr="008C6970">
        <w:t>. Pro ně bude v místě staveniště připraven kontejner a dodavatel stavby zajistí řádné nakládání s odpady dle zákona.</w:t>
      </w:r>
    </w:p>
    <w:p w14:paraId="2CA0A063" w14:textId="77777777" w:rsidR="00A47F39" w:rsidRPr="008C6970" w:rsidRDefault="00A47F39" w:rsidP="00A47F39">
      <w:pPr>
        <w:ind w:firstLine="709"/>
      </w:pPr>
      <w:r w:rsidRPr="008C6970">
        <w:t>Zhotovitel je povinen dodržovat zejména:</w:t>
      </w:r>
    </w:p>
    <w:p w14:paraId="2935C936" w14:textId="77777777" w:rsidR="008C6970" w:rsidRPr="008C6970" w:rsidRDefault="008C6970" w:rsidP="008C6970">
      <w:pPr>
        <w:ind w:left="993" w:hanging="284"/>
      </w:pPr>
      <w:r w:rsidRPr="008C6970">
        <w:t>-</w:t>
      </w:r>
      <w:r w:rsidRPr="008C6970">
        <w:tab/>
        <w:t xml:space="preserve">Zákon č.111/1994, o silniční dopravě (část </w:t>
      </w:r>
      <w:proofErr w:type="spellStart"/>
      <w:proofErr w:type="gramStart"/>
      <w:r w:rsidRPr="008C6970">
        <w:t>lII</w:t>
      </w:r>
      <w:proofErr w:type="spellEnd"/>
      <w:r w:rsidRPr="008C6970">
        <w:t>- Přeprava</w:t>
      </w:r>
      <w:proofErr w:type="gramEnd"/>
      <w:r w:rsidRPr="008C6970">
        <w:t xml:space="preserve"> nebezpečných věcí v silniční dopravě ve znění pozdějších předpisů</w:t>
      </w:r>
    </w:p>
    <w:p w14:paraId="0F74EEE4" w14:textId="77777777" w:rsidR="008C6970" w:rsidRPr="008C6970" w:rsidRDefault="008C6970" w:rsidP="008C6970">
      <w:pPr>
        <w:ind w:left="993" w:hanging="284"/>
      </w:pPr>
      <w:r w:rsidRPr="008C6970">
        <w:t>-</w:t>
      </w:r>
      <w:r w:rsidRPr="008C6970">
        <w:tab/>
        <w:t>Zákon č.185/2001, o odpadech ve znění pozdějších předpisů</w:t>
      </w:r>
    </w:p>
    <w:p w14:paraId="13FD653E" w14:textId="77777777" w:rsidR="00A47F39" w:rsidRPr="008C6970" w:rsidRDefault="00A47F39" w:rsidP="008C6970">
      <w:pPr>
        <w:ind w:left="993" w:hanging="284"/>
      </w:pPr>
      <w:r w:rsidRPr="008C6970">
        <w:t>-</w:t>
      </w:r>
      <w:r w:rsidRPr="008C6970">
        <w:tab/>
        <w:t>Nařízení vlády 351/2002, kterým se stanoví závazné emisní stropy pro některé látky znečišťující ovzduší a způsob přípravy a provádění emisních inventur a emisních projekcí ve znění pozdějších předpisů</w:t>
      </w:r>
    </w:p>
    <w:p w14:paraId="7B21A8C7" w14:textId="77777777" w:rsidR="00A47F39" w:rsidRPr="008C6970" w:rsidRDefault="00A47F39" w:rsidP="008C6970">
      <w:pPr>
        <w:ind w:left="993" w:hanging="284"/>
      </w:pPr>
      <w:r w:rsidRPr="008C6970">
        <w:t>-</w:t>
      </w:r>
      <w:r w:rsidRPr="008C6970">
        <w:tab/>
        <w:t>Nařízení vlády 352/2002, kterým se stanoví emisní limity a další podmínky provozování spalovacích stacionárních zdrojů znečišťování ovzduší ve znění pozdějších předpisů</w:t>
      </w:r>
    </w:p>
    <w:p w14:paraId="5554CF68" w14:textId="77777777" w:rsidR="00A47F39" w:rsidRPr="008C6970" w:rsidRDefault="00A47F39" w:rsidP="008C6970">
      <w:pPr>
        <w:ind w:left="993" w:hanging="284"/>
      </w:pPr>
      <w:r w:rsidRPr="008C6970">
        <w:t>-</w:t>
      </w:r>
      <w:r w:rsidRPr="008C6970">
        <w:tab/>
        <w:t>Nařízení vlády 353/2002, kterým se stanoví emisní limity a další podmínky provozování ostatních stacionárních zdrojů znečišťování ovzduší ve znění pozdějších předpisů</w:t>
      </w:r>
    </w:p>
    <w:p w14:paraId="31A59F06" w14:textId="77777777" w:rsidR="00A47F39" w:rsidRPr="008C6970" w:rsidRDefault="00A47F39" w:rsidP="008C6970">
      <w:pPr>
        <w:ind w:left="993" w:hanging="284"/>
      </w:pPr>
      <w:r w:rsidRPr="008C6970">
        <w:t>-</w:t>
      </w:r>
      <w:r w:rsidRPr="008C6970">
        <w:tab/>
        <w:t>Nařízení vlády 354/2002, kterým se stanoví emisní limity a další podmínky pro spalování odpadu ve znění pozdějších předpisů</w:t>
      </w:r>
    </w:p>
    <w:p w14:paraId="39D285A4" w14:textId="77777777" w:rsidR="00A47F39" w:rsidRPr="008C6970" w:rsidRDefault="00A47F39" w:rsidP="008C6970">
      <w:pPr>
        <w:ind w:left="993" w:hanging="284"/>
      </w:pPr>
      <w:r w:rsidRPr="008C6970">
        <w:t>-</w:t>
      </w:r>
      <w:r w:rsidRPr="008C6970">
        <w:tab/>
        <w:t>Vyhlášku MŽP 355/2002, kterou se stanoví emisní limity a další podmínky provozování ostatních stacionárních zdrojů znečišťování ovzduší emitujících těkavé organické látky z procesů aplikujících organická rozpouštědla a ze skladování a distribuce benzinu ve znění pozdějších předpisů</w:t>
      </w:r>
    </w:p>
    <w:p w14:paraId="5C5DC3F6" w14:textId="77777777" w:rsidR="00A47F39" w:rsidRPr="008C6970" w:rsidRDefault="00A47F39" w:rsidP="008C6970">
      <w:pPr>
        <w:ind w:left="993" w:hanging="284"/>
      </w:pPr>
      <w:r w:rsidRPr="008C6970">
        <w:t>-</w:t>
      </w:r>
      <w:r w:rsidRPr="008C6970">
        <w:tab/>
        <w:t>Vyhlášku MŽP 356/2002,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ve znění pozdějších předpisů</w:t>
      </w:r>
    </w:p>
    <w:p w14:paraId="143396FA" w14:textId="77777777" w:rsidR="00A47F39" w:rsidRPr="008C6970" w:rsidRDefault="00A47F39" w:rsidP="008C6970">
      <w:pPr>
        <w:ind w:left="993" w:hanging="284"/>
      </w:pPr>
      <w:r w:rsidRPr="008C6970">
        <w:t>-</w:t>
      </w:r>
      <w:r w:rsidRPr="008C6970">
        <w:tab/>
        <w:t>Vyhlášku MŽP 358/2002, kterou se stanoví podmínky ochrany ozónové vrstvy Země ve znění pozdějších předpisů</w:t>
      </w:r>
    </w:p>
    <w:p w14:paraId="1A33A9CC" w14:textId="77777777" w:rsidR="008C6970" w:rsidRPr="008C6970" w:rsidRDefault="008C6970" w:rsidP="008C6970">
      <w:pPr>
        <w:ind w:left="993" w:hanging="284"/>
      </w:pPr>
      <w:r w:rsidRPr="008C6970">
        <w:t>-</w:t>
      </w:r>
      <w:r w:rsidRPr="008C6970">
        <w:tab/>
        <w:t>Nařízení vlády 197/2003, o Plánu odpadového hospodářství ČR</w:t>
      </w:r>
    </w:p>
    <w:p w14:paraId="4B05BAB2" w14:textId="77777777" w:rsidR="00A47F39" w:rsidRPr="008C6970" w:rsidRDefault="00A47F39" w:rsidP="008C6970">
      <w:pPr>
        <w:ind w:left="993" w:hanging="284"/>
      </w:pPr>
      <w:r w:rsidRPr="008C6970">
        <w:t>-</w:t>
      </w:r>
      <w:r w:rsidRPr="008C6970">
        <w:tab/>
        <w:t>Zákon 86/2002 o ochraně ovzduší ve znění pozdějších předpisů</w:t>
      </w:r>
    </w:p>
    <w:p w14:paraId="35D8125C" w14:textId="77777777" w:rsidR="00A47F39" w:rsidRPr="008C6970" w:rsidRDefault="00A47F39" w:rsidP="008C6970">
      <w:pPr>
        <w:ind w:left="993" w:hanging="284"/>
      </w:pPr>
      <w:r w:rsidRPr="008C6970">
        <w:t>-</w:t>
      </w:r>
      <w:r w:rsidRPr="008C6970">
        <w:tab/>
        <w:t>Nařízení vlády 372/2007 o Národním programu snižování emisí tuhých znečišťujících látek, oxidu siřičitého a oxidů dusíku ze stávajících velkých spalovacích stacionárních zdrojů znečišťování ovzduší</w:t>
      </w:r>
    </w:p>
    <w:p w14:paraId="3D452924" w14:textId="77777777" w:rsidR="008C6970" w:rsidRPr="00C340F1" w:rsidRDefault="008C6970" w:rsidP="008C6970">
      <w:pPr>
        <w:rPr>
          <w:u w:val="single"/>
        </w:rPr>
      </w:pPr>
      <w:r w:rsidRPr="00C340F1">
        <w:rPr>
          <w:u w:val="single"/>
        </w:rPr>
        <w:t>Povinnosti původce odpadu:</w:t>
      </w:r>
    </w:p>
    <w:p w14:paraId="21481C20" w14:textId="77777777" w:rsidR="008C6970" w:rsidRPr="00C340F1" w:rsidRDefault="008C6970" w:rsidP="008C6970">
      <w:pPr>
        <w:ind w:firstLine="708"/>
      </w:pPr>
      <w:r w:rsidRPr="00C340F1">
        <w:t xml:space="preserve">Nakládání s odpady původcem odpadu v souladu se zákonem </w:t>
      </w:r>
      <w:r>
        <w:t>č.</w:t>
      </w:r>
      <w:r w:rsidRPr="00C340F1">
        <w:t xml:space="preserve">185/2001. Původce odpadu, podle § 2 odstavce 12 zákona, je povinen odpady zařazovat podle Katalogu odpadů (vyhláška </w:t>
      </w:r>
      <w:r w:rsidRPr="00C340F1">
        <w:lastRenderedPageBreak/>
        <w:t>č.</w:t>
      </w:r>
      <w:r>
        <w:t>93</w:t>
      </w:r>
      <w:r w:rsidRPr="00C340F1">
        <w:t>/</w:t>
      </w:r>
      <w:r>
        <w:t>2016</w:t>
      </w:r>
      <w:r w:rsidRPr="00C340F1">
        <w:t xml:space="preserve"> Sb.) a odpady, které nemůže sám využít trvale nabízet k využití jiné právnické nebo fyzické osobě. Nelze-li odpady využít, potom zajistit zneškodnění odpadů. Dále je podle § 5 povinen odpad třídit a kontrolovat</w:t>
      </w:r>
      <w:r>
        <w:t>,</w:t>
      </w:r>
      <w:r w:rsidRPr="00C340F1">
        <w:t xml:space="preserve"> zda odpad nemá některou z nebezpečných vlastností. Původce odpadu je povinen vést evidenci o množství a způsobu nakládání s odpadem.</w:t>
      </w:r>
    </w:p>
    <w:p w14:paraId="666BCD7E" w14:textId="77777777" w:rsidR="008C6970" w:rsidRPr="00C340F1" w:rsidRDefault="008C6970" w:rsidP="008C6970">
      <w:pPr>
        <w:ind w:firstLine="708"/>
      </w:pPr>
      <w:r w:rsidRPr="00C340F1">
        <w:t>Způsob vedení evidence je stanoven § 20 zákona. Původce odpadu je zodpovědný za nakládání s odpady do doby, než jsou předány oprávněné osobě. Odpady vzniklé během stavby: Odpady vzniklé během stavby budou likvidovány v jejím průběhu a skončí před jejím předáním do provozu.</w:t>
      </w:r>
    </w:p>
    <w:p w14:paraId="50B73AC2" w14:textId="77777777" w:rsidR="008C6970" w:rsidRPr="00C340F1" w:rsidRDefault="008C6970" w:rsidP="008C6970">
      <w:pPr>
        <w:ind w:firstLine="708"/>
        <w:rPr>
          <w:highlight w:val="yellow"/>
        </w:rPr>
      </w:pPr>
      <w:r w:rsidRPr="00C340F1">
        <w:t>Hospodaření s odpady na plochách zařízení staveniště bude v souladu s platnými bezpečnostními předpisy včetně manipulace s nebezpečnými látkami. Při provozování stavebních strojů je zapotřebí dbát na jejich technický stav pro snížení úkapů oleje a ostatních technologických kapalin.</w:t>
      </w:r>
    </w:p>
    <w:p w14:paraId="2055F21B" w14:textId="77777777" w:rsidR="008C6970" w:rsidRPr="00C340F1" w:rsidRDefault="008C6970" w:rsidP="008C6970">
      <w:pPr>
        <w:rPr>
          <w:u w:val="single"/>
        </w:rPr>
      </w:pPr>
      <w:r w:rsidRPr="00C340F1">
        <w:rPr>
          <w:u w:val="single"/>
        </w:rPr>
        <w:t>Nakládání se stavebními odpady:</w:t>
      </w:r>
    </w:p>
    <w:p w14:paraId="1C35B02E" w14:textId="77777777" w:rsidR="008C6970" w:rsidRPr="00C340F1" w:rsidRDefault="008C6970" w:rsidP="008C6970">
      <w:r w:rsidRPr="00C340F1">
        <w:t>Stavební odpad bude ukládán do velkoobjemových kontejnerů, které budou po celou dobu při stavění zajištěny proti nežádoucímu znehodnocení nebo úniku odpadu.</w:t>
      </w:r>
    </w:p>
    <w:p w14:paraId="52B49B4B" w14:textId="77777777" w:rsidR="008C6970" w:rsidRPr="00C340F1" w:rsidRDefault="008C6970" w:rsidP="008C6970">
      <w:r w:rsidRPr="00C340F1">
        <w:t>Stavební odpad bude tříděný podle druhů do následujících položek:</w:t>
      </w:r>
    </w:p>
    <w:p w14:paraId="75B66A21" w14:textId="77777777" w:rsidR="008C6970" w:rsidRPr="00C340F1" w:rsidRDefault="008C6970" w:rsidP="008C6970">
      <w:r w:rsidRPr="00C340F1">
        <w:t>stavební odpad – suroviny k recyklaci</w:t>
      </w:r>
    </w:p>
    <w:p w14:paraId="721264AD" w14:textId="77777777" w:rsidR="008C6970" w:rsidRPr="00C340F1" w:rsidRDefault="008C6970" w:rsidP="008C6970">
      <w:pPr>
        <w:numPr>
          <w:ilvl w:val="0"/>
          <w:numId w:val="33"/>
        </w:numPr>
      </w:pPr>
      <w:r w:rsidRPr="00C340F1">
        <w:t>papír</w:t>
      </w:r>
    </w:p>
    <w:p w14:paraId="46AD483E" w14:textId="77777777" w:rsidR="008C6970" w:rsidRPr="00C340F1" w:rsidRDefault="008C6970" w:rsidP="008C6970">
      <w:pPr>
        <w:numPr>
          <w:ilvl w:val="0"/>
          <w:numId w:val="33"/>
        </w:numPr>
      </w:pPr>
      <w:r w:rsidRPr="00C340F1">
        <w:t>plast</w:t>
      </w:r>
    </w:p>
    <w:p w14:paraId="00B9550F" w14:textId="77777777" w:rsidR="008C6970" w:rsidRPr="00C340F1" w:rsidRDefault="008C6970" w:rsidP="008C6970">
      <w:pPr>
        <w:numPr>
          <w:ilvl w:val="0"/>
          <w:numId w:val="33"/>
        </w:numPr>
      </w:pPr>
      <w:r w:rsidRPr="00C340F1">
        <w:t>dřevo</w:t>
      </w:r>
    </w:p>
    <w:p w14:paraId="6100CE74" w14:textId="77777777" w:rsidR="008C6970" w:rsidRPr="00C340F1" w:rsidRDefault="008C6970" w:rsidP="008C6970">
      <w:pPr>
        <w:numPr>
          <w:ilvl w:val="0"/>
          <w:numId w:val="33"/>
        </w:numPr>
      </w:pPr>
      <w:r w:rsidRPr="00C340F1">
        <w:t>kov</w:t>
      </w:r>
    </w:p>
    <w:p w14:paraId="76FD2635" w14:textId="77777777" w:rsidR="008C6970" w:rsidRPr="00C340F1" w:rsidRDefault="008C6970" w:rsidP="008C6970">
      <w:pPr>
        <w:numPr>
          <w:ilvl w:val="0"/>
          <w:numId w:val="33"/>
        </w:numPr>
      </w:pPr>
      <w:r w:rsidRPr="00C340F1">
        <w:t>směsný stavební odpad</w:t>
      </w:r>
    </w:p>
    <w:p w14:paraId="68AFC466" w14:textId="77777777" w:rsidR="008C6970" w:rsidRDefault="008C6970" w:rsidP="008C6970">
      <w:pPr>
        <w:numPr>
          <w:ilvl w:val="0"/>
          <w:numId w:val="33"/>
        </w:numPr>
      </w:pPr>
      <w:r w:rsidRPr="00C340F1">
        <w:t>nebezpečný odpad</w:t>
      </w:r>
    </w:p>
    <w:p w14:paraId="3A0E74B7" w14:textId="77777777" w:rsidR="008C6970" w:rsidRPr="001F1AD2" w:rsidRDefault="008C6970" w:rsidP="008C6970">
      <w:pPr>
        <w:rPr>
          <w:color w:val="FF0000"/>
        </w:rPr>
      </w:pPr>
    </w:p>
    <w:p w14:paraId="57A06D64" w14:textId="77777777" w:rsidR="008C6970" w:rsidRPr="00216DEE" w:rsidRDefault="008C6970" w:rsidP="009F44F1">
      <w:r w:rsidRPr="00216DEE">
        <w:t>Návrh základní kategorizace z odstranění stávajících konstrukcí – druhy odpadů dle kategorizace odpadu</w:t>
      </w:r>
      <w:r w:rsidR="009F44F1">
        <w:t>:</w:t>
      </w:r>
    </w:p>
    <w:tbl>
      <w:tblPr>
        <w:tblW w:w="9852"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988"/>
        <w:gridCol w:w="4961"/>
        <w:gridCol w:w="992"/>
        <w:gridCol w:w="992"/>
        <w:gridCol w:w="1919"/>
      </w:tblGrid>
      <w:tr w:rsidR="008C6970" w:rsidRPr="00216DEE" w14:paraId="5BCCD096" w14:textId="77777777" w:rsidTr="008C6970">
        <w:tc>
          <w:tcPr>
            <w:tcW w:w="988" w:type="dxa"/>
            <w:tcBorders>
              <w:top w:val="single" w:sz="4" w:space="0" w:color="auto"/>
              <w:left w:val="single" w:sz="4" w:space="0" w:color="auto"/>
              <w:bottom w:val="single" w:sz="4" w:space="0" w:color="auto"/>
              <w:right w:val="single" w:sz="4" w:space="0" w:color="auto"/>
            </w:tcBorders>
          </w:tcPr>
          <w:p w14:paraId="40917829" w14:textId="77777777" w:rsidR="008C6970" w:rsidRPr="00216DEE" w:rsidRDefault="008C6970" w:rsidP="00CE0B7B">
            <w:pPr>
              <w:spacing w:before="120" w:after="120"/>
            </w:pPr>
            <w:r w:rsidRPr="00216DEE">
              <w:t>Kód</w:t>
            </w:r>
          </w:p>
        </w:tc>
        <w:tc>
          <w:tcPr>
            <w:tcW w:w="4961" w:type="dxa"/>
            <w:tcBorders>
              <w:top w:val="single" w:sz="4" w:space="0" w:color="auto"/>
              <w:left w:val="single" w:sz="4" w:space="0" w:color="auto"/>
              <w:bottom w:val="single" w:sz="4" w:space="0" w:color="auto"/>
              <w:right w:val="single" w:sz="4" w:space="0" w:color="auto"/>
            </w:tcBorders>
          </w:tcPr>
          <w:p w14:paraId="27BB86C7" w14:textId="77777777" w:rsidR="008C6970" w:rsidRPr="00216DEE" w:rsidRDefault="008C6970" w:rsidP="00CE0B7B">
            <w:pPr>
              <w:spacing w:before="120" w:after="120"/>
            </w:pPr>
            <w:r w:rsidRPr="00216DEE">
              <w:t>Druh odpadu</w:t>
            </w:r>
          </w:p>
        </w:tc>
        <w:tc>
          <w:tcPr>
            <w:tcW w:w="992" w:type="dxa"/>
            <w:tcBorders>
              <w:top w:val="single" w:sz="4" w:space="0" w:color="auto"/>
              <w:left w:val="single" w:sz="4" w:space="0" w:color="auto"/>
              <w:bottom w:val="single" w:sz="4" w:space="0" w:color="auto"/>
              <w:right w:val="single" w:sz="4" w:space="0" w:color="auto"/>
            </w:tcBorders>
          </w:tcPr>
          <w:p w14:paraId="602E3783" w14:textId="77777777" w:rsidR="008C6970" w:rsidRPr="00216DEE" w:rsidRDefault="008C6970" w:rsidP="00CE0B7B">
            <w:pPr>
              <w:spacing w:before="120" w:after="120"/>
            </w:pPr>
            <w:r w:rsidRPr="00216DEE">
              <w:t>Kategorie</w:t>
            </w:r>
          </w:p>
        </w:tc>
        <w:tc>
          <w:tcPr>
            <w:tcW w:w="992" w:type="dxa"/>
            <w:tcBorders>
              <w:top w:val="single" w:sz="4" w:space="0" w:color="auto"/>
              <w:left w:val="single" w:sz="4" w:space="0" w:color="auto"/>
              <w:bottom w:val="single" w:sz="4" w:space="0" w:color="auto"/>
              <w:right w:val="single" w:sz="4" w:space="0" w:color="auto"/>
            </w:tcBorders>
          </w:tcPr>
          <w:p w14:paraId="681497C5" w14:textId="77777777" w:rsidR="008C6970" w:rsidRPr="00216DEE" w:rsidRDefault="008C6970" w:rsidP="00CE0B7B">
            <w:pPr>
              <w:spacing w:before="120" w:after="120"/>
            </w:pPr>
            <w:r w:rsidRPr="00216DEE">
              <w:t>Množství</w:t>
            </w:r>
          </w:p>
        </w:tc>
        <w:tc>
          <w:tcPr>
            <w:tcW w:w="1919" w:type="dxa"/>
            <w:tcBorders>
              <w:top w:val="single" w:sz="4" w:space="0" w:color="auto"/>
              <w:left w:val="single" w:sz="4" w:space="0" w:color="auto"/>
              <w:bottom w:val="single" w:sz="4" w:space="0" w:color="auto"/>
              <w:right w:val="single" w:sz="4" w:space="0" w:color="auto"/>
            </w:tcBorders>
          </w:tcPr>
          <w:p w14:paraId="790F5214" w14:textId="77777777" w:rsidR="008C6970" w:rsidRPr="00216DEE" w:rsidRDefault="008C6970" w:rsidP="00CE0B7B">
            <w:pPr>
              <w:spacing w:before="120" w:after="120"/>
            </w:pPr>
            <w:r w:rsidRPr="00216DEE">
              <w:t>Uložení/ recyklace</w:t>
            </w:r>
          </w:p>
        </w:tc>
      </w:tr>
      <w:tr w:rsidR="008C6970" w:rsidRPr="00216DEE" w14:paraId="0F5C0974" w14:textId="77777777" w:rsidTr="008C6970">
        <w:tc>
          <w:tcPr>
            <w:tcW w:w="988" w:type="dxa"/>
            <w:tcBorders>
              <w:top w:val="single" w:sz="6" w:space="0" w:color="000000"/>
              <w:left w:val="single" w:sz="6" w:space="0" w:color="000000"/>
              <w:bottom w:val="single" w:sz="6" w:space="0" w:color="000000"/>
              <w:right w:val="single" w:sz="6" w:space="0" w:color="000000"/>
            </w:tcBorders>
          </w:tcPr>
          <w:p w14:paraId="5B6AE621" w14:textId="77777777" w:rsidR="008C6970" w:rsidRPr="00216DEE" w:rsidRDefault="008C6970" w:rsidP="00CE0B7B">
            <w:pPr>
              <w:spacing w:before="20" w:after="120"/>
            </w:pPr>
            <w:r w:rsidRPr="00216DEE">
              <w:t>170101</w:t>
            </w:r>
          </w:p>
        </w:tc>
        <w:tc>
          <w:tcPr>
            <w:tcW w:w="4961" w:type="dxa"/>
            <w:tcBorders>
              <w:top w:val="single" w:sz="6" w:space="0" w:color="000000"/>
              <w:left w:val="single" w:sz="6" w:space="0" w:color="000000"/>
              <w:bottom w:val="single" w:sz="6" w:space="0" w:color="000000"/>
              <w:right w:val="single" w:sz="6" w:space="0" w:color="000000"/>
            </w:tcBorders>
          </w:tcPr>
          <w:p w14:paraId="2F0B5F73" w14:textId="77777777" w:rsidR="008C6970" w:rsidRPr="00216DEE" w:rsidRDefault="008C6970" w:rsidP="00CE0B7B">
            <w:pPr>
              <w:spacing w:before="20" w:after="120"/>
            </w:pPr>
            <w:r w:rsidRPr="00216DEE">
              <w:t>Beton</w:t>
            </w:r>
          </w:p>
        </w:tc>
        <w:tc>
          <w:tcPr>
            <w:tcW w:w="992" w:type="dxa"/>
            <w:tcBorders>
              <w:top w:val="single" w:sz="6" w:space="0" w:color="000000"/>
              <w:left w:val="single" w:sz="6" w:space="0" w:color="000000"/>
              <w:bottom w:val="single" w:sz="6" w:space="0" w:color="000000"/>
              <w:right w:val="single" w:sz="6" w:space="0" w:color="000000"/>
            </w:tcBorders>
          </w:tcPr>
          <w:p w14:paraId="625981FC" w14:textId="77777777" w:rsidR="008C6970" w:rsidRPr="00216DEE" w:rsidRDefault="008C6970" w:rsidP="00CE0B7B">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1EDC9E21" w14:textId="77777777" w:rsidR="008C6970" w:rsidRPr="008C6970" w:rsidRDefault="00F573A9" w:rsidP="00CE0B7B">
            <w:pPr>
              <w:spacing w:before="20" w:after="120"/>
              <w:jc w:val="center"/>
              <w:rPr>
                <w:color w:val="FF0000"/>
              </w:rPr>
            </w:pPr>
            <w:r w:rsidRPr="00F573A9">
              <w:t>1</w:t>
            </w:r>
            <w:r>
              <w:t>56</w:t>
            </w:r>
            <w:r w:rsidRPr="00F573A9">
              <w:t>,7</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10AB1BF4" w14:textId="77777777" w:rsidR="008C6970" w:rsidRPr="00216DEE" w:rsidRDefault="008C6970" w:rsidP="00CE0B7B">
            <w:pPr>
              <w:spacing w:before="20" w:after="120"/>
              <w:jc w:val="center"/>
            </w:pPr>
            <w:r w:rsidRPr="00216DEE">
              <w:t>Skládka</w:t>
            </w:r>
          </w:p>
        </w:tc>
      </w:tr>
      <w:tr w:rsidR="008C6970" w:rsidRPr="00216DEE" w14:paraId="4C7A7240" w14:textId="77777777" w:rsidTr="008C6970">
        <w:tc>
          <w:tcPr>
            <w:tcW w:w="988" w:type="dxa"/>
            <w:tcBorders>
              <w:top w:val="single" w:sz="6" w:space="0" w:color="000000"/>
              <w:left w:val="single" w:sz="6" w:space="0" w:color="000000"/>
              <w:bottom w:val="single" w:sz="6" w:space="0" w:color="000000"/>
              <w:right w:val="single" w:sz="6" w:space="0" w:color="000000"/>
            </w:tcBorders>
          </w:tcPr>
          <w:p w14:paraId="58E36841" w14:textId="77777777" w:rsidR="008C6970" w:rsidRPr="00216DEE" w:rsidRDefault="008C6970" w:rsidP="00CE0B7B">
            <w:pPr>
              <w:spacing w:before="20" w:after="120"/>
            </w:pPr>
            <w:r w:rsidRPr="00216DEE">
              <w:t>170102</w:t>
            </w:r>
          </w:p>
        </w:tc>
        <w:tc>
          <w:tcPr>
            <w:tcW w:w="4961" w:type="dxa"/>
            <w:tcBorders>
              <w:top w:val="single" w:sz="6" w:space="0" w:color="000000"/>
              <w:left w:val="single" w:sz="6" w:space="0" w:color="000000"/>
              <w:bottom w:val="single" w:sz="6" w:space="0" w:color="000000"/>
              <w:right w:val="single" w:sz="6" w:space="0" w:color="000000"/>
            </w:tcBorders>
          </w:tcPr>
          <w:p w14:paraId="27235989" w14:textId="77777777" w:rsidR="008C6970" w:rsidRPr="00216DEE" w:rsidRDefault="008C6970" w:rsidP="00CE0B7B">
            <w:pPr>
              <w:spacing w:before="20" w:after="120"/>
            </w:pPr>
            <w:r w:rsidRPr="00216DEE">
              <w:t>Cihly</w:t>
            </w:r>
          </w:p>
        </w:tc>
        <w:tc>
          <w:tcPr>
            <w:tcW w:w="992" w:type="dxa"/>
            <w:tcBorders>
              <w:top w:val="single" w:sz="6" w:space="0" w:color="000000"/>
              <w:left w:val="single" w:sz="6" w:space="0" w:color="000000"/>
              <w:bottom w:val="single" w:sz="6" w:space="0" w:color="000000"/>
              <w:right w:val="single" w:sz="6" w:space="0" w:color="000000"/>
            </w:tcBorders>
          </w:tcPr>
          <w:p w14:paraId="122EA108" w14:textId="77777777" w:rsidR="008C6970" w:rsidRPr="00216DEE" w:rsidRDefault="008C6970" w:rsidP="00CE0B7B">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21E47597" w14:textId="77777777" w:rsidR="008C6970" w:rsidRPr="008C6970" w:rsidRDefault="00F573A9" w:rsidP="00CE0B7B">
            <w:pPr>
              <w:spacing w:before="20" w:after="120"/>
              <w:jc w:val="center"/>
              <w:rPr>
                <w:color w:val="FF0000"/>
              </w:rPr>
            </w:pPr>
            <w:r>
              <w:t>111</w:t>
            </w:r>
            <w:r w:rsidRPr="00F573A9">
              <w:t>,</w:t>
            </w:r>
            <w:r>
              <w:t>1</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547FF8D9" w14:textId="77777777" w:rsidR="008C6970" w:rsidRPr="00216DEE" w:rsidRDefault="008C6970" w:rsidP="00CE0B7B">
            <w:pPr>
              <w:spacing w:before="20" w:after="120"/>
              <w:jc w:val="center"/>
            </w:pPr>
            <w:r w:rsidRPr="00216DEE">
              <w:t>Skládka</w:t>
            </w:r>
          </w:p>
        </w:tc>
      </w:tr>
      <w:tr w:rsidR="008C6970" w:rsidRPr="00216DEE" w14:paraId="7DC815ED" w14:textId="77777777" w:rsidTr="008C6970">
        <w:tc>
          <w:tcPr>
            <w:tcW w:w="988" w:type="dxa"/>
            <w:tcBorders>
              <w:top w:val="single" w:sz="6" w:space="0" w:color="000000"/>
              <w:left w:val="single" w:sz="6" w:space="0" w:color="000000"/>
              <w:bottom w:val="single" w:sz="6" w:space="0" w:color="000000"/>
              <w:right w:val="single" w:sz="6" w:space="0" w:color="000000"/>
            </w:tcBorders>
          </w:tcPr>
          <w:p w14:paraId="107DDDCA" w14:textId="77777777" w:rsidR="008C6970" w:rsidRPr="00216DEE" w:rsidRDefault="008C6970" w:rsidP="008C6970">
            <w:pPr>
              <w:spacing w:before="20" w:after="120"/>
            </w:pPr>
            <w:r w:rsidRPr="00216DEE">
              <w:t>170201</w:t>
            </w:r>
          </w:p>
        </w:tc>
        <w:tc>
          <w:tcPr>
            <w:tcW w:w="4961" w:type="dxa"/>
            <w:tcBorders>
              <w:top w:val="single" w:sz="6" w:space="0" w:color="000000"/>
              <w:left w:val="single" w:sz="6" w:space="0" w:color="000000"/>
              <w:bottom w:val="single" w:sz="6" w:space="0" w:color="000000"/>
              <w:right w:val="single" w:sz="6" w:space="0" w:color="000000"/>
            </w:tcBorders>
          </w:tcPr>
          <w:p w14:paraId="47B24E5F" w14:textId="77777777" w:rsidR="008C6970" w:rsidRPr="00216DEE" w:rsidRDefault="008C6970" w:rsidP="008C6970">
            <w:pPr>
              <w:spacing w:before="20" w:after="120"/>
            </w:pPr>
            <w:r w:rsidRPr="00216DEE">
              <w:t>Dřevo</w:t>
            </w:r>
          </w:p>
        </w:tc>
        <w:tc>
          <w:tcPr>
            <w:tcW w:w="992" w:type="dxa"/>
            <w:tcBorders>
              <w:top w:val="single" w:sz="6" w:space="0" w:color="000000"/>
              <w:left w:val="single" w:sz="6" w:space="0" w:color="000000"/>
              <w:bottom w:val="single" w:sz="6" w:space="0" w:color="000000"/>
              <w:right w:val="single" w:sz="6" w:space="0" w:color="000000"/>
            </w:tcBorders>
          </w:tcPr>
          <w:p w14:paraId="1E757100"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1A7CC25A" w14:textId="77777777" w:rsidR="008C6970" w:rsidRPr="008C6970" w:rsidRDefault="00F573A9" w:rsidP="008C6970">
            <w:pPr>
              <w:spacing w:before="20" w:after="120"/>
              <w:jc w:val="center"/>
              <w:rPr>
                <w:color w:val="FF0000"/>
              </w:rPr>
            </w:pPr>
            <w:r w:rsidRPr="00F573A9">
              <w:t>8,8</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3F38B6C2" w14:textId="77777777" w:rsidR="008C6970" w:rsidRPr="00216DEE" w:rsidRDefault="008C6970" w:rsidP="008C6970">
            <w:pPr>
              <w:spacing w:before="20" w:after="120"/>
              <w:jc w:val="center"/>
            </w:pPr>
            <w:r w:rsidRPr="00216DEE">
              <w:t>Recyklace</w:t>
            </w:r>
          </w:p>
        </w:tc>
      </w:tr>
      <w:tr w:rsidR="008C6970" w:rsidRPr="00216DEE" w14:paraId="745059AA" w14:textId="77777777" w:rsidTr="008C6970">
        <w:tc>
          <w:tcPr>
            <w:tcW w:w="988" w:type="dxa"/>
            <w:tcBorders>
              <w:top w:val="single" w:sz="6" w:space="0" w:color="000000"/>
              <w:left w:val="single" w:sz="6" w:space="0" w:color="000000"/>
              <w:bottom w:val="single" w:sz="6" w:space="0" w:color="000000"/>
              <w:right w:val="single" w:sz="6" w:space="0" w:color="000000"/>
            </w:tcBorders>
          </w:tcPr>
          <w:p w14:paraId="7FFE230C" w14:textId="77777777" w:rsidR="008C6970" w:rsidRPr="00216DEE" w:rsidRDefault="008C6970" w:rsidP="008C6970">
            <w:pPr>
              <w:spacing w:before="20" w:after="120"/>
            </w:pPr>
            <w:r w:rsidRPr="00216DEE">
              <w:t>170202</w:t>
            </w:r>
          </w:p>
        </w:tc>
        <w:tc>
          <w:tcPr>
            <w:tcW w:w="4961" w:type="dxa"/>
            <w:tcBorders>
              <w:top w:val="single" w:sz="6" w:space="0" w:color="000000"/>
              <w:left w:val="single" w:sz="6" w:space="0" w:color="000000"/>
              <w:bottom w:val="single" w:sz="6" w:space="0" w:color="000000"/>
              <w:right w:val="single" w:sz="6" w:space="0" w:color="000000"/>
            </w:tcBorders>
          </w:tcPr>
          <w:p w14:paraId="53939099" w14:textId="77777777" w:rsidR="008C6970" w:rsidRPr="00216DEE" w:rsidRDefault="008C6970" w:rsidP="008C6970">
            <w:pPr>
              <w:spacing w:before="20" w:after="120"/>
            </w:pPr>
            <w:r w:rsidRPr="00216DEE">
              <w:t>Sklo</w:t>
            </w:r>
          </w:p>
        </w:tc>
        <w:tc>
          <w:tcPr>
            <w:tcW w:w="992" w:type="dxa"/>
            <w:tcBorders>
              <w:top w:val="single" w:sz="6" w:space="0" w:color="000000"/>
              <w:left w:val="single" w:sz="6" w:space="0" w:color="000000"/>
              <w:bottom w:val="single" w:sz="6" w:space="0" w:color="000000"/>
              <w:right w:val="single" w:sz="6" w:space="0" w:color="000000"/>
            </w:tcBorders>
          </w:tcPr>
          <w:p w14:paraId="5F1F268E"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491701C8" w14:textId="77777777" w:rsidR="008C6970" w:rsidRPr="008C6970" w:rsidRDefault="00F573A9" w:rsidP="008C6970">
            <w:pPr>
              <w:spacing w:before="20" w:after="120"/>
              <w:jc w:val="center"/>
              <w:rPr>
                <w:color w:val="FF0000"/>
              </w:rPr>
            </w:pPr>
            <w:r w:rsidRPr="00F573A9">
              <w:t>0,5</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12AC3A96" w14:textId="77777777" w:rsidR="008C6970" w:rsidRPr="00216DEE" w:rsidRDefault="008C6970" w:rsidP="008C6970">
            <w:pPr>
              <w:spacing w:before="20" w:after="120"/>
              <w:jc w:val="center"/>
            </w:pPr>
            <w:r w:rsidRPr="00216DEE">
              <w:t>Recyklace</w:t>
            </w:r>
          </w:p>
        </w:tc>
      </w:tr>
      <w:tr w:rsidR="008C6970" w:rsidRPr="00216DEE" w14:paraId="06E913D1" w14:textId="77777777" w:rsidTr="008C6970">
        <w:tc>
          <w:tcPr>
            <w:tcW w:w="988" w:type="dxa"/>
            <w:tcBorders>
              <w:top w:val="single" w:sz="6" w:space="0" w:color="000000"/>
              <w:left w:val="single" w:sz="6" w:space="0" w:color="000000"/>
              <w:bottom w:val="single" w:sz="6" w:space="0" w:color="000000"/>
              <w:right w:val="single" w:sz="6" w:space="0" w:color="000000"/>
            </w:tcBorders>
          </w:tcPr>
          <w:p w14:paraId="498CD268" w14:textId="77777777" w:rsidR="008C6970" w:rsidRPr="00216DEE" w:rsidRDefault="008C6970" w:rsidP="008C6970">
            <w:pPr>
              <w:spacing w:before="20" w:after="120"/>
            </w:pPr>
            <w:r w:rsidRPr="00216DEE">
              <w:t>170203</w:t>
            </w:r>
          </w:p>
        </w:tc>
        <w:tc>
          <w:tcPr>
            <w:tcW w:w="4961" w:type="dxa"/>
            <w:tcBorders>
              <w:top w:val="single" w:sz="6" w:space="0" w:color="000000"/>
              <w:left w:val="single" w:sz="6" w:space="0" w:color="000000"/>
              <w:bottom w:val="single" w:sz="6" w:space="0" w:color="000000"/>
              <w:right w:val="single" w:sz="6" w:space="0" w:color="000000"/>
            </w:tcBorders>
          </w:tcPr>
          <w:p w14:paraId="3A70BF2A" w14:textId="77777777" w:rsidR="008C6970" w:rsidRPr="00216DEE" w:rsidRDefault="008C6970" w:rsidP="008C6970">
            <w:pPr>
              <w:spacing w:before="20" w:after="120"/>
            </w:pPr>
            <w:r w:rsidRPr="00216DEE">
              <w:t>Plasty</w:t>
            </w:r>
          </w:p>
        </w:tc>
        <w:tc>
          <w:tcPr>
            <w:tcW w:w="992" w:type="dxa"/>
            <w:tcBorders>
              <w:top w:val="single" w:sz="6" w:space="0" w:color="000000"/>
              <w:left w:val="single" w:sz="6" w:space="0" w:color="000000"/>
              <w:bottom w:val="single" w:sz="6" w:space="0" w:color="000000"/>
              <w:right w:val="single" w:sz="6" w:space="0" w:color="000000"/>
            </w:tcBorders>
          </w:tcPr>
          <w:p w14:paraId="126290DE"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6A5C499F" w14:textId="77777777" w:rsidR="008C6970" w:rsidRPr="008C6970" w:rsidRDefault="00F573A9" w:rsidP="008C6970">
            <w:pPr>
              <w:spacing w:before="20" w:after="120"/>
              <w:jc w:val="center"/>
              <w:rPr>
                <w:color w:val="FF0000"/>
              </w:rPr>
            </w:pPr>
            <w:r>
              <w:t>5</w:t>
            </w:r>
            <w:r w:rsidRPr="00F573A9">
              <w:t>,1</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718142B5" w14:textId="77777777" w:rsidR="008C6970" w:rsidRPr="00216DEE" w:rsidRDefault="008C6970" w:rsidP="008C6970">
            <w:pPr>
              <w:spacing w:before="20" w:after="120"/>
              <w:jc w:val="center"/>
            </w:pPr>
            <w:r w:rsidRPr="00216DEE">
              <w:t>Skládka</w:t>
            </w:r>
          </w:p>
        </w:tc>
      </w:tr>
      <w:tr w:rsidR="008C6970" w:rsidRPr="00216DEE" w14:paraId="51B75769" w14:textId="77777777" w:rsidTr="008C6970">
        <w:tc>
          <w:tcPr>
            <w:tcW w:w="988" w:type="dxa"/>
            <w:tcBorders>
              <w:top w:val="single" w:sz="6" w:space="0" w:color="000000"/>
              <w:left w:val="single" w:sz="6" w:space="0" w:color="000000"/>
              <w:bottom w:val="single" w:sz="6" w:space="0" w:color="000000"/>
              <w:right w:val="single" w:sz="6" w:space="0" w:color="000000"/>
            </w:tcBorders>
          </w:tcPr>
          <w:p w14:paraId="36A9E85B" w14:textId="77777777" w:rsidR="008C6970" w:rsidRPr="00216DEE" w:rsidRDefault="008C6970" w:rsidP="008C6970">
            <w:pPr>
              <w:spacing w:before="20" w:after="120"/>
            </w:pPr>
            <w:r w:rsidRPr="00216DEE">
              <w:t>170405</w:t>
            </w:r>
          </w:p>
        </w:tc>
        <w:tc>
          <w:tcPr>
            <w:tcW w:w="4961" w:type="dxa"/>
            <w:tcBorders>
              <w:top w:val="single" w:sz="6" w:space="0" w:color="000000"/>
              <w:left w:val="single" w:sz="6" w:space="0" w:color="000000"/>
              <w:bottom w:val="single" w:sz="6" w:space="0" w:color="000000"/>
              <w:right w:val="single" w:sz="6" w:space="0" w:color="000000"/>
            </w:tcBorders>
          </w:tcPr>
          <w:p w14:paraId="2F43C413" w14:textId="77777777" w:rsidR="008C6970" w:rsidRPr="00216DEE" w:rsidRDefault="008C6970" w:rsidP="008C6970">
            <w:pPr>
              <w:spacing w:before="20" w:after="120"/>
            </w:pPr>
            <w:r w:rsidRPr="00216DEE">
              <w:t>Železo a ocel</w:t>
            </w:r>
          </w:p>
        </w:tc>
        <w:tc>
          <w:tcPr>
            <w:tcW w:w="992" w:type="dxa"/>
            <w:tcBorders>
              <w:top w:val="single" w:sz="6" w:space="0" w:color="000000"/>
              <w:left w:val="single" w:sz="6" w:space="0" w:color="000000"/>
              <w:bottom w:val="single" w:sz="6" w:space="0" w:color="000000"/>
              <w:right w:val="single" w:sz="6" w:space="0" w:color="000000"/>
            </w:tcBorders>
          </w:tcPr>
          <w:p w14:paraId="55C5DEA6"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22FB66AA" w14:textId="77777777" w:rsidR="008C6970" w:rsidRPr="008C6970" w:rsidRDefault="00F573A9" w:rsidP="008C6970">
            <w:pPr>
              <w:spacing w:before="20" w:after="120"/>
              <w:jc w:val="center"/>
              <w:rPr>
                <w:color w:val="FF0000"/>
              </w:rPr>
            </w:pPr>
            <w:r w:rsidRPr="00F573A9">
              <w:t>3,2</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219E51DD" w14:textId="77777777" w:rsidR="008C6970" w:rsidRPr="00216DEE" w:rsidRDefault="008C6970" w:rsidP="008C6970">
            <w:pPr>
              <w:spacing w:before="20" w:after="120"/>
              <w:jc w:val="center"/>
            </w:pPr>
            <w:r w:rsidRPr="00216DEE">
              <w:t>Recyklace</w:t>
            </w:r>
          </w:p>
        </w:tc>
      </w:tr>
      <w:tr w:rsidR="008C6970" w:rsidRPr="00EB00FD" w14:paraId="55E90A52" w14:textId="77777777" w:rsidTr="008C6970">
        <w:tc>
          <w:tcPr>
            <w:tcW w:w="988" w:type="dxa"/>
            <w:tcBorders>
              <w:top w:val="single" w:sz="6" w:space="0" w:color="000000"/>
              <w:left w:val="single" w:sz="6" w:space="0" w:color="000000"/>
              <w:bottom w:val="single" w:sz="6" w:space="0" w:color="000000"/>
              <w:right w:val="single" w:sz="6" w:space="0" w:color="000000"/>
            </w:tcBorders>
          </w:tcPr>
          <w:p w14:paraId="01A145F8" w14:textId="77777777" w:rsidR="008C6970" w:rsidRPr="00EB00FD" w:rsidRDefault="008C6970" w:rsidP="008C6970">
            <w:pPr>
              <w:spacing w:before="20" w:after="120"/>
            </w:pPr>
            <w:r w:rsidRPr="00EB00FD">
              <w:t>170411</w:t>
            </w:r>
          </w:p>
        </w:tc>
        <w:tc>
          <w:tcPr>
            <w:tcW w:w="4961" w:type="dxa"/>
            <w:tcBorders>
              <w:top w:val="single" w:sz="6" w:space="0" w:color="000000"/>
              <w:left w:val="single" w:sz="6" w:space="0" w:color="000000"/>
              <w:bottom w:val="single" w:sz="6" w:space="0" w:color="000000"/>
              <w:right w:val="single" w:sz="6" w:space="0" w:color="000000"/>
            </w:tcBorders>
          </w:tcPr>
          <w:p w14:paraId="2305E102" w14:textId="77777777" w:rsidR="008C6970" w:rsidRPr="00EB00FD" w:rsidRDefault="008C6970" w:rsidP="008C6970">
            <w:pPr>
              <w:spacing w:before="20" w:after="120"/>
            </w:pPr>
            <w:r w:rsidRPr="00EB00FD">
              <w:t>Kabely neuvedené pod číslem 170410</w:t>
            </w:r>
          </w:p>
        </w:tc>
        <w:tc>
          <w:tcPr>
            <w:tcW w:w="992" w:type="dxa"/>
            <w:tcBorders>
              <w:top w:val="single" w:sz="6" w:space="0" w:color="000000"/>
              <w:left w:val="single" w:sz="6" w:space="0" w:color="000000"/>
              <w:bottom w:val="single" w:sz="6" w:space="0" w:color="000000"/>
              <w:right w:val="single" w:sz="6" w:space="0" w:color="000000"/>
            </w:tcBorders>
          </w:tcPr>
          <w:p w14:paraId="3395E01F" w14:textId="77777777" w:rsidR="008C6970" w:rsidRPr="00EB00FD" w:rsidRDefault="008C6970" w:rsidP="008C6970">
            <w:pPr>
              <w:spacing w:before="20" w:after="120"/>
              <w:jc w:val="center"/>
            </w:pPr>
            <w:r w:rsidRPr="00EB00FD">
              <w:t>O</w:t>
            </w:r>
          </w:p>
        </w:tc>
        <w:tc>
          <w:tcPr>
            <w:tcW w:w="992" w:type="dxa"/>
            <w:tcBorders>
              <w:top w:val="single" w:sz="6" w:space="0" w:color="000000"/>
              <w:left w:val="single" w:sz="6" w:space="0" w:color="000000"/>
              <w:bottom w:val="single" w:sz="6" w:space="0" w:color="000000"/>
              <w:right w:val="single" w:sz="6" w:space="0" w:color="000000"/>
            </w:tcBorders>
          </w:tcPr>
          <w:p w14:paraId="17C3D4CD" w14:textId="77777777" w:rsidR="008C6970" w:rsidRPr="008C6970" w:rsidRDefault="00F573A9" w:rsidP="008C6970">
            <w:pPr>
              <w:spacing w:before="20" w:after="120"/>
              <w:jc w:val="center"/>
              <w:rPr>
                <w:color w:val="FF0000"/>
              </w:rPr>
            </w:pPr>
            <w:r>
              <w:t>5</w:t>
            </w:r>
            <w:r w:rsidRPr="00F573A9">
              <w:t>,</w:t>
            </w:r>
            <w:r>
              <w:t>5</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4EC77BE6" w14:textId="77777777" w:rsidR="008C6970" w:rsidRPr="00EB00FD" w:rsidRDefault="008C6970" w:rsidP="008C6970">
            <w:pPr>
              <w:spacing w:before="20" w:after="120"/>
              <w:jc w:val="center"/>
            </w:pPr>
            <w:r w:rsidRPr="00EB00FD">
              <w:t>Skládka</w:t>
            </w:r>
          </w:p>
        </w:tc>
      </w:tr>
      <w:tr w:rsidR="008C6970" w:rsidRPr="00216DEE" w14:paraId="20697520" w14:textId="77777777" w:rsidTr="008C6970">
        <w:tc>
          <w:tcPr>
            <w:tcW w:w="988" w:type="dxa"/>
            <w:tcBorders>
              <w:top w:val="single" w:sz="6" w:space="0" w:color="000000"/>
              <w:left w:val="single" w:sz="6" w:space="0" w:color="000000"/>
              <w:bottom w:val="single" w:sz="6" w:space="0" w:color="000000"/>
              <w:right w:val="single" w:sz="6" w:space="0" w:color="000000"/>
            </w:tcBorders>
          </w:tcPr>
          <w:p w14:paraId="683DD330" w14:textId="77777777" w:rsidR="008C6970" w:rsidRPr="00216DEE" w:rsidRDefault="008C6970" w:rsidP="008C6970">
            <w:pPr>
              <w:spacing w:before="20" w:after="120"/>
            </w:pPr>
            <w:r w:rsidRPr="00216DEE">
              <w:t>170504</w:t>
            </w:r>
          </w:p>
        </w:tc>
        <w:tc>
          <w:tcPr>
            <w:tcW w:w="4961" w:type="dxa"/>
            <w:tcBorders>
              <w:top w:val="single" w:sz="6" w:space="0" w:color="000000"/>
              <w:left w:val="single" w:sz="6" w:space="0" w:color="000000"/>
              <w:bottom w:val="single" w:sz="6" w:space="0" w:color="000000"/>
              <w:right w:val="single" w:sz="6" w:space="0" w:color="000000"/>
            </w:tcBorders>
          </w:tcPr>
          <w:p w14:paraId="26DBCBC1" w14:textId="77777777" w:rsidR="008C6970" w:rsidRPr="00216DEE" w:rsidRDefault="008C6970" w:rsidP="008C6970">
            <w:pPr>
              <w:spacing w:before="20" w:after="120"/>
            </w:pPr>
            <w:r w:rsidRPr="00216DEE">
              <w:t>Zemina a kamení neuvedené pod číslem 170503</w:t>
            </w:r>
          </w:p>
        </w:tc>
        <w:tc>
          <w:tcPr>
            <w:tcW w:w="992" w:type="dxa"/>
            <w:tcBorders>
              <w:top w:val="single" w:sz="6" w:space="0" w:color="000000"/>
              <w:left w:val="single" w:sz="6" w:space="0" w:color="000000"/>
              <w:bottom w:val="single" w:sz="6" w:space="0" w:color="000000"/>
              <w:right w:val="single" w:sz="6" w:space="0" w:color="000000"/>
            </w:tcBorders>
          </w:tcPr>
          <w:p w14:paraId="5924737E"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666F9472" w14:textId="77777777" w:rsidR="008C6970" w:rsidRPr="008C6970" w:rsidRDefault="00C774B6" w:rsidP="008C6970">
            <w:pPr>
              <w:spacing w:before="20" w:after="120"/>
              <w:jc w:val="center"/>
              <w:rPr>
                <w:color w:val="FF0000"/>
              </w:rPr>
            </w:pPr>
            <w:r w:rsidRPr="00C774B6">
              <w:t>4400</w:t>
            </w:r>
            <w:r w:rsidR="008C6970" w:rsidRPr="00C774B6">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619EB3ED" w14:textId="77777777" w:rsidR="008C6970" w:rsidRPr="00216DEE" w:rsidRDefault="008C6970" w:rsidP="008C6970">
            <w:pPr>
              <w:spacing w:before="20" w:after="120"/>
              <w:jc w:val="center"/>
            </w:pPr>
            <w:r w:rsidRPr="00216DEE">
              <w:t>Skládka</w:t>
            </w:r>
          </w:p>
        </w:tc>
      </w:tr>
      <w:tr w:rsidR="008C6970" w:rsidRPr="00216DEE" w14:paraId="0253050D" w14:textId="77777777" w:rsidTr="008C6970">
        <w:tc>
          <w:tcPr>
            <w:tcW w:w="988" w:type="dxa"/>
            <w:tcBorders>
              <w:top w:val="single" w:sz="6" w:space="0" w:color="000000"/>
              <w:left w:val="single" w:sz="6" w:space="0" w:color="000000"/>
              <w:bottom w:val="single" w:sz="6" w:space="0" w:color="000000"/>
              <w:right w:val="single" w:sz="6" w:space="0" w:color="000000"/>
            </w:tcBorders>
          </w:tcPr>
          <w:p w14:paraId="08BF00EE" w14:textId="77777777" w:rsidR="008C6970" w:rsidRPr="00EB00FD" w:rsidRDefault="008C6970" w:rsidP="008C6970">
            <w:pPr>
              <w:spacing w:before="20" w:after="120"/>
            </w:pPr>
            <w:r w:rsidRPr="00EB00FD">
              <w:t>170605</w:t>
            </w:r>
          </w:p>
        </w:tc>
        <w:tc>
          <w:tcPr>
            <w:tcW w:w="4961" w:type="dxa"/>
            <w:tcBorders>
              <w:top w:val="single" w:sz="6" w:space="0" w:color="000000"/>
              <w:left w:val="single" w:sz="6" w:space="0" w:color="000000"/>
              <w:bottom w:val="single" w:sz="6" w:space="0" w:color="000000"/>
              <w:right w:val="single" w:sz="6" w:space="0" w:color="000000"/>
            </w:tcBorders>
          </w:tcPr>
          <w:p w14:paraId="229355B2" w14:textId="77777777" w:rsidR="008C6970" w:rsidRPr="00EB00FD" w:rsidRDefault="008C6970" w:rsidP="008C6970">
            <w:pPr>
              <w:spacing w:before="20" w:after="120"/>
            </w:pPr>
            <w:r w:rsidRPr="00EB00FD">
              <w:t>Stavební materiály obsahující azbest</w:t>
            </w:r>
          </w:p>
        </w:tc>
        <w:tc>
          <w:tcPr>
            <w:tcW w:w="992" w:type="dxa"/>
            <w:tcBorders>
              <w:top w:val="single" w:sz="6" w:space="0" w:color="000000"/>
              <w:left w:val="single" w:sz="6" w:space="0" w:color="000000"/>
              <w:bottom w:val="single" w:sz="6" w:space="0" w:color="000000"/>
              <w:right w:val="single" w:sz="6" w:space="0" w:color="000000"/>
            </w:tcBorders>
          </w:tcPr>
          <w:p w14:paraId="094B6017" w14:textId="77777777" w:rsidR="008C6970" w:rsidRPr="00EB00FD" w:rsidRDefault="008C6970" w:rsidP="008C6970">
            <w:pPr>
              <w:spacing w:before="20" w:after="120"/>
              <w:jc w:val="center"/>
            </w:pPr>
            <w:r w:rsidRPr="00EB00FD">
              <w:t>N</w:t>
            </w:r>
          </w:p>
        </w:tc>
        <w:tc>
          <w:tcPr>
            <w:tcW w:w="992" w:type="dxa"/>
            <w:tcBorders>
              <w:top w:val="single" w:sz="6" w:space="0" w:color="000000"/>
              <w:left w:val="single" w:sz="6" w:space="0" w:color="000000"/>
              <w:bottom w:val="single" w:sz="6" w:space="0" w:color="000000"/>
              <w:right w:val="single" w:sz="6" w:space="0" w:color="000000"/>
            </w:tcBorders>
          </w:tcPr>
          <w:p w14:paraId="2BB1FE57" w14:textId="77777777" w:rsidR="008C6970" w:rsidRPr="008C6970" w:rsidRDefault="00C774B6" w:rsidP="008C6970">
            <w:pPr>
              <w:spacing w:before="20" w:after="120"/>
              <w:jc w:val="center"/>
              <w:rPr>
                <w:color w:val="FF0000"/>
              </w:rPr>
            </w:pPr>
            <w:r w:rsidRPr="00C774B6">
              <w:t>12,1</w:t>
            </w:r>
            <w:r w:rsidR="00F573A9" w:rsidRPr="00C774B6">
              <w:t xml:space="preserve"> </w:t>
            </w:r>
            <w:r w:rsidR="008C6970" w:rsidRPr="00C774B6">
              <w:t>t</w:t>
            </w:r>
          </w:p>
        </w:tc>
        <w:tc>
          <w:tcPr>
            <w:tcW w:w="1919" w:type="dxa"/>
            <w:tcBorders>
              <w:top w:val="single" w:sz="6" w:space="0" w:color="000000"/>
              <w:left w:val="single" w:sz="6" w:space="0" w:color="000000"/>
              <w:bottom w:val="single" w:sz="6" w:space="0" w:color="000000"/>
              <w:right w:val="single" w:sz="6" w:space="0" w:color="000000"/>
            </w:tcBorders>
          </w:tcPr>
          <w:p w14:paraId="66771AFB" w14:textId="77777777" w:rsidR="008C6970" w:rsidRPr="00EB00FD" w:rsidRDefault="008C6970" w:rsidP="008C6970">
            <w:pPr>
              <w:spacing w:before="20" w:after="120"/>
              <w:jc w:val="center"/>
            </w:pPr>
            <w:r w:rsidRPr="00EB00FD">
              <w:t>Speciální likvidace</w:t>
            </w:r>
          </w:p>
        </w:tc>
      </w:tr>
      <w:tr w:rsidR="008C6970" w:rsidRPr="00216DEE" w14:paraId="4E79FBBD" w14:textId="77777777" w:rsidTr="008C6970">
        <w:tc>
          <w:tcPr>
            <w:tcW w:w="988" w:type="dxa"/>
            <w:tcBorders>
              <w:top w:val="single" w:sz="6" w:space="0" w:color="000000"/>
              <w:left w:val="single" w:sz="6" w:space="0" w:color="000000"/>
              <w:bottom w:val="single" w:sz="6" w:space="0" w:color="000000"/>
              <w:right w:val="single" w:sz="6" w:space="0" w:color="000000"/>
            </w:tcBorders>
          </w:tcPr>
          <w:p w14:paraId="45F56C7C" w14:textId="77777777" w:rsidR="008C6970" w:rsidRPr="00216DEE" w:rsidRDefault="008C6970" w:rsidP="008C6970">
            <w:pPr>
              <w:spacing w:before="20" w:after="120"/>
            </w:pPr>
            <w:r w:rsidRPr="00216DEE">
              <w:t>170802</w:t>
            </w:r>
          </w:p>
        </w:tc>
        <w:tc>
          <w:tcPr>
            <w:tcW w:w="4961" w:type="dxa"/>
            <w:tcBorders>
              <w:top w:val="single" w:sz="6" w:space="0" w:color="000000"/>
              <w:left w:val="single" w:sz="6" w:space="0" w:color="000000"/>
              <w:bottom w:val="single" w:sz="6" w:space="0" w:color="000000"/>
              <w:right w:val="single" w:sz="6" w:space="0" w:color="000000"/>
            </w:tcBorders>
          </w:tcPr>
          <w:p w14:paraId="734FA3B1" w14:textId="77777777" w:rsidR="008C6970" w:rsidRPr="00216DEE" w:rsidRDefault="008C6970" w:rsidP="008C6970">
            <w:pPr>
              <w:spacing w:before="20" w:after="120"/>
            </w:pPr>
            <w:r w:rsidRPr="00216DEE">
              <w:t>Stavební materiály na bázi sádry neuvedené pod číslem 170801</w:t>
            </w:r>
          </w:p>
        </w:tc>
        <w:tc>
          <w:tcPr>
            <w:tcW w:w="992" w:type="dxa"/>
            <w:tcBorders>
              <w:top w:val="single" w:sz="6" w:space="0" w:color="000000"/>
              <w:left w:val="single" w:sz="6" w:space="0" w:color="000000"/>
              <w:bottom w:val="single" w:sz="6" w:space="0" w:color="000000"/>
              <w:right w:val="single" w:sz="6" w:space="0" w:color="000000"/>
            </w:tcBorders>
          </w:tcPr>
          <w:p w14:paraId="5147BB8E" w14:textId="77777777" w:rsidR="008C6970" w:rsidRPr="00216DEE" w:rsidRDefault="008C6970" w:rsidP="008C6970">
            <w:pPr>
              <w:spacing w:before="20" w:after="120"/>
              <w:jc w:val="center"/>
            </w:pPr>
            <w:r w:rsidRPr="00216DEE">
              <w:t>O</w:t>
            </w:r>
          </w:p>
        </w:tc>
        <w:tc>
          <w:tcPr>
            <w:tcW w:w="992" w:type="dxa"/>
            <w:tcBorders>
              <w:top w:val="single" w:sz="6" w:space="0" w:color="000000"/>
              <w:left w:val="single" w:sz="6" w:space="0" w:color="000000"/>
              <w:bottom w:val="single" w:sz="6" w:space="0" w:color="000000"/>
              <w:right w:val="single" w:sz="6" w:space="0" w:color="000000"/>
            </w:tcBorders>
          </w:tcPr>
          <w:p w14:paraId="47F312F9" w14:textId="77777777" w:rsidR="008C6970" w:rsidRPr="008C6970" w:rsidRDefault="00F573A9" w:rsidP="008C6970">
            <w:pPr>
              <w:spacing w:before="20" w:after="120"/>
              <w:jc w:val="center"/>
              <w:rPr>
                <w:color w:val="FF0000"/>
              </w:rPr>
            </w:pPr>
            <w:r w:rsidRPr="00F573A9">
              <w:t>1,5</w:t>
            </w:r>
            <w:r w:rsidR="008C6970" w:rsidRPr="00F573A9">
              <w:t xml:space="preserve"> t</w:t>
            </w:r>
          </w:p>
        </w:tc>
        <w:tc>
          <w:tcPr>
            <w:tcW w:w="1919" w:type="dxa"/>
            <w:tcBorders>
              <w:top w:val="single" w:sz="6" w:space="0" w:color="000000"/>
              <w:left w:val="single" w:sz="6" w:space="0" w:color="000000"/>
              <w:bottom w:val="single" w:sz="6" w:space="0" w:color="000000"/>
              <w:right w:val="single" w:sz="6" w:space="0" w:color="000000"/>
            </w:tcBorders>
          </w:tcPr>
          <w:p w14:paraId="532BB2DF" w14:textId="77777777" w:rsidR="008C6970" w:rsidRPr="00216DEE" w:rsidRDefault="008C6970" w:rsidP="008C6970">
            <w:pPr>
              <w:spacing w:before="20" w:after="120"/>
              <w:jc w:val="center"/>
            </w:pPr>
            <w:r w:rsidRPr="00216DEE">
              <w:t>Skládka</w:t>
            </w:r>
          </w:p>
        </w:tc>
      </w:tr>
      <w:tr w:rsidR="008C6970" w:rsidRPr="00EB00FD" w14:paraId="6902760B" w14:textId="77777777" w:rsidTr="008C6970">
        <w:tc>
          <w:tcPr>
            <w:tcW w:w="988" w:type="dxa"/>
            <w:tcBorders>
              <w:top w:val="single" w:sz="6" w:space="0" w:color="000000"/>
              <w:left w:val="single" w:sz="6" w:space="0" w:color="000000"/>
              <w:bottom w:val="single" w:sz="6" w:space="0" w:color="000000"/>
              <w:right w:val="single" w:sz="6" w:space="0" w:color="000000"/>
            </w:tcBorders>
          </w:tcPr>
          <w:p w14:paraId="38BB5CA0" w14:textId="77777777" w:rsidR="008C6970" w:rsidRPr="00EB00FD" w:rsidRDefault="008C6970" w:rsidP="008C6970">
            <w:pPr>
              <w:spacing w:before="20" w:after="120"/>
            </w:pPr>
            <w:r w:rsidRPr="00EB00FD">
              <w:t>170904</w:t>
            </w:r>
          </w:p>
        </w:tc>
        <w:tc>
          <w:tcPr>
            <w:tcW w:w="4961" w:type="dxa"/>
            <w:tcBorders>
              <w:top w:val="single" w:sz="6" w:space="0" w:color="000000"/>
              <w:left w:val="single" w:sz="6" w:space="0" w:color="000000"/>
              <w:bottom w:val="single" w:sz="6" w:space="0" w:color="000000"/>
              <w:right w:val="single" w:sz="6" w:space="0" w:color="000000"/>
            </w:tcBorders>
          </w:tcPr>
          <w:p w14:paraId="06DD2D3C" w14:textId="77777777" w:rsidR="008C6970" w:rsidRPr="00EB00FD" w:rsidRDefault="008C6970" w:rsidP="008C6970">
            <w:pPr>
              <w:spacing w:before="20" w:after="120"/>
            </w:pPr>
            <w:r w:rsidRPr="00EB00FD">
              <w:t>Směsné stavební a demoliční odpady neuvedené pod čísly 170901, 170902 a 170903</w:t>
            </w:r>
          </w:p>
        </w:tc>
        <w:tc>
          <w:tcPr>
            <w:tcW w:w="992" w:type="dxa"/>
            <w:tcBorders>
              <w:top w:val="single" w:sz="6" w:space="0" w:color="000000"/>
              <w:left w:val="single" w:sz="6" w:space="0" w:color="000000"/>
              <w:bottom w:val="single" w:sz="6" w:space="0" w:color="000000"/>
              <w:right w:val="single" w:sz="6" w:space="0" w:color="000000"/>
            </w:tcBorders>
          </w:tcPr>
          <w:p w14:paraId="6E1D18BB" w14:textId="77777777" w:rsidR="008C6970" w:rsidRPr="00EB00FD" w:rsidRDefault="008C6970" w:rsidP="008C6970">
            <w:pPr>
              <w:spacing w:before="20" w:after="120"/>
              <w:jc w:val="center"/>
            </w:pPr>
            <w:r w:rsidRPr="00EB00FD">
              <w:t>O</w:t>
            </w:r>
          </w:p>
        </w:tc>
        <w:tc>
          <w:tcPr>
            <w:tcW w:w="992" w:type="dxa"/>
            <w:tcBorders>
              <w:top w:val="single" w:sz="6" w:space="0" w:color="000000"/>
              <w:left w:val="single" w:sz="6" w:space="0" w:color="000000"/>
              <w:bottom w:val="single" w:sz="6" w:space="0" w:color="000000"/>
              <w:right w:val="single" w:sz="6" w:space="0" w:color="000000"/>
            </w:tcBorders>
          </w:tcPr>
          <w:p w14:paraId="6D4AB824" w14:textId="77777777" w:rsidR="008C6970" w:rsidRPr="008C6970" w:rsidRDefault="008C6970" w:rsidP="008C6970">
            <w:pPr>
              <w:spacing w:before="20" w:after="120"/>
              <w:jc w:val="center"/>
              <w:rPr>
                <w:color w:val="FF0000"/>
                <w:vertAlign w:val="superscript"/>
              </w:rPr>
            </w:pPr>
            <w:r w:rsidRPr="00F573A9">
              <w:t>6 t</w:t>
            </w:r>
          </w:p>
        </w:tc>
        <w:tc>
          <w:tcPr>
            <w:tcW w:w="1919" w:type="dxa"/>
            <w:tcBorders>
              <w:top w:val="single" w:sz="6" w:space="0" w:color="000000"/>
              <w:left w:val="single" w:sz="6" w:space="0" w:color="000000"/>
              <w:bottom w:val="single" w:sz="6" w:space="0" w:color="000000"/>
              <w:right w:val="single" w:sz="6" w:space="0" w:color="000000"/>
            </w:tcBorders>
          </w:tcPr>
          <w:p w14:paraId="668720CE" w14:textId="77777777" w:rsidR="008C6970" w:rsidRPr="00EB00FD" w:rsidRDefault="008C6970" w:rsidP="008C6970">
            <w:pPr>
              <w:spacing w:before="20" w:after="120"/>
              <w:jc w:val="center"/>
            </w:pPr>
            <w:r w:rsidRPr="00EB00FD">
              <w:t>Skládka</w:t>
            </w:r>
          </w:p>
        </w:tc>
      </w:tr>
    </w:tbl>
    <w:p w14:paraId="1E7783D3" w14:textId="77777777" w:rsidR="008C6970" w:rsidRPr="00EB00FD" w:rsidRDefault="008C6970" w:rsidP="008C6970">
      <w:pPr>
        <w:pStyle w:val="Titulek"/>
        <w:rPr>
          <w:rFonts w:ascii="FuturaT" w:hAnsi="FuturaT"/>
          <w:sz w:val="24"/>
        </w:rPr>
      </w:pPr>
      <w:r w:rsidRPr="00EB00FD">
        <w:rPr>
          <w:rFonts w:ascii="FuturaT" w:hAnsi="FuturaT"/>
          <w:sz w:val="24"/>
        </w:rPr>
        <w:t>O = obyčejný, N = nebezpečný</w:t>
      </w:r>
    </w:p>
    <w:p w14:paraId="6A090AD8" w14:textId="77777777" w:rsidR="008C6970" w:rsidRPr="003972F2" w:rsidRDefault="008C6970" w:rsidP="008C6970">
      <w:r w:rsidRPr="00C23536">
        <w:t>Skládka – zařízení pro odstranění odpadů skládkování (skládka Bohuslavice)</w:t>
      </w:r>
    </w:p>
    <w:p w14:paraId="77F1EE76" w14:textId="77777777" w:rsidR="00E65B08" w:rsidRPr="00043F79" w:rsidRDefault="00E65B08" w:rsidP="00167B87">
      <w:pPr>
        <w:pStyle w:val="Nadpis3"/>
        <w:numPr>
          <w:ilvl w:val="0"/>
          <w:numId w:val="10"/>
        </w:numPr>
      </w:pPr>
      <w:r w:rsidRPr="00043F79">
        <w:t xml:space="preserve">bilance zemních prací, požadavky na přísun nebo deponie zemin </w:t>
      </w:r>
    </w:p>
    <w:p w14:paraId="17561796" w14:textId="77777777" w:rsidR="00D0054A" w:rsidRPr="009F44F1" w:rsidRDefault="00C774B6" w:rsidP="00D0054A">
      <w:pPr>
        <w:ind w:firstLine="708"/>
      </w:pPr>
      <w:r w:rsidRPr="009F44F1">
        <w:t xml:space="preserve">V první fázi dojde k odstranění ornice v mocnosti </w:t>
      </w:r>
      <w:r w:rsidRPr="00B40DED">
        <w:t>200 mm, která bude</w:t>
      </w:r>
      <w:r w:rsidRPr="009F44F1">
        <w:t xml:space="preserve"> deponována na staveništi pro </w:t>
      </w:r>
      <w:r w:rsidR="009F44F1" w:rsidRPr="009F44F1">
        <w:t>opětovné použití v čistých terénních úpravách. N</w:t>
      </w:r>
      <w:r w:rsidRPr="009F44F1">
        <w:t>ásledně bud</w:t>
      </w:r>
      <w:r w:rsidR="009F44F1" w:rsidRPr="009F44F1">
        <w:t>e</w:t>
      </w:r>
      <w:r w:rsidRPr="009F44F1">
        <w:t xml:space="preserve"> proveden</w:t>
      </w:r>
      <w:r w:rsidR="009F44F1" w:rsidRPr="009F44F1">
        <w:t xml:space="preserve">a hlavní stavební jáma, která </w:t>
      </w:r>
      <w:r w:rsidR="009F44F1" w:rsidRPr="009F44F1">
        <w:lastRenderedPageBreak/>
        <w:t>bude obsahovat jak výkopy, tak násypy. Terénní úpravy jsou navrženy s přebytkem zeminy cca 2 000 m</w:t>
      </w:r>
      <w:r w:rsidR="009F44F1" w:rsidRPr="009F44F1">
        <w:rPr>
          <w:vertAlign w:val="superscript"/>
        </w:rPr>
        <w:t>3</w:t>
      </w:r>
      <w:r w:rsidR="009F44F1" w:rsidRPr="009F44F1">
        <w:t>, která bude odvezena na skládku.</w:t>
      </w:r>
    </w:p>
    <w:p w14:paraId="5CD38C90" w14:textId="77777777" w:rsidR="0083051F" w:rsidRPr="00F17B8E" w:rsidRDefault="0083051F" w:rsidP="0083051F">
      <w:pPr>
        <w:pStyle w:val="Nadpis3"/>
        <w:numPr>
          <w:ilvl w:val="0"/>
          <w:numId w:val="10"/>
        </w:numPr>
      </w:pPr>
      <w:r w:rsidRPr="00F17B8E">
        <w:t xml:space="preserve">ochrana životního prostředí při výstavbě </w:t>
      </w:r>
    </w:p>
    <w:p w14:paraId="3AC45D8F" w14:textId="77777777" w:rsidR="0083051F" w:rsidRPr="009F44F1" w:rsidRDefault="0083051F" w:rsidP="0083051F">
      <w:pPr>
        <w:ind w:firstLine="708"/>
      </w:pPr>
      <w:r w:rsidRPr="009F44F1">
        <w:t>Výstavbou nebude zasažen žádný povrchový tok. Nepředpokládá se negativní ovlivnění kvality povrchových a podzemních vod. Předmětná lokalita se nachází v CHOPAV a v ochranném pásmu vodních zdrojů. Stavba bude produkovat běžný komunální odpad. Obalové odpady budou roztříděny a slisovány. Odpady budou předány pouze oprávněným osobám a doklady o oprávněnosti těchto osob budou archivovány po dobu danou zvláštními právními předpisy.</w:t>
      </w:r>
    </w:p>
    <w:p w14:paraId="1A460A59" w14:textId="77777777" w:rsidR="0083051F" w:rsidRPr="009F44F1" w:rsidRDefault="0083051F" w:rsidP="0083051F">
      <w:pPr>
        <w:ind w:firstLine="709"/>
      </w:pPr>
      <w:r w:rsidRPr="009F44F1">
        <w:t xml:space="preserve">- Z hlediska ochrany ovzduší budou eliminovány dopady na životní prostředí z hlediska prašnosti, a to zejména postupným kropením. </w:t>
      </w:r>
    </w:p>
    <w:p w14:paraId="0C07B22E" w14:textId="77777777" w:rsidR="0083051F" w:rsidRPr="009F44F1" w:rsidRDefault="0083051F" w:rsidP="0083051F">
      <w:pPr>
        <w:ind w:firstLine="709"/>
      </w:pPr>
      <w:r w:rsidRPr="009F44F1">
        <w:t xml:space="preserve">- V průběhu provádění prací bude zhotovitel dodržovat zákon č. 258/2000 Sb., o ochraně veřejného zdraví, v platném znění – díl 6 § 88/2004 Sb., kterým se mění nařízení vlády č. 502/2000 </w:t>
      </w:r>
      <w:proofErr w:type="spellStart"/>
      <w:r w:rsidRPr="009F44F1">
        <w:t>Sb</w:t>
      </w:r>
      <w:proofErr w:type="spellEnd"/>
      <w:r w:rsidRPr="009F44F1">
        <w:t>, o ochraně zdraví před nepříznivými účinky hluku a vibrací. Zhotovitel dohlédne na to, aby nebyly překročeny žádné limity a práce budou probíhat pouze mezi 7-21 hod.</w:t>
      </w:r>
    </w:p>
    <w:p w14:paraId="1E4B4AE1" w14:textId="77777777" w:rsidR="0083051F" w:rsidRPr="009F44F1" w:rsidRDefault="0083051F" w:rsidP="0083051F">
      <w:pPr>
        <w:ind w:firstLine="709"/>
      </w:pPr>
      <w:r w:rsidRPr="009F44F1">
        <w:t xml:space="preserve">- V prostoru zařízení staveniště nesmí být skladovány závadné látky a být opravovány stroje, či dopravní technika. V souladu s havarijním plánem zde zajistit dostatečné množství sanačních </w:t>
      </w:r>
      <w:proofErr w:type="spellStart"/>
      <w:r w:rsidRPr="009F44F1">
        <w:t>sorbčních</w:t>
      </w:r>
      <w:proofErr w:type="spellEnd"/>
      <w:r w:rsidRPr="009F44F1">
        <w:t xml:space="preserve"> prostředků pro případnou likvidace úniků ropných látek.</w:t>
      </w:r>
    </w:p>
    <w:p w14:paraId="49846E1B" w14:textId="77777777" w:rsidR="0083051F" w:rsidRPr="009F44F1" w:rsidRDefault="0083051F" w:rsidP="0083051F">
      <w:pPr>
        <w:ind w:firstLine="709"/>
      </w:pPr>
      <w:r w:rsidRPr="009F44F1">
        <w:t>- Při manipulaci se závadnými látkami během výstavby záměru musí dodavatel respektovat schválený havarijní plán. V případě havárie její sanaci zajistit u specializované firmy.</w:t>
      </w:r>
    </w:p>
    <w:p w14:paraId="7880EFE0" w14:textId="77777777" w:rsidR="0083051F" w:rsidRPr="009F44F1" w:rsidRDefault="0083051F" w:rsidP="0083051F">
      <w:pPr>
        <w:ind w:firstLine="709"/>
      </w:pPr>
      <w:r w:rsidRPr="009F44F1">
        <w:t>- Stojící stavební mechanizmy budou opatřeny záchytnými vanami proti úkapům. V případě úniku ropných látek nebo jiných závadných látek bude kontaminovaná zemina neprodleně odstraněna, odvezena a zneškodněna podle platných předpisů.</w:t>
      </w:r>
    </w:p>
    <w:p w14:paraId="057F5E10" w14:textId="77777777" w:rsidR="0083051F" w:rsidRPr="009F44F1" w:rsidRDefault="0083051F" w:rsidP="0083051F">
      <w:pPr>
        <w:ind w:firstLine="709"/>
      </w:pPr>
      <w:r w:rsidRPr="009F44F1">
        <w:t>- Při výběru zhotovitele se musí zohlednit teoretické a praktické zkušenosti firem s politikou ochrany životního prostředí a bezpečnosti; systém řízení kvality (certifikace ISO 9001) systém environmentálního managementu (certifikace ISO 14001).</w:t>
      </w:r>
    </w:p>
    <w:p w14:paraId="02483EB1" w14:textId="77777777" w:rsidR="0083051F" w:rsidRPr="00F17B8E" w:rsidRDefault="0083051F" w:rsidP="0083051F">
      <w:pPr>
        <w:pStyle w:val="Nadpis3"/>
        <w:numPr>
          <w:ilvl w:val="0"/>
          <w:numId w:val="10"/>
        </w:numPr>
      </w:pPr>
      <w:r w:rsidRPr="00F17B8E">
        <w:t xml:space="preserve">zásady bezpečnosti a ochrany zdraví při práci na staveništi </w:t>
      </w:r>
    </w:p>
    <w:p w14:paraId="2899CC97" w14:textId="77777777" w:rsidR="0083051F" w:rsidRPr="007C515F" w:rsidRDefault="0083051F" w:rsidP="0083051F">
      <w:pPr>
        <w:ind w:firstLine="709"/>
      </w:pPr>
      <w:r w:rsidRPr="007C515F">
        <w:t>Při zajišťování stavebních prací budou všechny osoby, které vstupují na staveniště, vybaveny osobními ochrannými pracovními prostředky v souladu s možným ohrožením, která pro tyto osoby z provádění stavebních prací vyplývají.</w:t>
      </w:r>
    </w:p>
    <w:p w14:paraId="2F4A90DB" w14:textId="77777777" w:rsidR="0083051F" w:rsidRPr="007C515F" w:rsidRDefault="0083051F" w:rsidP="0083051F">
      <w:pPr>
        <w:ind w:firstLine="709"/>
      </w:pPr>
      <w:r w:rsidRPr="007C515F">
        <w:t>Dodavatel stavebních prací musí v rámci své dodavatelské dokumentace vytvořit podmínky k zajištění bezpečnosti práce.</w:t>
      </w:r>
    </w:p>
    <w:p w14:paraId="5AA3DD6D" w14:textId="77777777" w:rsidR="0083051F" w:rsidRPr="007C515F" w:rsidRDefault="0083051F" w:rsidP="0083051F">
      <w:pPr>
        <w:ind w:firstLine="709"/>
      </w:pPr>
      <w:r w:rsidRPr="007C515F">
        <w:t>Odpovědný pracovník určí nezbytná opatření k zajištění bezpečnosti práce před započetím jednotlivých prací. V zásadě se nebude jednat o stavební práce v mimořádných podmínkách. V případě, že by se v průběhu stavebních prací vyskytly mimořádné podmínky, určí dodavatel stavebních prací, případně ve spolupráci s projektantem, potřebná opatření k zajištění bezpečnosti práce. S určenými opatřeními musí dodavatel stavebních prací obeznámit pracovníky, kterých se tato opatření týkají.</w:t>
      </w:r>
    </w:p>
    <w:p w14:paraId="5B727D75" w14:textId="77777777" w:rsidR="0083051F" w:rsidRPr="007C515F" w:rsidRDefault="0083051F" w:rsidP="0083051F">
      <w:pPr>
        <w:ind w:firstLine="709"/>
      </w:pPr>
      <w:r w:rsidRPr="007C515F">
        <w:t>Dodavatel stavebních prací je povinen pracovníky, kteří stavební práce projektují, řídí, provádějí a kontrolují, vyškolit z předpisů k zajištění bezpečnosti práce a technických zařízení, popřípadě prakticky zaučit, a to v rozsahu potřebném pro výkon jejich práce a ověřovat jejich znalost v pravidelných intervalech.</w:t>
      </w:r>
    </w:p>
    <w:p w14:paraId="5243C9B2" w14:textId="77777777" w:rsidR="0083051F" w:rsidRPr="007C515F" w:rsidRDefault="0083051F" w:rsidP="0083051F">
      <w:pPr>
        <w:ind w:firstLine="709"/>
      </w:pPr>
      <w:r w:rsidRPr="007C515F">
        <w:t>Veškerá stavební činnost musí být řízena a prováděna v souladu s příslušnými normami a předpisy.</w:t>
      </w:r>
    </w:p>
    <w:p w14:paraId="0D9D837D" w14:textId="77777777" w:rsidR="0083051F" w:rsidRPr="007C515F" w:rsidRDefault="0083051F" w:rsidP="0083051F">
      <w:pPr>
        <w:ind w:firstLine="709"/>
      </w:pPr>
      <w:r w:rsidRPr="007C515F">
        <w:t>Pro zajištění bezpečnosti práce v průběhu realizace stavby je třeba respektovat ustanovení závazných předpisů a nařízení, zejména pak:</w:t>
      </w:r>
    </w:p>
    <w:p w14:paraId="6ECA135F" w14:textId="77777777" w:rsidR="0083051F" w:rsidRPr="007C515F" w:rsidRDefault="0083051F" w:rsidP="0083051F">
      <w:pPr>
        <w:ind w:firstLine="709"/>
      </w:pPr>
      <w:r w:rsidRPr="007C515F">
        <w:t>-</w:t>
      </w:r>
      <w:r w:rsidRPr="007C515F">
        <w:tab/>
        <w:t>Zákoník práce</w:t>
      </w:r>
    </w:p>
    <w:p w14:paraId="59560FDB" w14:textId="77777777" w:rsidR="0083051F" w:rsidRPr="007C515F" w:rsidRDefault="0083051F" w:rsidP="0083051F">
      <w:pPr>
        <w:ind w:firstLine="709"/>
      </w:pPr>
      <w:r w:rsidRPr="007C515F">
        <w:t>-</w:t>
      </w:r>
      <w:r w:rsidRPr="007C515F">
        <w:tab/>
        <w:t>Zákon č.309/2006 Sb., novelizace z roku 2012,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w:t>
      </w:r>
    </w:p>
    <w:p w14:paraId="55AB3793" w14:textId="77777777" w:rsidR="0083051F" w:rsidRPr="007C515F" w:rsidRDefault="0083051F" w:rsidP="0083051F">
      <w:pPr>
        <w:ind w:firstLine="709"/>
      </w:pPr>
      <w:r w:rsidRPr="007C515F">
        <w:lastRenderedPageBreak/>
        <w:t>-</w:t>
      </w:r>
      <w:r w:rsidRPr="007C515F">
        <w:tab/>
        <w:t>Nařízení vlády č. 591/2006 Sb., o bližších minimálních požadavcích na bezpečnost a ochranu zdraví při práci na staveništích</w:t>
      </w:r>
    </w:p>
    <w:p w14:paraId="247FD546" w14:textId="77777777" w:rsidR="0083051F" w:rsidRPr="007C515F" w:rsidRDefault="0083051F" w:rsidP="0083051F">
      <w:pPr>
        <w:ind w:firstLine="709"/>
      </w:pPr>
      <w:r w:rsidRPr="007C515F">
        <w:t>-</w:t>
      </w:r>
      <w:r w:rsidRPr="007C515F">
        <w:tab/>
        <w:t>Nařízení vlády č. 362/2005 Sb., o bližších požadavcích na bezpečnost a ochranu zdraví při práci na pracovišti s nebezpečím pádu z výšky nebo do hloubky</w:t>
      </w:r>
    </w:p>
    <w:p w14:paraId="5725B439" w14:textId="77777777" w:rsidR="0083051F" w:rsidRPr="007C515F" w:rsidRDefault="0083051F" w:rsidP="0083051F">
      <w:pPr>
        <w:ind w:firstLine="709"/>
      </w:pPr>
      <w:r w:rsidRPr="007C515F">
        <w:t>-</w:t>
      </w:r>
      <w:r w:rsidRPr="007C515F">
        <w:tab/>
        <w:t>Nařízení vlády č. 101/2005 Sb., o podrobnějších požadavcích na pracoviště a pracovní prostředí</w:t>
      </w:r>
    </w:p>
    <w:p w14:paraId="5C7FC7B8" w14:textId="77777777" w:rsidR="0083051F" w:rsidRPr="007C515F" w:rsidRDefault="0083051F" w:rsidP="0083051F">
      <w:pPr>
        <w:ind w:firstLine="709"/>
      </w:pPr>
      <w:r w:rsidRPr="007C515F">
        <w:t>-</w:t>
      </w:r>
      <w:r w:rsidRPr="007C515F">
        <w:tab/>
        <w:t>Nařízení vlády č. 378/2001 Sb., kterým se stanoví bližší požadavky na bezpečný provoz a používání strojů, technických zařízení, přístrojů a nářadí</w:t>
      </w:r>
    </w:p>
    <w:p w14:paraId="2D1DD5F5" w14:textId="77777777" w:rsidR="0083051F" w:rsidRPr="007C515F" w:rsidRDefault="0083051F" w:rsidP="0083051F">
      <w:pPr>
        <w:ind w:firstLine="709"/>
      </w:pPr>
      <w:r w:rsidRPr="007C515F">
        <w:t>-</w:t>
      </w:r>
      <w:r w:rsidRPr="007C515F">
        <w:tab/>
        <w:t>Nařízení vlády č. 406/2004 Sb., o bližších požadavcích na zajištění bezpečnosti a ochrany zdraví při práci v prostředí s nebezpečím výbuchu</w:t>
      </w:r>
    </w:p>
    <w:p w14:paraId="6CA5D1FF" w14:textId="77777777" w:rsidR="0083051F" w:rsidRPr="007C515F" w:rsidRDefault="0083051F" w:rsidP="0083051F">
      <w:pPr>
        <w:ind w:firstLine="709"/>
      </w:pPr>
      <w:r w:rsidRPr="007C515F">
        <w:t>-</w:t>
      </w:r>
      <w:r w:rsidRPr="007C515F">
        <w:tab/>
        <w:t>Nařízení vlády č. 168/2002 Sb., kterým se stanoví způsob organizace práce a pracovních postupů, které je zaměstnavatel povinen zajistit při provozování dopravy dopravními prostředky</w:t>
      </w:r>
    </w:p>
    <w:p w14:paraId="3076141B" w14:textId="77777777" w:rsidR="0083051F" w:rsidRPr="007C515F" w:rsidRDefault="0083051F" w:rsidP="0083051F">
      <w:pPr>
        <w:ind w:firstLine="709"/>
      </w:pPr>
      <w:r w:rsidRPr="007C515F">
        <w:t>-</w:t>
      </w:r>
      <w:r w:rsidRPr="007C515F">
        <w:tab/>
        <w:t>Nařízení vlády č. 11/2002 Sb., kterým se stanoví vzhled a umístění bezpečnostních značek a zavedení signálů, ve znění nařízení vlády č. 405/2004 Sb.</w:t>
      </w:r>
    </w:p>
    <w:p w14:paraId="3CEE1C03" w14:textId="77777777" w:rsidR="0083051F" w:rsidRPr="007C515F" w:rsidRDefault="0083051F" w:rsidP="0083051F">
      <w:pPr>
        <w:ind w:firstLine="709"/>
      </w:pPr>
      <w:r w:rsidRPr="007C515F">
        <w:t>-</w:t>
      </w:r>
      <w:r w:rsidRPr="007C515F">
        <w:tab/>
        <w:t>Nařízení vlády č. 361/2007 Sb. (novelizováno 9/2013Sb.) kterým se stanoví podmínky ochrany zdraví při práci</w:t>
      </w:r>
    </w:p>
    <w:p w14:paraId="15B56E84" w14:textId="77777777" w:rsidR="0083051F" w:rsidRPr="007C515F" w:rsidRDefault="0083051F" w:rsidP="0083051F">
      <w:pPr>
        <w:ind w:firstLine="709"/>
      </w:pPr>
      <w:r w:rsidRPr="007C515F">
        <w:t>-</w:t>
      </w:r>
      <w:r w:rsidRPr="007C515F">
        <w:tab/>
        <w:t>Nařízení vlády č. 21/2003 Sb., kterým se stanoví technické požadavky na osobní ochranné prostředky</w:t>
      </w:r>
    </w:p>
    <w:p w14:paraId="6C5D861B" w14:textId="77777777" w:rsidR="0083051F" w:rsidRPr="007C515F" w:rsidRDefault="0083051F" w:rsidP="0083051F">
      <w:pPr>
        <w:ind w:firstLine="709"/>
      </w:pPr>
      <w:r w:rsidRPr="007C515F">
        <w:t>-</w:t>
      </w:r>
      <w:r w:rsidRPr="007C515F">
        <w:tab/>
        <w:t>Nařízení vlády č.495/2001 Sb., kterým se stanoví rozsah a bližší podmínky poskytování osobních ochranných pracovních prostředků, mycích, čisticích a dezinfekčních prostředků</w:t>
      </w:r>
    </w:p>
    <w:p w14:paraId="5AEEB6F0" w14:textId="77777777" w:rsidR="0083051F" w:rsidRPr="007C515F" w:rsidRDefault="0083051F" w:rsidP="0083051F">
      <w:pPr>
        <w:ind w:firstLine="709"/>
      </w:pPr>
    </w:p>
    <w:p w14:paraId="12ECFC38" w14:textId="77777777" w:rsidR="0083051F" w:rsidRPr="007C515F" w:rsidRDefault="0083051F" w:rsidP="0083051F">
      <w:pPr>
        <w:ind w:firstLine="709"/>
      </w:pPr>
      <w:r w:rsidRPr="007C515F">
        <w:t>Koordinátor BOZP</w:t>
      </w:r>
    </w:p>
    <w:p w14:paraId="28949A75" w14:textId="77777777" w:rsidR="0083051F" w:rsidRPr="007C515F" w:rsidRDefault="0083051F" w:rsidP="0083051F">
      <w:pPr>
        <w:ind w:firstLine="709"/>
      </w:pPr>
      <w:r w:rsidRPr="007C515F">
        <w:tab/>
        <w:t>Podle § 14 zákona č. 309/2006 Sb</w:t>
      </w:r>
      <w:r w:rsidR="000F4AE7">
        <w:t>.</w:t>
      </w:r>
      <w:r w:rsidRPr="007C515F">
        <w:t xml:space="preserve"> budou-li na staveništi působit zaměstnanci více než jednoho zhotovitele stavby, je zadavatel stavby (stavebník) povinen určit (jmenovat, smluvně zajistit) potřebný počet koordinátorů bezpečnosti a ochrany zdraví při práci na staveništi, s přihlédnutím k rozsahu a složitosti díla, jeho náročnosti na koordinaci ve fázi přípravy díla a ve fázi jeho realizace. Koordinátor je fyzická (popř. právnická) osoba, která splňuje předpoklady odborné způsobilosti podle § 10 zákona. Koordinátor však nemůže být totožný s osobou odpovídající za vedení provádění stavby, která je z obecně platných předpisů povinna zabezpečit BOZP na svém pracovišti. Na stavbě může být určeno i více koordinátorů, potom je nutno vymezit jejich vzájemné kompetence. Koordinátor nemusí být určen v případě, že stavbu provádí jen jeden zhotovitel a dále v případě stavby:</w:t>
      </w:r>
    </w:p>
    <w:p w14:paraId="67F63120" w14:textId="77777777" w:rsidR="0083051F" w:rsidRPr="007C515F" w:rsidRDefault="0083051F" w:rsidP="0083051F">
      <w:pPr>
        <w:ind w:firstLine="709"/>
      </w:pPr>
      <w:r w:rsidRPr="007C515F">
        <w:t>-</w:t>
      </w:r>
      <w:r w:rsidRPr="007C515F">
        <w:tab/>
        <w:t xml:space="preserve">u níž nevzniká povinnost doručení oznámení o zahájení prací dle § 15 odst.1 zák. 309/2006 </w:t>
      </w:r>
      <w:proofErr w:type="spellStart"/>
      <w:r w:rsidRPr="007C515F">
        <w:t>Sb</w:t>
      </w:r>
      <w:proofErr w:type="spellEnd"/>
      <w:r w:rsidRPr="007C515F">
        <w:t>;</w:t>
      </w:r>
    </w:p>
    <w:p w14:paraId="6AC7826C" w14:textId="77777777" w:rsidR="0083051F" w:rsidRPr="007C515F" w:rsidRDefault="0083051F" w:rsidP="0083051F">
      <w:pPr>
        <w:ind w:firstLine="709"/>
      </w:pPr>
      <w:r w:rsidRPr="007C515F">
        <w:t>-</w:t>
      </w:r>
      <w:r w:rsidRPr="007C515F">
        <w:tab/>
        <w:t>kterou provádí stavebník sám pro sebe svépomocí za podmínky § 160 odst. 3 Stavebního zák.;</w:t>
      </w:r>
    </w:p>
    <w:p w14:paraId="02E3555C" w14:textId="77777777" w:rsidR="0083051F" w:rsidRPr="007C515F" w:rsidRDefault="0083051F" w:rsidP="0083051F">
      <w:pPr>
        <w:ind w:firstLine="709"/>
      </w:pPr>
      <w:r w:rsidRPr="007C515F">
        <w:t>-</w:t>
      </w:r>
      <w:r w:rsidRPr="007C515F">
        <w:tab/>
        <w:t>nevyžadující stavební povolení ani ohlášení podle Stavebního zákona.</w:t>
      </w:r>
    </w:p>
    <w:p w14:paraId="664E6217" w14:textId="77777777" w:rsidR="0083051F" w:rsidRPr="007C515F" w:rsidRDefault="0083051F" w:rsidP="0083051F">
      <w:pPr>
        <w:ind w:firstLine="709"/>
      </w:pPr>
      <w:r w:rsidRPr="007C515F">
        <w:t>-</w:t>
      </w:r>
      <w:r w:rsidRPr="007C515F">
        <w:tab/>
        <w:t>Zhotovitel stavby je povinen nejpozději 8 dnů před zahájením prací na staveništi doložit, že informoval koordinátora o rizicích vznikajících při pracovních nebo technologických postupech, které zvolil.</w:t>
      </w:r>
      <w:r w:rsidRPr="007C515F">
        <w:tab/>
      </w:r>
    </w:p>
    <w:p w14:paraId="68160AFC" w14:textId="77777777" w:rsidR="0083051F" w:rsidRPr="007C515F" w:rsidRDefault="0083051F" w:rsidP="0083051F">
      <w:pPr>
        <w:ind w:firstLine="709"/>
      </w:pPr>
    </w:p>
    <w:p w14:paraId="30B05557" w14:textId="77777777" w:rsidR="0083051F" w:rsidRPr="007C515F" w:rsidRDefault="0083051F" w:rsidP="0083051F">
      <w:pPr>
        <w:ind w:firstLine="709"/>
      </w:pPr>
      <w:r w:rsidRPr="007C515F">
        <w:t>Oznámení o zahájení prací</w:t>
      </w:r>
    </w:p>
    <w:p w14:paraId="77C6C4BE" w14:textId="77777777" w:rsidR="0083051F" w:rsidRPr="007C515F" w:rsidRDefault="0083051F" w:rsidP="0083051F">
      <w:pPr>
        <w:ind w:firstLine="709"/>
      </w:pPr>
      <w:r w:rsidRPr="007C515F">
        <w:t xml:space="preserve">Dle § 15, odst. 1, zákona č. 309/2006 </w:t>
      </w:r>
      <w:proofErr w:type="spellStart"/>
      <w:r w:rsidRPr="007C515F">
        <w:t>Sb</w:t>
      </w:r>
      <w:proofErr w:type="spellEnd"/>
      <w:r w:rsidRPr="007C515F">
        <w:t xml:space="preserve"> u staveb, při jejíž realizaci se předpokládá, že</w:t>
      </w:r>
    </w:p>
    <w:p w14:paraId="1F769A92" w14:textId="77777777" w:rsidR="0083051F" w:rsidRPr="007C515F" w:rsidRDefault="0083051F" w:rsidP="0083051F">
      <w:pPr>
        <w:ind w:firstLine="709"/>
      </w:pPr>
      <w:r w:rsidRPr="007C515F">
        <w:t>-</w:t>
      </w:r>
      <w:r w:rsidRPr="007C515F">
        <w:tab/>
        <w:t>celková doba trvání prací a činností bude delší než 30 pracovních dnů, ve kterých budou vykonávány práce a činnosti, na nichž bude současně pracovat více než 20 fyzických osob po dobu delší než 1 pracovní den, nebo</w:t>
      </w:r>
    </w:p>
    <w:p w14:paraId="24149C19" w14:textId="77777777" w:rsidR="0083051F" w:rsidRPr="007C515F" w:rsidRDefault="0083051F" w:rsidP="0083051F">
      <w:pPr>
        <w:ind w:firstLine="709"/>
      </w:pPr>
      <w:r w:rsidRPr="007C515F">
        <w:t>-</w:t>
      </w:r>
      <w:r w:rsidRPr="007C515F">
        <w:tab/>
        <w:t xml:space="preserve">celkový plánovaný objem prací a činností během realizace díla přesáhne 500 pracovních dnů v přepočtu na jednu fyzickou osobu, je zadavatel stavby povinen doručit oznámení o zahájení prací oblastnímu inspektorátu práce, nejpozději 8 dnů před předáním staveniště zhotoviteli; </w:t>
      </w:r>
    </w:p>
    <w:p w14:paraId="45B52261" w14:textId="77777777" w:rsidR="0083051F" w:rsidRPr="007C515F" w:rsidRDefault="0083051F" w:rsidP="0083051F">
      <w:pPr>
        <w:ind w:firstLine="709"/>
      </w:pPr>
      <w:r w:rsidRPr="007C515F">
        <w:t>-</w:t>
      </w:r>
      <w:r w:rsidRPr="007C515F">
        <w:tab/>
        <w:t xml:space="preserve">oznámení může být doručeno v listinné nebo elektronické podobě. Dojde-li k podstatným změnám údajů obsažených v oznámení, je zadavatel stavby povinen provést bez zbytečného odkladu </w:t>
      </w:r>
      <w:r w:rsidRPr="007C515F">
        <w:lastRenderedPageBreak/>
        <w:t xml:space="preserve">jeho aktualizaci. Stejnopis oznámení musí být vyvěšen na viditelném místě u vstupu na staveniště po celou dobu provádění stavby až do předání stavby stavebníkovi k užívání. </w:t>
      </w:r>
    </w:p>
    <w:p w14:paraId="50F4BF06" w14:textId="77777777" w:rsidR="0083051F" w:rsidRPr="00F17B8E" w:rsidRDefault="0083051F" w:rsidP="0083051F">
      <w:pPr>
        <w:pStyle w:val="Nadpis3"/>
        <w:numPr>
          <w:ilvl w:val="0"/>
          <w:numId w:val="10"/>
        </w:numPr>
      </w:pPr>
      <w:r w:rsidRPr="00F17B8E">
        <w:t xml:space="preserve">úpravy pro bezbariérové užívání výstavbou dotčených staveb </w:t>
      </w:r>
    </w:p>
    <w:p w14:paraId="58513693" w14:textId="77777777" w:rsidR="009F44F1" w:rsidRDefault="009F44F1" w:rsidP="0083051F">
      <w:pPr>
        <w:ind w:firstLine="709"/>
      </w:pPr>
      <w:r w:rsidRPr="00185975">
        <w:t>V průběhu výstavby budou využívány rodinné domky</w:t>
      </w:r>
      <w:r>
        <w:t xml:space="preserve"> (viz. bod B.8.g).</w:t>
      </w:r>
      <w:r w:rsidRPr="00185975">
        <w:t xml:space="preserve"> V jakékoliv etapě budou všechny RD bezbariérově přístupné, a to zejména za pomocí jižního vjezdu do areálu, kterého se projekt dotkne pouze oplocením areálu a vybudováním venkovního osvětlení podél </w:t>
      </w:r>
      <w:r w:rsidR="004E7C28">
        <w:t>areálové</w:t>
      </w:r>
      <w:r w:rsidRPr="00185975">
        <w:t xml:space="preserve"> komunikace</w:t>
      </w:r>
      <w:r>
        <w:t xml:space="preserve">. Dále pak budou v 1 a 2 etapě zajištěny </w:t>
      </w:r>
      <w:proofErr w:type="spellStart"/>
      <w:r>
        <w:t>obchozí</w:t>
      </w:r>
      <w:proofErr w:type="spellEnd"/>
      <w:r>
        <w:t xml:space="preserve"> trasy pro </w:t>
      </w:r>
      <w:r w:rsidR="004E7C28">
        <w:t xml:space="preserve">rekonstruovaný </w:t>
      </w:r>
      <w:r>
        <w:t>objekt SO-02</w:t>
      </w:r>
      <w:r w:rsidRPr="00185975">
        <w:t>.</w:t>
      </w:r>
      <w:r>
        <w:t xml:space="preserve"> Ve třetí etapě pak bude zajištěna </w:t>
      </w:r>
      <w:proofErr w:type="spellStart"/>
      <w:r>
        <w:t>obchozí</w:t>
      </w:r>
      <w:proofErr w:type="spellEnd"/>
      <w:r>
        <w:t xml:space="preserve"> trasa pro již postavený objekt SO-01.</w:t>
      </w:r>
    </w:p>
    <w:p w14:paraId="3EA786BC" w14:textId="77777777" w:rsidR="0083051F" w:rsidRPr="003E425B" w:rsidRDefault="004E7C28" w:rsidP="004E7C28">
      <w:pPr>
        <w:ind w:firstLine="709"/>
        <w:rPr>
          <w:color w:val="FF0000"/>
        </w:rPr>
      </w:pPr>
      <w:r>
        <w:t>Je nutné, aby byly zajištěny v průběhu výstavby jednotlivých etap přístupy k dotčeným objektům pro vozidla přepravující imobilní osoby, popř. se vozidlo přiblížilo alespoň k červenému domu, odkud bude bezbariérový přístup v etapě 1 a 2 zajištěn pomocí bezbariérových chodníků. Ve 3. etapě bude zajištěn přístup k hlavnímu vstupu do objektu SO-01 a dvěma RD situovaných v severní části areálu to za pomocí nově vybudované příjezdové cesty.</w:t>
      </w:r>
    </w:p>
    <w:p w14:paraId="3BE8B243" w14:textId="77777777" w:rsidR="0083051F" w:rsidRPr="00F17B8E" w:rsidRDefault="0083051F" w:rsidP="0083051F">
      <w:pPr>
        <w:pStyle w:val="Nadpis3"/>
        <w:numPr>
          <w:ilvl w:val="0"/>
          <w:numId w:val="10"/>
        </w:numPr>
      </w:pPr>
      <w:r w:rsidRPr="00F17B8E">
        <w:t xml:space="preserve">zásady pro dopravní inženýrská opatření </w:t>
      </w:r>
    </w:p>
    <w:p w14:paraId="690B979E" w14:textId="77777777" w:rsidR="0083051F" w:rsidRPr="004E7C28" w:rsidRDefault="004E7C28" w:rsidP="0083051F">
      <w:pPr>
        <w:ind w:firstLine="709"/>
      </w:pPr>
      <w:r w:rsidRPr="004E7C28">
        <w:t xml:space="preserve">Dopravně inženýrská opatření nejsou potřeba. </w:t>
      </w:r>
      <w:r w:rsidR="0083051F" w:rsidRPr="004E7C28">
        <w:t>Doprava na staveniště bude vedena po stávajících komunikacích a bude podřízena stávajícímu dopravnímu systému přilehlých komunikací. Dopravně inženýrské opatření bude spočívat v osazení DZ – upozorňující na vjezd a výjezd na stavbu.</w:t>
      </w:r>
    </w:p>
    <w:p w14:paraId="7CC47C16" w14:textId="77777777" w:rsidR="0083051F" w:rsidRPr="00F17B8E" w:rsidRDefault="0083051F" w:rsidP="0083051F">
      <w:pPr>
        <w:pStyle w:val="Nadpis3"/>
        <w:numPr>
          <w:ilvl w:val="0"/>
          <w:numId w:val="10"/>
        </w:numPr>
      </w:pPr>
      <w:r w:rsidRPr="00F17B8E">
        <w:t>stanovení speciálních podmínek pro provádění stavby – provádění stavby za provozu, opatření proti účinkům vnějšího prostředí při výstavbě apod.</w:t>
      </w:r>
    </w:p>
    <w:p w14:paraId="18D94338" w14:textId="77777777" w:rsidR="004E7C28" w:rsidRPr="002919B7" w:rsidRDefault="004E7C28" w:rsidP="0083051F">
      <w:pPr>
        <w:ind w:firstLine="709"/>
      </w:pPr>
      <w:r w:rsidRPr="002919B7">
        <w:t xml:space="preserve">Výstavba navržených objektů bude provedena v areálu ústavu sociální péče, který pouze omezí svoji činnost (např. přerušení </w:t>
      </w:r>
      <w:proofErr w:type="spellStart"/>
      <w:r w:rsidRPr="002919B7">
        <w:t>gastroprovozu</w:t>
      </w:r>
      <w:proofErr w:type="spellEnd"/>
      <w:r w:rsidRPr="002919B7">
        <w:t xml:space="preserve"> a prádelny, přestěhování administrativní části po dobu rekonstrukce SO-02, apod.), nedojde však k úplnému užívání areálu. Z hlediska užívání areálu </w:t>
      </w:r>
      <w:r w:rsidR="002919B7" w:rsidRPr="002919B7">
        <w:t>klienty se specifickou poruchou přijímání svého okolí nepřichází v úvaze k jejich dočasnému přestěhování. Z tohoto důvodu je nutné přizpůsobit výstavbu (viz odst. b.8.g, B.8.l, B.8.o apod.). Areál po dobu výstavby bude užíván osoby s kombinovaným postižením a s mentálním postižením (klienti se za normálních podmínek mohou svévolně pohybovat po areálu, avšak vyskytují se zde i klienti trpící dezorientací), proto je nutné dbát zvýšené pozornosti správného provedení ochrany staveniště (stavební oplocení) z důvodu zamezení případného vniknutí klientů na staveniště.</w:t>
      </w:r>
    </w:p>
    <w:p w14:paraId="61F46C1F" w14:textId="77777777" w:rsidR="0083051F" w:rsidRPr="002919B7" w:rsidRDefault="0083051F" w:rsidP="002919B7">
      <w:pPr>
        <w:ind w:firstLine="708"/>
      </w:pPr>
      <w:r w:rsidRPr="002919B7">
        <w:t>Stavbyvedoucí a případně stavební dozor stavebníka rozhodnou o vhodnosti provádění dílčích částí stavby s ohledem na venkovní prostředí (stav počasí).</w:t>
      </w:r>
    </w:p>
    <w:p w14:paraId="78E4C49D" w14:textId="77777777" w:rsidR="0083051F" w:rsidRPr="00F17B8E" w:rsidRDefault="0083051F" w:rsidP="0083051F">
      <w:pPr>
        <w:pStyle w:val="Nadpis3"/>
        <w:numPr>
          <w:ilvl w:val="0"/>
          <w:numId w:val="10"/>
        </w:numPr>
      </w:pPr>
      <w:r w:rsidRPr="00F17B8E">
        <w:t>postup výstavby, rozhodující dílčí termíny</w:t>
      </w:r>
    </w:p>
    <w:p w14:paraId="7B57B5B1" w14:textId="77777777" w:rsidR="002919B7" w:rsidRDefault="002919B7" w:rsidP="002919B7">
      <w:pPr>
        <w:ind w:left="360" w:firstLine="348"/>
      </w:pPr>
      <w:r>
        <w:t>Stavba bude realizována ve třech etapách (viz bod. B.2.1.i)</w:t>
      </w:r>
    </w:p>
    <w:p w14:paraId="6EE22E79" w14:textId="77777777" w:rsidR="002919B7" w:rsidRPr="002919B7" w:rsidRDefault="0083051F" w:rsidP="002919B7">
      <w:pPr>
        <w:ind w:left="12" w:firstLine="696"/>
      </w:pPr>
      <w:r w:rsidRPr="002919B7">
        <w:t xml:space="preserve">Předpokládané zahájení výstavby: </w:t>
      </w:r>
      <w:r w:rsidRPr="002919B7">
        <w:tab/>
      </w:r>
      <w:r w:rsidR="002919B7" w:rsidRPr="002919B7">
        <w:t>2020</w:t>
      </w:r>
    </w:p>
    <w:p w14:paraId="761DDCCD" w14:textId="77777777" w:rsidR="0083051F" w:rsidRPr="002919B7" w:rsidRDefault="0083051F" w:rsidP="002919B7">
      <w:pPr>
        <w:ind w:firstLine="708"/>
      </w:pPr>
      <w:r w:rsidRPr="002919B7">
        <w:t>Nejzazší termín dokončení stavby:</w:t>
      </w:r>
      <w:r w:rsidRPr="002919B7">
        <w:tab/>
      </w:r>
      <w:r w:rsidR="002919B7" w:rsidRPr="002919B7">
        <w:t>2022</w:t>
      </w:r>
    </w:p>
    <w:p w14:paraId="72ACA69F" w14:textId="77777777" w:rsidR="00D0054A" w:rsidRPr="0065273D" w:rsidRDefault="00D0054A" w:rsidP="00162959">
      <w:pPr>
        <w:pStyle w:val="Nadpis2"/>
        <w:numPr>
          <w:ilvl w:val="1"/>
          <w:numId w:val="30"/>
        </w:numPr>
      </w:pPr>
      <w:bookmarkStart w:id="45" w:name="_Toc43110495"/>
      <w:bookmarkEnd w:id="44"/>
      <w:r w:rsidRPr="0065273D">
        <w:t>Celkové vodohospodářské řešení</w:t>
      </w:r>
      <w:bookmarkEnd w:id="45"/>
    </w:p>
    <w:p w14:paraId="6194CCCA" w14:textId="26362087" w:rsidR="002B6057" w:rsidRPr="002919B7" w:rsidRDefault="00CC5463" w:rsidP="002B6057">
      <w:pPr>
        <w:ind w:firstLine="708"/>
      </w:pPr>
      <w:r w:rsidRPr="00B11676">
        <w:t>Celkové vodohospodářské řešení je popsáno v kapitole B.2.7.</w:t>
      </w:r>
    </w:p>
    <w:p w14:paraId="248157D9" w14:textId="5E507090" w:rsidR="002B6057" w:rsidRPr="0065273D" w:rsidRDefault="002B6057" w:rsidP="002B6057">
      <w:pPr>
        <w:pStyle w:val="Nadpis2"/>
        <w:numPr>
          <w:ilvl w:val="1"/>
          <w:numId w:val="30"/>
        </w:numPr>
      </w:pPr>
      <w:bookmarkStart w:id="46" w:name="_Toc43110496"/>
      <w:r>
        <w:t>Další požadavky</w:t>
      </w:r>
      <w:bookmarkEnd w:id="46"/>
    </w:p>
    <w:p w14:paraId="094BC7E6" w14:textId="24EBA7A6" w:rsidR="002B6057" w:rsidRPr="00F17B8E" w:rsidRDefault="002B6057" w:rsidP="002B6057">
      <w:pPr>
        <w:pStyle w:val="Nadpis3"/>
        <w:numPr>
          <w:ilvl w:val="0"/>
          <w:numId w:val="39"/>
        </w:numPr>
      </w:pPr>
      <w:r w:rsidRPr="0050342B">
        <w:t>požadavky na zpracování dodavatelské dokumentace stavby</w:t>
      </w:r>
    </w:p>
    <w:p w14:paraId="57F03744" w14:textId="0582C0AE" w:rsidR="002B6057" w:rsidRDefault="002B6057" w:rsidP="002B6057">
      <w:pPr>
        <w:ind w:firstLine="708"/>
        <w:rPr>
          <w:color w:val="000000"/>
        </w:rPr>
      </w:pPr>
      <w:r w:rsidRPr="003E2F31">
        <w:rPr>
          <w:color w:val="000000"/>
        </w:rPr>
        <w:t xml:space="preserve">Pro všechny atypické části stavby, kde stávající zadání z projektové dokumentace jednoznačně neurčuje jejich konkrétní a detailní provedení, bude dodavatelem stavby zpracována výrobní </w:t>
      </w:r>
      <w:r>
        <w:rPr>
          <w:color w:val="000000"/>
        </w:rPr>
        <w:t xml:space="preserve">(dodavatelská) </w:t>
      </w:r>
      <w:r w:rsidRPr="003E2F31">
        <w:rPr>
          <w:color w:val="000000"/>
        </w:rPr>
        <w:t>dokumentace, která bude schválena investorem a generálním projektantem.</w:t>
      </w:r>
    </w:p>
    <w:p w14:paraId="3585173A" w14:textId="77777777" w:rsidR="002B6057" w:rsidRDefault="002B6057" w:rsidP="002B6057">
      <w:pPr>
        <w:rPr>
          <w:color w:val="000000"/>
        </w:rPr>
      </w:pPr>
    </w:p>
    <w:p w14:paraId="4DD8D8A6" w14:textId="77777777" w:rsidR="002B6057" w:rsidRDefault="002B6057" w:rsidP="002B6057">
      <w:pPr>
        <w:rPr>
          <w:color w:val="000000"/>
        </w:rPr>
      </w:pPr>
      <w:r>
        <w:rPr>
          <w:color w:val="000000"/>
        </w:rPr>
        <w:t>Jedná se zejména o:</w:t>
      </w:r>
    </w:p>
    <w:p w14:paraId="12FC2436" w14:textId="77777777" w:rsidR="002B6057" w:rsidRDefault="002B6057" w:rsidP="002B6057">
      <w:pPr>
        <w:pStyle w:val="Odstavecseseznamem"/>
        <w:numPr>
          <w:ilvl w:val="0"/>
          <w:numId w:val="40"/>
        </w:numPr>
        <w:jc w:val="left"/>
        <w:rPr>
          <w:color w:val="000000"/>
          <w:szCs w:val="22"/>
        </w:rPr>
      </w:pPr>
      <w:r w:rsidRPr="00036D27">
        <w:rPr>
          <w:color w:val="000000"/>
          <w:szCs w:val="22"/>
        </w:rPr>
        <w:lastRenderedPageBreak/>
        <w:t xml:space="preserve">ocelové konstrukce </w:t>
      </w:r>
    </w:p>
    <w:p w14:paraId="6E05DF2A" w14:textId="77777777" w:rsidR="002B6057" w:rsidRDefault="002B6057" w:rsidP="002B6057">
      <w:pPr>
        <w:pStyle w:val="Odstavecseseznamem"/>
        <w:numPr>
          <w:ilvl w:val="0"/>
          <w:numId w:val="40"/>
        </w:numPr>
        <w:jc w:val="left"/>
        <w:rPr>
          <w:color w:val="000000"/>
          <w:szCs w:val="22"/>
        </w:rPr>
      </w:pPr>
      <w:r>
        <w:rPr>
          <w:color w:val="000000"/>
          <w:szCs w:val="22"/>
        </w:rPr>
        <w:t xml:space="preserve">betonové </w:t>
      </w:r>
      <w:proofErr w:type="gramStart"/>
      <w:r>
        <w:rPr>
          <w:color w:val="000000"/>
          <w:szCs w:val="22"/>
        </w:rPr>
        <w:t>konstrukce - bourací</w:t>
      </w:r>
      <w:proofErr w:type="gramEnd"/>
      <w:r>
        <w:rPr>
          <w:color w:val="000000"/>
          <w:szCs w:val="22"/>
        </w:rPr>
        <w:t xml:space="preserve"> práce včetně organizace, nové konstrukce, výztuž</w:t>
      </w:r>
    </w:p>
    <w:p w14:paraId="724F4D42" w14:textId="77777777" w:rsidR="002B6057" w:rsidRDefault="002B6057" w:rsidP="002B6057">
      <w:pPr>
        <w:pStyle w:val="Odstavecseseznamem"/>
        <w:numPr>
          <w:ilvl w:val="0"/>
          <w:numId w:val="40"/>
        </w:numPr>
        <w:jc w:val="left"/>
        <w:rPr>
          <w:color w:val="000000"/>
          <w:szCs w:val="22"/>
        </w:rPr>
      </w:pPr>
      <w:r>
        <w:rPr>
          <w:color w:val="000000"/>
          <w:szCs w:val="22"/>
        </w:rPr>
        <w:t>stavebně technické řešení</w:t>
      </w:r>
    </w:p>
    <w:p w14:paraId="6753D8AE" w14:textId="77777777" w:rsidR="002B6057" w:rsidRDefault="002B6057" w:rsidP="002B6057">
      <w:pPr>
        <w:pStyle w:val="Odstavecseseznamem"/>
        <w:numPr>
          <w:ilvl w:val="1"/>
          <w:numId w:val="40"/>
        </w:numPr>
        <w:jc w:val="left"/>
        <w:rPr>
          <w:color w:val="000000"/>
          <w:szCs w:val="22"/>
        </w:rPr>
      </w:pPr>
      <w:r w:rsidRPr="00036D27">
        <w:rPr>
          <w:color w:val="000000"/>
          <w:szCs w:val="22"/>
        </w:rPr>
        <w:t xml:space="preserve">zámečnické konstrukce </w:t>
      </w:r>
    </w:p>
    <w:p w14:paraId="73CC3A6B" w14:textId="77777777" w:rsidR="002B6057" w:rsidRPr="002D396C" w:rsidRDefault="002B6057" w:rsidP="002B6057">
      <w:pPr>
        <w:pStyle w:val="Odstavecseseznamem"/>
        <w:numPr>
          <w:ilvl w:val="1"/>
          <w:numId w:val="40"/>
        </w:numPr>
        <w:jc w:val="left"/>
        <w:rPr>
          <w:color w:val="000000"/>
          <w:szCs w:val="22"/>
        </w:rPr>
      </w:pPr>
      <w:r w:rsidRPr="002D396C">
        <w:rPr>
          <w:color w:val="000000"/>
          <w:szCs w:val="22"/>
        </w:rPr>
        <w:t>zábradlí</w:t>
      </w:r>
    </w:p>
    <w:p w14:paraId="2E5D8985" w14:textId="77777777" w:rsidR="002B6057" w:rsidRDefault="002B6057" w:rsidP="002B6057">
      <w:pPr>
        <w:pStyle w:val="Odstavecseseznamem"/>
        <w:numPr>
          <w:ilvl w:val="1"/>
          <w:numId w:val="40"/>
        </w:numPr>
        <w:jc w:val="left"/>
        <w:rPr>
          <w:color w:val="000000"/>
          <w:szCs w:val="22"/>
        </w:rPr>
      </w:pPr>
      <w:r>
        <w:rPr>
          <w:color w:val="000000"/>
          <w:szCs w:val="22"/>
        </w:rPr>
        <w:t>podhledy – kladečský plán, typové detaily uchycení</w:t>
      </w:r>
    </w:p>
    <w:p w14:paraId="459F5F9D" w14:textId="77777777" w:rsidR="002B6057" w:rsidRPr="00F24111" w:rsidRDefault="002B6057" w:rsidP="002B6057">
      <w:pPr>
        <w:pStyle w:val="Odstavecseseznamem"/>
        <w:numPr>
          <w:ilvl w:val="0"/>
          <w:numId w:val="40"/>
        </w:numPr>
        <w:jc w:val="left"/>
        <w:rPr>
          <w:color w:val="000000"/>
          <w:szCs w:val="22"/>
        </w:rPr>
      </w:pPr>
      <w:r>
        <w:rPr>
          <w:color w:val="000000"/>
          <w:szCs w:val="22"/>
        </w:rPr>
        <w:t>interiér</w:t>
      </w:r>
    </w:p>
    <w:p w14:paraId="0E23DFD5" w14:textId="77777777" w:rsidR="002B6057" w:rsidRPr="00154BF7" w:rsidRDefault="002B6057" w:rsidP="002B6057">
      <w:pPr>
        <w:pStyle w:val="Odstavecseseznamem"/>
        <w:numPr>
          <w:ilvl w:val="0"/>
          <w:numId w:val="40"/>
        </w:numPr>
        <w:jc w:val="left"/>
        <w:rPr>
          <w:color w:val="000000"/>
          <w:szCs w:val="22"/>
        </w:rPr>
      </w:pPr>
      <w:proofErr w:type="spellStart"/>
      <w:r>
        <w:rPr>
          <w:color w:val="000000"/>
          <w:szCs w:val="22"/>
        </w:rPr>
        <w:t>MaR</w:t>
      </w:r>
      <w:proofErr w:type="spellEnd"/>
    </w:p>
    <w:p w14:paraId="466EC407" w14:textId="77777777" w:rsidR="002B6057" w:rsidRDefault="002B6057" w:rsidP="002B6057">
      <w:pPr>
        <w:pStyle w:val="Odstavecseseznamem"/>
        <w:numPr>
          <w:ilvl w:val="0"/>
          <w:numId w:val="40"/>
        </w:numPr>
        <w:jc w:val="left"/>
        <w:rPr>
          <w:color w:val="000000"/>
          <w:szCs w:val="22"/>
        </w:rPr>
      </w:pPr>
      <w:r>
        <w:rPr>
          <w:color w:val="000000"/>
          <w:szCs w:val="22"/>
        </w:rPr>
        <w:t>orientační systém (včetně schválení grafického návrhu)</w:t>
      </w:r>
    </w:p>
    <w:p w14:paraId="22630AA6" w14:textId="77777777" w:rsidR="002B6057" w:rsidRDefault="002B6057" w:rsidP="002B6057">
      <w:pPr>
        <w:pStyle w:val="Odstavecseseznamem"/>
        <w:numPr>
          <w:ilvl w:val="0"/>
          <w:numId w:val="40"/>
        </w:numPr>
        <w:jc w:val="left"/>
        <w:rPr>
          <w:color w:val="000000"/>
          <w:szCs w:val="22"/>
        </w:rPr>
      </w:pPr>
      <w:r>
        <w:rPr>
          <w:color w:val="000000"/>
          <w:szCs w:val="22"/>
        </w:rPr>
        <w:t>prostorová akustika</w:t>
      </w:r>
    </w:p>
    <w:p w14:paraId="573FEECE" w14:textId="121B860A" w:rsidR="002B6057" w:rsidRPr="002B6057" w:rsidRDefault="002B6057" w:rsidP="002B6057">
      <w:pPr>
        <w:pStyle w:val="Odstavecseseznamem"/>
        <w:numPr>
          <w:ilvl w:val="0"/>
          <w:numId w:val="40"/>
        </w:numPr>
        <w:jc w:val="left"/>
        <w:rPr>
          <w:color w:val="000000"/>
          <w:szCs w:val="22"/>
        </w:rPr>
      </w:pPr>
      <w:r>
        <w:rPr>
          <w:color w:val="000000"/>
          <w:szCs w:val="22"/>
        </w:rPr>
        <w:t>vzduchotechnika</w:t>
      </w:r>
    </w:p>
    <w:p w14:paraId="4AB94441" w14:textId="51153D2A" w:rsidR="002B6057" w:rsidRPr="00F17B8E" w:rsidRDefault="002B6057" w:rsidP="002B6057">
      <w:pPr>
        <w:pStyle w:val="Nadpis3"/>
        <w:numPr>
          <w:ilvl w:val="0"/>
          <w:numId w:val="39"/>
        </w:numPr>
      </w:pPr>
      <w:r w:rsidRPr="00FF29B7">
        <w:t>požadavky na zpracování plánu bezpečnosti a ochrany zdraví při práci na staveništi</w:t>
      </w:r>
    </w:p>
    <w:p w14:paraId="182CB2BF" w14:textId="4F667951" w:rsidR="002B6057" w:rsidRPr="00FF29B7" w:rsidRDefault="002B6057" w:rsidP="002B6057">
      <w:pPr>
        <w:ind w:firstLine="708"/>
      </w:pPr>
      <w:r w:rsidRPr="00FF29B7">
        <w:t>Plán BOZP bude odpracován s za účasti vybraného dodavatele stavby podle konkrétních podmínek provádění stavby. Zhotovitel bude dodržovat požadavky vyplývající z plánu BOZP.</w:t>
      </w:r>
    </w:p>
    <w:p w14:paraId="5C988928" w14:textId="02ECB385" w:rsidR="00A66A31" w:rsidRPr="00A66A31" w:rsidRDefault="002B6057" w:rsidP="00A66A31">
      <w:pPr>
        <w:ind w:firstLine="708"/>
      </w:pPr>
      <w:r w:rsidRPr="00FF29B7">
        <w:t>Bezpečnost práce při stavbě i užívání objektu se bude řídit ustanoveními platných právních a technických předpisů v aktuálním znění, zvláště Nařízení vlády č. 362/2005 Sb. „o bližších požadavcích na bezpečnost a ochranu zdraví při práci na pracovištích s nebezpečím pádu z výšky nebo do hloubky“ a nařízení vlády č. 591/2006 Sb. o bližších minimálních požadavcích na bezpečnost a ochranu zdraví při práci na staveništích. Při práci musí být dodrženy všechny podmínky ochrany zdraví zaměstnanců při práci uvedené v Nařízení vlády č. 178/2001 Sb., ve znění Nařízení vlády č. 523/2002 Sb.</w:t>
      </w:r>
    </w:p>
    <w:p w14:paraId="62D29A12" w14:textId="7F5F1494" w:rsidR="00A66A31" w:rsidRPr="00F17B8E" w:rsidRDefault="00A66A31" w:rsidP="00A66A31">
      <w:pPr>
        <w:pStyle w:val="Nadpis3"/>
        <w:numPr>
          <w:ilvl w:val="0"/>
          <w:numId w:val="39"/>
        </w:numPr>
      </w:pPr>
      <w:r w:rsidRPr="00EC7E10">
        <w:t>podmínky realizace prací, budou-li prováděny v ochranných nebo bezpečnostních pásmech jiných staveb</w:t>
      </w:r>
    </w:p>
    <w:p w14:paraId="16663D6F" w14:textId="77777777" w:rsidR="00963815" w:rsidRPr="00A66A31" w:rsidRDefault="00A66A31" w:rsidP="00963815">
      <w:pPr>
        <w:ind w:firstLine="708"/>
      </w:pPr>
      <w:r>
        <w:t>Stavba bude respektovat stávající ochranná pásma vyznačena v kapitole B.1.f</w:t>
      </w:r>
    </w:p>
    <w:p w14:paraId="6B4F7967" w14:textId="4D3D59B9" w:rsidR="00963815" w:rsidRPr="00F17B8E" w:rsidRDefault="00963815" w:rsidP="00963815">
      <w:pPr>
        <w:pStyle w:val="Nadpis3"/>
        <w:numPr>
          <w:ilvl w:val="0"/>
          <w:numId w:val="39"/>
        </w:numPr>
      </w:pPr>
      <w:r w:rsidRPr="00205788">
        <w:rPr>
          <w:color w:val="000000" w:themeColor="text1"/>
        </w:rPr>
        <w:t>zvláštní podmínky a požadavky na organizaci staveniště a provádění prací na něm, vyplývající zejména z druhu stavebních prací, vlastností staveniště nebo požadavků stavebníka na provádění stavby apod.</w:t>
      </w:r>
    </w:p>
    <w:p w14:paraId="1CBE9C61" w14:textId="7618CA9B" w:rsidR="00963815" w:rsidRDefault="00963815" w:rsidP="00963815">
      <w:pPr>
        <w:ind w:firstLine="708"/>
      </w:pPr>
      <w:r>
        <w:t xml:space="preserve">Při provádění stavby je třeba respektovat všechny požadavky stavebníka, dotčených orgánů státní správy a vlastníků technické infrastruktury uvedené v dokladové části dokumentace </w:t>
      </w:r>
      <w:r>
        <w:t>pro společné povolení</w:t>
      </w:r>
      <w:r>
        <w:t>.</w:t>
      </w:r>
    </w:p>
    <w:p w14:paraId="5781EC9C" w14:textId="77777777" w:rsidR="00963815" w:rsidRPr="002F7695" w:rsidRDefault="00963815" w:rsidP="00963815">
      <w:pPr>
        <w:ind w:firstLine="708"/>
        <w:rPr>
          <w:szCs w:val="22"/>
        </w:rPr>
      </w:pPr>
      <w:r w:rsidRPr="002F7695">
        <w:rPr>
          <w:szCs w:val="22"/>
        </w:rPr>
        <w:t>Přehled nejzásadnějších požadavků:</w:t>
      </w:r>
    </w:p>
    <w:p w14:paraId="2E5EFF6E" w14:textId="77777777" w:rsidR="00963815" w:rsidRDefault="00963815" w:rsidP="00963815">
      <w:pPr>
        <w:pStyle w:val="Odstavecseseznamem"/>
        <w:numPr>
          <w:ilvl w:val="0"/>
          <w:numId w:val="41"/>
        </w:numPr>
        <w:jc w:val="left"/>
        <w:rPr>
          <w:szCs w:val="22"/>
        </w:rPr>
      </w:pPr>
      <w:r w:rsidRPr="002F7695">
        <w:rPr>
          <w:szCs w:val="22"/>
        </w:rPr>
        <w:t xml:space="preserve">dodržení hygienického limitu </w:t>
      </w:r>
      <w:proofErr w:type="spellStart"/>
      <w:proofErr w:type="gramStart"/>
      <w:r w:rsidRPr="002F7695">
        <w:rPr>
          <w:szCs w:val="22"/>
        </w:rPr>
        <w:t>LAeq,T</w:t>
      </w:r>
      <w:proofErr w:type="spellEnd"/>
      <w:proofErr w:type="gramEnd"/>
      <w:r w:rsidRPr="002F7695">
        <w:rPr>
          <w:szCs w:val="22"/>
        </w:rPr>
        <w:t xml:space="preserve"> 65dB ve venkovním chráněném prostoru stavby během výstavby bude v době od 7.00 do 21.00 hodin, a to realizací protihlukových opatření a omezením doby práce hlučných stavebních mechanizmů</w:t>
      </w:r>
    </w:p>
    <w:p w14:paraId="0D79E1E0" w14:textId="77777777" w:rsidR="00963815" w:rsidRDefault="00963815" w:rsidP="00963815">
      <w:pPr>
        <w:pStyle w:val="Odstavecseseznamem"/>
        <w:numPr>
          <w:ilvl w:val="0"/>
          <w:numId w:val="41"/>
        </w:numPr>
        <w:jc w:val="left"/>
        <w:rPr>
          <w:szCs w:val="22"/>
        </w:rPr>
      </w:pPr>
      <w:r w:rsidRPr="002672B0">
        <w:rPr>
          <w:szCs w:val="22"/>
        </w:rPr>
        <w:t>vytýčení všech známých sítí technické infrastruktury v území dotčeném stavbou</w:t>
      </w:r>
    </w:p>
    <w:p w14:paraId="17DB09B9" w14:textId="3C157D76" w:rsidR="00963815" w:rsidRPr="008B4B61" w:rsidRDefault="00963815" w:rsidP="00963815">
      <w:pPr>
        <w:pStyle w:val="Odstavecseseznamem"/>
        <w:numPr>
          <w:ilvl w:val="0"/>
          <w:numId w:val="41"/>
        </w:numPr>
        <w:jc w:val="left"/>
        <w:rPr>
          <w:szCs w:val="22"/>
        </w:rPr>
      </w:pPr>
      <w:r w:rsidRPr="008B4B61">
        <w:rPr>
          <w:szCs w:val="22"/>
        </w:rPr>
        <w:t>staveniště bude zabezpečeno tak, aby srážkové vody z jeho prostoru nevnikly na sousední pozemky</w:t>
      </w:r>
    </w:p>
    <w:p w14:paraId="4910AC4A" w14:textId="77777777" w:rsidR="00963815" w:rsidRDefault="00963815" w:rsidP="00963815">
      <w:pPr>
        <w:pStyle w:val="Odstavecseseznamem"/>
        <w:numPr>
          <w:ilvl w:val="0"/>
          <w:numId w:val="41"/>
        </w:numPr>
        <w:jc w:val="left"/>
        <w:rPr>
          <w:szCs w:val="22"/>
        </w:rPr>
      </w:pPr>
      <w:r w:rsidRPr="008B4B61">
        <w:rPr>
          <w:szCs w:val="22"/>
        </w:rPr>
        <w:t>všechny použité stroje a mechanizmy budou bezpečně zajištěny proti úniku ropných látek a olejů do terénu. Použité mechanizmy budou povinně vybaveny prostředky k zachycení příp. úniků olejů či pohonných hmot do terénu</w:t>
      </w:r>
    </w:p>
    <w:p w14:paraId="0817DD6C" w14:textId="39726EFE" w:rsidR="00963815" w:rsidRPr="00963815" w:rsidRDefault="00963815" w:rsidP="00963815">
      <w:pPr>
        <w:pStyle w:val="Odstavecseseznamem"/>
        <w:numPr>
          <w:ilvl w:val="0"/>
          <w:numId w:val="41"/>
        </w:numPr>
        <w:jc w:val="left"/>
        <w:rPr>
          <w:szCs w:val="22"/>
        </w:rPr>
      </w:pPr>
      <w:r>
        <w:rPr>
          <w:szCs w:val="22"/>
        </w:rPr>
        <w:t>p</w:t>
      </w:r>
      <w:r w:rsidRPr="006114B5">
        <w:rPr>
          <w:szCs w:val="22"/>
        </w:rPr>
        <w:t xml:space="preserve">ři realizaci je třeba respektovat veškerá ustanovení právních a technických předpisů, mj. § </w:t>
      </w:r>
      <w:proofErr w:type="gramStart"/>
      <w:r w:rsidRPr="006114B5">
        <w:rPr>
          <w:szCs w:val="22"/>
        </w:rPr>
        <w:t xml:space="preserve">19 </w:t>
      </w:r>
      <w:r>
        <w:rPr>
          <w:szCs w:val="22"/>
        </w:rPr>
        <w:t xml:space="preserve"> zákona</w:t>
      </w:r>
      <w:proofErr w:type="gramEnd"/>
      <w:r>
        <w:rPr>
          <w:szCs w:val="22"/>
        </w:rPr>
        <w:t xml:space="preserve"> </w:t>
      </w:r>
      <w:r w:rsidRPr="00E24B2B">
        <w:rPr>
          <w:szCs w:val="22"/>
        </w:rPr>
        <w:t>č. 13/1997 Sb., o pozemních komunikacích v platném znění</w:t>
      </w:r>
      <w:r w:rsidRPr="006114B5">
        <w:rPr>
          <w:szCs w:val="22"/>
        </w:rPr>
        <w:t xml:space="preserve">, tj. např. že veřejné </w:t>
      </w:r>
      <w:r>
        <w:rPr>
          <w:szCs w:val="22"/>
        </w:rPr>
        <w:t xml:space="preserve"> k</w:t>
      </w:r>
      <w:r w:rsidRPr="006114B5">
        <w:rPr>
          <w:szCs w:val="22"/>
        </w:rPr>
        <w:t>omunikace nesmí být znečištěny, či poškozeny stavební činností. Proto je nutné mj. zřídit místo pro čištění vozidel před jejich výjezdem do prostoru veřejných komunikací.</w:t>
      </w:r>
    </w:p>
    <w:p w14:paraId="5A3A6074" w14:textId="77777777" w:rsidR="00963815" w:rsidRDefault="00963815" w:rsidP="00963815">
      <w:pPr>
        <w:ind w:firstLine="708"/>
      </w:pPr>
    </w:p>
    <w:p w14:paraId="03EDB8A3" w14:textId="51D101AE" w:rsidR="00963815" w:rsidRDefault="00963815" w:rsidP="00963815">
      <w:pPr>
        <w:ind w:firstLine="708"/>
      </w:pPr>
      <w:r>
        <w:t xml:space="preserve">Prostor staveniště se nachází </w:t>
      </w:r>
      <w:r>
        <w:t>n</w:t>
      </w:r>
      <w:r>
        <w:t>a pozemku investora. Veškeré práce prováděné na přístupných plochách budou zabezpečeny proti volnému přístupu a pohybu třetích osob a osob s omezenou schopností pohybu a orientace</w:t>
      </w:r>
      <w:r>
        <w:t>.</w:t>
      </w:r>
    </w:p>
    <w:p w14:paraId="413B1F4C" w14:textId="72500C1D" w:rsidR="00963815" w:rsidRDefault="00963815" w:rsidP="00963815">
      <w:pPr>
        <w:ind w:firstLine="708"/>
      </w:pPr>
      <w:r>
        <w:lastRenderedPageBreak/>
        <w:t xml:space="preserve">Jeřábová technika – z hlediska rozmístění a provozu jeřábů bude okruh manipulace s materiálem na jejich ramenech volen tak, aby náklad nebyl přenášen nad veřejnými částmi přiléhajících komunikací, sousedních ploch či objektů. </w:t>
      </w:r>
    </w:p>
    <w:p w14:paraId="0BB87CE6" w14:textId="711EB9FE" w:rsidR="00963815" w:rsidRDefault="00963815" w:rsidP="00963815">
      <w:pPr>
        <w:ind w:firstLine="708"/>
      </w:pPr>
      <w:r>
        <w:t xml:space="preserve">Režim vstupu na staveniště, délka pracovní doby a oprávněnost osob bude stanovena v součinnosti s prováděcí firmou. Stavba zajisti viditelnou ceduli na hraně oplocení stavby, kde bude uveden: název stavby, investor, zástupce investora, architekt, projektant, generální dodavatel, zástupce generálního dodavatele, technický dozor, termíny výstavby, včetně telefonického spojení. Vstup na staveniště bude zajištěn se systémem kontroly vstupu. V nočních hodinách nebo ve dnech pracovního klidu a volna bude stavba pod uzamčením a dozorem ostrahy. </w:t>
      </w:r>
    </w:p>
    <w:p w14:paraId="60A320D0" w14:textId="6DB60610" w:rsidR="00963815" w:rsidRDefault="00963815" w:rsidP="00963815">
      <w:pPr>
        <w:ind w:firstLine="708"/>
      </w:pPr>
      <w:r>
        <w:t>Po celou dobu výstavby objektu bude v plném rozsahu zachován příjezd ke všem okolním objektům a pozemkům dalších vlastníků. Případné dočasné zábory budou prováděny tak, aby byl vždy zachován přístup a možnost obsluhy stávajících objektů v sousedství stavby a nebyla ohrožena bezpečnost silničního provozu a zejména chodců. Podmínky budou stanoveny dle 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t>.</w:t>
      </w:r>
      <w:r>
        <w:t xml:space="preserve"> Na staveništi se předpokládá pohyb osob se sníženou schopností pohybu a orientace. V rámci dokončovacích prací budou vstupy do objektu, okolní plochy, chodníky a komunikace upraveny pro pohyb těchto osob. Staveniště se musí zřídit, uspořádat a vybavit přístupovými cestami pro dopravu materiálu tak, aby se stavby mohly řádně a bezpečně provádět, upravovat nebo odstraňovat. Nesmí přitom docházet k ohrožování a nadměrnému obtěžování okolí, ohrožování bezpečnosti provozu na veřejných komunikacích, znečišťováni komunikací, ovzduší a vod, zamezováni přístupu k přilehlým stavbám nebo pozemkům, k zastávkám městských hromadných prostředků, k vodovodním sítím, požárním zařízením a k porušování podmínek ochranných pásem a chráněných území. </w:t>
      </w:r>
    </w:p>
    <w:p w14:paraId="6D2EC77E" w14:textId="77777777" w:rsidR="00963815" w:rsidRDefault="00963815" w:rsidP="00963815">
      <w:pPr>
        <w:ind w:firstLine="708"/>
      </w:pPr>
      <w:r>
        <w:t>Staveniště se vhodným způsobem oplotí (je vyžadováno neprůhledné oplocení), vyžaduje-li to bezpečnost osob, ochrana majetku nebo jiné zájmy společnosti. Oploceni nesmí ohrožovat bezpečnost dopravy na veřejných komunikacích. Jestliže oplocení zasahuje do veřejné komunikace, musí se označit reflexními značkami a za snížené viditelnosti i osvětlit výstražnými světly. Veškeré informační a propagační informace zhotovitele umístěna na tomto oplocení, jeřábech apod. podléhají schválení investorem.</w:t>
      </w:r>
    </w:p>
    <w:p w14:paraId="6990AA12" w14:textId="77777777" w:rsidR="00963815" w:rsidRDefault="00963815" w:rsidP="00963815">
      <w:pPr>
        <w:ind w:firstLine="708"/>
      </w:pPr>
      <w:r>
        <w:t xml:space="preserve">Stavební hmoty a výrobky se musí na staveništích bezpečně ukládat. Budou-li uloženy na volných prostranstvích, nesmí narušovat vzhled místa nebo jinak zhoršovat životni prostředí. Zásobníky sypkých hmot musí být vybaveny účinnými filtry. Odváděni srážkových vod ze staveniště musí být zabezpečeno tak, aby se zabránilo rozmáčení povrchů ploch staveniště. </w:t>
      </w:r>
    </w:p>
    <w:p w14:paraId="467AFB92" w14:textId="77777777" w:rsidR="00963815" w:rsidRDefault="00963815" w:rsidP="00963815">
      <w:pPr>
        <w:ind w:firstLine="708"/>
      </w:pPr>
      <w:r>
        <w:t xml:space="preserve">Podzemní energetické, telekomunikační, vodovodní a kanalizační sítě v prostoru staveniště se vyznačí polohově a výškově nejpozději před předáním staveniště. Musí se včetně měřičských značek v prostoru staveniště po dobu stavebních prací náležitě chránit a podle potřeby zpřístupnit. </w:t>
      </w:r>
    </w:p>
    <w:p w14:paraId="06CD1CD3" w14:textId="6A4F1A15" w:rsidR="00963815" w:rsidRDefault="00963815" w:rsidP="00963815">
      <w:pPr>
        <w:ind w:firstLine="708"/>
      </w:pPr>
      <w:r>
        <w:t xml:space="preserve">Stavby, veřejná prostranství, komunikace a zeleň, které jsou v dosahu negativních účinků zařízení staveniště, se musí po dobu prováděni nebo odstraňování stavby bezpečně chránit. Veřejná prostranství a pozemní komunikace dočasně užívané pro staveniště, v </w:t>
      </w:r>
      <w:r>
        <w:t>případech,</w:t>
      </w:r>
      <w:r>
        <w:t xml:space="preserve"> kdy bylo zachováno současné užívání veřejnosti (chodníky</w:t>
      </w:r>
      <w:r>
        <w:t xml:space="preserve"> </w:t>
      </w:r>
      <w:r>
        <w:t xml:space="preserve">apod.) se musí po dobu společného užívání bezpečně ochraňovat a udržovat v náležitém stavu. Veřejná prostranství a pozemní komunikace se pro staveniště použiji jen ve stanoveném nezbytném rozsahu a době. Před ukončením jejich užívání se musí uvést do původního stavu, pokud příslušný orgán od tohoto požadavku neustoupí. </w:t>
      </w:r>
    </w:p>
    <w:p w14:paraId="3941F050" w14:textId="77777777" w:rsidR="00963815" w:rsidRDefault="00963815" w:rsidP="00963815">
      <w:pPr>
        <w:ind w:firstLine="708"/>
      </w:pPr>
      <w:r>
        <w:t xml:space="preserve">Sanitární zařízení zhotovitel vybuduje v rámci svého zařízení staveniště. </w:t>
      </w:r>
    </w:p>
    <w:p w14:paraId="558CE1FC" w14:textId="57B330D7" w:rsidR="00963815" w:rsidRDefault="00963815" w:rsidP="00963815">
      <w:pPr>
        <w:ind w:firstLine="708"/>
      </w:pPr>
      <w:r>
        <w:t xml:space="preserve">Provozní zařízení (stavební kanceláře, sklady) – zhotovitel vybuduje v rámci svého zařízení staveniště. Pozemky dotčené zařízením staveniště uvede zhotovitel do původního </w:t>
      </w:r>
      <w:r>
        <w:t>stavu,</w:t>
      </w:r>
      <w:r>
        <w:t xml:space="preserve"> pokud nebude s investorem dohodnuto jinak.</w:t>
      </w:r>
    </w:p>
    <w:p w14:paraId="67DAF92F" w14:textId="615A7330" w:rsidR="00963815" w:rsidRPr="00F17B8E" w:rsidRDefault="00963815" w:rsidP="00963815">
      <w:pPr>
        <w:pStyle w:val="Nadpis3"/>
        <w:numPr>
          <w:ilvl w:val="0"/>
          <w:numId w:val="39"/>
        </w:numPr>
      </w:pPr>
      <w:r w:rsidRPr="00B70B6C">
        <w:t>ochrana životního prostředí při výstavbě</w:t>
      </w:r>
    </w:p>
    <w:p w14:paraId="452CF235" w14:textId="755F4E20" w:rsidR="00963815" w:rsidRDefault="00963815" w:rsidP="00963815">
      <w:pPr>
        <w:ind w:firstLine="708"/>
      </w:pPr>
      <w:r>
        <w:t>Z hlediska ochrany životního prostředí při výstavbě nejsou kladeny žádné zvláštní další požadavky.</w:t>
      </w:r>
    </w:p>
    <w:p w14:paraId="64452845" w14:textId="4C26C8A4" w:rsidR="00963815" w:rsidRPr="00963815" w:rsidRDefault="00963815" w:rsidP="00963815">
      <w:pPr>
        <w:tabs>
          <w:tab w:val="left" w:pos="1470"/>
        </w:tabs>
      </w:pPr>
      <w:r>
        <w:tab/>
      </w:r>
    </w:p>
    <w:p w14:paraId="7BFB313B" w14:textId="2CE5321A" w:rsidR="00963815" w:rsidRPr="00F17B8E" w:rsidRDefault="00963815" w:rsidP="00963815">
      <w:pPr>
        <w:pStyle w:val="Nadpis3"/>
        <w:numPr>
          <w:ilvl w:val="0"/>
          <w:numId w:val="39"/>
        </w:numPr>
      </w:pPr>
      <w:r>
        <w:lastRenderedPageBreak/>
        <w:t>seznam požadovaných vzorků</w:t>
      </w:r>
    </w:p>
    <w:p w14:paraId="56EE4795" w14:textId="6C0D2FE5" w:rsidR="00963815" w:rsidRDefault="00963815" w:rsidP="00963815">
      <w:pPr>
        <w:ind w:firstLine="708"/>
      </w:pPr>
      <w:r>
        <w:t>Seznam vzorků, které generální projektant požaduje předložit ke schválení:</w:t>
      </w:r>
    </w:p>
    <w:p w14:paraId="52DAB9C5" w14:textId="77777777" w:rsidR="00963815" w:rsidRPr="003F1377" w:rsidRDefault="00963815" w:rsidP="00963815">
      <w:pPr>
        <w:pStyle w:val="Odstavecseseznamem"/>
        <w:numPr>
          <w:ilvl w:val="0"/>
          <w:numId w:val="42"/>
        </w:numPr>
        <w:jc w:val="left"/>
        <w:rPr>
          <w:szCs w:val="22"/>
        </w:rPr>
      </w:pPr>
      <w:r>
        <w:rPr>
          <w:szCs w:val="22"/>
        </w:rPr>
        <w:t>všechny povrchové úpravy stěn, sloupů, podlah, stropů včetně podhledů</w:t>
      </w:r>
    </w:p>
    <w:p w14:paraId="2C159C93" w14:textId="77777777" w:rsidR="00963815" w:rsidRPr="0093572A" w:rsidRDefault="00963815" w:rsidP="00963815">
      <w:pPr>
        <w:pStyle w:val="Odstavecseseznamem"/>
        <w:numPr>
          <w:ilvl w:val="0"/>
          <w:numId w:val="42"/>
        </w:numPr>
        <w:jc w:val="left"/>
        <w:rPr>
          <w:szCs w:val="22"/>
        </w:rPr>
      </w:pPr>
      <w:r w:rsidRPr="0093572A">
        <w:rPr>
          <w:szCs w:val="22"/>
        </w:rPr>
        <w:t>svítidla</w:t>
      </w:r>
    </w:p>
    <w:p w14:paraId="54247D5B" w14:textId="77777777" w:rsidR="00963815" w:rsidRPr="0093572A" w:rsidRDefault="00963815" w:rsidP="00963815">
      <w:pPr>
        <w:pStyle w:val="Odstavecseseznamem"/>
        <w:numPr>
          <w:ilvl w:val="0"/>
          <w:numId w:val="42"/>
        </w:numPr>
        <w:jc w:val="left"/>
        <w:rPr>
          <w:szCs w:val="22"/>
        </w:rPr>
      </w:pPr>
      <w:r w:rsidRPr="0093572A">
        <w:rPr>
          <w:szCs w:val="22"/>
        </w:rPr>
        <w:t>zařizovací předměty</w:t>
      </w:r>
    </w:p>
    <w:p w14:paraId="16E9F09D" w14:textId="77777777" w:rsidR="00963815" w:rsidRPr="0093572A" w:rsidRDefault="00963815" w:rsidP="00963815">
      <w:pPr>
        <w:pStyle w:val="Odstavecseseznamem"/>
        <w:numPr>
          <w:ilvl w:val="0"/>
          <w:numId w:val="42"/>
        </w:numPr>
        <w:jc w:val="left"/>
        <w:rPr>
          <w:szCs w:val="22"/>
        </w:rPr>
      </w:pPr>
      <w:r w:rsidRPr="0093572A">
        <w:rPr>
          <w:szCs w:val="22"/>
        </w:rPr>
        <w:t>koncové prvky slaboproudých a silnoproudých rozvodů</w:t>
      </w:r>
    </w:p>
    <w:p w14:paraId="27C087BC" w14:textId="77777777" w:rsidR="00963815" w:rsidRDefault="00963815" w:rsidP="00963815">
      <w:pPr>
        <w:pStyle w:val="Odstavecseseznamem"/>
        <w:numPr>
          <w:ilvl w:val="0"/>
          <w:numId w:val="42"/>
        </w:numPr>
        <w:jc w:val="left"/>
        <w:rPr>
          <w:szCs w:val="22"/>
        </w:rPr>
      </w:pPr>
      <w:r>
        <w:rPr>
          <w:szCs w:val="22"/>
        </w:rPr>
        <w:t>veškeré prvky interiéru včetně prvního vybavení</w:t>
      </w:r>
    </w:p>
    <w:p w14:paraId="202402D4" w14:textId="77777777" w:rsidR="00963815" w:rsidRDefault="00963815" w:rsidP="00963815">
      <w:pPr>
        <w:pStyle w:val="Odstavecseseznamem"/>
        <w:numPr>
          <w:ilvl w:val="0"/>
          <w:numId w:val="42"/>
        </w:numPr>
        <w:jc w:val="left"/>
        <w:rPr>
          <w:szCs w:val="22"/>
        </w:rPr>
      </w:pPr>
      <w:r>
        <w:rPr>
          <w:szCs w:val="22"/>
        </w:rPr>
        <w:t>povrchové úpravy dveří</w:t>
      </w:r>
    </w:p>
    <w:p w14:paraId="208D3617" w14:textId="77777777" w:rsidR="00963815" w:rsidRDefault="00963815" w:rsidP="00963815">
      <w:pPr>
        <w:pStyle w:val="Odstavecseseznamem"/>
        <w:numPr>
          <w:ilvl w:val="0"/>
          <w:numId w:val="42"/>
        </w:numPr>
        <w:jc w:val="left"/>
        <w:rPr>
          <w:szCs w:val="22"/>
        </w:rPr>
      </w:pPr>
      <w:r>
        <w:rPr>
          <w:szCs w:val="22"/>
        </w:rPr>
        <w:t>materiály obvodového pláště</w:t>
      </w:r>
    </w:p>
    <w:p w14:paraId="6460D73C" w14:textId="77777777" w:rsidR="00963815" w:rsidRDefault="00963815" w:rsidP="00963815">
      <w:pPr>
        <w:pStyle w:val="Odstavecseseznamem"/>
        <w:numPr>
          <w:ilvl w:val="0"/>
          <w:numId w:val="42"/>
        </w:numPr>
        <w:jc w:val="left"/>
        <w:rPr>
          <w:szCs w:val="22"/>
        </w:rPr>
      </w:pPr>
      <w:r>
        <w:rPr>
          <w:szCs w:val="22"/>
        </w:rPr>
        <w:t>materiály závěsů a rolet</w:t>
      </w:r>
    </w:p>
    <w:p w14:paraId="6C8AB1CB" w14:textId="77777777" w:rsidR="00963815" w:rsidRDefault="00963815" w:rsidP="00963815">
      <w:pPr>
        <w:pStyle w:val="Odstavecseseznamem"/>
        <w:numPr>
          <w:ilvl w:val="0"/>
          <w:numId w:val="42"/>
        </w:numPr>
        <w:jc w:val="left"/>
        <w:rPr>
          <w:szCs w:val="22"/>
        </w:rPr>
      </w:pPr>
      <w:r>
        <w:rPr>
          <w:szCs w:val="22"/>
        </w:rPr>
        <w:t>vybavení dveří</w:t>
      </w:r>
    </w:p>
    <w:p w14:paraId="4B3CEB77" w14:textId="0EF1E4A6" w:rsidR="00963815" w:rsidRPr="00963815" w:rsidRDefault="00963815" w:rsidP="00963815">
      <w:pPr>
        <w:pStyle w:val="Odstavecseseznamem"/>
        <w:numPr>
          <w:ilvl w:val="0"/>
          <w:numId w:val="42"/>
        </w:numPr>
        <w:jc w:val="left"/>
        <w:rPr>
          <w:szCs w:val="22"/>
        </w:rPr>
      </w:pPr>
      <w:r>
        <w:rPr>
          <w:szCs w:val="22"/>
        </w:rPr>
        <w:t>zařízení a koncové prvky AV a TV techniky</w:t>
      </w:r>
    </w:p>
    <w:p w14:paraId="7B220E97" w14:textId="70C58C99" w:rsidR="00963815" w:rsidRPr="00F17B8E" w:rsidRDefault="009E2C0C" w:rsidP="00963815">
      <w:pPr>
        <w:pStyle w:val="Nadpis3"/>
        <w:numPr>
          <w:ilvl w:val="0"/>
          <w:numId w:val="39"/>
        </w:numPr>
      </w:pPr>
      <w:r>
        <w:t>seznam požadovaných zkoušek souvisejících s konstrukcemi stavby</w:t>
      </w:r>
    </w:p>
    <w:p w14:paraId="07B80034" w14:textId="1C8607EA" w:rsidR="009E2C0C" w:rsidRDefault="009E2C0C" w:rsidP="009E2C0C">
      <w:pPr>
        <w:pStyle w:val="Odstavecseseznamem"/>
        <w:numPr>
          <w:ilvl w:val="0"/>
          <w:numId w:val="42"/>
        </w:numPr>
        <w:rPr>
          <w:szCs w:val="22"/>
        </w:rPr>
      </w:pPr>
      <w:r w:rsidRPr="003F1377">
        <w:rPr>
          <w:szCs w:val="22"/>
        </w:rPr>
        <w:t xml:space="preserve">akustika – </w:t>
      </w:r>
      <w:r>
        <w:rPr>
          <w:szCs w:val="22"/>
        </w:rPr>
        <w:t xml:space="preserve">měření </w:t>
      </w:r>
      <w:r w:rsidRPr="003F1377">
        <w:rPr>
          <w:szCs w:val="22"/>
        </w:rPr>
        <w:t>stavební neprůzvučnost</w:t>
      </w:r>
      <w:r>
        <w:rPr>
          <w:szCs w:val="22"/>
        </w:rPr>
        <w:t xml:space="preserve">i zabudovaných konstrukcí s doložením požadovaných hodnot dle projektové dokumentace, případně dle </w:t>
      </w:r>
      <w:r w:rsidRPr="00E525FA">
        <w:rPr>
          <w:szCs w:val="22"/>
        </w:rPr>
        <w:t>ČSN 73 0532</w:t>
      </w:r>
      <w:r>
        <w:rPr>
          <w:szCs w:val="22"/>
        </w:rPr>
        <w:t>, pokud nejsou hodnoty uvedeny v projektové dokumentaci</w:t>
      </w:r>
    </w:p>
    <w:p w14:paraId="38EC8EDA" w14:textId="1B375255" w:rsidR="009E2C0C" w:rsidRDefault="009E2C0C" w:rsidP="009E2C0C">
      <w:pPr>
        <w:pStyle w:val="Odstavecseseznamem"/>
        <w:numPr>
          <w:ilvl w:val="0"/>
          <w:numId w:val="42"/>
        </w:numPr>
        <w:rPr>
          <w:szCs w:val="22"/>
        </w:rPr>
      </w:pPr>
      <w:r>
        <w:rPr>
          <w:szCs w:val="22"/>
        </w:rPr>
        <w:t>akustika – měření</w:t>
      </w:r>
      <w:r>
        <w:rPr>
          <w:szCs w:val="22"/>
        </w:rPr>
        <w:t xml:space="preserve"> doby dozvuku předepsané v projektové dokumentaci pro jednotlivé prostory</w:t>
      </w:r>
    </w:p>
    <w:p w14:paraId="6631115E" w14:textId="77777777" w:rsidR="009E2C0C" w:rsidRPr="003F1377" w:rsidRDefault="009E2C0C" w:rsidP="009E2C0C">
      <w:pPr>
        <w:pStyle w:val="Odstavecseseznamem"/>
        <w:numPr>
          <w:ilvl w:val="0"/>
          <w:numId w:val="42"/>
        </w:numPr>
        <w:rPr>
          <w:szCs w:val="22"/>
        </w:rPr>
      </w:pPr>
      <w:r>
        <w:rPr>
          <w:szCs w:val="22"/>
        </w:rPr>
        <w:t>akustika – měření instalovaných stacionárních zdrojů hluku po dokončení stavby</w:t>
      </w:r>
    </w:p>
    <w:p w14:paraId="03742AA1" w14:textId="77777777" w:rsidR="009E2C0C" w:rsidRPr="003F1377" w:rsidRDefault="009E2C0C" w:rsidP="009E2C0C">
      <w:pPr>
        <w:pStyle w:val="Odstavecseseznamem"/>
        <w:numPr>
          <w:ilvl w:val="0"/>
          <w:numId w:val="42"/>
        </w:numPr>
        <w:rPr>
          <w:szCs w:val="22"/>
        </w:rPr>
      </w:pPr>
      <w:r>
        <w:rPr>
          <w:szCs w:val="22"/>
        </w:rPr>
        <w:t xml:space="preserve">ověření měřením tlouštěk a kvality provedení povrchových úprav </w:t>
      </w:r>
      <w:r w:rsidRPr="003F1377">
        <w:rPr>
          <w:szCs w:val="22"/>
        </w:rPr>
        <w:t>ocel</w:t>
      </w:r>
      <w:r>
        <w:rPr>
          <w:szCs w:val="22"/>
        </w:rPr>
        <w:t xml:space="preserve">ových konstrukcí včetně žárového zinkování </w:t>
      </w:r>
    </w:p>
    <w:p w14:paraId="1A94100C" w14:textId="77777777" w:rsidR="009E2C0C" w:rsidRPr="003F1377" w:rsidRDefault="009E2C0C" w:rsidP="009E2C0C">
      <w:pPr>
        <w:pStyle w:val="Odstavecseseznamem"/>
        <w:numPr>
          <w:ilvl w:val="0"/>
          <w:numId w:val="42"/>
        </w:numPr>
        <w:rPr>
          <w:szCs w:val="22"/>
        </w:rPr>
      </w:pPr>
      <w:r>
        <w:rPr>
          <w:szCs w:val="22"/>
        </w:rPr>
        <w:t>p</w:t>
      </w:r>
      <w:r w:rsidRPr="003F1377">
        <w:rPr>
          <w:szCs w:val="22"/>
        </w:rPr>
        <w:t>odlah</w:t>
      </w:r>
      <w:r>
        <w:rPr>
          <w:szCs w:val="22"/>
        </w:rPr>
        <w:t xml:space="preserve">y – zkoušky rovinnosti, </w:t>
      </w:r>
      <w:proofErr w:type="spellStart"/>
      <w:r>
        <w:rPr>
          <w:szCs w:val="22"/>
        </w:rPr>
        <w:t>odtrhové</w:t>
      </w:r>
      <w:proofErr w:type="spellEnd"/>
      <w:r>
        <w:rPr>
          <w:szCs w:val="22"/>
        </w:rPr>
        <w:t xml:space="preserve"> zkoušky podkladních a finálních lepených vrstev, měření vlhkosti podkladních vrstev před aplikací finálního povrchu</w:t>
      </w:r>
    </w:p>
    <w:p w14:paraId="3D38609F" w14:textId="77777777" w:rsidR="009E2C0C" w:rsidRPr="00CC7FAA" w:rsidRDefault="009E2C0C" w:rsidP="009E2C0C">
      <w:pPr>
        <w:pStyle w:val="Odstavecseseznamem"/>
        <w:numPr>
          <w:ilvl w:val="0"/>
          <w:numId w:val="42"/>
        </w:numPr>
        <w:rPr>
          <w:szCs w:val="22"/>
        </w:rPr>
      </w:pPr>
      <w:r w:rsidRPr="00CC7FAA">
        <w:rPr>
          <w:szCs w:val="22"/>
        </w:rPr>
        <w:t>ověření tloušťky vrstev stěrkových podlah</w:t>
      </w:r>
    </w:p>
    <w:p w14:paraId="36DF7972" w14:textId="77777777" w:rsidR="009E2C0C" w:rsidRDefault="009E2C0C" w:rsidP="009E2C0C">
      <w:pPr>
        <w:pStyle w:val="Odstavecseseznamem"/>
        <w:numPr>
          <w:ilvl w:val="0"/>
          <w:numId w:val="42"/>
        </w:numPr>
        <w:rPr>
          <w:szCs w:val="22"/>
        </w:rPr>
      </w:pPr>
      <w:r>
        <w:rPr>
          <w:szCs w:val="22"/>
        </w:rPr>
        <w:t>ověření těsnosti střešní hydroizolace provedením zátopové zkoušky</w:t>
      </w:r>
    </w:p>
    <w:p w14:paraId="3642E168" w14:textId="77777777" w:rsidR="009E2C0C" w:rsidRPr="003F1377" w:rsidRDefault="009E2C0C" w:rsidP="009E2C0C">
      <w:pPr>
        <w:pStyle w:val="Odstavecseseznamem"/>
        <w:numPr>
          <w:ilvl w:val="0"/>
          <w:numId w:val="42"/>
        </w:numPr>
        <w:rPr>
          <w:szCs w:val="22"/>
        </w:rPr>
      </w:pPr>
      <w:r>
        <w:rPr>
          <w:szCs w:val="22"/>
        </w:rPr>
        <w:t>stěny – rovinnost, vlhkost před aplikací obkladů</w:t>
      </w:r>
    </w:p>
    <w:p w14:paraId="05E90911" w14:textId="00E8ED86" w:rsidR="009E2C0C" w:rsidRPr="009E2C0C" w:rsidRDefault="009E2C0C" w:rsidP="009E2C0C">
      <w:pPr>
        <w:pStyle w:val="Odstavecseseznamem"/>
        <w:numPr>
          <w:ilvl w:val="0"/>
          <w:numId w:val="42"/>
        </w:numPr>
        <w:rPr>
          <w:szCs w:val="22"/>
        </w:rPr>
      </w:pPr>
      <w:r w:rsidRPr="00CC7FAA">
        <w:rPr>
          <w:szCs w:val="22"/>
        </w:rPr>
        <w:t>zkoušky mechanicko-fyzikálních vlastností betonu</w:t>
      </w:r>
    </w:p>
    <w:p w14:paraId="580D912A" w14:textId="77777777" w:rsidR="009E2C0C" w:rsidRDefault="009E2C0C" w:rsidP="009E2C0C">
      <w:pPr>
        <w:pStyle w:val="Odstavecseseznamem"/>
        <w:numPr>
          <w:ilvl w:val="0"/>
          <w:numId w:val="42"/>
        </w:numPr>
        <w:rPr>
          <w:szCs w:val="22"/>
        </w:rPr>
      </w:pPr>
      <w:r>
        <w:rPr>
          <w:szCs w:val="22"/>
        </w:rPr>
        <w:t>ocelové konstrukce – zkoušky svarů předepsané v projektové dokumentaci ocelových a betonových konstrukcí</w:t>
      </w:r>
    </w:p>
    <w:p w14:paraId="1B86D6BF" w14:textId="77777777" w:rsidR="009E2C0C" w:rsidRPr="003F1377" w:rsidRDefault="009E2C0C" w:rsidP="009E2C0C">
      <w:pPr>
        <w:pStyle w:val="Odstavecseseznamem"/>
        <w:numPr>
          <w:ilvl w:val="0"/>
          <w:numId w:val="42"/>
        </w:numPr>
        <w:rPr>
          <w:szCs w:val="22"/>
        </w:rPr>
      </w:pPr>
      <w:r>
        <w:rPr>
          <w:szCs w:val="22"/>
        </w:rPr>
        <w:t>závěrečná funkční zkouška stavby prokazující splnění všech požadavků požárně bezpečnostního řešení</w:t>
      </w:r>
    </w:p>
    <w:p w14:paraId="08EDDAC3" w14:textId="77777777" w:rsidR="009E2C0C" w:rsidRPr="009E2C0C" w:rsidRDefault="009E2C0C" w:rsidP="009E2C0C">
      <w:pPr>
        <w:ind w:firstLine="708"/>
        <w:jc w:val="left"/>
        <w:rPr>
          <w:szCs w:val="22"/>
        </w:rPr>
      </w:pPr>
      <w:r>
        <w:t>Jedná se o výčet zkoušek souvisejících s konstrukcemi stavby doporučených generálním projektantem, jejich potvrzení a případné doplnění provede investor a technický dozor.</w:t>
      </w:r>
    </w:p>
    <w:p w14:paraId="27EE25A9" w14:textId="3587AAFA" w:rsidR="009E2C0C" w:rsidRPr="00F17B8E" w:rsidRDefault="009E2C0C" w:rsidP="009E2C0C">
      <w:pPr>
        <w:pStyle w:val="Nadpis3"/>
        <w:numPr>
          <w:ilvl w:val="0"/>
          <w:numId w:val="39"/>
        </w:numPr>
      </w:pPr>
      <w:r w:rsidRPr="009E2C0C">
        <w:t>výpis použitých norem</w:t>
      </w:r>
    </w:p>
    <w:p w14:paraId="31E21836" w14:textId="6871EFC7" w:rsidR="00963815" w:rsidRPr="0065273D" w:rsidRDefault="009E2C0C" w:rsidP="009E2C0C">
      <w:pPr>
        <w:ind w:firstLine="708"/>
      </w:pPr>
      <w:r w:rsidRPr="00D81E85">
        <w:t xml:space="preserve">V technických zprávách jednotlivých dílů PD jsou uvedeny příslušné právní normy a ČSN podle kterých je stavba navržena a musí být i realizována. </w:t>
      </w:r>
    </w:p>
    <w:sectPr w:rsidR="00963815" w:rsidRPr="0065273D">
      <w:headerReference w:type="default" r:id="rId20"/>
      <w:footerReference w:type="default" r:id="rId21"/>
      <w:pgSz w:w="11907" w:h="16840" w:code="257"/>
      <w:pgMar w:top="1701" w:right="1469" w:bottom="1134" w:left="1440"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D941D" w14:textId="77777777" w:rsidR="004167BB" w:rsidRDefault="004167BB">
      <w:r>
        <w:separator/>
      </w:r>
    </w:p>
  </w:endnote>
  <w:endnote w:type="continuationSeparator" w:id="0">
    <w:p w14:paraId="0563059E" w14:textId="77777777" w:rsidR="004167BB" w:rsidRDefault="0041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lotter">
    <w:altName w:val="Arial"/>
    <w:charset w:val="00"/>
    <w:family w:val="moder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default"/>
  </w:font>
  <w:font w:name="OpenSymbol">
    <w:altName w:val="Segoe UI Symbol"/>
    <w:charset w:val="01"/>
    <w:family w:val="auto"/>
    <w:pitch w:val="variable"/>
  </w:font>
  <w:font w:name="FuturaT">
    <w:panose1 w:val="020B0502020204020303"/>
    <w:charset w:val="EE"/>
    <w:family w:val="swiss"/>
    <w:pitch w:val="variable"/>
    <w:sig w:usb0="800003AF" w:usb1="000078FB" w:usb2="00000000" w:usb3="00000000" w:csb0="0000009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EE"/>
    <w:family w:val="roman"/>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516"/>
      <w:gridCol w:w="4482"/>
    </w:tblGrid>
    <w:tr w:rsidR="00CC59C4" w14:paraId="2AF63C5A" w14:textId="77777777">
      <w:tc>
        <w:tcPr>
          <w:tcW w:w="4606" w:type="dxa"/>
        </w:tcPr>
        <w:p w14:paraId="751629AF" w14:textId="00753111" w:rsidR="00CC59C4" w:rsidRDefault="00CC59C4">
          <w:pPr>
            <w:ind w:left="708"/>
          </w:pPr>
          <w:r>
            <w:t>19060</w:t>
          </w:r>
          <w:r w:rsidR="00963815">
            <w:t>3</w:t>
          </w:r>
          <w:r>
            <w:t>/B</w:t>
          </w:r>
        </w:p>
      </w:tc>
      <w:tc>
        <w:tcPr>
          <w:tcW w:w="4606" w:type="dxa"/>
        </w:tcPr>
        <w:p w14:paraId="6E4A1436" w14:textId="77777777" w:rsidR="00CC59C4" w:rsidRDefault="00CC59C4">
          <w:pPr>
            <w:jc w:val="right"/>
          </w:pPr>
          <w:r>
            <w:t xml:space="preserve">strana </w:t>
          </w:r>
          <w:r>
            <w:fldChar w:fldCharType="begin"/>
          </w:r>
          <w:r>
            <w:instrText xml:space="preserve"> PAGE </w:instrText>
          </w:r>
          <w:r>
            <w:fldChar w:fldCharType="separate"/>
          </w:r>
          <w:r>
            <w:rPr>
              <w:noProof/>
            </w:rPr>
            <w:t>6</w:t>
          </w:r>
          <w:r>
            <w:fldChar w:fldCharType="end"/>
          </w:r>
          <w:r>
            <w:t xml:space="preserve"> (celkem </w:t>
          </w:r>
          <w:r>
            <w:rPr>
              <w:noProof/>
            </w:rPr>
            <w:fldChar w:fldCharType="begin"/>
          </w:r>
          <w:r>
            <w:rPr>
              <w:noProof/>
            </w:rPr>
            <w:instrText xml:space="preserve"> NUMPAGES </w:instrText>
          </w:r>
          <w:r>
            <w:rPr>
              <w:noProof/>
            </w:rPr>
            <w:fldChar w:fldCharType="separate"/>
          </w:r>
          <w:r>
            <w:rPr>
              <w:noProof/>
            </w:rPr>
            <w:t>22</w:t>
          </w:r>
          <w:r>
            <w:rPr>
              <w:noProof/>
            </w:rPr>
            <w:fldChar w:fldCharType="end"/>
          </w:r>
          <w:r>
            <w:t>)</w:t>
          </w:r>
        </w:p>
      </w:tc>
    </w:tr>
  </w:tbl>
  <w:p w14:paraId="43760F5A" w14:textId="77777777" w:rsidR="00CC59C4" w:rsidRDefault="00CC59C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B2BFC" w14:textId="77777777" w:rsidR="004167BB" w:rsidRDefault="004167BB">
      <w:r>
        <w:separator/>
      </w:r>
    </w:p>
  </w:footnote>
  <w:footnote w:type="continuationSeparator" w:id="0">
    <w:p w14:paraId="5E8C909B" w14:textId="77777777" w:rsidR="004167BB" w:rsidRDefault="00416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B8E8" w14:textId="77777777" w:rsidR="00CC59C4" w:rsidRDefault="00CC59C4">
    <w:pPr>
      <w:jc w:val="right"/>
    </w:pPr>
    <w:r>
      <w:rPr>
        <w:noProof/>
      </w:rPr>
      <w:drawing>
        <wp:inline distT="0" distB="0" distL="0" distR="0" wp14:anchorId="0911BC5F" wp14:editId="08744116">
          <wp:extent cx="5762625" cy="336550"/>
          <wp:effectExtent l="0" t="0" r="0" b="0"/>
          <wp:docPr id="1" name="obrázek 1" descr="atip_prouzek_ve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ip_prouzek_vel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336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0000003"/>
    <w:multiLevelType w:val="multilevel"/>
    <w:tmpl w:val="00000003"/>
    <w:name w:val="WW8Num3"/>
    <w:lvl w:ilvl="0">
      <w:start w:val="1"/>
      <w:numFmt w:val="lowerLetter"/>
      <w:suff w:val="nothing"/>
      <w:lvlText w:val="%1)"/>
      <w:lvlJc w:val="left"/>
      <w:pPr>
        <w:ind w:left="0" w:firstLine="0"/>
      </w:pPr>
    </w:lvl>
    <w:lvl w:ilvl="1">
      <w:numFmt w:val="bullet"/>
      <w:suff w:val="nothing"/>
      <w:lvlText w:val="-"/>
      <w:lvlJc w:val="left"/>
      <w:pPr>
        <w:ind w:left="0" w:firstLine="0"/>
      </w:pPr>
      <w:rPr>
        <w:rFonts w:ascii="Times New Roman" w:eastAsia="Times New Roman" w:hAnsi="Times New Roman"/>
      </w:r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0000004"/>
    <w:multiLevelType w:val="multilevel"/>
    <w:tmpl w:val="00000004"/>
    <w:name w:val="WW8Num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0000005"/>
    <w:multiLevelType w:val="singleLevel"/>
    <w:tmpl w:val="00000005"/>
    <w:name w:val="WW8Num5"/>
    <w:lvl w:ilvl="0">
      <w:start w:val="1"/>
      <w:numFmt w:val="decimal"/>
      <w:lvlText w:val="%1."/>
      <w:lvlJc w:val="left"/>
      <w:pPr>
        <w:tabs>
          <w:tab w:val="num" w:pos="1040"/>
        </w:tabs>
        <w:ind w:left="1040" w:hanging="360"/>
      </w:pPr>
    </w:lvl>
  </w:abstractNum>
  <w:abstractNum w:abstractNumId="5" w15:restartNumberingAfterBreak="0">
    <w:nsid w:val="00000006"/>
    <w:multiLevelType w:val="multilevel"/>
    <w:tmpl w:val="00000006"/>
    <w:name w:val="WW8Num6"/>
    <w:lvl w:ilvl="0">
      <w:start w:val="180"/>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Plotter" w:hAnsi="Plotter"/>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Plotter" w:hAnsi="Plotter"/>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Plotter" w:hAnsi="Plotter"/>
      </w:rPr>
    </w:lvl>
    <w:lvl w:ilvl="8">
      <w:start w:val="1"/>
      <w:numFmt w:val="bullet"/>
      <w:lvlText w:val=""/>
      <w:lvlJc w:val="left"/>
      <w:pPr>
        <w:tabs>
          <w:tab w:val="num" w:pos="6480"/>
        </w:tabs>
      </w:pPr>
      <w:rPr>
        <w:rFonts w:ascii="Wingdings" w:hAnsi="Wingdings"/>
      </w:rPr>
    </w:lvl>
  </w:abstractNum>
  <w:abstractNum w:abstractNumId="6" w15:restartNumberingAfterBreak="0">
    <w:nsid w:val="046669EA"/>
    <w:multiLevelType w:val="multilevel"/>
    <w:tmpl w:val="EF60C70C"/>
    <w:lvl w:ilvl="0">
      <w:numFmt w:val="bullet"/>
      <w:lvlText w:val="•"/>
      <w:lvlJc w:val="left"/>
      <w:pPr>
        <w:ind w:left="1440" w:hanging="360"/>
      </w:pPr>
      <w:rPr>
        <w:rFonts w:ascii="OpenSymbol, 'Arial Unicode MS'" w:eastAsia="OpenSymbol, 'Arial Unicode MS'" w:hAnsi="OpenSymbol, 'Arial Unicode MS'" w:cs="OpenSymbol, 'Arial Unicode MS'"/>
      </w:rPr>
    </w:lvl>
    <w:lvl w:ilvl="1">
      <w:numFmt w:val="bullet"/>
      <w:lvlText w:val="◦"/>
      <w:lvlJc w:val="left"/>
      <w:pPr>
        <w:ind w:left="1800" w:hanging="360"/>
      </w:pPr>
      <w:rPr>
        <w:rFonts w:ascii="OpenSymbol, 'Arial Unicode MS'" w:eastAsia="OpenSymbol, 'Arial Unicode MS'" w:hAnsi="OpenSymbol, 'Arial Unicode MS'" w:cs="OpenSymbol, 'Arial Unicode MS'"/>
      </w:rPr>
    </w:lvl>
    <w:lvl w:ilvl="2">
      <w:numFmt w:val="bullet"/>
      <w:lvlText w:val="▪"/>
      <w:lvlJc w:val="left"/>
      <w:pPr>
        <w:ind w:left="2160" w:hanging="360"/>
      </w:pPr>
      <w:rPr>
        <w:rFonts w:ascii="OpenSymbol, 'Arial Unicode MS'" w:eastAsia="OpenSymbol, 'Arial Unicode MS'" w:hAnsi="OpenSymbol, 'Arial Unicode MS'" w:cs="OpenSymbol, 'Arial Unicode MS'"/>
      </w:rPr>
    </w:lvl>
    <w:lvl w:ilvl="3">
      <w:numFmt w:val="bullet"/>
      <w:lvlText w:val="•"/>
      <w:lvlJc w:val="left"/>
      <w:pPr>
        <w:ind w:left="2520" w:hanging="360"/>
      </w:pPr>
      <w:rPr>
        <w:rFonts w:ascii="OpenSymbol, 'Arial Unicode MS'" w:eastAsia="OpenSymbol, 'Arial Unicode MS'" w:hAnsi="OpenSymbol, 'Arial Unicode MS'" w:cs="OpenSymbol, 'Arial Unicode MS'"/>
      </w:rPr>
    </w:lvl>
    <w:lvl w:ilvl="4">
      <w:numFmt w:val="bullet"/>
      <w:lvlText w:val="◦"/>
      <w:lvlJc w:val="left"/>
      <w:pPr>
        <w:ind w:left="2880" w:hanging="360"/>
      </w:pPr>
      <w:rPr>
        <w:rFonts w:ascii="OpenSymbol, 'Arial Unicode MS'" w:eastAsia="OpenSymbol, 'Arial Unicode MS'" w:hAnsi="OpenSymbol, 'Arial Unicode MS'" w:cs="OpenSymbol, 'Arial Unicode MS'"/>
      </w:rPr>
    </w:lvl>
    <w:lvl w:ilvl="5">
      <w:numFmt w:val="bullet"/>
      <w:lvlText w:val="▪"/>
      <w:lvlJc w:val="left"/>
      <w:pPr>
        <w:ind w:left="3240" w:hanging="360"/>
      </w:pPr>
      <w:rPr>
        <w:rFonts w:ascii="OpenSymbol, 'Arial Unicode MS'" w:eastAsia="OpenSymbol, 'Arial Unicode MS'" w:hAnsi="OpenSymbol, 'Arial Unicode MS'" w:cs="OpenSymbol, 'Arial Unicode MS'"/>
      </w:rPr>
    </w:lvl>
    <w:lvl w:ilvl="6">
      <w:numFmt w:val="bullet"/>
      <w:lvlText w:val="•"/>
      <w:lvlJc w:val="left"/>
      <w:pPr>
        <w:ind w:left="3600" w:hanging="360"/>
      </w:pPr>
      <w:rPr>
        <w:rFonts w:ascii="OpenSymbol, 'Arial Unicode MS'" w:eastAsia="OpenSymbol, 'Arial Unicode MS'" w:hAnsi="OpenSymbol, 'Arial Unicode MS'" w:cs="OpenSymbol, 'Arial Unicode MS'"/>
      </w:rPr>
    </w:lvl>
    <w:lvl w:ilvl="7">
      <w:numFmt w:val="bullet"/>
      <w:lvlText w:val="◦"/>
      <w:lvlJc w:val="left"/>
      <w:pPr>
        <w:ind w:left="3960" w:hanging="360"/>
      </w:pPr>
      <w:rPr>
        <w:rFonts w:ascii="OpenSymbol, 'Arial Unicode MS'" w:eastAsia="OpenSymbol, 'Arial Unicode MS'" w:hAnsi="OpenSymbol, 'Arial Unicode MS'" w:cs="OpenSymbol, 'Arial Unicode MS'"/>
      </w:rPr>
    </w:lvl>
    <w:lvl w:ilvl="8">
      <w:numFmt w:val="bullet"/>
      <w:lvlText w:val="▪"/>
      <w:lvlJc w:val="left"/>
      <w:pPr>
        <w:ind w:left="4320" w:hanging="360"/>
      </w:pPr>
      <w:rPr>
        <w:rFonts w:ascii="OpenSymbol, 'Arial Unicode MS'" w:eastAsia="OpenSymbol, 'Arial Unicode MS'" w:hAnsi="OpenSymbol, 'Arial Unicode MS'" w:cs="OpenSymbol, 'Arial Unicode MS'"/>
      </w:rPr>
    </w:lvl>
  </w:abstractNum>
  <w:abstractNum w:abstractNumId="7" w15:restartNumberingAfterBreak="0">
    <w:nsid w:val="0A313963"/>
    <w:multiLevelType w:val="multilevel"/>
    <w:tmpl w:val="88B861EC"/>
    <w:lvl w:ilvl="0">
      <w:numFmt w:val="bullet"/>
      <w:lvlText w:val="•"/>
      <w:lvlJc w:val="left"/>
      <w:pPr>
        <w:ind w:left="720" w:hanging="360"/>
      </w:pPr>
      <w:rPr>
        <w:rFonts w:ascii="OpenSymbol, 'Arial Unicode MS'" w:eastAsia="OpenSymbol, 'Arial Unicode MS'" w:hAnsi="OpenSymbol, 'Arial Unicode MS'" w:cs="OpenSymbol, 'Arial Unicode MS'"/>
      </w:rPr>
    </w:lvl>
    <w:lvl w:ilvl="1">
      <w:start w:val="1"/>
      <w:numFmt w:val="lowerLetter"/>
      <w:lvlText w:val="%2)"/>
      <w:lvlJc w:val="left"/>
      <w:pPr>
        <w:ind w:left="1080" w:hanging="360"/>
      </w:pPr>
    </w:lvl>
    <w:lvl w:ilvl="2">
      <w:numFmt w:val="bullet"/>
      <w:lvlText w:val="•"/>
      <w:lvlJc w:val="left"/>
      <w:pPr>
        <w:ind w:left="1440" w:hanging="360"/>
      </w:pPr>
      <w:rPr>
        <w:rFonts w:ascii="OpenSymbol" w:eastAsia="OpenSymbol, 'Arial Unicode MS'" w:hAnsi="OpenSymbol"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0F4C087D"/>
    <w:multiLevelType w:val="hybridMultilevel"/>
    <w:tmpl w:val="77D6C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147DAB"/>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9A46E9"/>
    <w:multiLevelType w:val="multilevel"/>
    <w:tmpl w:val="9626CC50"/>
    <w:lvl w:ilvl="0">
      <w:start w:val="1"/>
      <w:numFmt w:val="decimal"/>
      <w:pStyle w:val="slovanNadpis1"/>
      <w:suff w:val="space"/>
      <w:lvlText w:val="%1."/>
      <w:lvlJc w:val="left"/>
      <w:pPr>
        <w:ind w:left="0" w:firstLine="0"/>
      </w:pPr>
      <w:rPr>
        <w:rFonts w:hint="default"/>
      </w:rPr>
    </w:lvl>
    <w:lvl w:ilvl="1">
      <w:start w:val="1"/>
      <w:numFmt w:val="lowerLetter"/>
      <w:pStyle w:val="slovanNadpis2"/>
      <w:suff w:val="space"/>
      <w:lvlText w:val="%1.%2"/>
      <w:lvlJc w:val="left"/>
      <w:pPr>
        <w:ind w:left="0" w:firstLine="0"/>
      </w:pPr>
      <w:rPr>
        <w:rFonts w:hint="default"/>
      </w:rPr>
    </w:lvl>
    <w:lvl w:ilvl="2">
      <w:start w:val="1"/>
      <w:numFmt w:val="decimal"/>
      <w:pStyle w:val="slovanNadpis3"/>
      <w:suff w:val="space"/>
      <w:lvlText w:val="%1.%2.%3"/>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1BA53948"/>
    <w:multiLevelType w:val="hybridMultilevel"/>
    <w:tmpl w:val="77D6C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E33EDD"/>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FA7DCF"/>
    <w:multiLevelType w:val="multilevel"/>
    <w:tmpl w:val="806AF81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43E08A0"/>
    <w:multiLevelType w:val="multilevel"/>
    <w:tmpl w:val="14BA63FE"/>
    <w:lvl w:ilvl="0">
      <w:start w:val="1"/>
      <w:numFmt w:val="bullet"/>
      <w:lvlText w:val=""/>
      <w:lvlJc w:val="left"/>
      <w:pPr>
        <w:ind w:left="780" w:hanging="360"/>
      </w:pPr>
      <w:rPr>
        <w:rFonts w:ascii="Symbol" w:hAnsi="Symbol" w:cs="OpenSymbol, 'Arial Unicode MS'" w:hint="default"/>
      </w:rPr>
    </w:lvl>
    <w:lvl w:ilvl="1">
      <w:start w:val="1"/>
      <w:numFmt w:val="bullet"/>
      <w:lvlText w:val="◦"/>
      <w:lvlJc w:val="left"/>
      <w:pPr>
        <w:ind w:left="1140" w:hanging="360"/>
      </w:pPr>
      <w:rPr>
        <w:rFonts w:ascii="OpenSymbol" w:hAnsi="OpenSymbol" w:cs="OpenSymbol, 'Arial Unicode MS'" w:hint="default"/>
      </w:rPr>
    </w:lvl>
    <w:lvl w:ilvl="2">
      <w:start w:val="1"/>
      <w:numFmt w:val="bullet"/>
      <w:lvlText w:val="▪"/>
      <w:lvlJc w:val="left"/>
      <w:pPr>
        <w:ind w:left="1500" w:hanging="360"/>
      </w:pPr>
      <w:rPr>
        <w:rFonts w:ascii="OpenSymbol" w:hAnsi="OpenSymbol" w:cs="OpenSymbol, 'Arial Unicode MS'" w:hint="default"/>
      </w:rPr>
    </w:lvl>
    <w:lvl w:ilvl="3">
      <w:start w:val="1"/>
      <w:numFmt w:val="bullet"/>
      <w:lvlText w:val=""/>
      <w:lvlJc w:val="left"/>
      <w:pPr>
        <w:ind w:left="1860" w:hanging="360"/>
      </w:pPr>
      <w:rPr>
        <w:rFonts w:ascii="Symbol" w:hAnsi="Symbol" w:cs="OpenSymbol, 'Arial Unicode MS'" w:hint="default"/>
      </w:rPr>
    </w:lvl>
    <w:lvl w:ilvl="4">
      <w:start w:val="1"/>
      <w:numFmt w:val="bullet"/>
      <w:lvlText w:val="◦"/>
      <w:lvlJc w:val="left"/>
      <w:pPr>
        <w:ind w:left="2220" w:hanging="360"/>
      </w:pPr>
      <w:rPr>
        <w:rFonts w:ascii="OpenSymbol" w:hAnsi="OpenSymbol" w:cs="OpenSymbol, 'Arial Unicode MS'" w:hint="default"/>
      </w:rPr>
    </w:lvl>
    <w:lvl w:ilvl="5">
      <w:start w:val="1"/>
      <w:numFmt w:val="bullet"/>
      <w:lvlText w:val="▪"/>
      <w:lvlJc w:val="left"/>
      <w:pPr>
        <w:ind w:left="2580" w:hanging="360"/>
      </w:pPr>
      <w:rPr>
        <w:rFonts w:ascii="OpenSymbol" w:hAnsi="OpenSymbol" w:cs="OpenSymbol, 'Arial Unicode MS'" w:hint="default"/>
      </w:rPr>
    </w:lvl>
    <w:lvl w:ilvl="6">
      <w:start w:val="1"/>
      <w:numFmt w:val="bullet"/>
      <w:lvlText w:val=""/>
      <w:lvlJc w:val="left"/>
      <w:pPr>
        <w:ind w:left="2940" w:hanging="360"/>
      </w:pPr>
      <w:rPr>
        <w:rFonts w:ascii="Symbol" w:hAnsi="Symbol" w:cs="OpenSymbol, 'Arial Unicode MS'" w:hint="default"/>
      </w:rPr>
    </w:lvl>
    <w:lvl w:ilvl="7">
      <w:start w:val="1"/>
      <w:numFmt w:val="bullet"/>
      <w:lvlText w:val="◦"/>
      <w:lvlJc w:val="left"/>
      <w:pPr>
        <w:ind w:left="3300" w:hanging="360"/>
      </w:pPr>
      <w:rPr>
        <w:rFonts w:ascii="OpenSymbol" w:hAnsi="OpenSymbol" w:cs="OpenSymbol, 'Arial Unicode MS'" w:hint="default"/>
      </w:rPr>
    </w:lvl>
    <w:lvl w:ilvl="8">
      <w:start w:val="1"/>
      <w:numFmt w:val="bullet"/>
      <w:lvlText w:val="▪"/>
      <w:lvlJc w:val="left"/>
      <w:pPr>
        <w:ind w:left="3660" w:hanging="360"/>
      </w:pPr>
      <w:rPr>
        <w:rFonts w:ascii="OpenSymbol" w:hAnsi="OpenSymbol" w:cs="OpenSymbol, 'Arial Unicode MS'" w:hint="default"/>
      </w:rPr>
    </w:lvl>
  </w:abstractNum>
  <w:abstractNum w:abstractNumId="15" w15:restartNumberingAfterBreak="0">
    <w:nsid w:val="2FC60B30"/>
    <w:multiLevelType w:val="multilevel"/>
    <w:tmpl w:val="A482BDCC"/>
    <w:styleLink w:val="WW8Num2"/>
    <w:lvl w:ilvl="0">
      <w:numFmt w:val="bullet"/>
      <w:lvlText w:val=""/>
      <w:lvlJc w:val="left"/>
      <w:pPr>
        <w:ind w:left="1259" w:hanging="358"/>
      </w:pPr>
      <w:rPr>
        <w:rFonts w:ascii="Symbol" w:hAnsi="Symbol" w:cs="Symbol"/>
      </w:rPr>
    </w:lvl>
    <w:lvl w:ilvl="1">
      <w:start w:val="1"/>
      <w:numFmt w:val="decimal"/>
      <w:lvlText w:val="%2."/>
      <w:lvlJc w:val="left"/>
      <w:pPr>
        <w:ind w:left="1259" w:hanging="358"/>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50D5FF1"/>
    <w:multiLevelType w:val="hybridMultilevel"/>
    <w:tmpl w:val="F65E27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1D259D"/>
    <w:multiLevelType w:val="hybridMultilevel"/>
    <w:tmpl w:val="77D6C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DD0BA7"/>
    <w:multiLevelType w:val="multilevel"/>
    <w:tmpl w:val="D578D370"/>
    <w:lvl w:ilvl="0">
      <w:start w:val="2"/>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5F7DF3"/>
    <w:multiLevelType w:val="hybridMultilevel"/>
    <w:tmpl w:val="3D64729A"/>
    <w:lvl w:ilvl="0" w:tplc="0A2EF54E">
      <w:start w:val="1"/>
      <w:numFmt w:val="decimal"/>
      <w:lvlText w:val="%1."/>
      <w:lvlJc w:val="left"/>
      <w:pPr>
        <w:ind w:left="3906" w:hanging="360"/>
      </w:pPr>
      <w:rPr>
        <w:rFonts w:hint="default"/>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20" w15:restartNumberingAfterBreak="0">
    <w:nsid w:val="3CE8612E"/>
    <w:multiLevelType w:val="multilevel"/>
    <w:tmpl w:val="BDAADDEA"/>
    <w:lvl w:ilvl="0">
      <w:start w:val="1"/>
      <w:numFmt w:val="bullet"/>
      <w:lvlText w:val=""/>
      <w:lvlJc w:val="left"/>
      <w:pPr>
        <w:ind w:left="1259" w:hanging="358"/>
      </w:pPr>
      <w:rPr>
        <w:rFonts w:ascii="Symbol" w:hAnsi="Symbol" w:cs="Symbol" w:hint="default"/>
      </w:rPr>
    </w:lvl>
    <w:lvl w:ilvl="1">
      <w:start w:val="1"/>
      <w:numFmt w:val="decimal"/>
      <w:lvlText w:val="%2."/>
      <w:lvlJc w:val="left"/>
      <w:pPr>
        <w:ind w:left="1259" w:hanging="358"/>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D9B3726"/>
    <w:multiLevelType w:val="hybridMultilevel"/>
    <w:tmpl w:val="0A90888E"/>
    <w:lvl w:ilvl="0" w:tplc="08703322">
      <w:numFmt w:val="bullet"/>
      <w:lvlText w:val="-"/>
      <w:lvlJc w:val="left"/>
      <w:pPr>
        <w:ind w:left="1776" w:hanging="360"/>
      </w:pPr>
      <w:rPr>
        <w:rFonts w:ascii="FuturaT" w:eastAsia="Times New Roman" w:hAnsi="FuturaT"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3E33605A"/>
    <w:multiLevelType w:val="hybridMultilevel"/>
    <w:tmpl w:val="4978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B4473D"/>
    <w:multiLevelType w:val="hybridMultilevel"/>
    <w:tmpl w:val="5EEC17A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FE72E2"/>
    <w:multiLevelType w:val="multilevel"/>
    <w:tmpl w:val="31E448AE"/>
    <w:lvl w:ilvl="0">
      <w:start w:val="1"/>
      <w:numFmt w:val="bullet"/>
      <w:lvlText w:val=""/>
      <w:lvlJc w:val="left"/>
      <w:pPr>
        <w:ind w:left="1259" w:hanging="358"/>
      </w:pPr>
      <w:rPr>
        <w:rFonts w:ascii="Symbol" w:hAnsi="Symbol" w:cs="Symbol" w:hint="default"/>
      </w:rPr>
    </w:lvl>
    <w:lvl w:ilvl="1">
      <w:start w:val="1"/>
      <w:numFmt w:val="decimal"/>
      <w:lvlText w:val="%2."/>
      <w:lvlJc w:val="left"/>
      <w:pPr>
        <w:ind w:left="1259" w:hanging="358"/>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2126231"/>
    <w:multiLevelType w:val="hybridMultilevel"/>
    <w:tmpl w:val="0174005E"/>
    <w:lvl w:ilvl="0" w:tplc="D0D61CE6">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435D0777"/>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4F1EF7"/>
    <w:multiLevelType w:val="multilevel"/>
    <w:tmpl w:val="53F0B9F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8" w15:restartNumberingAfterBreak="0">
    <w:nsid w:val="49CD0C85"/>
    <w:multiLevelType w:val="hybridMultilevel"/>
    <w:tmpl w:val="77D6C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B78A7"/>
    <w:multiLevelType w:val="hybridMultilevel"/>
    <w:tmpl w:val="4B1862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2EBA"/>
    <w:multiLevelType w:val="hybridMultilevel"/>
    <w:tmpl w:val="020CC82A"/>
    <w:lvl w:ilvl="0" w:tplc="23A4B07C">
      <w:numFmt w:val="bullet"/>
      <w:lvlText w:val="-"/>
      <w:lvlJc w:val="left"/>
      <w:pPr>
        <w:ind w:left="1770" w:hanging="360"/>
      </w:pPr>
      <w:rPr>
        <w:rFonts w:ascii="FuturaT" w:eastAsia="Times New Roman" w:hAnsi="FuturaT"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5B2C5D81"/>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BD041B"/>
    <w:multiLevelType w:val="hybridMultilevel"/>
    <w:tmpl w:val="056C45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E36017E"/>
    <w:multiLevelType w:val="multilevel"/>
    <w:tmpl w:val="D74AB938"/>
    <w:lvl w:ilvl="0">
      <w:numFmt w:val="bullet"/>
      <w:lvlText w:val="•"/>
      <w:lvlJc w:val="left"/>
      <w:pPr>
        <w:ind w:left="780" w:hanging="360"/>
      </w:pPr>
      <w:rPr>
        <w:rFonts w:ascii="OpenSymbol, 'Arial Unicode MS'" w:eastAsia="OpenSymbol, 'Arial Unicode MS'" w:hAnsi="OpenSymbol, 'Arial Unicode MS'" w:cs="OpenSymbol, 'Arial Unicode MS'"/>
      </w:rPr>
    </w:lvl>
    <w:lvl w:ilvl="1">
      <w:numFmt w:val="bullet"/>
      <w:lvlText w:val="◦"/>
      <w:lvlJc w:val="left"/>
      <w:pPr>
        <w:ind w:left="1140" w:hanging="360"/>
      </w:pPr>
      <w:rPr>
        <w:rFonts w:ascii="OpenSymbol, 'Arial Unicode MS'" w:eastAsia="OpenSymbol, 'Arial Unicode MS'" w:hAnsi="OpenSymbol, 'Arial Unicode MS'" w:cs="OpenSymbol, 'Arial Unicode MS'"/>
      </w:rPr>
    </w:lvl>
    <w:lvl w:ilvl="2">
      <w:numFmt w:val="bullet"/>
      <w:lvlText w:val="▪"/>
      <w:lvlJc w:val="left"/>
      <w:pPr>
        <w:ind w:left="1500" w:hanging="360"/>
      </w:pPr>
      <w:rPr>
        <w:rFonts w:ascii="OpenSymbol, 'Arial Unicode MS'" w:eastAsia="OpenSymbol, 'Arial Unicode MS'" w:hAnsi="OpenSymbol, 'Arial Unicode MS'" w:cs="OpenSymbol, 'Arial Unicode MS'"/>
      </w:rPr>
    </w:lvl>
    <w:lvl w:ilvl="3">
      <w:numFmt w:val="bullet"/>
      <w:lvlText w:val="•"/>
      <w:lvlJc w:val="left"/>
      <w:pPr>
        <w:ind w:left="1860" w:hanging="360"/>
      </w:pPr>
      <w:rPr>
        <w:rFonts w:ascii="OpenSymbol, 'Arial Unicode MS'" w:eastAsia="OpenSymbol, 'Arial Unicode MS'" w:hAnsi="OpenSymbol, 'Arial Unicode MS'" w:cs="OpenSymbol, 'Arial Unicode MS'"/>
      </w:rPr>
    </w:lvl>
    <w:lvl w:ilvl="4">
      <w:numFmt w:val="bullet"/>
      <w:lvlText w:val="◦"/>
      <w:lvlJc w:val="left"/>
      <w:pPr>
        <w:ind w:left="2220" w:hanging="360"/>
      </w:pPr>
      <w:rPr>
        <w:rFonts w:ascii="OpenSymbol, 'Arial Unicode MS'" w:eastAsia="OpenSymbol, 'Arial Unicode MS'" w:hAnsi="OpenSymbol, 'Arial Unicode MS'" w:cs="OpenSymbol, 'Arial Unicode MS'"/>
      </w:rPr>
    </w:lvl>
    <w:lvl w:ilvl="5">
      <w:numFmt w:val="bullet"/>
      <w:lvlText w:val="▪"/>
      <w:lvlJc w:val="left"/>
      <w:pPr>
        <w:ind w:left="2580" w:hanging="360"/>
      </w:pPr>
      <w:rPr>
        <w:rFonts w:ascii="OpenSymbol, 'Arial Unicode MS'" w:eastAsia="OpenSymbol, 'Arial Unicode MS'" w:hAnsi="OpenSymbol, 'Arial Unicode MS'" w:cs="OpenSymbol, 'Arial Unicode MS'"/>
      </w:rPr>
    </w:lvl>
    <w:lvl w:ilvl="6">
      <w:numFmt w:val="bullet"/>
      <w:lvlText w:val="•"/>
      <w:lvlJc w:val="left"/>
      <w:pPr>
        <w:ind w:left="2940" w:hanging="360"/>
      </w:pPr>
      <w:rPr>
        <w:rFonts w:ascii="OpenSymbol, 'Arial Unicode MS'" w:eastAsia="OpenSymbol, 'Arial Unicode MS'" w:hAnsi="OpenSymbol, 'Arial Unicode MS'" w:cs="OpenSymbol, 'Arial Unicode MS'"/>
      </w:rPr>
    </w:lvl>
    <w:lvl w:ilvl="7">
      <w:numFmt w:val="bullet"/>
      <w:lvlText w:val="◦"/>
      <w:lvlJc w:val="left"/>
      <w:pPr>
        <w:ind w:left="3300" w:hanging="360"/>
      </w:pPr>
      <w:rPr>
        <w:rFonts w:ascii="OpenSymbol, 'Arial Unicode MS'" w:eastAsia="OpenSymbol, 'Arial Unicode MS'" w:hAnsi="OpenSymbol, 'Arial Unicode MS'" w:cs="OpenSymbol, 'Arial Unicode MS'"/>
      </w:rPr>
    </w:lvl>
    <w:lvl w:ilvl="8">
      <w:numFmt w:val="bullet"/>
      <w:lvlText w:val="▪"/>
      <w:lvlJc w:val="left"/>
      <w:pPr>
        <w:ind w:left="3660" w:hanging="360"/>
      </w:pPr>
      <w:rPr>
        <w:rFonts w:ascii="OpenSymbol, 'Arial Unicode MS'" w:eastAsia="OpenSymbol, 'Arial Unicode MS'" w:hAnsi="OpenSymbol, 'Arial Unicode MS'" w:cs="OpenSymbol, 'Arial Unicode MS'"/>
      </w:rPr>
    </w:lvl>
  </w:abstractNum>
  <w:abstractNum w:abstractNumId="34" w15:restartNumberingAfterBreak="0">
    <w:nsid w:val="64BB3430"/>
    <w:multiLevelType w:val="hybridMultilevel"/>
    <w:tmpl w:val="30CC775A"/>
    <w:lvl w:ilvl="0" w:tplc="225448B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6B6C6483"/>
    <w:multiLevelType w:val="hybridMultilevel"/>
    <w:tmpl w:val="A2D45260"/>
    <w:lvl w:ilvl="0" w:tplc="7F101D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4724F3"/>
    <w:multiLevelType w:val="multilevel"/>
    <w:tmpl w:val="D578D370"/>
    <w:lvl w:ilvl="0">
      <w:start w:val="2"/>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E17228"/>
    <w:multiLevelType w:val="hybridMultilevel"/>
    <w:tmpl w:val="9AEE40F6"/>
    <w:lvl w:ilvl="0" w:tplc="EBC45E1E">
      <w:numFmt w:val="bullet"/>
      <w:lvlText w:val="-"/>
      <w:lvlJc w:val="left"/>
      <w:pPr>
        <w:ind w:left="1776" w:hanging="360"/>
      </w:pPr>
      <w:rPr>
        <w:rFonts w:ascii="FuturaT" w:eastAsia="Times New Roman" w:hAnsi="FuturaT" w:cs="Times New Roman" w:hint="default"/>
      </w:rPr>
    </w:lvl>
    <w:lvl w:ilvl="1" w:tplc="7F101D3A">
      <w:numFmt w:val="bullet"/>
      <w:lvlText w:val="-"/>
      <w:lvlJc w:val="left"/>
      <w:pPr>
        <w:ind w:left="2496" w:hanging="360"/>
      </w:pPr>
      <w:rPr>
        <w:rFonts w:ascii="Garamond" w:eastAsia="Times New Roman" w:hAnsi="Garamond" w:cs="Times New Roman"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15:restartNumberingAfterBreak="0">
    <w:nsid w:val="702D4270"/>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4A5FBA"/>
    <w:multiLevelType w:val="hybridMultilevel"/>
    <w:tmpl w:val="388017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325C96"/>
    <w:multiLevelType w:val="hybridMultilevel"/>
    <w:tmpl w:val="4D88D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D41813"/>
    <w:multiLevelType w:val="hybridMultilevel"/>
    <w:tmpl w:val="33025B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2" w15:restartNumberingAfterBreak="0">
    <w:nsid w:val="76AB4E3B"/>
    <w:multiLevelType w:val="hybridMultilevel"/>
    <w:tmpl w:val="D27453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A625635"/>
    <w:multiLevelType w:val="hybridMultilevel"/>
    <w:tmpl w:val="4D88D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B79184B"/>
    <w:multiLevelType w:val="hybridMultilevel"/>
    <w:tmpl w:val="6ADE1FF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7BD0361A"/>
    <w:multiLevelType w:val="multilevel"/>
    <w:tmpl w:val="6C50C2EE"/>
    <w:lvl w:ilvl="0">
      <w:start w:val="1"/>
      <w:numFmt w:val="bullet"/>
      <w:lvlText w:val=""/>
      <w:lvlJc w:val="left"/>
      <w:pPr>
        <w:ind w:left="720" w:hanging="360"/>
      </w:pPr>
      <w:rPr>
        <w:rFonts w:ascii="Symbol" w:hAnsi="Symbol" w:cs="OpenSymbol, 'Arial Unicode MS'" w:hint="default"/>
      </w:rPr>
    </w:lvl>
    <w:lvl w:ilvl="1">
      <w:start w:val="1"/>
      <w:numFmt w:val="lowerLetter"/>
      <w:lvlText w:val="%2)"/>
      <w:lvlJc w:val="left"/>
      <w:pPr>
        <w:ind w:left="1080" w:hanging="360"/>
      </w:p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46" w15:restartNumberingAfterBreak="0">
    <w:nsid w:val="7D711AD9"/>
    <w:multiLevelType w:val="hybridMultilevel"/>
    <w:tmpl w:val="5F4671C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10"/>
  </w:num>
  <w:num w:numId="2">
    <w:abstractNumId w:val="18"/>
  </w:num>
  <w:num w:numId="3">
    <w:abstractNumId w:val="16"/>
  </w:num>
  <w:num w:numId="4">
    <w:abstractNumId w:val="28"/>
  </w:num>
  <w:num w:numId="5">
    <w:abstractNumId w:val="17"/>
  </w:num>
  <w:num w:numId="6">
    <w:abstractNumId w:val="9"/>
  </w:num>
  <w:num w:numId="7">
    <w:abstractNumId w:val="38"/>
  </w:num>
  <w:num w:numId="8">
    <w:abstractNumId w:val="40"/>
  </w:num>
  <w:num w:numId="9">
    <w:abstractNumId w:val="12"/>
  </w:num>
  <w:num w:numId="10">
    <w:abstractNumId w:val="31"/>
  </w:num>
  <w:num w:numId="11">
    <w:abstractNumId w:val="30"/>
  </w:num>
  <w:num w:numId="12">
    <w:abstractNumId w:val="21"/>
  </w:num>
  <w:num w:numId="13">
    <w:abstractNumId w:val="22"/>
  </w:num>
  <w:num w:numId="14">
    <w:abstractNumId w:val="15"/>
  </w:num>
  <w:num w:numId="15">
    <w:abstractNumId w:val="7"/>
  </w:num>
  <w:num w:numId="16">
    <w:abstractNumId w:val="6"/>
  </w:num>
  <w:num w:numId="17">
    <w:abstractNumId w:val="33"/>
  </w:num>
  <w:num w:numId="18">
    <w:abstractNumId w:val="15"/>
  </w:num>
  <w:num w:numId="19">
    <w:abstractNumId w:val="13"/>
  </w:num>
  <w:num w:numId="20">
    <w:abstractNumId w:val="20"/>
  </w:num>
  <w:num w:numId="21">
    <w:abstractNumId w:val="14"/>
  </w:num>
  <w:num w:numId="22">
    <w:abstractNumId w:val="24"/>
  </w:num>
  <w:num w:numId="23">
    <w:abstractNumId w:val="27"/>
  </w:num>
  <w:num w:numId="24">
    <w:abstractNumId w:val="45"/>
  </w:num>
  <w:num w:numId="25">
    <w:abstractNumId w:val="39"/>
  </w:num>
  <w:num w:numId="26">
    <w:abstractNumId w:val="43"/>
  </w:num>
  <w:num w:numId="27">
    <w:abstractNumId w:val="11"/>
  </w:num>
  <w:num w:numId="28">
    <w:abstractNumId w:val="8"/>
  </w:num>
  <w:num w:numId="29">
    <w:abstractNumId w:val="25"/>
  </w:num>
  <w:num w:numId="30">
    <w:abstractNumId w:val="36"/>
  </w:num>
  <w:num w:numId="31">
    <w:abstractNumId w:val="37"/>
  </w:num>
  <w:num w:numId="32">
    <w:abstractNumId w:val="19"/>
  </w:num>
  <w:num w:numId="33">
    <w:abstractNumId w:val="44"/>
  </w:num>
  <w:num w:numId="34">
    <w:abstractNumId w:val="41"/>
  </w:num>
  <w:num w:numId="35">
    <w:abstractNumId w:val="46"/>
  </w:num>
  <w:num w:numId="36">
    <w:abstractNumId w:val="35"/>
  </w:num>
  <w:num w:numId="37">
    <w:abstractNumId w:val="34"/>
  </w:num>
  <w:num w:numId="38">
    <w:abstractNumId w:val="29"/>
  </w:num>
  <w:num w:numId="39">
    <w:abstractNumId w:val="26"/>
  </w:num>
  <w:num w:numId="40">
    <w:abstractNumId w:val="23"/>
  </w:num>
  <w:num w:numId="41">
    <w:abstractNumId w:val="42"/>
  </w:num>
  <w:num w:numId="42">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896"/>
    <w:rsid w:val="00005098"/>
    <w:rsid w:val="00011A32"/>
    <w:rsid w:val="00012422"/>
    <w:rsid w:val="000379E8"/>
    <w:rsid w:val="00041D87"/>
    <w:rsid w:val="00043F79"/>
    <w:rsid w:val="00050D08"/>
    <w:rsid w:val="00051828"/>
    <w:rsid w:val="00053016"/>
    <w:rsid w:val="00054B93"/>
    <w:rsid w:val="00055D1D"/>
    <w:rsid w:val="000618CE"/>
    <w:rsid w:val="00062D3A"/>
    <w:rsid w:val="000650ED"/>
    <w:rsid w:val="00070286"/>
    <w:rsid w:val="0007047D"/>
    <w:rsid w:val="00071E6A"/>
    <w:rsid w:val="00072337"/>
    <w:rsid w:val="000823AC"/>
    <w:rsid w:val="00082A3B"/>
    <w:rsid w:val="00083261"/>
    <w:rsid w:val="0009097B"/>
    <w:rsid w:val="000A2B05"/>
    <w:rsid w:val="000A5634"/>
    <w:rsid w:val="000A76BB"/>
    <w:rsid w:val="000C67AB"/>
    <w:rsid w:val="000D10A4"/>
    <w:rsid w:val="000D1FE9"/>
    <w:rsid w:val="000E6FBC"/>
    <w:rsid w:val="000F10C4"/>
    <w:rsid w:val="000F311A"/>
    <w:rsid w:val="000F4AE7"/>
    <w:rsid w:val="000F531D"/>
    <w:rsid w:val="000F5516"/>
    <w:rsid w:val="001078DB"/>
    <w:rsid w:val="00123FD2"/>
    <w:rsid w:val="00126219"/>
    <w:rsid w:val="001263F5"/>
    <w:rsid w:val="001451BE"/>
    <w:rsid w:val="001457FC"/>
    <w:rsid w:val="00145DF5"/>
    <w:rsid w:val="00153C7D"/>
    <w:rsid w:val="00160C73"/>
    <w:rsid w:val="00162959"/>
    <w:rsid w:val="00162B67"/>
    <w:rsid w:val="00167B87"/>
    <w:rsid w:val="00173556"/>
    <w:rsid w:val="001761EB"/>
    <w:rsid w:val="00180D95"/>
    <w:rsid w:val="00184488"/>
    <w:rsid w:val="00185975"/>
    <w:rsid w:val="0019174C"/>
    <w:rsid w:val="00194CE2"/>
    <w:rsid w:val="00196DB1"/>
    <w:rsid w:val="001A3ABF"/>
    <w:rsid w:val="001A41C3"/>
    <w:rsid w:val="001A489E"/>
    <w:rsid w:val="001A711B"/>
    <w:rsid w:val="001A7D20"/>
    <w:rsid w:val="001B652A"/>
    <w:rsid w:val="001B7882"/>
    <w:rsid w:val="001C3E93"/>
    <w:rsid w:val="001D799B"/>
    <w:rsid w:val="001E0EDF"/>
    <w:rsid w:val="001E1429"/>
    <w:rsid w:val="001E2058"/>
    <w:rsid w:val="001E70AD"/>
    <w:rsid w:val="001E7E4C"/>
    <w:rsid w:val="001F0112"/>
    <w:rsid w:val="001F3451"/>
    <w:rsid w:val="001F59E1"/>
    <w:rsid w:val="001F7C28"/>
    <w:rsid w:val="00205A3D"/>
    <w:rsid w:val="002109DB"/>
    <w:rsid w:val="002110B3"/>
    <w:rsid w:val="002158C6"/>
    <w:rsid w:val="002261C7"/>
    <w:rsid w:val="00226A3A"/>
    <w:rsid w:val="00234404"/>
    <w:rsid w:val="00237EFF"/>
    <w:rsid w:val="00260DAD"/>
    <w:rsid w:val="00262920"/>
    <w:rsid w:val="0026382C"/>
    <w:rsid w:val="002668C3"/>
    <w:rsid w:val="00267969"/>
    <w:rsid w:val="00271EDB"/>
    <w:rsid w:val="00280CD6"/>
    <w:rsid w:val="00282679"/>
    <w:rsid w:val="00283169"/>
    <w:rsid w:val="00284225"/>
    <w:rsid w:val="002919B7"/>
    <w:rsid w:val="0029356B"/>
    <w:rsid w:val="00295798"/>
    <w:rsid w:val="002971CC"/>
    <w:rsid w:val="002A1EC2"/>
    <w:rsid w:val="002A6891"/>
    <w:rsid w:val="002B2647"/>
    <w:rsid w:val="002B2FC7"/>
    <w:rsid w:val="002B5505"/>
    <w:rsid w:val="002B6057"/>
    <w:rsid w:val="002B640B"/>
    <w:rsid w:val="002C37FA"/>
    <w:rsid w:val="002D03EC"/>
    <w:rsid w:val="002D1048"/>
    <w:rsid w:val="002D5548"/>
    <w:rsid w:val="002D735D"/>
    <w:rsid w:val="002E0941"/>
    <w:rsid w:val="00304CA6"/>
    <w:rsid w:val="003119C9"/>
    <w:rsid w:val="00312DF3"/>
    <w:rsid w:val="00316920"/>
    <w:rsid w:val="00316B6A"/>
    <w:rsid w:val="003225D2"/>
    <w:rsid w:val="00324975"/>
    <w:rsid w:val="003255F0"/>
    <w:rsid w:val="00325F24"/>
    <w:rsid w:val="0033043D"/>
    <w:rsid w:val="0033044A"/>
    <w:rsid w:val="00340060"/>
    <w:rsid w:val="0034089E"/>
    <w:rsid w:val="00341B82"/>
    <w:rsid w:val="00353C2B"/>
    <w:rsid w:val="00364944"/>
    <w:rsid w:val="00371160"/>
    <w:rsid w:val="003712B6"/>
    <w:rsid w:val="00373A37"/>
    <w:rsid w:val="00374C99"/>
    <w:rsid w:val="003807C5"/>
    <w:rsid w:val="003972F2"/>
    <w:rsid w:val="00397794"/>
    <w:rsid w:val="003A0862"/>
    <w:rsid w:val="003A0BC6"/>
    <w:rsid w:val="003A2258"/>
    <w:rsid w:val="003A59EE"/>
    <w:rsid w:val="003B0AC5"/>
    <w:rsid w:val="003B2D30"/>
    <w:rsid w:val="003B3F87"/>
    <w:rsid w:val="003C24D8"/>
    <w:rsid w:val="003C3FD5"/>
    <w:rsid w:val="003D0F6C"/>
    <w:rsid w:val="003D2A56"/>
    <w:rsid w:val="003D3884"/>
    <w:rsid w:val="003E0749"/>
    <w:rsid w:val="003E0A10"/>
    <w:rsid w:val="003E2A69"/>
    <w:rsid w:val="003E425B"/>
    <w:rsid w:val="003F0F0C"/>
    <w:rsid w:val="003F14B8"/>
    <w:rsid w:val="003F76EE"/>
    <w:rsid w:val="00410AD4"/>
    <w:rsid w:val="004167BB"/>
    <w:rsid w:val="00417CB6"/>
    <w:rsid w:val="00423774"/>
    <w:rsid w:val="00430283"/>
    <w:rsid w:val="0043295C"/>
    <w:rsid w:val="00433551"/>
    <w:rsid w:val="004365C7"/>
    <w:rsid w:val="00437C8E"/>
    <w:rsid w:val="00451AEE"/>
    <w:rsid w:val="0045625E"/>
    <w:rsid w:val="00457120"/>
    <w:rsid w:val="004603F1"/>
    <w:rsid w:val="00462255"/>
    <w:rsid w:val="004649A0"/>
    <w:rsid w:val="00470F29"/>
    <w:rsid w:val="00476E5F"/>
    <w:rsid w:val="0048287C"/>
    <w:rsid w:val="00484464"/>
    <w:rsid w:val="00486435"/>
    <w:rsid w:val="00486A9C"/>
    <w:rsid w:val="00491A6D"/>
    <w:rsid w:val="004939BE"/>
    <w:rsid w:val="00496877"/>
    <w:rsid w:val="004A2D30"/>
    <w:rsid w:val="004A6F2C"/>
    <w:rsid w:val="004B1639"/>
    <w:rsid w:val="004B22D1"/>
    <w:rsid w:val="004C0180"/>
    <w:rsid w:val="004C656B"/>
    <w:rsid w:val="004C70F9"/>
    <w:rsid w:val="004D63BA"/>
    <w:rsid w:val="004E5D78"/>
    <w:rsid w:val="004E7C28"/>
    <w:rsid w:val="004F13D1"/>
    <w:rsid w:val="004F2896"/>
    <w:rsid w:val="004F32F6"/>
    <w:rsid w:val="004F5D48"/>
    <w:rsid w:val="00500780"/>
    <w:rsid w:val="00501558"/>
    <w:rsid w:val="00503CBB"/>
    <w:rsid w:val="005158B4"/>
    <w:rsid w:val="00517EF4"/>
    <w:rsid w:val="0052110F"/>
    <w:rsid w:val="005524A1"/>
    <w:rsid w:val="005825FD"/>
    <w:rsid w:val="0058699C"/>
    <w:rsid w:val="00591987"/>
    <w:rsid w:val="00593353"/>
    <w:rsid w:val="0059477A"/>
    <w:rsid w:val="00596CCD"/>
    <w:rsid w:val="005A4957"/>
    <w:rsid w:val="005A4E91"/>
    <w:rsid w:val="005B4468"/>
    <w:rsid w:val="005C1F64"/>
    <w:rsid w:val="005C50FA"/>
    <w:rsid w:val="005D280D"/>
    <w:rsid w:val="005D3774"/>
    <w:rsid w:val="005D4135"/>
    <w:rsid w:val="005E1792"/>
    <w:rsid w:val="005E17EB"/>
    <w:rsid w:val="005E4C68"/>
    <w:rsid w:val="005E56C8"/>
    <w:rsid w:val="005F045E"/>
    <w:rsid w:val="005F4FE7"/>
    <w:rsid w:val="006244B8"/>
    <w:rsid w:val="006344CD"/>
    <w:rsid w:val="00636F9A"/>
    <w:rsid w:val="00637AD4"/>
    <w:rsid w:val="006426CD"/>
    <w:rsid w:val="006448AB"/>
    <w:rsid w:val="00646933"/>
    <w:rsid w:val="0064731C"/>
    <w:rsid w:val="0065273D"/>
    <w:rsid w:val="00663F7F"/>
    <w:rsid w:val="00674524"/>
    <w:rsid w:val="00675BBD"/>
    <w:rsid w:val="006855A2"/>
    <w:rsid w:val="006866A3"/>
    <w:rsid w:val="006877A5"/>
    <w:rsid w:val="006901BD"/>
    <w:rsid w:val="006970F9"/>
    <w:rsid w:val="006975B9"/>
    <w:rsid w:val="006A3558"/>
    <w:rsid w:val="006B617B"/>
    <w:rsid w:val="006C4E5F"/>
    <w:rsid w:val="006D277E"/>
    <w:rsid w:val="006E49F3"/>
    <w:rsid w:val="006F264E"/>
    <w:rsid w:val="00703F66"/>
    <w:rsid w:val="00704C5A"/>
    <w:rsid w:val="00706A13"/>
    <w:rsid w:val="00707A9D"/>
    <w:rsid w:val="00707C21"/>
    <w:rsid w:val="00715157"/>
    <w:rsid w:val="007172ED"/>
    <w:rsid w:val="00721CC9"/>
    <w:rsid w:val="00726AFB"/>
    <w:rsid w:val="00731D09"/>
    <w:rsid w:val="007366C1"/>
    <w:rsid w:val="00736F5F"/>
    <w:rsid w:val="00742699"/>
    <w:rsid w:val="0074418A"/>
    <w:rsid w:val="0074585F"/>
    <w:rsid w:val="00746121"/>
    <w:rsid w:val="0074727C"/>
    <w:rsid w:val="007504DB"/>
    <w:rsid w:val="007505F7"/>
    <w:rsid w:val="00751EFD"/>
    <w:rsid w:val="00753AF9"/>
    <w:rsid w:val="0076124E"/>
    <w:rsid w:val="007620DD"/>
    <w:rsid w:val="00766D64"/>
    <w:rsid w:val="00766FAD"/>
    <w:rsid w:val="00772EA9"/>
    <w:rsid w:val="00772FA4"/>
    <w:rsid w:val="0077569B"/>
    <w:rsid w:val="00776570"/>
    <w:rsid w:val="00777A82"/>
    <w:rsid w:val="007852C3"/>
    <w:rsid w:val="00796062"/>
    <w:rsid w:val="007B1D1B"/>
    <w:rsid w:val="007C515F"/>
    <w:rsid w:val="007C6B6C"/>
    <w:rsid w:val="007D3DA7"/>
    <w:rsid w:val="007E01DD"/>
    <w:rsid w:val="007F0178"/>
    <w:rsid w:val="007F4536"/>
    <w:rsid w:val="007F4A08"/>
    <w:rsid w:val="007F5946"/>
    <w:rsid w:val="00802429"/>
    <w:rsid w:val="00804E2A"/>
    <w:rsid w:val="008129F0"/>
    <w:rsid w:val="00816B40"/>
    <w:rsid w:val="00821CD4"/>
    <w:rsid w:val="0083051F"/>
    <w:rsid w:val="00832348"/>
    <w:rsid w:val="0083387F"/>
    <w:rsid w:val="008377A4"/>
    <w:rsid w:val="00843874"/>
    <w:rsid w:val="008445D0"/>
    <w:rsid w:val="00844A65"/>
    <w:rsid w:val="00850F3E"/>
    <w:rsid w:val="0085457E"/>
    <w:rsid w:val="00854F16"/>
    <w:rsid w:val="00861B8D"/>
    <w:rsid w:val="008673B9"/>
    <w:rsid w:val="00890521"/>
    <w:rsid w:val="00890B46"/>
    <w:rsid w:val="008A76F8"/>
    <w:rsid w:val="008B05D0"/>
    <w:rsid w:val="008C2D7C"/>
    <w:rsid w:val="008C5D72"/>
    <w:rsid w:val="008C6970"/>
    <w:rsid w:val="008D03C0"/>
    <w:rsid w:val="008F567D"/>
    <w:rsid w:val="009149AC"/>
    <w:rsid w:val="00917191"/>
    <w:rsid w:val="009232C4"/>
    <w:rsid w:val="009266A4"/>
    <w:rsid w:val="00933D25"/>
    <w:rsid w:val="00933D74"/>
    <w:rsid w:val="00942918"/>
    <w:rsid w:val="00946277"/>
    <w:rsid w:val="00951AD7"/>
    <w:rsid w:val="00952E61"/>
    <w:rsid w:val="00963815"/>
    <w:rsid w:val="00964FF3"/>
    <w:rsid w:val="009650E0"/>
    <w:rsid w:val="00972C6A"/>
    <w:rsid w:val="00985D13"/>
    <w:rsid w:val="00987E54"/>
    <w:rsid w:val="0099058F"/>
    <w:rsid w:val="009956DC"/>
    <w:rsid w:val="009C497C"/>
    <w:rsid w:val="009D0FB2"/>
    <w:rsid w:val="009D5A40"/>
    <w:rsid w:val="009D7F86"/>
    <w:rsid w:val="009E2C0C"/>
    <w:rsid w:val="009E36E4"/>
    <w:rsid w:val="009E4929"/>
    <w:rsid w:val="009E7AE2"/>
    <w:rsid w:val="009F1463"/>
    <w:rsid w:val="009F3BFA"/>
    <w:rsid w:val="009F44F1"/>
    <w:rsid w:val="00A03CAB"/>
    <w:rsid w:val="00A03ED3"/>
    <w:rsid w:val="00A06CEF"/>
    <w:rsid w:val="00A121C8"/>
    <w:rsid w:val="00A155C9"/>
    <w:rsid w:val="00A167D5"/>
    <w:rsid w:val="00A206B8"/>
    <w:rsid w:val="00A210B4"/>
    <w:rsid w:val="00A22CD6"/>
    <w:rsid w:val="00A4197C"/>
    <w:rsid w:val="00A42D3D"/>
    <w:rsid w:val="00A47F39"/>
    <w:rsid w:val="00A57034"/>
    <w:rsid w:val="00A574B7"/>
    <w:rsid w:val="00A63DCC"/>
    <w:rsid w:val="00A656DA"/>
    <w:rsid w:val="00A65D37"/>
    <w:rsid w:val="00A66A31"/>
    <w:rsid w:val="00A80832"/>
    <w:rsid w:val="00A90557"/>
    <w:rsid w:val="00A9379C"/>
    <w:rsid w:val="00AA080D"/>
    <w:rsid w:val="00AA2289"/>
    <w:rsid w:val="00AA3350"/>
    <w:rsid w:val="00AB2F55"/>
    <w:rsid w:val="00AB3958"/>
    <w:rsid w:val="00AB53E6"/>
    <w:rsid w:val="00AB7213"/>
    <w:rsid w:val="00AB7C1B"/>
    <w:rsid w:val="00AC04B0"/>
    <w:rsid w:val="00AD4FCD"/>
    <w:rsid w:val="00AE1E7A"/>
    <w:rsid w:val="00AF251C"/>
    <w:rsid w:val="00B03A48"/>
    <w:rsid w:val="00B12887"/>
    <w:rsid w:val="00B1550D"/>
    <w:rsid w:val="00B172EE"/>
    <w:rsid w:val="00B174A2"/>
    <w:rsid w:val="00B27C22"/>
    <w:rsid w:val="00B34EB8"/>
    <w:rsid w:val="00B35F98"/>
    <w:rsid w:val="00B363FE"/>
    <w:rsid w:val="00B37D17"/>
    <w:rsid w:val="00B40DED"/>
    <w:rsid w:val="00B4252D"/>
    <w:rsid w:val="00B426EE"/>
    <w:rsid w:val="00B42F45"/>
    <w:rsid w:val="00B4711E"/>
    <w:rsid w:val="00B57110"/>
    <w:rsid w:val="00B57C06"/>
    <w:rsid w:val="00B64213"/>
    <w:rsid w:val="00B74E36"/>
    <w:rsid w:val="00B8492B"/>
    <w:rsid w:val="00B93EA4"/>
    <w:rsid w:val="00B94118"/>
    <w:rsid w:val="00BA1584"/>
    <w:rsid w:val="00BA2296"/>
    <w:rsid w:val="00BA5DB9"/>
    <w:rsid w:val="00BA5F56"/>
    <w:rsid w:val="00BC0FE6"/>
    <w:rsid w:val="00BC341B"/>
    <w:rsid w:val="00BD2BD8"/>
    <w:rsid w:val="00BD6896"/>
    <w:rsid w:val="00BD7163"/>
    <w:rsid w:val="00BF44F7"/>
    <w:rsid w:val="00BF5624"/>
    <w:rsid w:val="00C02A4F"/>
    <w:rsid w:val="00C04100"/>
    <w:rsid w:val="00C06A21"/>
    <w:rsid w:val="00C06DE0"/>
    <w:rsid w:val="00C13912"/>
    <w:rsid w:val="00C1408E"/>
    <w:rsid w:val="00C27D34"/>
    <w:rsid w:val="00C57F4E"/>
    <w:rsid w:val="00C64A19"/>
    <w:rsid w:val="00C67A75"/>
    <w:rsid w:val="00C7158F"/>
    <w:rsid w:val="00C774B6"/>
    <w:rsid w:val="00C860AB"/>
    <w:rsid w:val="00C92ADB"/>
    <w:rsid w:val="00C92E8E"/>
    <w:rsid w:val="00CA5A89"/>
    <w:rsid w:val="00CB3321"/>
    <w:rsid w:val="00CB6EF7"/>
    <w:rsid w:val="00CB7509"/>
    <w:rsid w:val="00CC23CD"/>
    <w:rsid w:val="00CC5463"/>
    <w:rsid w:val="00CC59C4"/>
    <w:rsid w:val="00CC7F53"/>
    <w:rsid w:val="00CD2AEC"/>
    <w:rsid w:val="00CD2E04"/>
    <w:rsid w:val="00CE0B7B"/>
    <w:rsid w:val="00CF1C1A"/>
    <w:rsid w:val="00CF6C03"/>
    <w:rsid w:val="00D0054A"/>
    <w:rsid w:val="00D15964"/>
    <w:rsid w:val="00D3697D"/>
    <w:rsid w:val="00D37056"/>
    <w:rsid w:val="00D377B1"/>
    <w:rsid w:val="00D46EED"/>
    <w:rsid w:val="00D53F84"/>
    <w:rsid w:val="00D5523F"/>
    <w:rsid w:val="00D56CB7"/>
    <w:rsid w:val="00D57EAA"/>
    <w:rsid w:val="00D7384C"/>
    <w:rsid w:val="00D74EED"/>
    <w:rsid w:val="00D759E0"/>
    <w:rsid w:val="00D7747A"/>
    <w:rsid w:val="00D82172"/>
    <w:rsid w:val="00D83CAC"/>
    <w:rsid w:val="00D8586A"/>
    <w:rsid w:val="00D86C21"/>
    <w:rsid w:val="00D870D8"/>
    <w:rsid w:val="00D94962"/>
    <w:rsid w:val="00D95280"/>
    <w:rsid w:val="00D96213"/>
    <w:rsid w:val="00D96D20"/>
    <w:rsid w:val="00D96E2B"/>
    <w:rsid w:val="00DB0F83"/>
    <w:rsid w:val="00DB14EF"/>
    <w:rsid w:val="00DB7E96"/>
    <w:rsid w:val="00DC151E"/>
    <w:rsid w:val="00DC4FF6"/>
    <w:rsid w:val="00DC5C13"/>
    <w:rsid w:val="00DF1BDC"/>
    <w:rsid w:val="00E00300"/>
    <w:rsid w:val="00E07C02"/>
    <w:rsid w:val="00E10C8E"/>
    <w:rsid w:val="00E117B4"/>
    <w:rsid w:val="00E14A15"/>
    <w:rsid w:val="00E21014"/>
    <w:rsid w:val="00E25744"/>
    <w:rsid w:val="00E31C40"/>
    <w:rsid w:val="00E320D7"/>
    <w:rsid w:val="00E40A42"/>
    <w:rsid w:val="00E5077A"/>
    <w:rsid w:val="00E628CB"/>
    <w:rsid w:val="00E65B08"/>
    <w:rsid w:val="00E70C3A"/>
    <w:rsid w:val="00E70CDC"/>
    <w:rsid w:val="00E72E87"/>
    <w:rsid w:val="00E74A84"/>
    <w:rsid w:val="00E867B7"/>
    <w:rsid w:val="00E87D2E"/>
    <w:rsid w:val="00E87D8A"/>
    <w:rsid w:val="00E90680"/>
    <w:rsid w:val="00E94D1A"/>
    <w:rsid w:val="00EA6BA3"/>
    <w:rsid w:val="00EB017E"/>
    <w:rsid w:val="00EB0667"/>
    <w:rsid w:val="00EB460A"/>
    <w:rsid w:val="00EC5021"/>
    <w:rsid w:val="00ED3AA2"/>
    <w:rsid w:val="00ED6B2E"/>
    <w:rsid w:val="00ED7487"/>
    <w:rsid w:val="00EE144B"/>
    <w:rsid w:val="00EE2B10"/>
    <w:rsid w:val="00EE4791"/>
    <w:rsid w:val="00EE690A"/>
    <w:rsid w:val="00EF1542"/>
    <w:rsid w:val="00EF4312"/>
    <w:rsid w:val="00EF459F"/>
    <w:rsid w:val="00EF613A"/>
    <w:rsid w:val="00EF6E07"/>
    <w:rsid w:val="00F11B08"/>
    <w:rsid w:val="00F12C1E"/>
    <w:rsid w:val="00F12DAD"/>
    <w:rsid w:val="00F21944"/>
    <w:rsid w:val="00F34D93"/>
    <w:rsid w:val="00F37B2A"/>
    <w:rsid w:val="00F46CEB"/>
    <w:rsid w:val="00F51FCB"/>
    <w:rsid w:val="00F573A9"/>
    <w:rsid w:val="00F62846"/>
    <w:rsid w:val="00F72962"/>
    <w:rsid w:val="00F75EF0"/>
    <w:rsid w:val="00F77687"/>
    <w:rsid w:val="00F8083F"/>
    <w:rsid w:val="00F815E0"/>
    <w:rsid w:val="00F86616"/>
    <w:rsid w:val="00F8748D"/>
    <w:rsid w:val="00FA1560"/>
    <w:rsid w:val="00FA3382"/>
    <w:rsid w:val="00FA34A2"/>
    <w:rsid w:val="00FA5B60"/>
    <w:rsid w:val="00FA5DD2"/>
    <w:rsid w:val="00FB173E"/>
    <w:rsid w:val="00FB2349"/>
    <w:rsid w:val="00FB4790"/>
    <w:rsid w:val="00FB71C2"/>
    <w:rsid w:val="00FC2266"/>
    <w:rsid w:val="00FC3863"/>
    <w:rsid w:val="00FC6C7D"/>
    <w:rsid w:val="00FE4980"/>
    <w:rsid w:val="00FE4AB9"/>
    <w:rsid w:val="00FF2CC2"/>
    <w:rsid w:val="00FF4E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89015"/>
  <w15:chartTrackingRefBased/>
  <w15:docId w15:val="{C8BBC676-6289-4FA6-BF65-A6243E68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2C0C"/>
    <w:pPr>
      <w:jc w:val="both"/>
    </w:pPr>
    <w:rPr>
      <w:rFonts w:ascii="FuturaT" w:hAnsi="FuturaT"/>
      <w:sz w:val="22"/>
      <w:szCs w:val="24"/>
    </w:rPr>
  </w:style>
  <w:style w:type="paragraph" w:styleId="Nadpis1">
    <w:name w:val="heading 1"/>
    <w:basedOn w:val="Normln"/>
    <w:next w:val="Normln"/>
    <w:qFormat/>
    <w:pPr>
      <w:keepNext/>
      <w:spacing w:before="240" w:after="60"/>
      <w:outlineLvl w:val="0"/>
    </w:pPr>
    <w:rPr>
      <w:b/>
      <w:bCs/>
      <w:kern w:val="32"/>
      <w:sz w:val="28"/>
      <w:szCs w:val="32"/>
    </w:rPr>
  </w:style>
  <w:style w:type="paragraph" w:styleId="Nadpis2">
    <w:name w:val="heading 2"/>
    <w:basedOn w:val="Normln"/>
    <w:next w:val="Normln"/>
    <w:link w:val="Nadpis2Char"/>
    <w:qFormat/>
    <w:pPr>
      <w:keepNext/>
      <w:spacing w:before="240" w:after="120"/>
      <w:outlineLvl w:val="1"/>
    </w:pPr>
    <w:rPr>
      <w:b/>
      <w:bCs/>
      <w:iCs/>
      <w:sz w:val="26"/>
      <w:szCs w:val="28"/>
    </w:rPr>
  </w:style>
  <w:style w:type="paragraph" w:styleId="Nadpis3">
    <w:name w:val="heading 3"/>
    <w:basedOn w:val="Normln"/>
    <w:next w:val="Normln"/>
    <w:link w:val="Nadpis3Char"/>
    <w:qFormat/>
    <w:pPr>
      <w:keepNext/>
      <w:spacing w:before="240" w:after="120"/>
      <w:outlineLvl w:val="2"/>
    </w:pPr>
    <w:rPr>
      <w:b/>
      <w:bCs/>
      <w:szCs w:val="26"/>
    </w:rPr>
  </w:style>
  <w:style w:type="paragraph" w:styleId="Nadpis4">
    <w:name w:val="heading 4"/>
    <w:basedOn w:val="Normln"/>
    <w:next w:val="Normln"/>
    <w:qFormat/>
    <w:pPr>
      <w:keepNext/>
      <w:outlineLvl w:val="3"/>
    </w:pPr>
    <w:rPr>
      <w:u w:val="single"/>
    </w:rPr>
  </w:style>
  <w:style w:type="paragraph" w:styleId="Nadpis5">
    <w:name w:val="heading 5"/>
    <w:basedOn w:val="Normln"/>
    <w:next w:val="Normln"/>
    <w:qFormat/>
    <w:pPr>
      <w:keepNext/>
      <w:tabs>
        <w:tab w:val="left" w:pos="0"/>
        <w:tab w:val="left" w:pos="720"/>
      </w:tabs>
      <w:outlineLvl w:val="4"/>
    </w:pPr>
    <w:rPr>
      <w:i/>
      <w:iCs/>
      <w:u w:val="single"/>
    </w:rPr>
  </w:style>
  <w:style w:type="paragraph" w:styleId="Nadpis6">
    <w:name w:val="heading 6"/>
    <w:basedOn w:val="Normln"/>
    <w:next w:val="Normln"/>
    <w:qFormat/>
    <w:pPr>
      <w:keepNext/>
      <w:jc w:val="center"/>
      <w:outlineLvl w:val="5"/>
    </w:pPr>
    <w:rPr>
      <w:b/>
      <w:bCs/>
      <w:sz w:val="36"/>
    </w:rPr>
  </w:style>
  <w:style w:type="paragraph" w:styleId="Nadpis7">
    <w:name w:val="heading 7"/>
    <w:basedOn w:val="Normln"/>
    <w:next w:val="Normln"/>
    <w:qFormat/>
    <w:pPr>
      <w:keepNext/>
      <w:outlineLvl w:val="6"/>
    </w:pPr>
    <w:rPr>
      <w:rFonts w:ascii="Times New Roman" w:hAnsi="Times New Roman"/>
      <w:b/>
      <w:bCs/>
      <w:sz w:val="24"/>
    </w:rPr>
  </w:style>
  <w:style w:type="paragraph" w:styleId="Nadpis8">
    <w:name w:val="heading 8"/>
    <w:basedOn w:val="Normln"/>
    <w:next w:val="Normln"/>
    <w:qFormat/>
    <w:pPr>
      <w:keepNext/>
      <w:jc w:val="left"/>
      <w:outlineLvl w:val="7"/>
    </w:pPr>
    <w:rPr>
      <w:i/>
      <w:iCs/>
      <w:u w:val="single"/>
    </w:rPr>
  </w:style>
  <w:style w:type="paragraph" w:styleId="Nadpis9">
    <w:name w:val="heading 9"/>
    <w:basedOn w:val="Normln"/>
    <w:next w:val="Normln"/>
    <w:qFormat/>
    <w:pPr>
      <w:keepNext/>
      <w:outlineLvl w:val="8"/>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style>
  <w:style w:type="paragraph" w:styleId="Obsah1">
    <w:name w:val="toc 1"/>
    <w:basedOn w:val="Normln"/>
    <w:next w:val="Normln"/>
    <w:autoRedefine/>
    <w:uiPriority w:val="39"/>
    <w:pPr>
      <w:tabs>
        <w:tab w:val="right" w:leader="dot" w:pos="8990"/>
      </w:tabs>
    </w:pPr>
    <w:rPr>
      <w:noProof/>
      <w:szCs w:val="28"/>
    </w:rPr>
  </w:style>
  <w:style w:type="paragraph" w:styleId="Zhlav">
    <w:name w:val="header"/>
    <w:aliases w:val="1. Zeile,   1. Zeile"/>
    <w:basedOn w:val="Normln"/>
    <w:semiHidden/>
    <w:pPr>
      <w:tabs>
        <w:tab w:val="center" w:pos="4536"/>
        <w:tab w:val="right" w:pos="9072"/>
      </w:tabs>
    </w:pPr>
    <w:rPr>
      <w:lang w:val="x-none" w:eastAsia="x-none"/>
    </w:rPr>
  </w:style>
  <w:style w:type="paragraph" w:styleId="Zpat">
    <w:name w:val="footer"/>
    <w:basedOn w:val="Normln"/>
    <w:semiHidden/>
    <w:pPr>
      <w:tabs>
        <w:tab w:val="center" w:pos="4536"/>
        <w:tab w:val="right" w:pos="9072"/>
      </w:tabs>
    </w:pPr>
  </w:style>
  <w:style w:type="paragraph" w:styleId="Obsah2">
    <w:name w:val="toc 2"/>
    <w:basedOn w:val="Normln"/>
    <w:next w:val="Normln"/>
    <w:autoRedefine/>
    <w:uiPriority w:val="39"/>
  </w:style>
  <w:style w:type="paragraph" w:styleId="Obsah3">
    <w:name w:val="toc 3"/>
    <w:basedOn w:val="Normln"/>
    <w:next w:val="Normln"/>
    <w:autoRedefine/>
    <w:uiPriority w:val="39"/>
  </w:style>
  <w:style w:type="character" w:styleId="Hypertextovodkaz">
    <w:name w:val="Hyperlink"/>
    <w:uiPriority w:val="99"/>
    <w:rPr>
      <w:color w:val="0000FF"/>
      <w:u w:val="single"/>
    </w:rPr>
  </w:style>
  <w:style w:type="paragraph" w:styleId="Obsah4">
    <w:name w:val="toc 4"/>
    <w:basedOn w:val="Normln"/>
    <w:next w:val="Normln"/>
    <w:autoRedefine/>
    <w:uiPriority w:val="39"/>
    <w:pPr>
      <w:ind w:left="660"/>
    </w:pPr>
  </w:style>
  <w:style w:type="paragraph" w:styleId="Obsah5">
    <w:name w:val="toc 5"/>
    <w:basedOn w:val="Normln"/>
    <w:next w:val="Normln"/>
    <w:autoRedefine/>
    <w:uiPriority w:val="39"/>
    <w:pPr>
      <w:ind w:left="880"/>
    </w:pPr>
  </w:style>
  <w:style w:type="paragraph" w:styleId="Obsah6">
    <w:name w:val="toc 6"/>
    <w:basedOn w:val="Normln"/>
    <w:next w:val="Normln"/>
    <w:autoRedefine/>
    <w:uiPriority w:val="39"/>
    <w:pPr>
      <w:ind w:left="1100"/>
    </w:pPr>
  </w:style>
  <w:style w:type="paragraph" w:styleId="Obsah7">
    <w:name w:val="toc 7"/>
    <w:basedOn w:val="Normln"/>
    <w:next w:val="Normln"/>
    <w:autoRedefine/>
    <w:uiPriority w:val="39"/>
    <w:pPr>
      <w:ind w:left="1320"/>
    </w:pPr>
  </w:style>
  <w:style w:type="paragraph" w:styleId="Obsah8">
    <w:name w:val="toc 8"/>
    <w:basedOn w:val="Normln"/>
    <w:next w:val="Normln"/>
    <w:autoRedefine/>
    <w:uiPriority w:val="39"/>
    <w:pPr>
      <w:ind w:left="1540"/>
    </w:pPr>
  </w:style>
  <w:style w:type="paragraph" w:styleId="Obsah9">
    <w:name w:val="toc 9"/>
    <w:basedOn w:val="Normln"/>
    <w:next w:val="Normln"/>
    <w:autoRedefine/>
    <w:uiPriority w:val="39"/>
    <w:pPr>
      <w:ind w:left="1760"/>
    </w:pPr>
  </w:style>
  <w:style w:type="character" w:customStyle="1" w:styleId="CharacterStyle1">
    <w:name w:val="Character Style 1"/>
    <w:rPr>
      <w:sz w:val="24"/>
      <w:szCs w:val="24"/>
    </w:rPr>
  </w:style>
  <w:style w:type="paragraph" w:styleId="Zkladntextodsazen2">
    <w:name w:val="Body Text Indent 2"/>
    <w:basedOn w:val="Normln"/>
    <w:semiHidden/>
    <w:pPr>
      <w:ind w:firstLine="720"/>
    </w:pPr>
    <w:rPr>
      <w:rFonts w:cs="Arial"/>
      <w:szCs w:val="28"/>
    </w:rPr>
  </w:style>
  <w:style w:type="character" w:customStyle="1" w:styleId="Zkladntextodsazen2Char">
    <w:name w:val="Základní text odsazený 2 Char"/>
    <w:semiHidden/>
    <w:rPr>
      <w:rFonts w:ascii="FuturaT" w:hAnsi="FuturaT" w:cs="Arial"/>
      <w:sz w:val="22"/>
      <w:szCs w:val="28"/>
    </w:rPr>
  </w:style>
  <w:style w:type="paragraph" w:styleId="Zkladntext2">
    <w:name w:val="Body Text 2"/>
    <w:basedOn w:val="Normln"/>
    <w:semiHidden/>
    <w:unhideWhenUsed/>
    <w:pPr>
      <w:spacing w:after="120" w:line="480" w:lineRule="auto"/>
    </w:pPr>
  </w:style>
  <w:style w:type="character" w:customStyle="1" w:styleId="Zkladntext2Char">
    <w:name w:val="Základní text 2 Char"/>
    <w:semiHidden/>
    <w:rPr>
      <w:rFonts w:ascii="FuturaT" w:hAnsi="FuturaT"/>
      <w:sz w:val="22"/>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Zkladntextodsazen3">
    <w:name w:val="Body Text Indent 3"/>
    <w:basedOn w:val="Normln"/>
    <w:semiHidden/>
    <w:unhideWhenUsed/>
    <w:pPr>
      <w:spacing w:after="120"/>
      <w:ind w:left="283"/>
    </w:pPr>
    <w:rPr>
      <w:sz w:val="16"/>
      <w:szCs w:val="16"/>
    </w:rPr>
  </w:style>
  <w:style w:type="character" w:customStyle="1" w:styleId="Zkladntextodsazen3Char">
    <w:name w:val="Základní text odsazený 3 Char"/>
    <w:semiHidden/>
    <w:rPr>
      <w:rFonts w:ascii="FuturaT" w:hAnsi="FuturaT"/>
      <w:sz w:val="16"/>
      <w:szCs w:val="16"/>
    </w:rPr>
  </w:style>
  <w:style w:type="paragraph" w:styleId="Zkladntextodsazen">
    <w:name w:val="Body Text Indent"/>
    <w:basedOn w:val="Normln"/>
    <w:semiHidden/>
    <w:unhideWhenUsed/>
    <w:pPr>
      <w:spacing w:after="120"/>
      <w:ind w:left="283"/>
    </w:pPr>
  </w:style>
  <w:style w:type="character" w:customStyle="1" w:styleId="ZkladntextodsazenChar">
    <w:name w:val="Základní text odsazený Char"/>
    <w:semiHidden/>
    <w:rPr>
      <w:rFonts w:ascii="FuturaT" w:hAnsi="FuturaT"/>
      <w:sz w:val="22"/>
      <w:szCs w:val="24"/>
    </w:rPr>
  </w:style>
  <w:style w:type="paragraph" w:customStyle="1" w:styleId="slovanNadpis1">
    <w:name w:val="Číslovaný Nadpis 1"/>
    <w:pPr>
      <w:keepNext/>
      <w:numPr>
        <w:numId w:val="1"/>
      </w:numPr>
      <w:tabs>
        <w:tab w:val="left" w:pos="1134"/>
      </w:tabs>
      <w:spacing w:before="240" w:after="60"/>
      <w:outlineLvl w:val="0"/>
    </w:pPr>
    <w:rPr>
      <w:rFonts w:ascii="FuturaT" w:hAnsi="FuturaT"/>
      <w:b/>
      <w:sz w:val="28"/>
    </w:rPr>
  </w:style>
  <w:style w:type="paragraph" w:customStyle="1" w:styleId="slovanNadpis2">
    <w:name w:val="Číslovaný Nadpis 2"/>
    <w:next w:val="Normln"/>
    <w:pPr>
      <w:keepNext/>
      <w:numPr>
        <w:ilvl w:val="1"/>
        <w:numId w:val="1"/>
      </w:numPr>
      <w:spacing w:before="240" w:after="60"/>
      <w:outlineLvl w:val="1"/>
    </w:pPr>
    <w:rPr>
      <w:rFonts w:ascii="FuturaT" w:hAnsi="FuturaT"/>
      <w:b/>
      <w:sz w:val="26"/>
    </w:rPr>
  </w:style>
  <w:style w:type="paragraph" w:customStyle="1" w:styleId="slovanNadpis3">
    <w:name w:val="Číslovaný Nadpis 3"/>
    <w:next w:val="Normln"/>
    <w:pPr>
      <w:keepNext/>
      <w:numPr>
        <w:ilvl w:val="2"/>
        <w:numId w:val="1"/>
      </w:numPr>
      <w:tabs>
        <w:tab w:val="left" w:pos="1134"/>
      </w:tabs>
      <w:spacing w:before="120" w:after="60"/>
      <w:outlineLvl w:val="2"/>
    </w:pPr>
    <w:rPr>
      <w:rFonts w:ascii="FuturaT" w:hAnsi="FuturaT"/>
      <w:b/>
      <w:sz w:val="24"/>
    </w:rPr>
  </w:style>
  <w:style w:type="paragraph" w:customStyle="1" w:styleId="text">
    <w:name w:val="text"/>
    <w:basedOn w:val="Normln"/>
    <w:pPr>
      <w:spacing w:before="100" w:beforeAutospacing="1" w:after="100" w:afterAutospacing="1"/>
      <w:jc w:val="left"/>
    </w:pPr>
    <w:rPr>
      <w:rFonts w:ascii="Arial" w:hAnsi="Arial" w:cs="Arial"/>
      <w:color w:val="000000"/>
      <w:sz w:val="24"/>
    </w:rPr>
  </w:style>
  <w:style w:type="paragraph" w:styleId="Zkladntext">
    <w:name w:val="Body Text"/>
    <w:basedOn w:val="Normln"/>
    <w:unhideWhenUsed/>
    <w:pPr>
      <w:spacing w:after="120"/>
    </w:pPr>
  </w:style>
  <w:style w:type="character" w:customStyle="1" w:styleId="ZkladntextChar">
    <w:name w:val="Základní text Char"/>
    <w:semiHidden/>
    <w:rPr>
      <w:rFonts w:ascii="FuturaT" w:hAnsi="FuturaT"/>
      <w:sz w:val="22"/>
      <w:szCs w:val="24"/>
    </w:rPr>
  </w:style>
  <w:style w:type="paragraph" w:styleId="Zkladntext3">
    <w:name w:val="Body Text 3"/>
    <w:basedOn w:val="Normln"/>
    <w:semiHidden/>
    <w:rPr>
      <w:color w:val="008000"/>
      <w:szCs w:val="22"/>
    </w:rPr>
  </w:style>
  <w:style w:type="character" w:customStyle="1" w:styleId="ZhlavChar">
    <w:name w:val="Záhlaví Char"/>
    <w:semiHidden/>
    <w:rPr>
      <w:rFonts w:ascii="FuturaT" w:hAnsi="FuturaT"/>
      <w:sz w:val="22"/>
      <w:szCs w:val="24"/>
    </w:rPr>
  </w:style>
  <w:style w:type="character" w:customStyle="1" w:styleId="normaltextrunscx232257817">
    <w:name w:val="normaltextrun scx232257817"/>
  </w:style>
  <w:style w:type="paragraph" w:customStyle="1" w:styleId="Normln1">
    <w:name w:val="Normální1"/>
    <w:pPr>
      <w:widowControl w:val="0"/>
      <w:autoSpaceDE w:val="0"/>
      <w:autoSpaceDN w:val="0"/>
      <w:adjustRightInd w:val="0"/>
    </w:pPr>
    <w:rPr>
      <w:sz w:val="24"/>
      <w:szCs w:val="24"/>
    </w:rPr>
  </w:style>
  <w:style w:type="paragraph" w:customStyle="1" w:styleId="CM20">
    <w:name w:val="CM20"/>
    <w:basedOn w:val="Normln"/>
    <w:next w:val="Normln"/>
    <w:pPr>
      <w:widowControl w:val="0"/>
      <w:autoSpaceDE w:val="0"/>
      <w:autoSpaceDN w:val="0"/>
      <w:adjustRightInd w:val="0"/>
      <w:spacing w:after="240"/>
      <w:jc w:val="left"/>
    </w:pPr>
    <w:rPr>
      <w:rFonts w:ascii="Arial" w:hAnsi="Arial"/>
      <w:sz w:val="24"/>
    </w:rPr>
  </w:style>
  <w:style w:type="paragraph" w:customStyle="1" w:styleId="Zkladntext-prvnods0">
    <w:name w:val="Základní text - první ods~0"/>
    <w:basedOn w:val="Zkladntext"/>
    <w:pPr>
      <w:widowControl w:val="0"/>
      <w:tabs>
        <w:tab w:val="left" w:pos="3119"/>
        <w:tab w:val="left" w:pos="3402"/>
        <w:tab w:val="right" w:pos="6237"/>
      </w:tabs>
      <w:spacing w:after="0" w:line="280" w:lineRule="atLeast"/>
      <w:ind w:firstLine="210"/>
    </w:pPr>
    <w:rPr>
      <w:rFonts w:ascii="Arial" w:hAnsi="Arial"/>
      <w:sz w:val="20"/>
      <w:szCs w:val="20"/>
    </w:rPr>
  </w:style>
  <w:style w:type="paragraph" w:customStyle="1" w:styleId="Style38">
    <w:name w:val="Style38"/>
    <w:basedOn w:val="Normln"/>
    <w:pPr>
      <w:widowControl w:val="0"/>
      <w:autoSpaceDE w:val="0"/>
      <w:autoSpaceDN w:val="0"/>
      <w:adjustRightInd w:val="0"/>
      <w:spacing w:line="382" w:lineRule="exact"/>
    </w:pPr>
    <w:rPr>
      <w:rFonts w:ascii="Trebuchet MS" w:hAnsi="Trebuchet MS"/>
      <w:sz w:val="24"/>
    </w:rPr>
  </w:style>
  <w:style w:type="character" w:customStyle="1" w:styleId="FontStyle346">
    <w:name w:val="Font Style346"/>
    <w:rPr>
      <w:rFonts w:ascii="Trebuchet MS" w:hAnsi="Trebuchet MS" w:cs="Trebuchet MS"/>
      <w:i/>
      <w:iCs/>
      <w:sz w:val="18"/>
      <w:szCs w:val="18"/>
    </w:rPr>
  </w:style>
  <w:style w:type="character" w:customStyle="1" w:styleId="FontStyle444">
    <w:name w:val="Font Style444"/>
    <w:rPr>
      <w:rFonts w:ascii="Trebuchet MS" w:hAnsi="Trebuchet MS" w:cs="Trebuchet MS"/>
      <w:sz w:val="18"/>
      <w:szCs w:val="18"/>
    </w:rPr>
  </w:style>
  <w:style w:type="paragraph" w:customStyle="1" w:styleId="Style104">
    <w:name w:val="Style104"/>
    <w:basedOn w:val="Normln"/>
    <w:pPr>
      <w:widowControl w:val="0"/>
      <w:autoSpaceDE w:val="0"/>
      <w:autoSpaceDN w:val="0"/>
      <w:adjustRightInd w:val="0"/>
      <w:spacing w:line="414" w:lineRule="exact"/>
      <w:ind w:firstLine="706"/>
    </w:pPr>
    <w:rPr>
      <w:rFonts w:ascii="Trebuchet MS" w:hAnsi="Trebuchet MS"/>
      <w:sz w:val="24"/>
    </w:rPr>
  </w:style>
  <w:style w:type="character" w:customStyle="1" w:styleId="FontStyle341">
    <w:name w:val="Font Style341"/>
    <w:rPr>
      <w:rFonts w:ascii="Trebuchet MS" w:hAnsi="Trebuchet MS" w:cs="Trebuchet MS"/>
      <w:b/>
      <w:bCs/>
      <w:sz w:val="18"/>
      <w:szCs w:val="18"/>
    </w:rPr>
  </w:style>
  <w:style w:type="character" w:customStyle="1" w:styleId="FontStyle433">
    <w:name w:val="Font Style433"/>
    <w:rPr>
      <w:rFonts w:ascii="Times New Roman" w:hAnsi="Times New Roman" w:cs="Times New Roman"/>
      <w:sz w:val="22"/>
      <w:szCs w:val="22"/>
    </w:rPr>
  </w:style>
  <w:style w:type="paragraph" w:customStyle="1" w:styleId="Style27">
    <w:name w:val="Style27"/>
    <w:basedOn w:val="Normln"/>
    <w:pPr>
      <w:widowControl w:val="0"/>
      <w:autoSpaceDE w:val="0"/>
      <w:autoSpaceDN w:val="0"/>
      <w:adjustRightInd w:val="0"/>
    </w:pPr>
    <w:rPr>
      <w:rFonts w:ascii="Trebuchet MS" w:hAnsi="Trebuchet MS"/>
      <w:sz w:val="24"/>
    </w:rPr>
  </w:style>
  <w:style w:type="paragraph" w:customStyle="1" w:styleId="Style58">
    <w:name w:val="Style58"/>
    <w:basedOn w:val="Normln"/>
    <w:pPr>
      <w:widowControl w:val="0"/>
      <w:autoSpaceDE w:val="0"/>
      <w:autoSpaceDN w:val="0"/>
      <w:adjustRightInd w:val="0"/>
      <w:jc w:val="left"/>
    </w:pPr>
    <w:rPr>
      <w:rFonts w:ascii="Trebuchet MS" w:hAnsi="Trebuchet MS"/>
      <w:sz w:val="24"/>
    </w:rPr>
  </w:style>
  <w:style w:type="paragraph" w:customStyle="1" w:styleId="Style9">
    <w:name w:val="Style9"/>
    <w:basedOn w:val="Normln"/>
    <w:pPr>
      <w:widowControl w:val="0"/>
      <w:autoSpaceDE w:val="0"/>
      <w:autoSpaceDN w:val="0"/>
      <w:adjustRightInd w:val="0"/>
    </w:pPr>
    <w:rPr>
      <w:rFonts w:ascii="Trebuchet MS" w:hAnsi="Trebuchet MS"/>
      <w:sz w:val="24"/>
    </w:rPr>
  </w:style>
  <w:style w:type="paragraph" w:customStyle="1" w:styleId="Style52">
    <w:name w:val="Style52"/>
    <w:basedOn w:val="Normln"/>
    <w:pPr>
      <w:widowControl w:val="0"/>
      <w:autoSpaceDE w:val="0"/>
      <w:autoSpaceDN w:val="0"/>
      <w:adjustRightInd w:val="0"/>
      <w:jc w:val="center"/>
    </w:pPr>
    <w:rPr>
      <w:rFonts w:ascii="Trebuchet MS" w:hAnsi="Trebuchet MS"/>
      <w:sz w:val="24"/>
    </w:rPr>
  </w:style>
  <w:style w:type="paragraph" w:customStyle="1" w:styleId="Style77">
    <w:name w:val="Style77"/>
    <w:basedOn w:val="Normln"/>
    <w:pPr>
      <w:widowControl w:val="0"/>
      <w:autoSpaceDE w:val="0"/>
      <w:autoSpaceDN w:val="0"/>
      <w:adjustRightInd w:val="0"/>
      <w:jc w:val="left"/>
    </w:pPr>
    <w:rPr>
      <w:rFonts w:ascii="Trebuchet MS" w:hAnsi="Trebuchet MS"/>
      <w:sz w:val="24"/>
    </w:rPr>
  </w:style>
  <w:style w:type="character" w:customStyle="1" w:styleId="FontStyle372">
    <w:name w:val="Font Style372"/>
    <w:rPr>
      <w:rFonts w:ascii="Trebuchet MS" w:hAnsi="Trebuchet MS" w:cs="Trebuchet MS"/>
      <w:i/>
      <w:iCs/>
      <w:sz w:val="18"/>
      <w:szCs w:val="18"/>
    </w:rPr>
  </w:style>
  <w:style w:type="character" w:customStyle="1" w:styleId="FontStyle380">
    <w:name w:val="Font Style380"/>
    <w:rPr>
      <w:rFonts w:ascii="Arial Unicode MS" w:eastAsia="Arial Unicode MS" w:cs="Arial Unicode MS"/>
      <w:b/>
      <w:bCs/>
      <w:sz w:val="16"/>
      <w:szCs w:val="16"/>
    </w:rPr>
  </w:style>
  <w:style w:type="paragraph" w:styleId="Nzev">
    <w:name w:val="Title"/>
    <w:basedOn w:val="Normln"/>
    <w:qFormat/>
    <w:pPr>
      <w:jc w:val="center"/>
    </w:pPr>
    <w:rPr>
      <w:rFonts w:ascii="Times New Roman" w:hAnsi="Times New Roman"/>
      <w:sz w:val="24"/>
      <w:szCs w:val="20"/>
    </w:rPr>
  </w:style>
  <w:style w:type="character" w:customStyle="1" w:styleId="NzevChar">
    <w:name w:val="Název Char"/>
    <w:rPr>
      <w:sz w:val="24"/>
    </w:rPr>
  </w:style>
  <w:style w:type="paragraph" w:customStyle="1" w:styleId="Default">
    <w:name w:val="Default"/>
    <w:pPr>
      <w:autoSpaceDE w:val="0"/>
      <w:autoSpaceDN w:val="0"/>
      <w:adjustRightInd w:val="0"/>
    </w:pPr>
    <w:rPr>
      <w:color w:val="000000"/>
      <w:sz w:val="24"/>
      <w:szCs w:val="24"/>
    </w:rPr>
  </w:style>
  <w:style w:type="paragraph" w:customStyle="1" w:styleId="WW-Zkladntextodsazen3">
    <w:name w:val="WW-Základní text odsazený 3"/>
    <w:basedOn w:val="Normln"/>
    <w:pPr>
      <w:suppressAutoHyphens/>
      <w:spacing w:before="120" w:line="240" w:lineRule="atLeast"/>
      <w:ind w:left="720" w:firstLine="696"/>
      <w:jc w:val="left"/>
    </w:pPr>
    <w:rPr>
      <w:rFonts w:ascii="Arial" w:hAnsi="Arial"/>
      <w:szCs w:val="20"/>
    </w:rPr>
  </w:style>
  <w:style w:type="paragraph" w:customStyle="1" w:styleId="brtext">
    <w:name w:val="br_text"/>
    <w:basedOn w:val="Normln"/>
    <w:pPr>
      <w:widowControl w:val="0"/>
      <w:spacing w:before="60"/>
      <w:ind w:left="1134"/>
    </w:pPr>
    <w:rPr>
      <w:rFonts w:ascii="Arial Narrow" w:hAnsi="Arial Narrow"/>
      <w:lang w:val="en-US"/>
    </w:rPr>
  </w:style>
  <w:style w:type="paragraph" w:styleId="Textvbloku">
    <w:name w:val="Block Text"/>
    <w:basedOn w:val="Normln"/>
    <w:semiHidden/>
    <w:pPr>
      <w:widowControl w:val="0"/>
      <w:ind w:left="-851" w:right="-709"/>
      <w:jc w:val="left"/>
    </w:pPr>
    <w:rPr>
      <w:rFonts w:ascii="Arial" w:hAnsi="Arial"/>
      <w:sz w:val="30"/>
      <w:szCs w:val="20"/>
    </w:rPr>
  </w:style>
  <w:style w:type="paragraph" w:styleId="Odstavecseseznamem">
    <w:name w:val="List Paragraph"/>
    <w:basedOn w:val="Normln"/>
    <w:uiPriority w:val="34"/>
    <w:qFormat/>
    <w:rsid w:val="00054B93"/>
    <w:pPr>
      <w:ind w:left="708"/>
    </w:pPr>
  </w:style>
  <w:style w:type="character" w:customStyle="1" w:styleId="Nadpis3Char">
    <w:name w:val="Nadpis 3 Char"/>
    <w:link w:val="Nadpis3"/>
    <w:rsid w:val="000D1FE9"/>
    <w:rPr>
      <w:rFonts w:ascii="FuturaT" w:hAnsi="FuturaT"/>
      <w:b/>
      <w:bCs/>
      <w:sz w:val="22"/>
      <w:szCs w:val="26"/>
    </w:rPr>
  </w:style>
  <w:style w:type="paragraph" w:styleId="Nadpisobsahu">
    <w:name w:val="TOC Heading"/>
    <w:basedOn w:val="Nadpis1"/>
    <w:next w:val="Normln"/>
    <w:uiPriority w:val="39"/>
    <w:unhideWhenUsed/>
    <w:qFormat/>
    <w:rsid w:val="00772EA9"/>
    <w:pPr>
      <w:keepLines/>
      <w:spacing w:after="0" w:line="259" w:lineRule="auto"/>
      <w:jc w:val="left"/>
      <w:outlineLvl w:val="9"/>
    </w:pPr>
    <w:rPr>
      <w:rFonts w:ascii="Calibri Light" w:hAnsi="Calibri Light"/>
      <w:b w:val="0"/>
      <w:bCs w:val="0"/>
      <w:color w:val="2F5496"/>
      <w:kern w:val="0"/>
      <w:sz w:val="32"/>
    </w:rPr>
  </w:style>
  <w:style w:type="character" w:styleId="Nevyeenzmnka">
    <w:name w:val="Unresolved Mention"/>
    <w:uiPriority w:val="99"/>
    <w:semiHidden/>
    <w:unhideWhenUsed/>
    <w:rsid w:val="00772EA9"/>
    <w:rPr>
      <w:color w:val="808080"/>
      <w:shd w:val="clear" w:color="auto" w:fill="E6E6E6"/>
    </w:rPr>
  </w:style>
  <w:style w:type="table" w:styleId="Mkatabulky">
    <w:name w:val="Table Grid"/>
    <w:basedOn w:val="Normlntabulka"/>
    <w:uiPriority w:val="59"/>
    <w:rsid w:val="00C67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09097B"/>
    <w:pPr>
      <w:widowControl w:val="0"/>
      <w:suppressAutoHyphens/>
      <w:autoSpaceDN w:val="0"/>
      <w:textAlignment w:val="baseline"/>
    </w:pPr>
    <w:rPr>
      <w:rFonts w:eastAsia="Lucida Sans Unicode" w:cs="Mangal"/>
      <w:kern w:val="3"/>
      <w:sz w:val="24"/>
      <w:szCs w:val="24"/>
      <w:lang w:eastAsia="zh-CN" w:bidi="hi-IN"/>
    </w:rPr>
  </w:style>
  <w:style w:type="paragraph" w:customStyle="1" w:styleId="Textbody">
    <w:name w:val="Text body"/>
    <w:basedOn w:val="Standard"/>
    <w:qFormat/>
    <w:rsid w:val="0009097B"/>
    <w:pPr>
      <w:spacing w:after="113" w:line="264" w:lineRule="auto"/>
      <w:jc w:val="both"/>
    </w:pPr>
  </w:style>
  <w:style w:type="paragraph" w:customStyle="1" w:styleId="LO-normal">
    <w:name w:val="LO-normal"/>
    <w:qFormat/>
    <w:rsid w:val="0009097B"/>
    <w:pPr>
      <w:widowControl w:val="0"/>
      <w:suppressAutoHyphens/>
      <w:autoSpaceDE w:val="0"/>
      <w:autoSpaceDN w:val="0"/>
      <w:textAlignment w:val="baseline"/>
    </w:pPr>
    <w:rPr>
      <w:rFonts w:eastAsia="Arial"/>
      <w:kern w:val="3"/>
      <w:sz w:val="24"/>
      <w:szCs w:val="24"/>
      <w:lang w:eastAsia="zh-CN"/>
    </w:rPr>
  </w:style>
  <w:style w:type="paragraph" w:customStyle="1" w:styleId="TableContents">
    <w:name w:val="Table Contents"/>
    <w:basedOn w:val="Standard"/>
    <w:rsid w:val="0009097B"/>
    <w:pPr>
      <w:suppressLineNumbers/>
    </w:pPr>
  </w:style>
  <w:style w:type="paragraph" w:customStyle="1" w:styleId="Standardnte">
    <w:name w:val="Standardní te"/>
    <w:qFormat/>
    <w:rsid w:val="0009097B"/>
    <w:pPr>
      <w:suppressAutoHyphens/>
      <w:overflowPunct w:val="0"/>
      <w:autoSpaceDE w:val="0"/>
      <w:autoSpaceDN w:val="0"/>
      <w:textAlignment w:val="baseline"/>
    </w:pPr>
    <w:rPr>
      <w:color w:val="000000"/>
      <w:kern w:val="3"/>
      <w:sz w:val="24"/>
      <w:lang w:eastAsia="zh-CN"/>
    </w:rPr>
  </w:style>
  <w:style w:type="character" w:customStyle="1" w:styleId="Hust">
    <w:name w:val="Husté"/>
    <w:qFormat/>
    <w:rsid w:val="0009097B"/>
    <w:rPr>
      <w:rFonts w:ascii="Courier New" w:eastAsia="Courier New" w:hAnsi="Courier New" w:cs="Courier New"/>
      <w:sz w:val="16"/>
      <w:szCs w:val="16"/>
    </w:rPr>
  </w:style>
  <w:style w:type="numbering" w:customStyle="1" w:styleId="WW8Num2">
    <w:name w:val="WW8Num2"/>
    <w:basedOn w:val="Bezseznamu"/>
    <w:rsid w:val="0009097B"/>
    <w:pPr>
      <w:numPr>
        <w:numId w:val="14"/>
      </w:numPr>
    </w:pPr>
  </w:style>
  <w:style w:type="character" w:styleId="Odkaznakoment">
    <w:name w:val="annotation reference"/>
    <w:basedOn w:val="Standardnpsmoodstavce"/>
    <w:uiPriority w:val="99"/>
    <w:semiHidden/>
    <w:unhideWhenUsed/>
    <w:rsid w:val="00F34D93"/>
    <w:rPr>
      <w:sz w:val="16"/>
      <w:szCs w:val="16"/>
    </w:rPr>
  </w:style>
  <w:style w:type="paragraph" w:styleId="Textkomente">
    <w:name w:val="annotation text"/>
    <w:basedOn w:val="Normln"/>
    <w:link w:val="TextkomenteChar"/>
    <w:uiPriority w:val="99"/>
    <w:semiHidden/>
    <w:unhideWhenUsed/>
    <w:rsid w:val="00F34D93"/>
    <w:rPr>
      <w:sz w:val="20"/>
      <w:szCs w:val="20"/>
    </w:rPr>
  </w:style>
  <w:style w:type="character" w:customStyle="1" w:styleId="TextkomenteChar">
    <w:name w:val="Text komentáře Char"/>
    <w:basedOn w:val="Standardnpsmoodstavce"/>
    <w:link w:val="Textkomente"/>
    <w:uiPriority w:val="99"/>
    <w:semiHidden/>
    <w:rsid w:val="00F34D93"/>
    <w:rPr>
      <w:rFonts w:ascii="FuturaT" w:hAnsi="FuturaT"/>
    </w:rPr>
  </w:style>
  <w:style w:type="paragraph" w:styleId="Pedmtkomente">
    <w:name w:val="annotation subject"/>
    <w:basedOn w:val="Textkomente"/>
    <w:next w:val="Textkomente"/>
    <w:link w:val="PedmtkomenteChar"/>
    <w:uiPriority w:val="99"/>
    <w:semiHidden/>
    <w:unhideWhenUsed/>
    <w:rsid w:val="00F34D93"/>
    <w:rPr>
      <w:b/>
      <w:bCs/>
    </w:rPr>
  </w:style>
  <w:style w:type="character" w:customStyle="1" w:styleId="PedmtkomenteChar">
    <w:name w:val="Předmět komentáře Char"/>
    <w:basedOn w:val="TextkomenteChar"/>
    <w:link w:val="Pedmtkomente"/>
    <w:uiPriority w:val="99"/>
    <w:semiHidden/>
    <w:rsid w:val="00F34D93"/>
    <w:rPr>
      <w:rFonts w:ascii="FuturaT" w:hAnsi="FuturaT"/>
      <w:b/>
      <w:bCs/>
    </w:rPr>
  </w:style>
  <w:style w:type="paragraph" w:styleId="Titulek">
    <w:name w:val="caption"/>
    <w:basedOn w:val="Normln"/>
    <w:next w:val="Normln"/>
    <w:qFormat/>
    <w:rsid w:val="008C6970"/>
    <w:pPr>
      <w:overflowPunct w:val="0"/>
      <w:autoSpaceDE w:val="0"/>
      <w:autoSpaceDN w:val="0"/>
      <w:adjustRightInd w:val="0"/>
      <w:spacing w:after="120"/>
      <w:jc w:val="right"/>
    </w:pPr>
    <w:rPr>
      <w:rFonts w:ascii="Arial" w:hAnsi="Arial"/>
      <w:i/>
      <w:szCs w:val="20"/>
    </w:rPr>
  </w:style>
  <w:style w:type="character" w:customStyle="1" w:styleId="Nadpis2Char">
    <w:name w:val="Nadpis 2 Char"/>
    <w:basedOn w:val="Standardnpsmoodstavce"/>
    <w:link w:val="Nadpis2"/>
    <w:rsid w:val="002B6057"/>
    <w:rPr>
      <w:rFonts w:ascii="FuturaT" w:hAnsi="FuturaT"/>
      <w:b/>
      <w:bCs/>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517490">
      <w:bodyDiv w:val="1"/>
      <w:marLeft w:val="0"/>
      <w:marRight w:val="0"/>
      <w:marTop w:val="0"/>
      <w:marBottom w:val="0"/>
      <w:divBdr>
        <w:top w:val="none" w:sz="0" w:space="0" w:color="auto"/>
        <w:left w:val="none" w:sz="0" w:space="0" w:color="auto"/>
        <w:bottom w:val="none" w:sz="0" w:space="0" w:color="auto"/>
        <w:right w:val="none" w:sz="0" w:space="0" w:color="auto"/>
      </w:divBdr>
    </w:div>
    <w:div w:id="1025860212">
      <w:bodyDiv w:val="1"/>
      <w:marLeft w:val="0"/>
      <w:marRight w:val="0"/>
      <w:marTop w:val="0"/>
      <w:marBottom w:val="0"/>
      <w:divBdr>
        <w:top w:val="none" w:sz="0" w:space="0" w:color="auto"/>
        <w:left w:val="none" w:sz="0" w:space="0" w:color="auto"/>
        <w:bottom w:val="none" w:sz="0" w:space="0" w:color="auto"/>
        <w:right w:val="none" w:sz="0" w:space="0" w:color="auto"/>
      </w:divBdr>
    </w:div>
    <w:div w:id="1107315312">
      <w:bodyDiv w:val="1"/>
      <w:marLeft w:val="0"/>
      <w:marRight w:val="0"/>
      <w:marTop w:val="0"/>
      <w:marBottom w:val="0"/>
      <w:divBdr>
        <w:top w:val="none" w:sz="0" w:space="0" w:color="auto"/>
        <w:left w:val="none" w:sz="0" w:space="0" w:color="auto"/>
        <w:bottom w:val="none" w:sz="0" w:space="0" w:color="auto"/>
        <w:right w:val="none" w:sz="0" w:space="0" w:color="auto"/>
      </w:divBdr>
    </w:div>
    <w:div w:id="1542016565">
      <w:bodyDiv w:val="1"/>
      <w:marLeft w:val="0"/>
      <w:marRight w:val="0"/>
      <w:marTop w:val="0"/>
      <w:marBottom w:val="0"/>
      <w:divBdr>
        <w:top w:val="none" w:sz="0" w:space="0" w:color="auto"/>
        <w:left w:val="none" w:sz="0" w:space="0" w:color="auto"/>
        <w:bottom w:val="none" w:sz="0" w:space="0" w:color="auto"/>
        <w:right w:val="none" w:sz="0" w:space="0" w:color="auto"/>
      </w:divBdr>
    </w:div>
    <w:div w:id="187750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1.xls"/><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Microsoft_Excel_97-2003_Worksheet4.xls"/><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4.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first\Dokumenty\PD%20-%20Golf%20klub\D&#218;&#344;\TZ\Souhrnn&#225;%20technick&#225;%20zpr&#225;va2.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20C0-8BAA-4F86-8543-DADD127F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Souhrnná technická zpráva2</Template>
  <TotalTime>192</TotalTime>
  <Pages>43</Pages>
  <Words>18958</Words>
  <Characters>111859</Characters>
  <Application>Microsoft Office Word</Application>
  <DocSecurity>0</DocSecurity>
  <Lines>932</Lines>
  <Paragraphs>261</Paragraphs>
  <ScaleCrop>false</ScaleCrop>
  <HeadingPairs>
    <vt:vector size="2" baseType="variant">
      <vt:variant>
        <vt:lpstr>Název</vt:lpstr>
      </vt:variant>
      <vt:variant>
        <vt:i4>1</vt:i4>
      </vt:variant>
    </vt:vector>
  </HeadingPairs>
  <TitlesOfParts>
    <vt:vector size="1" baseType="lpstr">
      <vt:lpstr>Název akce:</vt:lpstr>
    </vt:vector>
  </TitlesOfParts>
  <Company>ATIP a.s.</Company>
  <LinksUpToDate>false</LinksUpToDate>
  <CharactersWithSpaces>130556</CharactersWithSpaces>
  <SharedDoc>false</SharedDoc>
  <HLinks>
    <vt:vector size="120" baseType="variant">
      <vt:variant>
        <vt:i4>1507386</vt:i4>
      </vt:variant>
      <vt:variant>
        <vt:i4>116</vt:i4>
      </vt:variant>
      <vt:variant>
        <vt:i4>0</vt:i4>
      </vt:variant>
      <vt:variant>
        <vt:i4>5</vt:i4>
      </vt:variant>
      <vt:variant>
        <vt:lpwstr/>
      </vt:variant>
      <vt:variant>
        <vt:lpwstr>_Toc525288281</vt:lpwstr>
      </vt:variant>
      <vt:variant>
        <vt:i4>1507386</vt:i4>
      </vt:variant>
      <vt:variant>
        <vt:i4>110</vt:i4>
      </vt:variant>
      <vt:variant>
        <vt:i4>0</vt:i4>
      </vt:variant>
      <vt:variant>
        <vt:i4>5</vt:i4>
      </vt:variant>
      <vt:variant>
        <vt:lpwstr/>
      </vt:variant>
      <vt:variant>
        <vt:lpwstr>_Toc525288280</vt:lpwstr>
      </vt:variant>
      <vt:variant>
        <vt:i4>1572922</vt:i4>
      </vt:variant>
      <vt:variant>
        <vt:i4>104</vt:i4>
      </vt:variant>
      <vt:variant>
        <vt:i4>0</vt:i4>
      </vt:variant>
      <vt:variant>
        <vt:i4>5</vt:i4>
      </vt:variant>
      <vt:variant>
        <vt:lpwstr/>
      </vt:variant>
      <vt:variant>
        <vt:lpwstr>_Toc525288279</vt:lpwstr>
      </vt:variant>
      <vt:variant>
        <vt:i4>1572922</vt:i4>
      </vt:variant>
      <vt:variant>
        <vt:i4>98</vt:i4>
      </vt:variant>
      <vt:variant>
        <vt:i4>0</vt:i4>
      </vt:variant>
      <vt:variant>
        <vt:i4>5</vt:i4>
      </vt:variant>
      <vt:variant>
        <vt:lpwstr/>
      </vt:variant>
      <vt:variant>
        <vt:lpwstr>_Toc525288278</vt:lpwstr>
      </vt:variant>
      <vt:variant>
        <vt:i4>1572922</vt:i4>
      </vt:variant>
      <vt:variant>
        <vt:i4>92</vt:i4>
      </vt:variant>
      <vt:variant>
        <vt:i4>0</vt:i4>
      </vt:variant>
      <vt:variant>
        <vt:i4>5</vt:i4>
      </vt:variant>
      <vt:variant>
        <vt:lpwstr/>
      </vt:variant>
      <vt:variant>
        <vt:lpwstr>_Toc525288277</vt:lpwstr>
      </vt:variant>
      <vt:variant>
        <vt:i4>1572922</vt:i4>
      </vt:variant>
      <vt:variant>
        <vt:i4>86</vt:i4>
      </vt:variant>
      <vt:variant>
        <vt:i4>0</vt:i4>
      </vt:variant>
      <vt:variant>
        <vt:i4>5</vt:i4>
      </vt:variant>
      <vt:variant>
        <vt:lpwstr/>
      </vt:variant>
      <vt:variant>
        <vt:lpwstr>_Toc525288276</vt:lpwstr>
      </vt:variant>
      <vt:variant>
        <vt:i4>1572922</vt:i4>
      </vt:variant>
      <vt:variant>
        <vt:i4>80</vt:i4>
      </vt:variant>
      <vt:variant>
        <vt:i4>0</vt:i4>
      </vt:variant>
      <vt:variant>
        <vt:i4>5</vt:i4>
      </vt:variant>
      <vt:variant>
        <vt:lpwstr/>
      </vt:variant>
      <vt:variant>
        <vt:lpwstr>_Toc525288275</vt:lpwstr>
      </vt:variant>
      <vt:variant>
        <vt:i4>1572922</vt:i4>
      </vt:variant>
      <vt:variant>
        <vt:i4>74</vt:i4>
      </vt:variant>
      <vt:variant>
        <vt:i4>0</vt:i4>
      </vt:variant>
      <vt:variant>
        <vt:i4>5</vt:i4>
      </vt:variant>
      <vt:variant>
        <vt:lpwstr/>
      </vt:variant>
      <vt:variant>
        <vt:lpwstr>_Toc525288274</vt:lpwstr>
      </vt:variant>
      <vt:variant>
        <vt:i4>1572922</vt:i4>
      </vt:variant>
      <vt:variant>
        <vt:i4>68</vt:i4>
      </vt:variant>
      <vt:variant>
        <vt:i4>0</vt:i4>
      </vt:variant>
      <vt:variant>
        <vt:i4>5</vt:i4>
      </vt:variant>
      <vt:variant>
        <vt:lpwstr/>
      </vt:variant>
      <vt:variant>
        <vt:lpwstr>_Toc525288273</vt:lpwstr>
      </vt:variant>
      <vt:variant>
        <vt:i4>1572922</vt:i4>
      </vt:variant>
      <vt:variant>
        <vt:i4>62</vt:i4>
      </vt:variant>
      <vt:variant>
        <vt:i4>0</vt:i4>
      </vt:variant>
      <vt:variant>
        <vt:i4>5</vt:i4>
      </vt:variant>
      <vt:variant>
        <vt:lpwstr/>
      </vt:variant>
      <vt:variant>
        <vt:lpwstr>_Toc525288272</vt:lpwstr>
      </vt:variant>
      <vt:variant>
        <vt:i4>1572922</vt:i4>
      </vt:variant>
      <vt:variant>
        <vt:i4>56</vt:i4>
      </vt:variant>
      <vt:variant>
        <vt:i4>0</vt:i4>
      </vt:variant>
      <vt:variant>
        <vt:i4>5</vt:i4>
      </vt:variant>
      <vt:variant>
        <vt:lpwstr/>
      </vt:variant>
      <vt:variant>
        <vt:lpwstr>_Toc525288271</vt:lpwstr>
      </vt:variant>
      <vt:variant>
        <vt:i4>1572922</vt:i4>
      </vt:variant>
      <vt:variant>
        <vt:i4>50</vt:i4>
      </vt:variant>
      <vt:variant>
        <vt:i4>0</vt:i4>
      </vt:variant>
      <vt:variant>
        <vt:i4>5</vt:i4>
      </vt:variant>
      <vt:variant>
        <vt:lpwstr/>
      </vt:variant>
      <vt:variant>
        <vt:lpwstr>_Toc525288270</vt:lpwstr>
      </vt:variant>
      <vt:variant>
        <vt:i4>1638458</vt:i4>
      </vt:variant>
      <vt:variant>
        <vt:i4>44</vt:i4>
      </vt:variant>
      <vt:variant>
        <vt:i4>0</vt:i4>
      </vt:variant>
      <vt:variant>
        <vt:i4>5</vt:i4>
      </vt:variant>
      <vt:variant>
        <vt:lpwstr/>
      </vt:variant>
      <vt:variant>
        <vt:lpwstr>_Toc525288269</vt:lpwstr>
      </vt:variant>
      <vt:variant>
        <vt:i4>1638458</vt:i4>
      </vt:variant>
      <vt:variant>
        <vt:i4>38</vt:i4>
      </vt:variant>
      <vt:variant>
        <vt:i4>0</vt:i4>
      </vt:variant>
      <vt:variant>
        <vt:i4>5</vt:i4>
      </vt:variant>
      <vt:variant>
        <vt:lpwstr/>
      </vt:variant>
      <vt:variant>
        <vt:lpwstr>_Toc525288268</vt:lpwstr>
      </vt:variant>
      <vt:variant>
        <vt:i4>1638458</vt:i4>
      </vt:variant>
      <vt:variant>
        <vt:i4>32</vt:i4>
      </vt:variant>
      <vt:variant>
        <vt:i4>0</vt:i4>
      </vt:variant>
      <vt:variant>
        <vt:i4>5</vt:i4>
      </vt:variant>
      <vt:variant>
        <vt:lpwstr/>
      </vt:variant>
      <vt:variant>
        <vt:lpwstr>_Toc525288267</vt:lpwstr>
      </vt:variant>
      <vt:variant>
        <vt:i4>1638458</vt:i4>
      </vt:variant>
      <vt:variant>
        <vt:i4>26</vt:i4>
      </vt:variant>
      <vt:variant>
        <vt:i4>0</vt:i4>
      </vt:variant>
      <vt:variant>
        <vt:i4>5</vt:i4>
      </vt:variant>
      <vt:variant>
        <vt:lpwstr/>
      </vt:variant>
      <vt:variant>
        <vt:lpwstr>_Toc525288266</vt:lpwstr>
      </vt:variant>
      <vt:variant>
        <vt:i4>1638458</vt:i4>
      </vt:variant>
      <vt:variant>
        <vt:i4>20</vt:i4>
      </vt:variant>
      <vt:variant>
        <vt:i4>0</vt:i4>
      </vt:variant>
      <vt:variant>
        <vt:i4>5</vt:i4>
      </vt:variant>
      <vt:variant>
        <vt:lpwstr/>
      </vt:variant>
      <vt:variant>
        <vt:lpwstr>_Toc525288265</vt:lpwstr>
      </vt:variant>
      <vt:variant>
        <vt:i4>1638458</vt:i4>
      </vt:variant>
      <vt:variant>
        <vt:i4>14</vt:i4>
      </vt:variant>
      <vt:variant>
        <vt:i4>0</vt:i4>
      </vt:variant>
      <vt:variant>
        <vt:i4>5</vt:i4>
      </vt:variant>
      <vt:variant>
        <vt:lpwstr/>
      </vt:variant>
      <vt:variant>
        <vt:lpwstr>_Toc525288264</vt:lpwstr>
      </vt:variant>
      <vt:variant>
        <vt:i4>1638458</vt:i4>
      </vt:variant>
      <vt:variant>
        <vt:i4>8</vt:i4>
      </vt:variant>
      <vt:variant>
        <vt:i4>0</vt:i4>
      </vt:variant>
      <vt:variant>
        <vt:i4>5</vt:i4>
      </vt:variant>
      <vt:variant>
        <vt:lpwstr/>
      </vt:variant>
      <vt:variant>
        <vt:lpwstr>_Toc525288263</vt:lpwstr>
      </vt:variant>
      <vt:variant>
        <vt:i4>1638458</vt:i4>
      </vt:variant>
      <vt:variant>
        <vt:i4>2</vt:i4>
      </vt:variant>
      <vt:variant>
        <vt:i4>0</vt:i4>
      </vt:variant>
      <vt:variant>
        <vt:i4>5</vt:i4>
      </vt:variant>
      <vt:variant>
        <vt:lpwstr/>
      </vt:variant>
      <vt:variant>
        <vt:lpwstr>_Toc525288262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dc:title>
  <dc:subject/>
  <dc:creator>Lukáš Najman</dc:creator>
  <cp:keywords/>
  <cp:lastModifiedBy>Lukáš Najman</cp:lastModifiedBy>
  <cp:revision>5</cp:revision>
  <cp:lastPrinted>2018-10-23T10:36:00Z</cp:lastPrinted>
  <dcterms:created xsi:type="dcterms:W3CDTF">2020-01-08T09:26:00Z</dcterms:created>
  <dcterms:modified xsi:type="dcterms:W3CDTF">2020-06-15T08:47:00Z</dcterms:modified>
</cp:coreProperties>
</file>