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7BD8AA36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662A61" w:rsidRPr="00662A61">
        <w:rPr>
          <w:rFonts w:ascii="Arial" w:hAnsi="Arial" w:cs="Arial"/>
          <w:b/>
        </w:rPr>
        <w:t>23 - Prezentační dovednosti</w:t>
      </w:r>
      <w:r w:rsidR="007E2C14">
        <w:rPr>
          <w:rFonts w:ascii="Arial" w:hAnsi="Arial" w:cs="Arial"/>
          <w:b/>
        </w:rPr>
        <w:t xml:space="preserve"> </w:t>
      </w:r>
      <w:r w:rsidR="001C065F">
        <w:rPr>
          <w:rFonts w:ascii="Arial" w:hAnsi="Arial" w:cs="Arial"/>
          <w:b/>
        </w:rPr>
        <w:t xml:space="preserve">II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4FBB754F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65903D73" w14:textId="77777777" w:rsidR="00E80599" w:rsidRPr="007638F6" w:rsidRDefault="00E80599" w:rsidP="00E80599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6992583D" w:rsidR="00C240C8" w:rsidRDefault="00C240C8" w:rsidP="00C240C8">
      <w:pPr>
        <w:spacing w:after="0"/>
        <w:rPr>
          <w:rFonts w:ascii="Arial" w:hAnsi="Arial" w:cs="Arial"/>
        </w:rPr>
      </w:pPr>
    </w:p>
    <w:p w14:paraId="2E5018D8" w14:textId="77777777" w:rsidR="00E80599" w:rsidRPr="007638F6" w:rsidRDefault="00E80599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648D0" w14:textId="77777777" w:rsidR="00FB30C4" w:rsidRDefault="00FB30C4">
      <w:r>
        <w:separator/>
      </w:r>
    </w:p>
  </w:endnote>
  <w:endnote w:type="continuationSeparator" w:id="0">
    <w:p w14:paraId="01323268" w14:textId="77777777" w:rsidR="00FB30C4" w:rsidRDefault="00FB3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98794" w14:textId="77777777" w:rsidR="00FB30C4" w:rsidRDefault="00FB30C4">
      <w:r>
        <w:separator/>
      </w:r>
    </w:p>
  </w:footnote>
  <w:footnote w:type="continuationSeparator" w:id="0">
    <w:p w14:paraId="5EADD832" w14:textId="77777777" w:rsidR="00FB30C4" w:rsidRDefault="00FB3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C065F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2A61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599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B30C4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24</cp:revision>
  <cp:lastPrinted>2004-09-01T08:56:00Z</cp:lastPrinted>
  <dcterms:created xsi:type="dcterms:W3CDTF">2019-03-06T11:31:00Z</dcterms:created>
  <dcterms:modified xsi:type="dcterms:W3CDTF">2020-11-27T15:38:00Z</dcterms:modified>
</cp:coreProperties>
</file>