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3E0" w:rsidRPr="00DE03E0" w:rsidRDefault="00DE03E0">
      <w:pPr>
        <w:pStyle w:val="Nadpisobsahu"/>
        <w:rPr>
          <w:rFonts w:eastAsiaTheme="minorHAnsi" w:cstheme="minorBidi"/>
          <w:caps w:val="0"/>
          <w:sz w:val="40"/>
          <w:szCs w:val="40"/>
          <w:lang w:eastAsia="en-US"/>
        </w:rPr>
      </w:pPr>
      <w:bookmarkStart w:id="0" w:name="_Toc420004060"/>
      <w:r w:rsidRPr="00DE03E0">
        <w:rPr>
          <w:rFonts w:eastAsiaTheme="minorHAnsi" w:cstheme="minorBidi"/>
          <w:caps w:val="0"/>
          <w:sz w:val="40"/>
          <w:szCs w:val="40"/>
          <w:lang w:eastAsia="en-US"/>
        </w:rPr>
        <w:tab/>
        <w:t>TECHNICKÁ  ZPRÁVA</w:t>
      </w:r>
    </w:p>
    <w:sdt>
      <w:sdtPr>
        <w:rPr>
          <w:rFonts w:eastAsiaTheme="minorHAnsi" w:cstheme="minorBidi"/>
          <w:b w:val="0"/>
          <w:caps w:val="0"/>
          <w:sz w:val="24"/>
          <w:szCs w:val="22"/>
          <w:lang w:eastAsia="en-US"/>
        </w:rPr>
        <w:id w:val="-21143488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235B0" w:rsidRDefault="000235B0">
          <w:pPr>
            <w:pStyle w:val="Nadpisobsahu"/>
          </w:pPr>
          <w:r>
            <w:t>Obsah</w:t>
          </w:r>
        </w:p>
        <w:p w:rsidR="00A36B3A" w:rsidRDefault="00002788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r>
            <w:rPr>
              <w:caps w:val="0"/>
              <w:szCs w:val="24"/>
            </w:rPr>
            <w:fldChar w:fldCharType="begin"/>
          </w:r>
          <w:r>
            <w:rPr>
              <w:caps w:val="0"/>
              <w:szCs w:val="24"/>
            </w:rPr>
            <w:instrText xml:space="preserve"> TOC \o "2-5" \h \z \t "Nadpis 1;1" </w:instrText>
          </w:r>
          <w:r>
            <w:rPr>
              <w:caps w:val="0"/>
              <w:szCs w:val="24"/>
            </w:rPr>
            <w:fldChar w:fldCharType="separate"/>
          </w:r>
          <w:hyperlink w:anchor="_Toc454199670" w:history="1">
            <w:r w:rsidR="00A36B3A" w:rsidRPr="00255AA5">
              <w:rPr>
                <w:rStyle w:val="Hypertextovodkaz"/>
                <w:noProof/>
              </w:rPr>
              <w:t>1.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A36B3A" w:rsidRPr="00255AA5">
              <w:rPr>
                <w:rStyle w:val="Hypertextovodkaz"/>
                <w:noProof/>
              </w:rPr>
              <w:t>úVOD</w:t>
            </w:r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_Toc454199670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 w:rsidR="003E39B1">
              <w:rPr>
                <w:noProof/>
                <w:webHidden/>
              </w:rPr>
              <w:t>2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A36B3A" w:rsidRDefault="003E39B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199671" w:history="1">
            <w:r w:rsidR="00A36B3A" w:rsidRPr="00255AA5">
              <w:rPr>
                <w:rStyle w:val="Hypertextovodkaz"/>
                <w:noProof/>
              </w:rPr>
              <w:t>1.1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A36B3A" w:rsidRPr="00255AA5">
              <w:rPr>
                <w:rStyle w:val="Hypertextovodkaz"/>
                <w:noProof/>
              </w:rPr>
              <w:t>ROZSAH PROJEKTU</w:t>
            </w:r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_Toc454199671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A36B3A" w:rsidRDefault="003E39B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199672" w:history="1">
            <w:r w:rsidR="00A36B3A" w:rsidRPr="00255AA5">
              <w:rPr>
                <w:rStyle w:val="Hypertextovodkaz"/>
                <w:noProof/>
              </w:rPr>
              <w:t>1.2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A36B3A" w:rsidRPr="00255AA5">
              <w:rPr>
                <w:rStyle w:val="Hypertextovodkaz"/>
                <w:noProof/>
              </w:rPr>
              <w:t>VÝCHOZÍ PODKLADY</w:t>
            </w:r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_Toc454199672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A36B3A" w:rsidRDefault="003E39B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199673" w:history="1">
            <w:r w:rsidR="00A36B3A" w:rsidRPr="00255AA5">
              <w:rPr>
                <w:rStyle w:val="Hypertextovodkaz"/>
                <w:noProof/>
              </w:rPr>
              <w:t>1.3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A36B3A" w:rsidRPr="00255AA5">
              <w:rPr>
                <w:rStyle w:val="Hypertextovodkaz"/>
                <w:noProof/>
              </w:rPr>
              <w:t>SEZNAM POUŽITÝCH NOREM</w:t>
            </w:r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_Toc454199673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A36B3A" w:rsidRDefault="003E39B1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199674" w:history="1">
            <w:r w:rsidR="00A36B3A" w:rsidRPr="00255AA5">
              <w:rPr>
                <w:rStyle w:val="Hypertextovodkaz"/>
                <w:noProof/>
              </w:rPr>
              <w:t>2.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  <w:t xml:space="preserve">         </w:t>
            </w:r>
            <w:r w:rsidR="00A36B3A" w:rsidRPr="00255AA5">
              <w:rPr>
                <w:rStyle w:val="Hypertextovodkaz"/>
                <w:noProof/>
              </w:rPr>
              <w:t>POPIS TECHNICKÉHO ŘEŠENÍ</w:t>
            </w:r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_Toc454199674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A36B3A" w:rsidRDefault="003E39B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199675" w:history="1">
            <w:r w:rsidR="00A36B3A" w:rsidRPr="00255AA5">
              <w:rPr>
                <w:rStyle w:val="Hypertextovodkaz"/>
                <w:noProof/>
              </w:rPr>
              <w:t>2.1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A36B3A" w:rsidRPr="00255AA5">
              <w:rPr>
                <w:rStyle w:val="Hypertextovodkaz"/>
                <w:noProof/>
              </w:rPr>
              <w:t>ZÁKLADNÍ TECHNICKÉ ÚDAJE</w:t>
            </w:r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_Toc454199675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A36B3A" w:rsidRDefault="003E39B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199676" w:history="1">
            <w:r w:rsidR="00A36B3A" w:rsidRPr="00255AA5">
              <w:rPr>
                <w:rStyle w:val="Hypertextovodkaz"/>
                <w:noProof/>
              </w:rPr>
              <w:t>2.2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A36B3A" w:rsidRPr="00255AA5">
              <w:rPr>
                <w:rStyle w:val="Hypertextovodkaz"/>
                <w:noProof/>
              </w:rPr>
              <w:t>ENERGETICKÁ BILANCE</w:t>
            </w:r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_Toc454199676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A36B3A" w:rsidRDefault="003E39B1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199677" w:history="1">
            <w:r w:rsidR="00A36B3A" w:rsidRPr="00255AA5">
              <w:rPr>
                <w:rStyle w:val="Hypertextovodkaz"/>
                <w:noProof/>
              </w:rPr>
              <w:t>3.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  <w:t xml:space="preserve">         </w:t>
            </w:r>
            <w:r w:rsidR="00A36B3A" w:rsidRPr="00255AA5">
              <w:rPr>
                <w:rStyle w:val="Hypertextovodkaz"/>
                <w:noProof/>
              </w:rPr>
              <w:t>TECHNICKÝ POPIS</w:t>
            </w:r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_Toc454199677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A36B3A" w:rsidRDefault="003E39B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199678" w:history="1">
            <w:r w:rsidR="00A36B3A" w:rsidRPr="00255AA5">
              <w:rPr>
                <w:rStyle w:val="Hypertextovodkaz"/>
                <w:noProof/>
              </w:rPr>
              <w:t>3.1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A36B3A" w:rsidRPr="00255AA5">
              <w:rPr>
                <w:rStyle w:val="Hypertextovodkaz"/>
                <w:noProof/>
              </w:rPr>
              <w:t>SPOJOVACÍ KRČEK</w:t>
            </w:r>
            <w:bookmarkStart w:id="1" w:name="_GoBack"/>
            <w:bookmarkEnd w:id="1"/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_Toc454199678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A36B3A" w:rsidRDefault="003E39B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199679" w:history="1">
            <w:r w:rsidR="00A36B3A" w:rsidRPr="00255AA5">
              <w:rPr>
                <w:rStyle w:val="Hypertextovodkaz"/>
                <w:noProof/>
              </w:rPr>
              <w:t>3.2</w:t>
            </w:r>
            <w:r w:rsidR="00A36B3A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A36B3A" w:rsidRPr="00255AA5">
              <w:rPr>
                <w:rStyle w:val="Hypertextovodkaz"/>
                <w:noProof/>
              </w:rPr>
              <w:t>REVIZE</w:t>
            </w:r>
            <w:r w:rsidR="00A36B3A">
              <w:rPr>
                <w:noProof/>
                <w:webHidden/>
              </w:rPr>
              <w:tab/>
            </w:r>
            <w:r w:rsidR="00A36B3A">
              <w:rPr>
                <w:noProof/>
                <w:webHidden/>
              </w:rPr>
              <w:fldChar w:fldCharType="begin"/>
            </w:r>
            <w:r w:rsidR="00A36B3A">
              <w:rPr>
                <w:noProof/>
                <w:webHidden/>
              </w:rPr>
              <w:instrText xml:space="preserve"> PAGEREF _Toc454199679 \h </w:instrText>
            </w:r>
            <w:r w:rsidR="00A36B3A">
              <w:rPr>
                <w:noProof/>
                <w:webHidden/>
              </w:rPr>
            </w:r>
            <w:r w:rsidR="00A36B3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36B3A">
              <w:rPr>
                <w:noProof/>
                <w:webHidden/>
              </w:rPr>
              <w:fldChar w:fldCharType="end"/>
            </w:r>
          </w:hyperlink>
        </w:p>
        <w:p w:rsidR="000235B0" w:rsidRPr="00EA0376" w:rsidRDefault="00002788" w:rsidP="00EA0376">
          <w:pPr>
            <w:pStyle w:val="Text"/>
            <w:spacing w:after="0"/>
          </w:pPr>
          <w:r>
            <w:rPr>
              <w:caps/>
              <w:szCs w:val="24"/>
            </w:rPr>
            <w:fldChar w:fldCharType="end"/>
          </w:r>
        </w:p>
      </w:sdtContent>
    </w:sdt>
    <w:p w:rsidR="000235B0" w:rsidRPr="00EA0376" w:rsidRDefault="000235B0" w:rsidP="00EA0376">
      <w:pPr>
        <w:pStyle w:val="Text"/>
        <w:rPr>
          <w:rFonts w:eastAsiaTheme="majorEastAsia" w:cstheme="majorBidi"/>
          <w:b/>
          <w:caps/>
          <w:sz w:val="32"/>
          <w:szCs w:val="32"/>
        </w:rPr>
      </w:pPr>
      <w:r w:rsidRPr="00EA0376">
        <w:rPr>
          <w:rFonts w:eastAsiaTheme="majorEastAsia" w:cstheme="majorBidi"/>
          <w:b/>
          <w:caps/>
          <w:sz w:val="32"/>
          <w:szCs w:val="32"/>
        </w:rPr>
        <w:br w:type="page"/>
      </w:r>
    </w:p>
    <w:p w:rsidR="000235B0" w:rsidRPr="00B70338" w:rsidRDefault="00DE03E0" w:rsidP="00406412">
      <w:pPr>
        <w:pStyle w:val="Nadpis10"/>
        <w:keepLines w:val="0"/>
        <w:numPr>
          <w:ilvl w:val="0"/>
          <w:numId w:val="9"/>
        </w:numPr>
        <w:ind w:left="964" w:hanging="964"/>
      </w:pPr>
      <w:bookmarkStart w:id="2" w:name="_Toc452983304"/>
      <w:bookmarkStart w:id="3" w:name="_Toc452983550"/>
      <w:bookmarkStart w:id="4" w:name="_Toc454199670"/>
      <w:bookmarkEnd w:id="0"/>
      <w:r w:rsidRPr="00B70338">
        <w:lastRenderedPageBreak/>
        <w:t>úVOD</w:t>
      </w:r>
      <w:bookmarkEnd w:id="2"/>
      <w:bookmarkEnd w:id="3"/>
      <w:bookmarkEnd w:id="4"/>
    </w:p>
    <w:p w:rsidR="00B70338" w:rsidRPr="00B70338" w:rsidRDefault="00B70338" w:rsidP="00B70338"/>
    <w:p w:rsidR="00DE03E0" w:rsidRPr="009664F8" w:rsidRDefault="009664F8" w:rsidP="00D32FA8">
      <w:pPr>
        <w:pStyle w:val="Nadpis2"/>
      </w:pPr>
      <w:r w:rsidRPr="009664F8">
        <w:t xml:space="preserve"> </w:t>
      </w:r>
      <w:bookmarkStart w:id="5" w:name="_Toc452983305"/>
      <w:bookmarkStart w:id="6" w:name="_Toc452983551"/>
      <w:bookmarkStart w:id="7" w:name="_Toc454199671"/>
      <w:r w:rsidR="00DE03E0" w:rsidRPr="009664F8">
        <w:t>ROZSAH PROJEKTU</w:t>
      </w:r>
      <w:bookmarkEnd w:id="5"/>
      <w:bookmarkEnd w:id="6"/>
      <w:bookmarkEnd w:id="7"/>
    </w:p>
    <w:p w:rsidR="00FB5590" w:rsidRDefault="006E08FC" w:rsidP="00444E5C">
      <w:pPr>
        <w:pStyle w:val="Text"/>
        <w:spacing w:after="0"/>
        <w:jc w:val="both"/>
        <w:rPr>
          <w:sz w:val="22"/>
          <w:lang w:eastAsia="cs-CZ"/>
        </w:rPr>
      </w:pPr>
      <w:r w:rsidRPr="007B29AA">
        <w:rPr>
          <w:sz w:val="22"/>
          <w:lang w:eastAsia="cs-CZ"/>
        </w:rPr>
        <w:t>Osvětlení instalačního spojovacího krčku</w:t>
      </w:r>
    </w:p>
    <w:p w:rsidR="00B70338" w:rsidRPr="007B29AA" w:rsidRDefault="00B70338" w:rsidP="00444E5C">
      <w:pPr>
        <w:pStyle w:val="Text"/>
        <w:spacing w:after="0"/>
        <w:jc w:val="both"/>
        <w:rPr>
          <w:sz w:val="22"/>
          <w:lang w:eastAsia="cs-CZ"/>
        </w:rPr>
      </w:pPr>
    </w:p>
    <w:p w:rsidR="009664F8" w:rsidRPr="009664F8" w:rsidRDefault="009664F8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DE03E0" w:rsidRDefault="009664F8" w:rsidP="00D32FA8">
      <w:pPr>
        <w:pStyle w:val="Nadpis2"/>
      </w:pPr>
      <w:r>
        <w:t xml:space="preserve"> </w:t>
      </w:r>
      <w:bookmarkStart w:id="8" w:name="_Toc452983306"/>
      <w:bookmarkStart w:id="9" w:name="_Toc452983552"/>
      <w:bookmarkStart w:id="10" w:name="_Toc454199672"/>
      <w:r>
        <w:t>VÝCHOZÍ PODKLADY</w:t>
      </w:r>
      <w:bookmarkEnd w:id="8"/>
      <w:bookmarkEnd w:id="9"/>
      <w:bookmarkEnd w:id="10"/>
    </w:p>
    <w:p w:rsidR="00DE03E0" w:rsidRPr="007B29AA" w:rsidRDefault="00760F4E" w:rsidP="00406412">
      <w:pPr>
        <w:pStyle w:val="Text"/>
        <w:spacing w:after="0"/>
        <w:jc w:val="both"/>
        <w:rPr>
          <w:sz w:val="22"/>
          <w:lang w:eastAsia="cs-CZ"/>
        </w:rPr>
      </w:pPr>
      <w:r w:rsidRPr="007B29AA">
        <w:rPr>
          <w:sz w:val="22"/>
          <w:lang w:eastAsia="cs-CZ"/>
        </w:rPr>
        <w:t>Koordinační PD a výkresy jsou nadřazeny této PD</w:t>
      </w:r>
    </w:p>
    <w:p w:rsidR="00DE03E0" w:rsidRPr="007B29AA" w:rsidRDefault="00760F4E" w:rsidP="00406412">
      <w:pPr>
        <w:pStyle w:val="Text"/>
        <w:spacing w:after="0"/>
        <w:jc w:val="both"/>
        <w:rPr>
          <w:sz w:val="22"/>
          <w:lang w:eastAsia="cs-CZ"/>
        </w:rPr>
      </w:pPr>
      <w:r w:rsidRPr="007B29AA">
        <w:rPr>
          <w:sz w:val="22"/>
          <w:lang w:eastAsia="cs-CZ"/>
        </w:rPr>
        <w:t>Projektové podklady použité pro zpracování PD:</w:t>
      </w:r>
    </w:p>
    <w:p w:rsidR="00760F4E" w:rsidRPr="007B29AA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2"/>
          <w:lang w:eastAsia="cs-CZ"/>
        </w:rPr>
      </w:pPr>
      <w:r w:rsidRPr="007B29AA">
        <w:rPr>
          <w:sz w:val="22"/>
          <w:lang w:eastAsia="cs-CZ"/>
        </w:rPr>
        <w:t>Typové technické podklady</w:t>
      </w:r>
    </w:p>
    <w:p w:rsidR="00760F4E" w:rsidRPr="007B29AA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2"/>
          <w:lang w:eastAsia="cs-CZ"/>
        </w:rPr>
      </w:pPr>
      <w:r w:rsidRPr="007B29AA">
        <w:rPr>
          <w:sz w:val="22"/>
          <w:lang w:eastAsia="cs-CZ"/>
        </w:rPr>
        <w:t>Stavební podklady</w:t>
      </w:r>
    </w:p>
    <w:p w:rsidR="00760F4E" w:rsidRPr="007B29AA" w:rsidRDefault="001C2309" w:rsidP="00760F4E">
      <w:pPr>
        <w:pStyle w:val="Text"/>
        <w:numPr>
          <w:ilvl w:val="0"/>
          <w:numId w:val="21"/>
        </w:numPr>
        <w:spacing w:after="0"/>
        <w:jc w:val="both"/>
        <w:rPr>
          <w:sz w:val="22"/>
          <w:lang w:eastAsia="cs-CZ"/>
        </w:rPr>
      </w:pPr>
      <w:r w:rsidRPr="007B29AA">
        <w:rPr>
          <w:sz w:val="22"/>
          <w:lang w:eastAsia="cs-CZ"/>
        </w:rPr>
        <w:t>Kontrolní dny a odsouhlase</w:t>
      </w:r>
      <w:r w:rsidR="00760F4E" w:rsidRPr="007B29AA">
        <w:rPr>
          <w:sz w:val="22"/>
          <w:lang w:eastAsia="cs-CZ"/>
        </w:rPr>
        <w:t>ní koncepce</w:t>
      </w:r>
    </w:p>
    <w:p w:rsidR="00760F4E" w:rsidRDefault="00760F4E" w:rsidP="00760F4E">
      <w:pPr>
        <w:pStyle w:val="Text"/>
        <w:spacing w:after="0"/>
        <w:ind w:left="360"/>
        <w:jc w:val="both"/>
        <w:rPr>
          <w:sz w:val="22"/>
          <w:lang w:eastAsia="cs-CZ"/>
        </w:rPr>
      </w:pPr>
      <w:r w:rsidRPr="007B29AA">
        <w:rPr>
          <w:sz w:val="22"/>
          <w:lang w:eastAsia="cs-CZ"/>
        </w:rPr>
        <w:t>PD ESI je vyhotovena na základě dostupných informací, které byly známé do doby vydání této PD</w:t>
      </w:r>
    </w:p>
    <w:p w:rsidR="00B70338" w:rsidRPr="007B29AA" w:rsidRDefault="00B70338" w:rsidP="00760F4E">
      <w:pPr>
        <w:pStyle w:val="Text"/>
        <w:spacing w:after="0"/>
        <w:ind w:left="360"/>
        <w:jc w:val="both"/>
        <w:rPr>
          <w:sz w:val="22"/>
          <w:lang w:eastAsia="cs-CZ"/>
        </w:rPr>
      </w:pPr>
    </w:p>
    <w:p w:rsidR="00760F4E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9664F8" w:rsidRDefault="009664F8" w:rsidP="00D32FA8">
      <w:pPr>
        <w:pStyle w:val="Nadpis2"/>
      </w:pPr>
      <w:r>
        <w:t xml:space="preserve"> </w:t>
      </w:r>
      <w:bookmarkStart w:id="11" w:name="_Toc452983307"/>
      <w:bookmarkStart w:id="12" w:name="_Toc452983553"/>
      <w:bookmarkStart w:id="13" w:name="_Toc454199673"/>
      <w:r w:rsidR="00C869EC">
        <w:t>SEZNAM POUŽITÝCH NOREM</w:t>
      </w:r>
      <w:bookmarkEnd w:id="11"/>
      <w:bookmarkEnd w:id="12"/>
      <w:bookmarkEnd w:id="13"/>
    </w:p>
    <w:p w:rsidR="002E17ED" w:rsidRPr="007B29AA" w:rsidRDefault="002E17ED" w:rsidP="006B620C">
      <w:pPr>
        <w:pStyle w:val="Zhlav"/>
        <w:tabs>
          <w:tab w:val="clear" w:pos="4536"/>
          <w:tab w:val="clear" w:pos="9072"/>
        </w:tabs>
        <w:ind w:firstLine="284"/>
        <w:jc w:val="both"/>
        <w:rPr>
          <w:rFonts w:cs="Arial"/>
          <w:color w:val="000000"/>
        </w:rPr>
      </w:pPr>
      <w:r w:rsidRPr="007B29AA">
        <w:rPr>
          <w:rFonts w:cs="Arial"/>
          <w:color w:val="000000"/>
        </w:rPr>
        <w:t xml:space="preserve">Veškeré výrobky a instalace budou v souladu se zákonem č. 22/1997 Sb., o technických požadavcích na výrobky, včetně všech doplňujících nařízení vlády ČR, vydaných dodatečně k tomuto zákonu. 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color w:val="000000"/>
        </w:rPr>
        <w:t>Dokumentace je a stavba bude provedena podle platných zákonů a vyhlášek a podle předpisů ČSN vydaných v době zpracování PD zejména pak: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0120</w:t>
      </w:r>
      <w:r w:rsidRPr="007B29AA">
        <w:rPr>
          <w:rFonts w:cs="Arial"/>
          <w:color w:val="000000"/>
        </w:rPr>
        <w:t xml:space="preserve"> Elektrotechnické předpisy - Normalizovaná napětí IEC /</w:t>
      </w:r>
      <w:r w:rsidRPr="007B29AA">
        <w:rPr>
          <w:rFonts w:cs="Arial"/>
          <w:b/>
          <w:color w:val="000000"/>
        </w:rPr>
        <w:t>09/2001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EN 60059 (33 0125)</w:t>
      </w:r>
      <w:r w:rsidRPr="007B29AA">
        <w:rPr>
          <w:rFonts w:cs="Arial"/>
          <w:color w:val="000000"/>
        </w:rPr>
        <w:t xml:space="preserve"> Normalizované hodnoty proudů IEC /</w:t>
      </w:r>
      <w:r w:rsidRPr="007B29AA">
        <w:rPr>
          <w:rFonts w:cs="Arial"/>
          <w:b/>
          <w:color w:val="000000"/>
        </w:rPr>
        <w:t>01/2001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EN 60446 ed.2 (33 0165)</w:t>
      </w:r>
      <w:r w:rsidRPr="007B29AA">
        <w:rPr>
          <w:rFonts w:cs="Arial"/>
          <w:color w:val="000000"/>
        </w:rPr>
        <w:t xml:space="preserve"> Základní a bezpečnostní zásady pro rozhraní člověk-stroj, značení a identifikaci - Označování vodičů barvami nebo písmeny a číslicemi /</w:t>
      </w:r>
      <w:r w:rsidRPr="007B29AA">
        <w:rPr>
          <w:rFonts w:cs="Arial"/>
          <w:b/>
          <w:color w:val="000000"/>
        </w:rPr>
        <w:t>04/2008/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EN 60529 (33 0330)</w:t>
      </w:r>
      <w:r w:rsidRPr="007B29AA">
        <w:rPr>
          <w:rFonts w:cs="Arial"/>
          <w:color w:val="000000"/>
        </w:rPr>
        <w:t xml:space="preserve"> Stupně ochrany krytem (krytí - IP kód) </w:t>
      </w:r>
      <w:r w:rsidRPr="007B29AA">
        <w:rPr>
          <w:rFonts w:cs="Arial"/>
          <w:b/>
          <w:color w:val="000000"/>
        </w:rPr>
        <w:t>/12/1993/</w:t>
      </w:r>
    </w:p>
    <w:p w:rsidR="002E17ED" w:rsidRPr="007B29AA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7B29AA">
        <w:rPr>
          <w:rFonts w:cs="Arial"/>
          <w:b/>
          <w:color w:val="000000"/>
        </w:rPr>
        <w:t>ČSN 33 1500</w:t>
      </w:r>
      <w:r w:rsidRPr="007B29AA">
        <w:rPr>
          <w:rFonts w:cs="Arial"/>
          <w:color w:val="000000"/>
        </w:rPr>
        <w:t xml:space="preserve"> Elektrotechnické předpisy. Revize elektrických zařízení </w:t>
      </w:r>
      <w:r w:rsidRPr="007B29AA">
        <w:rPr>
          <w:rFonts w:cs="Arial"/>
          <w:b/>
          <w:color w:val="000000"/>
        </w:rPr>
        <w:t>/06/1991/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 xml:space="preserve">ČSN 33 2000-1 ed.2 </w:t>
      </w:r>
      <w:r w:rsidRPr="007B29AA">
        <w:rPr>
          <w:rFonts w:cs="Arial"/>
          <w:color w:val="000000"/>
        </w:rPr>
        <w:t xml:space="preserve">Elektrické instalace nízkého napětí - Část 1: Základní hlediska, stanovení základních charakteristik, definice </w:t>
      </w:r>
      <w:r w:rsidRPr="007B29AA">
        <w:rPr>
          <w:rFonts w:cs="Arial"/>
          <w:b/>
          <w:color w:val="000000"/>
        </w:rPr>
        <w:t>/06/2009/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2000-4-41 ed.2</w:t>
      </w:r>
      <w:r w:rsidRPr="007B29AA">
        <w:rPr>
          <w:rFonts w:cs="Arial"/>
          <w:color w:val="000000"/>
        </w:rPr>
        <w:t xml:space="preserve"> Elektrické instalace nízkého napětí - Část 4-41: Ochranná opatření pro zajištění bezpečnosti - Ochrana před úrazem elektrickým proudem </w:t>
      </w:r>
      <w:r w:rsidRPr="007B29AA">
        <w:rPr>
          <w:rFonts w:cs="Arial"/>
          <w:b/>
          <w:color w:val="000000"/>
        </w:rPr>
        <w:t>/08/2007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2000-4-42 ed.2</w:t>
      </w:r>
      <w:r w:rsidRPr="007B29AA">
        <w:rPr>
          <w:rFonts w:cs="Arial"/>
          <w:color w:val="000000"/>
        </w:rPr>
        <w:t xml:space="preserve"> Elektrické instalace nízkého napětí - Část 4-42: Bezpečnost - Ochrana před účinky tepla /</w:t>
      </w:r>
      <w:r w:rsidRPr="007B29AA">
        <w:rPr>
          <w:rFonts w:cs="Arial"/>
          <w:b/>
          <w:color w:val="000000"/>
        </w:rPr>
        <w:t>03/2012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2000-4-43 ed.2</w:t>
      </w:r>
      <w:r w:rsidRPr="007B29AA">
        <w:rPr>
          <w:rFonts w:cs="Arial"/>
          <w:color w:val="000000"/>
        </w:rPr>
        <w:t xml:space="preserve"> Elektrické instalace nízkého napětí - Část 4-43: Bezpečnost - Ochrana před nadproudy /</w:t>
      </w:r>
      <w:r w:rsidRPr="007B29AA">
        <w:rPr>
          <w:rFonts w:cs="Arial"/>
          <w:b/>
          <w:color w:val="000000"/>
        </w:rPr>
        <w:t>01/2011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2000-4-45</w:t>
      </w:r>
      <w:r w:rsidRPr="007B29AA">
        <w:rPr>
          <w:rFonts w:cs="Arial"/>
          <w:color w:val="000000"/>
        </w:rPr>
        <w:t xml:space="preserve"> Elektrotechnické předpisy. Elektrická zařízení. Část 4: Bezpečnost. Kapitola 45: Ochrana před podpětím /</w:t>
      </w:r>
      <w:r w:rsidRPr="007B29AA">
        <w:rPr>
          <w:rFonts w:cs="Arial"/>
          <w:b/>
          <w:color w:val="000000"/>
        </w:rPr>
        <w:t>02/1996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2000-4-46 ed.2</w:t>
      </w:r>
      <w:r w:rsidRPr="007B29AA">
        <w:rPr>
          <w:rFonts w:cs="Arial"/>
          <w:color w:val="000000"/>
        </w:rPr>
        <w:t xml:space="preserve"> Elektrotechnické předpisy - Elektrická zařízení - Část 4: Bezpečnost - Kapitola 46: Odpojování a spínání /</w:t>
      </w:r>
      <w:r w:rsidRPr="007B29AA">
        <w:rPr>
          <w:rFonts w:cs="Arial"/>
          <w:b/>
          <w:color w:val="000000"/>
        </w:rPr>
        <w:t>10/2002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2000-4-473</w:t>
      </w:r>
      <w:r w:rsidRPr="007B29AA">
        <w:rPr>
          <w:rFonts w:cs="Arial"/>
          <w:color w:val="000000"/>
        </w:rPr>
        <w:t xml:space="preserve"> Elektrotechnické předpisy. Elektrická zařízení. Část 4: Bezpečnost. Kapitola 47: Použití ochranných opatření pro zajištění bezpečnosti. Oddíl 473: Opatření k ochraně proti nadproudům /</w:t>
      </w:r>
      <w:r w:rsidRPr="007B29AA">
        <w:rPr>
          <w:rFonts w:cs="Arial"/>
          <w:b/>
          <w:color w:val="000000"/>
        </w:rPr>
        <w:t>03/1994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2000-4-482</w:t>
      </w:r>
      <w:r w:rsidRPr="007B29AA">
        <w:rPr>
          <w:rFonts w:cs="Arial"/>
          <w:color w:val="000000"/>
        </w:rPr>
        <w:t xml:space="preserve"> Elektrotechnické předpisy - Elektrická zařízení - Část 4: Bezpečnost - Kapitola 48: Výběr ochranných opatření podle vnějších vlivů - Oddíl 482: Ochrana proti požáru v prostorách se zvláštním rizikem nebo nebezpečím /</w:t>
      </w:r>
      <w:r w:rsidRPr="007B29AA">
        <w:rPr>
          <w:rFonts w:cs="Arial"/>
          <w:b/>
          <w:color w:val="000000"/>
        </w:rPr>
        <w:t>02/2000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2000-5-51 ed.3</w:t>
      </w:r>
      <w:r w:rsidRPr="007B29AA">
        <w:rPr>
          <w:rFonts w:cs="Arial"/>
          <w:color w:val="000000"/>
        </w:rPr>
        <w:t xml:space="preserve"> Elektrické instalace nízkého napětí - Část 5-51: Výběr a stavba elektrických zařízení - Všeobecné předpisy /</w:t>
      </w:r>
      <w:r w:rsidRPr="007B29AA">
        <w:rPr>
          <w:rFonts w:cs="Arial"/>
          <w:b/>
          <w:color w:val="000000"/>
        </w:rPr>
        <w:t>05/2010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TNI 33 2000-5-51</w:t>
      </w:r>
      <w:r w:rsidRPr="007B29AA">
        <w:rPr>
          <w:rFonts w:cs="Arial"/>
          <w:color w:val="000000"/>
        </w:rPr>
        <w:t xml:space="preserve"> Elektrické instalace nízkého napětí - Výběr a stavba elektrických zařízení - Všeobecné předpisy - Vnější vlivy, jejich určování a protokol o určení vnějších vlivů - Komentář k ČSN 33 2000-5-51 ed.3:2010 </w:t>
      </w:r>
      <w:r w:rsidRPr="007B29AA">
        <w:rPr>
          <w:rFonts w:cs="Arial"/>
          <w:b/>
          <w:color w:val="000000"/>
        </w:rPr>
        <w:t>/01/2012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2000-5-52 ed.2</w:t>
      </w:r>
      <w:r w:rsidRPr="007B29AA">
        <w:rPr>
          <w:rFonts w:cs="Arial"/>
          <w:color w:val="000000"/>
        </w:rPr>
        <w:t xml:space="preserve"> Elektrické instalace nízkého napětí - Část 5-52: Výběr a stavba elektrických zařízení - Elektrická vedení /</w:t>
      </w:r>
      <w:r w:rsidRPr="007B29AA">
        <w:rPr>
          <w:rFonts w:cs="Arial"/>
          <w:b/>
          <w:color w:val="000000"/>
        </w:rPr>
        <w:t>03/2012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2000-5-523 ed.2</w:t>
      </w:r>
      <w:r w:rsidRPr="007B29AA">
        <w:rPr>
          <w:rFonts w:cs="Arial"/>
          <w:color w:val="000000"/>
        </w:rPr>
        <w:t xml:space="preserve"> Elektrické instalace budov - Část 5: Výběr a stavba elektrických zařízení - Oddíl 523: Dovolené proudy v elektrických rozvodech /</w:t>
      </w:r>
      <w:r w:rsidRPr="007B29AA">
        <w:rPr>
          <w:rFonts w:cs="Arial"/>
          <w:b/>
          <w:color w:val="000000"/>
        </w:rPr>
        <w:t>05/2003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lastRenderedPageBreak/>
        <w:t>ČSN 33 2000-5-54 ed.3</w:t>
      </w:r>
      <w:r w:rsidRPr="007B29AA">
        <w:rPr>
          <w:rFonts w:cs="Arial"/>
          <w:color w:val="000000"/>
        </w:rPr>
        <w:t xml:space="preserve"> Elektrické instalace nízkého napětí - Část 5-54: Výběr a stavba elektrických zařízení - Uzemnění a ochranné vodiče /</w:t>
      </w:r>
      <w:r w:rsidRPr="007B29AA">
        <w:rPr>
          <w:rFonts w:cs="Arial"/>
          <w:b/>
          <w:color w:val="000000"/>
        </w:rPr>
        <w:t>05/2012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7B29AA">
        <w:rPr>
          <w:rFonts w:cs="Arial"/>
          <w:b/>
          <w:color w:val="000000"/>
        </w:rPr>
        <w:t xml:space="preserve">ČSN 33 2000-5-56 ed.2 </w:t>
      </w:r>
      <w:r w:rsidRPr="007B29AA">
        <w:rPr>
          <w:rFonts w:cs="Arial"/>
          <w:color w:val="000000"/>
        </w:rPr>
        <w:t>Elektrické instalace nízkého napětí - Část 5-56: Výběr a stavba elektrických zařízení - Zařízení pro bezpečnostní účely /</w:t>
      </w:r>
      <w:r w:rsidRPr="007B29AA">
        <w:rPr>
          <w:rFonts w:cs="Arial"/>
          <w:b/>
          <w:color w:val="000000"/>
        </w:rPr>
        <w:t>11/2010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2000-6</w:t>
      </w:r>
      <w:r w:rsidRPr="007B29AA">
        <w:rPr>
          <w:rFonts w:cs="Arial"/>
          <w:color w:val="000000"/>
        </w:rPr>
        <w:t xml:space="preserve"> Elektrické instalace nízkého napětí - Část 6: Revize /</w:t>
      </w:r>
      <w:r w:rsidRPr="007B29AA">
        <w:rPr>
          <w:rFonts w:cs="Arial"/>
          <w:b/>
          <w:color w:val="000000"/>
        </w:rPr>
        <w:t>10/2007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TNI 33 2000-6</w:t>
      </w:r>
      <w:r w:rsidRPr="007B29AA">
        <w:rPr>
          <w:rFonts w:cs="Arial"/>
          <w:color w:val="000000"/>
        </w:rPr>
        <w:t xml:space="preserve"> Elektrické instalace nízkého napětí - Část 6: Revize - Komentář k ČSN 33 2000-6 </w:t>
      </w:r>
      <w:r w:rsidRPr="007B29AA">
        <w:rPr>
          <w:rFonts w:cs="Arial"/>
          <w:b/>
          <w:color w:val="000000"/>
        </w:rPr>
        <w:t>/12/2008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7B29AA">
        <w:rPr>
          <w:rFonts w:cs="Arial"/>
          <w:b/>
          <w:color w:val="000000"/>
        </w:rPr>
        <w:t>ČSN 33 2000-7-701 ed.2</w:t>
      </w:r>
      <w:r w:rsidRPr="007B29AA">
        <w:rPr>
          <w:rFonts w:cs="Arial"/>
          <w:color w:val="000000"/>
        </w:rPr>
        <w:t xml:space="preserve"> Elektrické instalace nízkého napětí - Část 7-701: Zařízení jednoúčelová a ve zvláštních objektech - Prostory s vanou nebo sprchou </w:t>
      </w:r>
      <w:r w:rsidRPr="007B29AA">
        <w:rPr>
          <w:rFonts w:cs="Arial"/>
          <w:b/>
          <w:color w:val="000000"/>
        </w:rPr>
        <w:t>/10/2007/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TNI 33 2000-7-701</w:t>
      </w:r>
      <w:r w:rsidRPr="007B29AA">
        <w:rPr>
          <w:rFonts w:cs="Arial"/>
          <w:color w:val="000000"/>
        </w:rPr>
        <w:t xml:space="preserve"> Elektrické instalace nízkého napětí - Část 7-701: Zařízení jednoúčelová a ve zvláštních objektech - Prostory s vanou nebo sprchou - Komentář k ČSN 33 2000-7-701 ed.2 / </w:t>
      </w:r>
      <w:r w:rsidRPr="007B29AA">
        <w:rPr>
          <w:rFonts w:cs="Arial"/>
          <w:b/>
          <w:color w:val="000000"/>
        </w:rPr>
        <w:t>/11/2008/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2000-7-704 ed.2</w:t>
      </w:r>
      <w:r w:rsidRPr="007B29AA">
        <w:rPr>
          <w:rFonts w:cs="Arial"/>
          <w:color w:val="000000"/>
        </w:rPr>
        <w:t xml:space="preserve"> Elektrické instalace nízkého napětí - Část 7-704: Zařízení jednoúčelová a ve zvláštních objektech - Elektrická zařízení na staveništích a demolicích </w:t>
      </w:r>
      <w:r w:rsidRPr="007B29AA">
        <w:rPr>
          <w:rFonts w:cs="Arial"/>
          <w:b/>
          <w:color w:val="000000"/>
        </w:rPr>
        <w:t>/09/2007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33 2000-7-729</w:t>
      </w:r>
      <w:r w:rsidRPr="007B29AA">
        <w:rPr>
          <w:rFonts w:cs="Arial"/>
          <w:color w:val="000000"/>
        </w:rPr>
        <w:t xml:space="preserve"> Elektrické instalace nízkého napětí - Část 7-729: Zařízení jednoúčelová a ve zvláštních objektech - Uličky pro obsluhu nebo údržbu </w:t>
      </w:r>
      <w:r w:rsidRPr="007B29AA">
        <w:rPr>
          <w:rFonts w:cs="Arial"/>
          <w:b/>
          <w:color w:val="000000"/>
        </w:rPr>
        <w:t>/06/2010/</w:t>
      </w:r>
    </w:p>
    <w:p w:rsidR="002E17ED" w:rsidRPr="007B29AA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7B29AA">
        <w:rPr>
          <w:rFonts w:cs="Arial"/>
          <w:b/>
          <w:color w:val="000000"/>
        </w:rPr>
        <w:t>ČSN 33 2030</w:t>
      </w:r>
      <w:r w:rsidRPr="007B29AA">
        <w:rPr>
          <w:rFonts w:cs="Arial"/>
          <w:color w:val="000000"/>
        </w:rPr>
        <w:t xml:space="preserve"> Elektrostatika - Směrnice pro vyloučení nebezpečí od statické elektřiny </w:t>
      </w:r>
      <w:r w:rsidRPr="007B29AA">
        <w:rPr>
          <w:rFonts w:cs="Arial"/>
          <w:b/>
          <w:color w:val="000000"/>
        </w:rPr>
        <w:t>/12/2004/</w:t>
      </w:r>
    </w:p>
    <w:p w:rsidR="002E17ED" w:rsidRPr="007B29AA" w:rsidRDefault="002E17ED" w:rsidP="006B620C">
      <w:pPr>
        <w:spacing w:after="0"/>
        <w:jc w:val="both"/>
      </w:pPr>
      <w:r w:rsidRPr="007B29AA">
        <w:rPr>
          <w:b/>
        </w:rPr>
        <w:t>ČSN 33 2130 ed.2</w:t>
      </w:r>
      <w:r w:rsidRPr="007B29AA">
        <w:t xml:space="preserve"> Elektrické instalace nízkého napětí - Vnitřní elektrické rozvody </w:t>
      </w:r>
      <w:r w:rsidRPr="007B29AA">
        <w:rPr>
          <w:b/>
        </w:rPr>
        <w:t>/10/2009/</w:t>
      </w:r>
    </w:p>
    <w:p w:rsidR="002E17ED" w:rsidRPr="007B29AA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7B29AA">
        <w:rPr>
          <w:b/>
        </w:rPr>
        <w:t>TNI 33 2130</w:t>
      </w:r>
      <w:r w:rsidRPr="007B29AA">
        <w:t xml:space="preserve"> Elektrické instalace nízkého napětí - Elektrické rozvody v objektech s byty určenými pro osoby se zdravotním postižením a elektroinstalace v kuchyních - Komentář k ČSN 33 2130 ed.2:2009 </w:t>
      </w:r>
      <w:r w:rsidRPr="007B29AA">
        <w:rPr>
          <w:b/>
        </w:rPr>
        <w:t>/11.2011</w:t>
      </w:r>
      <w:r w:rsidRPr="007B29AA"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EN 60909-0 (33 3022)</w:t>
      </w:r>
      <w:r w:rsidRPr="007B29AA">
        <w:t xml:space="preserve"> </w:t>
      </w:r>
      <w:r w:rsidRPr="007B29AA">
        <w:rPr>
          <w:rFonts w:cs="Arial"/>
          <w:color w:val="000000"/>
        </w:rPr>
        <w:t xml:space="preserve">Zkratové proudy v trojfázových střídavých soustavách - Část 0: Výpočet proudů </w:t>
      </w:r>
      <w:r w:rsidRPr="007B29AA">
        <w:rPr>
          <w:rFonts w:cs="Arial"/>
          <w:b/>
          <w:color w:val="000000"/>
        </w:rPr>
        <w:t>/06/2002/</w:t>
      </w:r>
    </w:p>
    <w:p w:rsidR="002E17ED" w:rsidRPr="007B29AA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7B29AA">
        <w:rPr>
          <w:rFonts w:cs="Arial"/>
          <w:b/>
          <w:color w:val="000000"/>
        </w:rPr>
        <w:t>ČSN 33 3022-1</w:t>
      </w:r>
      <w:r w:rsidRPr="007B29AA">
        <w:rPr>
          <w:rFonts w:cs="Arial"/>
          <w:color w:val="000000"/>
        </w:rPr>
        <w:t xml:space="preserve"> Zkratové proudy v trojfázových střídavých soustavách - Část 1: Součinitele pro výpočet zkratových proudů podle IEC 60909-0 /</w:t>
      </w:r>
      <w:r w:rsidRPr="007B29AA">
        <w:rPr>
          <w:rFonts w:cs="Arial"/>
          <w:b/>
          <w:color w:val="000000"/>
        </w:rPr>
        <w:t>06/2004/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EN 12464-1 (36 0450)</w:t>
      </w:r>
      <w:r w:rsidRPr="007B29AA">
        <w:rPr>
          <w:rFonts w:cs="Arial"/>
          <w:color w:val="000000"/>
        </w:rPr>
        <w:t xml:space="preserve"> Světlo a osvětlení - Osvětlení pracovních prostorů - Část 1: Vnitřní pracovní prostory </w:t>
      </w:r>
      <w:r w:rsidRPr="007B29AA">
        <w:rPr>
          <w:rFonts w:cs="Arial"/>
          <w:b/>
          <w:color w:val="000000"/>
        </w:rPr>
        <w:t>/04/2012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7B29AA">
        <w:rPr>
          <w:rFonts w:cs="Arial"/>
          <w:b/>
          <w:color w:val="000000"/>
        </w:rPr>
        <w:t>ČSN EN 12464-2 (36 0450)</w:t>
      </w:r>
      <w:r w:rsidRPr="007B29AA">
        <w:rPr>
          <w:rFonts w:cs="Arial"/>
          <w:color w:val="000000"/>
        </w:rPr>
        <w:t xml:space="preserve"> Světlo a osvětlení - Osvětlení pracovních prostorů - Část 2: Venkovní pracovní prostory </w:t>
      </w:r>
      <w:r w:rsidRPr="007B29AA">
        <w:rPr>
          <w:rFonts w:cs="Arial"/>
          <w:b/>
          <w:color w:val="000000"/>
        </w:rPr>
        <w:t>/08/2008/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EN 1838 (36 0453)</w:t>
      </w:r>
      <w:r w:rsidRPr="007B29AA">
        <w:rPr>
          <w:rFonts w:cs="Arial"/>
          <w:color w:val="000000"/>
        </w:rPr>
        <w:t xml:space="preserve"> Světlo a osvětlení - Nouzové osvětlení </w:t>
      </w:r>
      <w:r w:rsidRPr="007B29AA">
        <w:rPr>
          <w:rFonts w:cs="Arial"/>
          <w:b/>
          <w:color w:val="000000"/>
        </w:rPr>
        <w:t>/10/2000</w:t>
      </w:r>
      <w:r w:rsidRPr="007B29AA">
        <w:rPr>
          <w:rFonts w:cs="Arial"/>
          <w:color w:val="000000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</w:rPr>
      </w:pPr>
      <w:r w:rsidRPr="007B29AA">
        <w:rPr>
          <w:rFonts w:cs="Arial"/>
          <w:b/>
        </w:rPr>
        <w:t>ČSN EN 15193 (73 0327)</w:t>
      </w:r>
      <w:r w:rsidRPr="007B29AA">
        <w:rPr>
          <w:rFonts w:cs="Arial"/>
        </w:rPr>
        <w:t xml:space="preserve"> Energetická náročnost budov - Energetické požadavky na osvětlení /</w:t>
      </w:r>
      <w:r w:rsidRPr="007B29AA">
        <w:rPr>
          <w:rFonts w:cs="Arial"/>
          <w:b/>
        </w:rPr>
        <w:t>07/2008</w:t>
      </w:r>
      <w:r w:rsidRPr="007B29AA">
        <w:rPr>
          <w:rFonts w:cs="Arial"/>
        </w:rPr>
        <w:t>/</w:t>
      </w:r>
    </w:p>
    <w:p w:rsidR="002E17ED" w:rsidRPr="007B29AA" w:rsidRDefault="002E17ED" w:rsidP="006B620C">
      <w:pPr>
        <w:spacing w:after="0"/>
        <w:jc w:val="both"/>
        <w:rPr>
          <w:rFonts w:cs="Arial"/>
          <w:b/>
        </w:rPr>
      </w:pPr>
      <w:r w:rsidRPr="007B29AA">
        <w:rPr>
          <w:rFonts w:cs="Arial"/>
          <w:b/>
        </w:rPr>
        <w:t>TNI 73 0327</w:t>
      </w:r>
      <w:r w:rsidRPr="007B29AA">
        <w:rPr>
          <w:rFonts w:cs="Arial"/>
        </w:rPr>
        <w:t xml:space="preserve"> Energetická náročnost budov - Energetické požadavky na osvětlení </w:t>
      </w:r>
      <w:r w:rsidRPr="007B29AA">
        <w:rPr>
          <w:rFonts w:cs="Arial"/>
          <w:b/>
        </w:rPr>
        <w:t>/01.2012/</w:t>
      </w:r>
    </w:p>
    <w:p w:rsidR="002E17ED" w:rsidRPr="007B29AA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7B29AA">
        <w:rPr>
          <w:rFonts w:cs="Arial"/>
          <w:b/>
          <w:color w:val="000000"/>
        </w:rPr>
        <w:t>ČSN 73 0802</w:t>
      </w:r>
      <w:r w:rsidRPr="007B29AA">
        <w:rPr>
          <w:rFonts w:cs="Arial"/>
          <w:color w:val="000000"/>
        </w:rPr>
        <w:t xml:space="preserve"> Požární bezpečnost staveb - Nevýrobní objekty </w:t>
      </w:r>
      <w:r w:rsidRPr="007B29AA">
        <w:rPr>
          <w:rFonts w:cs="Arial"/>
          <w:b/>
          <w:color w:val="000000"/>
        </w:rPr>
        <w:t>/06/2009/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 xml:space="preserve">ČSN 73 0848 </w:t>
      </w:r>
      <w:r w:rsidRPr="007B29AA">
        <w:rPr>
          <w:rFonts w:cs="Arial"/>
          <w:color w:val="000000"/>
        </w:rPr>
        <w:t>Požární bezpečnost staveb - Kabelové rozvody</w:t>
      </w:r>
      <w:r w:rsidRPr="007B29AA">
        <w:rPr>
          <w:rFonts w:cs="Arial"/>
          <w:b/>
          <w:color w:val="000000"/>
        </w:rPr>
        <w:t xml:space="preserve"> /05/2009/</w:t>
      </w:r>
    </w:p>
    <w:p w:rsidR="002E17ED" w:rsidRPr="007B29AA" w:rsidRDefault="00E71656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/>
          <w:color w:val="000000"/>
        </w:rPr>
        <w:t>ČSN EN 62305 část 1-5 ed.2</w:t>
      </w:r>
      <w:r w:rsidRPr="007B29AA">
        <w:rPr>
          <w:rFonts w:cs="Arial"/>
          <w:color w:val="000000"/>
        </w:rPr>
        <w:t xml:space="preserve"> Ochrana před bleskem a přepětím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bCs/>
        </w:rPr>
        <w:t>Zákon</w:t>
      </w:r>
      <w:r w:rsidRPr="007B29AA">
        <w:rPr>
          <w:rFonts w:cs="Arial"/>
          <w:b/>
          <w:bCs/>
        </w:rPr>
        <w:t xml:space="preserve"> </w:t>
      </w:r>
      <w:r w:rsidRPr="007B29AA">
        <w:rPr>
          <w:rFonts w:cs="Arial"/>
          <w:color w:val="000000"/>
        </w:rPr>
        <w:t>č. 22/1997 Sb.</w:t>
      </w:r>
      <w:r w:rsidRPr="007B29AA">
        <w:rPr>
          <w:rFonts w:cs="Arial"/>
          <w:b/>
          <w:bCs/>
        </w:rPr>
        <w:t xml:space="preserve"> o technických požadavcích na výrobky a o změně a doplnění některých zákonů</w:t>
      </w:r>
      <w:r w:rsidRPr="007B29AA">
        <w:rPr>
          <w:rFonts w:cs="Arial"/>
        </w:rPr>
        <w:t xml:space="preserve"> </w:t>
      </w:r>
      <w:r w:rsidRPr="007B29AA">
        <w:rPr>
          <w:rFonts w:cs="Arial"/>
          <w:color w:val="000000"/>
        </w:rPr>
        <w:t xml:space="preserve">- § 4 </w:t>
      </w:r>
      <w:r w:rsidRPr="007B29AA">
        <w:rPr>
          <w:rFonts w:cs="Arial"/>
          <w:b/>
          <w:bCs/>
        </w:rPr>
        <w:t xml:space="preserve">České technické normy </w:t>
      </w:r>
      <w:r w:rsidRPr="007B29AA">
        <w:rPr>
          <w:rFonts w:cs="Arial"/>
          <w:bCs/>
        </w:rPr>
        <w:t>a</w:t>
      </w:r>
      <w:r w:rsidRPr="007B29AA">
        <w:rPr>
          <w:rFonts w:cs="Arial"/>
          <w:b/>
          <w:bCs/>
        </w:rPr>
        <w:t xml:space="preserve"> § 4a Harmonizované technické normy a určené normy /</w:t>
      </w:r>
      <w:r w:rsidRPr="007B29AA">
        <w:rPr>
          <w:rFonts w:cs="Arial"/>
          <w:color w:val="000000"/>
        </w:rPr>
        <w:t>závaznost ČSN/</w:t>
      </w:r>
    </w:p>
    <w:p w:rsidR="002E17ED" w:rsidRPr="007B29AA" w:rsidRDefault="002E17ED" w:rsidP="006B620C">
      <w:pPr>
        <w:spacing w:after="0"/>
        <w:jc w:val="both"/>
        <w:rPr>
          <w:rFonts w:cs="Arial"/>
          <w:color w:val="000000"/>
        </w:rPr>
      </w:pPr>
      <w:r w:rsidRPr="007B29AA">
        <w:rPr>
          <w:rFonts w:cs="Arial"/>
          <w:color w:val="000000"/>
        </w:rPr>
        <w:t xml:space="preserve">Zákon 458/2000 Sb. </w:t>
      </w:r>
      <w:r w:rsidRPr="007B29AA">
        <w:rPr>
          <w:rFonts w:cs="Arial"/>
          <w:b/>
          <w:color w:val="000000"/>
        </w:rPr>
        <w:t>o podmínkách podnikání a výkonu státní správy v energetických odvětvích a o změně některých zákonů (energetický zákon)</w:t>
      </w:r>
    </w:p>
    <w:p w:rsidR="002E17ED" w:rsidRPr="007B29AA" w:rsidRDefault="002E17ED" w:rsidP="006B620C">
      <w:pPr>
        <w:spacing w:after="0"/>
        <w:jc w:val="both"/>
        <w:rPr>
          <w:rFonts w:cs="Arial"/>
          <w:b/>
          <w:bCs/>
        </w:rPr>
      </w:pPr>
      <w:r w:rsidRPr="007B29AA">
        <w:rPr>
          <w:rFonts w:cs="Arial"/>
          <w:color w:val="000000"/>
        </w:rPr>
        <w:t xml:space="preserve">Vyhláška 50/1978 Sb. </w:t>
      </w:r>
      <w:r w:rsidRPr="007B29AA">
        <w:rPr>
          <w:rFonts w:cs="Arial"/>
          <w:b/>
          <w:bCs/>
        </w:rPr>
        <w:t>Vyhláška o odborné způsobilosti v elektrotechnice</w:t>
      </w:r>
    </w:p>
    <w:p w:rsidR="002E17ED" w:rsidRPr="007B29AA" w:rsidRDefault="002E17ED" w:rsidP="006B620C"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 w:rsidRPr="007B29AA">
        <w:rPr>
          <w:rFonts w:ascii="Arial Narrow" w:hAnsi="Arial Narrow"/>
          <w:sz w:val="22"/>
          <w:szCs w:val="22"/>
        </w:rPr>
        <w:t xml:space="preserve">Vyhláška č. 51/2006 Sb. </w:t>
      </w:r>
      <w:r w:rsidRPr="007B29AA">
        <w:rPr>
          <w:rFonts w:ascii="Arial Narrow" w:hAnsi="Arial Narrow"/>
          <w:b/>
          <w:sz w:val="22"/>
          <w:szCs w:val="22"/>
        </w:rPr>
        <w:t>o podmínkách připojení k elektrizační soustavě</w:t>
      </w:r>
    </w:p>
    <w:p w:rsidR="002E17ED" w:rsidRPr="007B29AA" w:rsidRDefault="002E17ED" w:rsidP="006B620C"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 w:rsidRPr="007B29AA">
        <w:rPr>
          <w:rFonts w:ascii="Arial Narrow" w:hAnsi="Arial Narrow"/>
          <w:sz w:val="22"/>
          <w:szCs w:val="22"/>
        </w:rPr>
        <w:t xml:space="preserve">Vyhláška č. 73/2010 Sb. </w:t>
      </w:r>
      <w:r w:rsidRPr="007B29AA">
        <w:rPr>
          <w:rFonts w:ascii="Arial Narrow" w:hAnsi="Arial Narrow"/>
          <w:b/>
          <w:sz w:val="22"/>
          <w:szCs w:val="22"/>
        </w:rPr>
        <w:t>o stanovení vyhrazených elektrických technických zařízení, jejich zařazení do tříd a skupin a o bližších podmínkách jejich bezpečnosti (vyhláška o vyhrazených elektrických technických zařízeních)</w:t>
      </w:r>
    </w:p>
    <w:p w:rsidR="002E17ED" w:rsidRDefault="002E17ED" w:rsidP="006B620C"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 w:rsidRPr="007B29AA">
        <w:rPr>
          <w:rFonts w:ascii="Arial Narrow" w:hAnsi="Arial Narrow"/>
          <w:sz w:val="22"/>
          <w:szCs w:val="22"/>
        </w:rPr>
        <w:t xml:space="preserve">Nařízení vlády č. 17/2003 Sb., </w:t>
      </w:r>
      <w:r w:rsidRPr="007B29AA">
        <w:rPr>
          <w:rFonts w:ascii="Arial Narrow" w:hAnsi="Arial Narrow"/>
          <w:b/>
          <w:sz w:val="22"/>
          <w:szCs w:val="22"/>
        </w:rPr>
        <w:t>kterým se stanoví technické požadavky na elektrická zařízení nízkého napětí</w:t>
      </w:r>
    </w:p>
    <w:p w:rsidR="00B70338" w:rsidRDefault="00B70338" w:rsidP="006B620C">
      <w:pPr>
        <w:pStyle w:val="Normal"/>
        <w:jc w:val="both"/>
        <w:rPr>
          <w:rFonts w:ascii="Arial Narrow" w:hAnsi="Arial Narrow"/>
          <w:b/>
          <w:sz w:val="22"/>
          <w:szCs w:val="22"/>
        </w:rPr>
      </w:pPr>
    </w:p>
    <w:p w:rsidR="00B70338" w:rsidRDefault="00B70338" w:rsidP="009664F8">
      <w:pPr>
        <w:pStyle w:val="Text"/>
        <w:spacing w:after="0"/>
        <w:rPr>
          <w:sz w:val="20"/>
          <w:szCs w:val="20"/>
          <w:lang w:eastAsia="cs-CZ"/>
        </w:rPr>
      </w:pPr>
    </w:p>
    <w:p w:rsidR="00DE03E0" w:rsidRDefault="000B4E75" w:rsidP="00DE03E0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4" w:name="_Toc452983308"/>
      <w:bookmarkStart w:id="15" w:name="_Toc452983554"/>
      <w:bookmarkStart w:id="16" w:name="_Toc454199674"/>
      <w:r w:rsidRPr="000B4E75">
        <w:t>POP</w:t>
      </w:r>
      <w:r>
        <w:t>IS T</w:t>
      </w:r>
      <w:r w:rsidR="00C869EC" w:rsidRPr="000B4E75">
        <w:t>ECHNICKÉ</w:t>
      </w:r>
      <w:r w:rsidR="00C869EC" w:rsidRPr="00B70338">
        <w:t>HO</w:t>
      </w:r>
      <w:r w:rsidR="00C869EC" w:rsidRPr="000B4E75">
        <w:t xml:space="preserve"> ŘEŠENÍ</w:t>
      </w:r>
      <w:bookmarkEnd w:id="14"/>
      <w:bookmarkEnd w:id="15"/>
      <w:bookmarkEnd w:id="16"/>
    </w:p>
    <w:p w:rsidR="00B70338" w:rsidRPr="00B70338" w:rsidRDefault="00B70338" w:rsidP="00B70338"/>
    <w:p w:rsidR="00DE03E0" w:rsidRDefault="00C869EC" w:rsidP="00D32FA8">
      <w:pPr>
        <w:pStyle w:val="Nadpis2"/>
      </w:pPr>
      <w:bookmarkStart w:id="17" w:name="_Toc452983309"/>
      <w:bookmarkStart w:id="18" w:name="_Toc452983555"/>
      <w:bookmarkStart w:id="19" w:name="_Toc454199675"/>
      <w:r>
        <w:t>ZÁKLADNÍ TECHNICKÉ ÚDAJE</w:t>
      </w:r>
      <w:bookmarkEnd w:id="17"/>
      <w:bookmarkEnd w:id="18"/>
      <w:bookmarkEnd w:id="19"/>
    </w:p>
    <w:p w:rsidR="00556394" w:rsidRPr="00B70338" w:rsidRDefault="00556394" w:rsidP="00171920">
      <w:pPr>
        <w:pStyle w:val="Zkladntext2"/>
        <w:ind w:left="113" w:hanging="3540"/>
        <w:rPr>
          <w:rFonts w:ascii="Arial Narrow" w:hAnsi="Arial Narrow" w:cs="Arial"/>
          <w:sz w:val="22"/>
          <w:szCs w:val="22"/>
        </w:rPr>
      </w:pPr>
      <w:r w:rsidRPr="00171920">
        <w:rPr>
          <w:rFonts w:ascii="Arial Narrow" w:hAnsi="Arial Narrow" w:cs="Arial"/>
          <w:sz w:val="20"/>
        </w:rPr>
        <w:t>N</w:t>
      </w:r>
      <w:r w:rsidR="00171920">
        <w:rPr>
          <w:rFonts w:ascii="Arial Narrow" w:hAnsi="Arial Narrow" w:cs="Arial"/>
          <w:sz w:val="20"/>
        </w:rPr>
        <w:t xml:space="preserve">                                                                </w:t>
      </w:r>
      <w:r w:rsidR="00171920">
        <w:rPr>
          <w:rFonts w:ascii="Arial Narrow" w:hAnsi="Arial Narrow" w:cs="Arial"/>
          <w:sz w:val="20"/>
        </w:rPr>
        <w:tab/>
      </w:r>
      <w:r w:rsidR="00171920" w:rsidRPr="00B70338">
        <w:rPr>
          <w:rFonts w:ascii="Arial Narrow" w:hAnsi="Arial Narrow" w:cs="Arial"/>
          <w:sz w:val="22"/>
          <w:szCs w:val="22"/>
        </w:rPr>
        <w:t>N</w:t>
      </w:r>
      <w:r w:rsidRPr="00B70338">
        <w:rPr>
          <w:rFonts w:ascii="Arial Narrow" w:hAnsi="Arial Narrow" w:cs="Arial"/>
          <w:sz w:val="22"/>
          <w:szCs w:val="22"/>
        </w:rPr>
        <w:t>apěťová soustava:</w:t>
      </w:r>
      <w:r w:rsidRPr="00B70338">
        <w:rPr>
          <w:rFonts w:ascii="Arial Narrow" w:hAnsi="Arial Narrow" w:cs="Arial"/>
          <w:sz w:val="22"/>
          <w:szCs w:val="22"/>
        </w:rPr>
        <w:tab/>
      </w:r>
      <w:r w:rsidR="00171920" w:rsidRPr="00B70338">
        <w:rPr>
          <w:rFonts w:ascii="Arial Narrow" w:hAnsi="Arial Narrow" w:cs="Arial"/>
          <w:sz w:val="22"/>
          <w:szCs w:val="22"/>
        </w:rPr>
        <w:tab/>
      </w:r>
      <w:r w:rsidR="00171920" w:rsidRPr="00B70338">
        <w:rPr>
          <w:rFonts w:ascii="Arial Narrow" w:hAnsi="Arial Narrow" w:cs="Arial"/>
          <w:sz w:val="22"/>
          <w:szCs w:val="22"/>
        </w:rPr>
        <w:tab/>
      </w:r>
      <w:r w:rsidRPr="00B70338">
        <w:rPr>
          <w:rFonts w:ascii="Arial Narrow" w:hAnsi="Arial Narrow" w:cs="Arial"/>
          <w:sz w:val="22"/>
          <w:szCs w:val="22"/>
        </w:rPr>
        <w:t xml:space="preserve">3  N  PE  stř.,  50 Hz.,  400 V,  TN-S </w:t>
      </w:r>
    </w:p>
    <w:p w:rsidR="00556394" w:rsidRPr="00B70338" w:rsidRDefault="00556394" w:rsidP="00171920">
      <w:pPr>
        <w:spacing w:after="0"/>
        <w:ind w:left="113"/>
        <w:outlineLvl w:val="0"/>
        <w:rPr>
          <w:rFonts w:cs="Arial"/>
        </w:rPr>
      </w:pPr>
      <w:r w:rsidRPr="00B70338">
        <w:rPr>
          <w:rFonts w:cs="Arial"/>
        </w:rPr>
        <w:t>Instalovaný příkon :</w:t>
      </w:r>
      <w:r w:rsidRPr="00B70338">
        <w:rPr>
          <w:rFonts w:cs="Arial"/>
        </w:rPr>
        <w:tab/>
      </w:r>
      <w:r w:rsidRPr="00B70338">
        <w:rPr>
          <w:rFonts w:cs="Arial"/>
        </w:rPr>
        <w:tab/>
      </w:r>
      <w:r w:rsidRPr="00B70338">
        <w:rPr>
          <w:rFonts w:cs="Arial"/>
        </w:rPr>
        <w:tab/>
        <w:t>P</w:t>
      </w:r>
      <w:r w:rsidRPr="00B70338">
        <w:rPr>
          <w:rFonts w:cs="Arial"/>
          <w:vertAlign w:val="subscript"/>
        </w:rPr>
        <w:t>i</w:t>
      </w:r>
      <w:r w:rsidRPr="00B70338">
        <w:rPr>
          <w:rFonts w:cs="Arial"/>
        </w:rPr>
        <w:t xml:space="preserve"> =</w:t>
      </w:r>
      <w:r w:rsidR="004415A4" w:rsidRPr="00B70338">
        <w:rPr>
          <w:rFonts w:cs="Arial"/>
        </w:rPr>
        <w:t xml:space="preserve"> </w:t>
      </w:r>
      <w:r w:rsidRPr="00B70338">
        <w:rPr>
          <w:rFonts w:cs="Arial"/>
        </w:rPr>
        <w:t xml:space="preserve"> </w:t>
      </w:r>
      <w:r w:rsidR="008919A4">
        <w:rPr>
          <w:rFonts w:cs="Arial"/>
        </w:rPr>
        <w:t>1,0</w:t>
      </w:r>
      <w:r w:rsidRPr="00B70338">
        <w:rPr>
          <w:rFonts w:cs="Arial"/>
        </w:rPr>
        <w:t xml:space="preserve"> kW </w:t>
      </w:r>
    </w:p>
    <w:p w:rsidR="00556394" w:rsidRPr="00B70338" w:rsidRDefault="000B7A4A" w:rsidP="00171920">
      <w:pPr>
        <w:spacing w:after="0"/>
        <w:ind w:left="113"/>
        <w:outlineLvl w:val="0"/>
        <w:rPr>
          <w:rFonts w:cs="Arial"/>
        </w:rPr>
      </w:pPr>
      <w:r w:rsidRPr="00B70338">
        <w:rPr>
          <w:rFonts w:cs="Arial"/>
        </w:rPr>
        <w:t>Současný</w:t>
      </w:r>
      <w:r w:rsidR="00556394" w:rsidRPr="00B70338">
        <w:rPr>
          <w:rFonts w:cs="Arial"/>
        </w:rPr>
        <w:t xml:space="preserve"> příkon :</w:t>
      </w:r>
      <w:r w:rsidR="00556394" w:rsidRPr="00B70338">
        <w:rPr>
          <w:rFonts w:cs="Arial"/>
        </w:rPr>
        <w:tab/>
      </w:r>
      <w:r w:rsidR="00556394" w:rsidRPr="00B70338">
        <w:rPr>
          <w:rFonts w:cs="Arial"/>
        </w:rPr>
        <w:tab/>
      </w:r>
      <w:r w:rsidR="00556394" w:rsidRPr="00B70338">
        <w:rPr>
          <w:rFonts w:cs="Arial"/>
        </w:rPr>
        <w:tab/>
        <w:t>P</w:t>
      </w:r>
      <w:r w:rsidR="00556394" w:rsidRPr="00B70338">
        <w:rPr>
          <w:rFonts w:cs="Arial"/>
          <w:vertAlign w:val="subscript"/>
        </w:rPr>
        <w:t>s</w:t>
      </w:r>
      <w:r w:rsidR="00556394" w:rsidRPr="00B70338">
        <w:rPr>
          <w:rFonts w:cs="Arial"/>
        </w:rPr>
        <w:t xml:space="preserve"> = </w:t>
      </w:r>
      <w:r w:rsidR="008919A4">
        <w:rPr>
          <w:rFonts w:cs="Arial"/>
        </w:rPr>
        <w:t>1,0</w:t>
      </w:r>
      <w:r w:rsidR="00556394" w:rsidRPr="00B70338">
        <w:rPr>
          <w:rFonts w:cs="Arial"/>
        </w:rPr>
        <w:t xml:space="preserve"> kW  </w:t>
      </w:r>
    </w:p>
    <w:p w:rsidR="00556394" w:rsidRPr="00B70338" w:rsidRDefault="00556394" w:rsidP="00171920">
      <w:pPr>
        <w:spacing w:after="0"/>
        <w:ind w:left="113"/>
        <w:outlineLvl w:val="0"/>
        <w:rPr>
          <w:rFonts w:cs="Arial"/>
        </w:rPr>
      </w:pPr>
      <w:r w:rsidRPr="00B70338">
        <w:rPr>
          <w:rFonts w:cs="Arial"/>
        </w:rPr>
        <w:t>Zkratový proud:</w:t>
      </w:r>
      <w:r w:rsidRPr="00B70338">
        <w:rPr>
          <w:rFonts w:cs="Arial"/>
        </w:rPr>
        <w:tab/>
      </w:r>
      <w:r w:rsidRPr="00B70338">
        <w:rPr>
          <w:rFonts w:cs="Arial"/>
        </w:rPr>
        <w:tab/>
      </w:r>
      <w:r w:rsidRPr="00B70338">
        <w:rPr>
          <w:rFonts w:cs="Arial"/>
        </w:rPr>
        <w:tab/>
      </w:r>
      <w:r w:rsidRPr="00B70338">
        <w:rPr>
          <w:rFonts w:cs="Arial"/>
        </w:rPr>
        <w:tab/>
        <w:t>I</w:t>
      </w:r>
      <w:r w:rsidRPr="00B70338">
        <w:rPr>
          <w:rFonts w:cs="Arial"/>
          <w:vertAlign w:val="subscript"/>
        </w:rPr>
        <w:t>km</w:t>
      </w:r>
      <w:r w:rsidRPr="00B70338">
        <w:rPr>
          <w:rFonts w:cs="Arial"/>
        </w:rPr>
        <w:t xml:space="preserve"> = max 10 kA </w:t>
      </w:r>
    </w:p>
    <w:p w:rsidR="00556394" w:rsidRPr="00B70338" w:rsidRDefault="00D428D9" w:rsidP="00171920">
      <w:pPr>
        <w:spacing w:after="0"/>
        <w:ind w:left="113"/>
        <w:outlineLvl w:val="0"/>
        <w:rPr>
          <w:rFonts w:cs="Arial"/>
        </w:rPr>
      </w:pPr>
      <w:r w:rsidRPr="00B70338">
        <w:rPr>
          <w:rFonts w:cs="Arial"/>
        </w:rPr>
        <w:t>Úbytek napětí:</w:t>
      </w:r>
      <w:r w:rsidRPr="00B70338">
        <w:rPr>
          <w:rFonts w:cs="Arial"/>
        </w:rPr>
        <w:tab/>
      </w:r>
    </w:p>
    <w:p w:rsidR="00556394" w:rsidRPr="00B70338" w:rsidRDefault="00556394" w:rsidP="00171920">
      <w:pPr>
        <w:spacing w:after="0"/>
        <w:ind w:left="113"/>
        <w:outlineLvl w:val="0"/>
        <w:rPr>
          <w:rFonts w:cs="Arial"/>
        </w:rPr>
      </w:pPr>
      <w:r w:rsidRPr="00B70338">
        <w:rPr>
          <w:rFonts w:cs="Arial"/>
        </w:rPr>
        <w:t>Vnější vliv</w:t>
      </w:r>
      <w:r w:rsidR="00B67D90" w:rsidRPr="00B70338">
        <w:rPr>
          <w:rFonts w:cs="Arial"/>
        </w:rPr>
        <w:t>y:</w:t>
      </w:r>
      <w:r w:rsidR="00B67D90" w:rsidRPr="00B70338">
        <w:rPr>
          <w:rFonts w:cs="Arial"/>
        </w:rPr>
        <w:tab/>
      </w:r>
      <w:r w:rsidR="00B67D90" w:rsidRPr="00B70338">
        <w:rPr>
          <w:rFonts w:cs="Arial"/>
        </w:rPr>
        <w:tab/>
      </w:r>
      <w:r w:rsidR="00CD6D8B">
        <w:rPr>
          <w:rFonts w:cs="Arial"/>
        </w:rPr>
        <w:tab/>
      </w:r>
      <w:r w:rsidR="00CD6D8B">
        <w:rPr>
          <w:rFonts w:cs="Arial"/>
        </w:rPr>
        <w:tab/>
        <w:t>viz protokol</w:t>
      </w: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70338">
        <w:rPr>
          <w:rFonts w:cs="Arial"/>
          <w:snapToGrid w:val="0"/>
        </w:rPr>
        <w:t>Ochrana před úrazem el. proudem ve smyslu ČSN 33 2000 – 4 – 41, ed. 2</w:t>
      </w: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u w:val="single"/>
        </w:rPr>
      </w:pPr>
      <w:r w:rsidRPr="00B70338">
        <w:rPr>
          <w:rFonts w:cs="Arial"/>
          <w:snapToGrid w:val="0"/>
        </w:rPr>
        <w:t xml:space="preserve">u NN zařízení </w:t>
      </w:r>
      <w:r w:rsidRPr="00B70338">
        <w:rPr>
          <w:rFonts w:cs="Arial"/>
          <w:snapToGrid w:val="0"/>
          <w:u w:val="single"/>
        </w:rPr>
        <w:t>automatickým odpojením od zdroje čl. 411</w:t>
      </w: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70338">
        <w:rPr>
          <w:rFonts w:cs="Arial"/>
          <w:snapToGrid w:val="0"/>
        </w:rPr>
        <w:t xml:space="preserve">- Základní ochrana  : </w:t>
      </w: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70338">
        <w:rPr>
          <w:rFonts w:cs="Arial"/>
          <w:snapToGrid w:val="0"/>
        </w:rPr>
        <w:t xml:space="preserve"> -základní izolací živých částí nebo přepážkami nebo kryty viz předmětné přílohy</w:t>
      </w: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70338">
        <w:rPr>
          <w:rFonts w:cs="Arial"/>
          <w:snapToGrid w:val="0"/>
        </w:rPr>
        <w:t>- ochrana při poruše je zajištěna ochranným uzemněním a pospojováním a automatickým odpojením v případě poruchy</w:t>
      </w: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u w:val="single"/>
        </w:rPr>
      </w:pP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u w:val="single"/>
        </w:rPr>
      </w:pPr>
      <w:r w:rsidRPr="00B70338">
        <w:rPr>
          <w:rFonts w:cs="Arial"/>
          <w:snapToGrid w:val="0"/>
          <w:u w:val="single"/>
        </w:rPr>
        <w:t>Doplňková ochrana:</w:t>
      </w: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70338">
        <w:rPr>
          <w:rFonts w:cs="Arial"/>
          <w:snapToGrid w:val="0"/>
        </w:rPr>
        <w:t>-doplňující</w:t>
      </w:r>
      <w:r w:rsidR="00B67D90" w:rsidRPr="00B70338">
        <w:rPr>
          <w:rFonts w:cs="Arial"/>
          <w:snapToGrid w:val="0"/>
        </w:rPr>
        <w:t xml:space="preserve"> ochranné pospojování</w:t>
      </w:r>
    </w:p>
    <w:p w:rsidR="00556394" w:rsidRPr="00B7033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70338">
        <w:rPr>
          <w:rFonts w:cs="Arial"/>
          <w:snapToGrid w:val="0"/>
        </w:rPr>
        <w:t>-proudovým chráničem s rozdílovým proudem 0,03A</w:t>
      </w:r>
    </w:p>
    <w:p w:rsidR="00556394" w:rsidRPr="00B70338" w:rsidRDefault="00556394" w:rsidP="00171920">
      <w:pPr>
        <w:pStyle w:val="Zhlav"/>
        <w:spacing w:line="240" w:lineRule="atLeast"/>
        <w:ind w:left="113"/>
        <w:rPr>
          <w:rFonts w:cs="Arial"/>
        </w:rPr>
      </w:pPr>
      <w:r w:rsidRPr="00B70338">
        <w:rPr>
          <w:rFonts w:cs="Arial"/>
        </w:rPr>
        <w:t>Dimenzování ochranných vodičů musí být provedeno dle ČSN 33 2000-5-54 čl.543.1 a čl.547.1.</w:t>
      </w:r>
    </w:p>
    <w:p w:rsidR="00556394" w:rsidRPr="00B70338" w:rsidRDefault="00556394" w:rsidP="00171920">
      <w:pPr>
        <w:spacing w:after="0"/>
        <w:ind w:left="113"/>
        <w:outlineLvl w:val="0"/>
        <w:rPr>
          <w:rFonts w:cs="Arial"/>
        </w:rPr>
      </w:pPr>
      <w:r w:rsidRPr="00B70338">
        <w:rPr>
          <w:rFonts w:cs="Arial"/>
        </w:rPr>
        <w:t>Stupeň dodávky el. energie</w:t>
      </w:r>
    </w:p>
    <w:p w:rsidR="00556394" w:rsidRPr="00B70338" w:rsidRDefault="00556394" w:rsidP="00171920">
      <w:pPr>
        <w:spacing w:after="0"/>
        <w:ind w:left="113"/>
        <w:outlineLvl w:val="0"/>
        <w:rPr>
          <w:rFonts w:cs="Arial"/>
        </w:rPr>
      </w:pPr>
      <w:r w:rsidRPr="00B70338">
        <w:rPr>
          <w:rFonts w:cs="Arial"/>
        </w:rPr>
        <w:t>Dle ČSN 34 16 10:</w:t>
      </w:r>
      <w:r w:rsidRPr="00B70338">
        <w:rPr>
          <w:rFonts w:cs="Arial"/>
        </w:rPr>
        <w:tab/>
      </w:r>
      <w:r w:rsidR="00B67D90" w:rsidRPr="00B70338">
        <w:rPr>
          <w:rFonts w:cs="Arial"/>
        </w:rPr>
        <w:tab/>
      </w:r>
      <w:r w:rsidR="00B67D90" w:rsidRPr="00B70338">
        <w:rPr>
          <w:rFonts w:cs="Arial"/>
        </w:rPr>
        <w:tab/>
      </w:r>
      <w:r w:rsidR="00B67D90" w:rsidRPr="00B70338">
        <w:rPr>
          <w:rFonts w:cs="Arial"/>
        </w:rPr>
        <w:tab/>
        <w:t>č. 3</w:t>
      </w:r>
      <w:r w:rsidR="00534178">
        <w:rPr>
          <w:rFonts w:cs="Arial"/>
        </w:rPr>
        <w:t xml:space="preserve">, </w:t>
      </w:r>
      <w:r w:rsidR="009A71E2">
        <w:rPr>
          <w:rFonts w:cs="Arial"/>
        </w:rPr>
        <w:t>označená svítidla napájena z </w:t>
      </w:r>
      <w:r w:rsidR="00534178">
        <w:rPr>
          <w:rFonts w:cs="Arial"/>
        </w:rPr>
        <w:t>DA</w:t>
      </w:r>
    </w:p>
    <w:p w:rsidR="00C869EC" w:rsidRPr="00B75E67" w:rsidRDefault="008A3EA9" w:rsidP="000B4E75">
      <w:pPr>
        <w:rPr>
          <w:sz w:val="20"/>
          <w:szCs w:val="20"/>
          <w:lang w:eastAsia="cs-CZ"/>
        </w:rPr>
      </w:pPr>
      <w:r>
        <w:rPr>
          <w:rFonts w:cs="Arial"/>
          <w:sz w:val="20"/>
          <w:szCs w:val="20"/>
        </w:rPr>
        <w:t xml:space="preserve">   </w:t>
      </w:r>
    </w:p>
    <w:p w:rsidR="00C869EC" w:rsidRDefault="00C869EC" w:rsidP="00D32FA8">
      <w:pPr>
        <w:pStyle w:val="Nadpis2"/>
      </w:pPr>
      <w:bookmarkStart w:id="20" w:name="_Toc452983310"/>
      <w:bookmarkStart w:id="21" w:name="_Toc452983556"/>
      <w:bookmarkStart w:id="22" w:name="_Toc454199676"/>
      <w:r>
        <w:t>ENERGETICKÁ BILANC</w:t>
      </w:r>
      <w:r w:rsidR="004C79CE">
        <w:t>E</w:t>
      </w:r>
      <w:bookmarkEnd w:id="20"/>
      <w:bookmarkEnd w:id="21"/>
      <w:bookmarkEnd w:id="22"/>
    </w:p>
    <w:p w:rsidR="004C79CE" w:rsidRDefault="00CF115E" w:rsidP="00375306">
      <w:pPr>
        <w:pStyle w:val="Text"/>
        <w:spacing w:after="0"/>
        <w:jc w:val="both"/>
        <w:rPr>
          <w:sz w:val="22"/>
          <w:szCs w:val="20"/>
          <w:lang w:eastAsia="cs-CZ"/>
        </w:rPr>
      </w:pPr>
      <w:r w:rsidRPr="00B70338">
        <w:rPr>
          <w:sz w:val="22"/>
          <w:szCs w:val="20"/>
          <w:lang w:eastAsia="cs-CZ"/>
        </w:rPr>
        <w:t xml:space="preserve">Instalovaný výkon </w:t>
      </w:r>
      <w:r w:rsidRPr="00B70338">
        <w:rPr>
          <w:sz w:val="22"/>
          <w:szCs w:val="20"/>
          <w:lang w:eastAsia="cs-CZ"/>
        </w:rPr>
        <w:tab/>
      </w:r>
      <w:r w:rsidRPr="00B70338">
        <w:rPr>
          <w:sz w:val="22"/>
          <w:szCs w:val="20"/>
          <w:lang w:eastAsia="cs-CZ"/>
        </w:rPr>
        <w:tab/>
      </w:r>
      <w:r w:rsidRPr="00B70338">
        <w:rPr>
          <w:sz w:val="22"/>
          <w:szCs w:val="20"/>
          <w:lang w:eastAsia="cs-CZ"/>
        </w:rPr>
        <w:tab/>
      </w:r>
      <w:r w:rsidRPr="00B70338">
        <w:rPr>
          <w:sz w:val="22"/>
          <w:szCs w:val="20"/>
          <w:lang w:eastAsia="cs-CZ"/>
        </w:rPr>
        <w:tab/>
      </w:r>
      <w:r w:rsidRPr="00B70338">
        <w:rPr>
          <w:sz w:val="22"/>
          <w:szCs w:val="20"/>
          <w:lang w:eastAsia="cs-CZ"/>
        </w:rPr>
        <w:tab/>
      </w:r>
      <w:r w:rsidR="00B70338">
        <w:rPr>
          <w:sz w:val="22"/>
          <w:szCs w:val="20"/>
          <w:lang w:eastAsia="cs-CZ"/>
        </w:rPr>
        <w:t>1,0</w:t>
      </w:r>
      <w:r w:rsidRPr="00B70338">
        <w:rPr>
          <w:sz w:val="22"/>
          <w:szCs w:val="20"/>
          <w:lang w:eastAsia="cs-CZ"/>
        </w:rPr>
        <w:t xml:space="preserve"> kW</w:t>
      </w:r>
    </w:p>
    <w:p w:rsidR="00B70338" w:rsidRPr="00B70338" w:rsidRDefault="00B70338" w:rsidP="00375306">
      <w:pPr>
        <w:pStyle w:val="Text"/>
        <w:spacing w:after="0"/>
        <w:jc w:val="both"/>
        <w:rPr>
          <w:sz w:val="22"/>
          <w:szCs w:val="20"/>
          <w:lang w:eastAsia="cs-CZ"/>
        </w:rPr>
      </w:pPr>
    </w:p>
    <w:p w:rsidR="0046785D" w:rsidRDefault="0046785D" w:rsidP="0046785D">
      <w:pPr>
        <w:pStyle w:val="Text"/>
        <w:spacing w:after="0"/>
        <w:rPr>
          <w:sz w:val="20"/>
          <w:szCs w:val="20"/>
          <w:lang w:eastAsia="cs-CZ"/>
        </w:rPr>
      </w:pPr>
    </w:p>
    <w:p w:rsidR="004C38BC" w:rsidRDefault="004C38BC" w:rsidP="00B70338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23" w:name="_Toc452983316"/>
      <w:bookmarkStart w:id="24" w:name="_Toc452983562"/>
      <w:bookmarkStart w:id="25" w:name="_Toc454199677"/>
      <w:r w:rsidRPr="00B70338">
        <w:t>TECHNICKÝ</w:t>
      </w:r>
      <w:r w:rsidRPr="000B4E75">
        <w:t xml:space="preserve"> POPIS</w:t>
      </w:r>
      <w:bookmarkEnd w:id="23"/>
      <w:bookmarkEnd w:id="24"/>
      <w:bookmarkEnd w:id="25"/>
    </w:p>
    <w:p w:rsidR="004C38BC" w:rsidRDefault="00EB5F77" w:rsidP="00D32FA8">
      <w:pPr>
        <w:pStyle w:val="Nadpis2"/>
        <w:rPr>
          <w:caps w:val="0"/>
        </w:rPr>
      </w:pPr>
      <w:bookmarkStart w:id="26" w:name="_Toc454199678"/>
      <w:r>
        <w:t>SPOJOVACÍ KRČEK</w:t>
      </w:r>
      <w:bookmarkEnd w:id="26"/>
    </w:p>
    <w:p w:rsidR="00CC419C" w:rsidRDefault="008B2E40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 w:rsidRPr="00B70338">
        <w:rPr>
          <w:rFonts w:ascii="Arial Narrow" w:hAnsi="Arial Narrow"/>
          <w:kern w:val="0"/>
          <w:sz w:val="22"/>
          <w:szCs w:val="22"/>
        </w:rPr>
        <w:t xml:space="preserve">V rámci výstavby </w:t>
      </w:r>
      <w:r w:rsidR="0055118F">
        <w:rPr>
          <w:rFonts w:ascii="Arial Narrow" w:hAnsi="Arial Narrow"/>
          <w:kern w:val="0"/>
          <w:sz w:val="22"/>
          <w:szCs w:val="22"/>
        </w:rPr>
        <w:t>budovy „A“ bude realizo</w:t>
      </w:r>
      <w:r w:rsidR="00F35C9E">
        <w:rPr>
          <w:rFonts w:ascii="Arial Narrow" w:hAnsi="Arial Narrow"/>
          <w:kern w:val="0"/>
          <w:sz w:val="22"/>
          <w:szCs w:val="22"/>
        </w:rPr>
        <w:t>ván</w:t>
      </w:r>
      <w:r w:rsidR="00BE0366" w:rsidRPr="00B70338">
        <w:rPr>
          <w:rFonts w:ascii="Arial Narrow" w:hAnsi="Arial Narrow"/>
          <w:kern w:val="0"/>
          <w:sz w:val="22"/>
          <w:szCs w:val="22"/>
        </w:rPr>
        <w:t xml:space="preserve"> p</w:t>
      </w:r>
      <w:r w:rsidR="00F35C9E">
        <w:rPr>
          <w:rFonts w:ascii="Arial Narrow" w:hAnsi="Arial Narrow"/>
          <w:kern w:val="0"/>
          <w:sz w:val="22"/>
          <w:szCs w:val="22"/>
        </w:rPr>
        <w:t>ropojovací chodba „KRČEK“, který</w:t>
      </w:r>
      <w:r w:rsidR="00BE0366" w:rsidRPr="00B70338">
        <w:rPr>
          <w:rFonts w:ascii="Arial Narrow" w:hAnsi="Arial Narrow"/>
          <w:kern w:val="0"/>
          <w:sz w:val="22"/>
          <w:szCs w:val="22"/>
        </w:rPr>
        <w:t xml:space="preserve"> bude spojovat budovu „A“ s ostatními budovami nemocnice Jičín. Stávající budovy jsou spojeny též chodbou „krčkem“ a nově projektovaný krček bude do stávajícího ústit.</w:t>
      </w:r>
      <w:r w:rsidR="00FA419F" w:rsidRPr="00B70338">
        <w:rPr>
          <w:rFonts w:ascii="Arial Narrow" w:hAnsi="Arial Narrow"/>
          <w:kern w:val="0"/>
          <w:sz w:val="22"/>
          <w:szCs w:val="22"/>
        </w:rPr>
        <w:t xml:space="preserve"> Osvětlení nově projektovaného krčku bude provedeno přisazenými</w:t>
      </w:r>
      <w:r w:rsidR="005E457C">
        <w:rPr>
          <w:rFonts w:ascii="Arial Narrow" w:hAnsi="Arial Narrow"/>
          <w:kern w:val="0"/>
          <w:sz w:val="22"/>
          <w:szCs w:val="22"/>
        </w:rPr>
        <w:t xml:space="preserve"> nebo zavěšenými</w:t>
      </w:r>
      <w:r w:rsidR="00FA419F" w:rsidRPr="00B70338">
        <w:rPr>
          <w:rFonts w:ascii="Arial Narrow" w:hAnsi="Arial Narrow"/>
          <w:kern w:val="0"/>
          <w:sz w:val="22"/>
          <w:szCs w:val="22"/>
        </w:rPr>
        <w:t xml:space="preserve"> LED svítidly 1x35W, IP44. Zapojení svítidel bude do dvou fází. Jedna fáze je</w:t>
      </w:r>
      <w:r w:rsidR="005E457C">
        <w:rPr>
          <w:rFonts w:ascii="Arial Narrow" w:hAnsi="Arial Narrow"/>
          <w:kern w:val="0"/>
          <w:sz w:val="22"/>
          <w:szCs w:val="22"/>
        </w:rPr>
        <w:t xml:space="preserve"> ze</w:t>
      </w:r>
      <w:r w:rsidR="00FA419F" w:rsidRPr="00B70338">
        <w:rPr>
          <w:rFonts w:ascii="Arial Narrow" w:hAnsi="Arial Narrow"/>
          <w:kern w:val="0"/>
          <w:sz w:val="22"/>
          <w:szCs w:val="22"/>
        </w:rPr>
        <w:t xml:space="preserve"> síťového napájení a druhá fáze je napájení z dieselu DA.</w:t>
      </w:r>
      <w:r w:rsidR="00D47470" w:rsidRPr="00B70338">
        <w:rPr>
          <w:rFonts w:ascii="Arial Narrow" w:hAnsi="Arial Narrow"/>
          <w:kern w:val="0"/>
          <w:sz w:val="22"/>
          <w:szCs w:val="22"/>
        </w:rPr>
        <w:t xml:space="preserve"> Fáze jsou rozdílné L1 a L2. Ovládání osvětlení je přisazenými pohybovými čidly, které jsou umístěny </w:t>
      </w:r>
      <w:r w:rsidR="00DF4DAE" w:rsidRPr="00B70338">
        <w:rPr>
          <w:rFonts w:ascii="Arial Narrow" w:hAnsi="Arial Narrow"/>
          <w:kern w:val="0"/>
          <w:sz w:val="22"/>
          <w:szCs w:val="22"/>
        </w:rPr>
        <w:t>na stropě dle výkresové dokumentace.</w:t>
      </w:r>
      <w:r w:rsidR="00196D1A" w:rsidRPr="00B70338">
        <w:rPr>
          <w:rFonts w:ascii="Arial Narrow" w:hAnsi="Arial Narrow"/>
          <w:kern w:val="0"/>
          <w:sz w:val="22"/>
          <w:szCs w:val="22"/>
        </w:rPr>
        <w:t xml:space="preserve"> </w:t>
      </w:r>
      <w:r w:rsidR="002875B6" w:rsidRPr="00B70338">
        <w:rPr>
          <w:rFonts w:ascii="Arial Narrow" w:hAnsi="Arial Narrow"/>
          <w:kern w:val="0"/>
          <w:sz w:val="22"/>
          <w:szCs w:val="22"/>
        </w:rPr>
        <w:t>Napájení</w:t>
      </w:r>
      <w:r w:rsidR="005E457C">
        <w:rPr>
          <w:rFonts w:ascii="Arial Narrow" w:hAnsi="Arial Narrow"/>
          <w:kern w:val="0"/>
          <w:sz w:val="22"/>
          <w:szCs w:val="22"/>
        </w:rPr>
        <w:t xml:space="preserve"> z budovy „A“ 2NP, </w:t>
      </w:r>
      <w:r w:rsidR="00BC3F0C">
        <w:rPr>
          <w:rFonts w:ascii="Arial Narrow" w:hAnsi="Arial Narrow"/>
          <w:kern w:val="0"/>
          <w:sz w:val="22"/>
          <w:szCs w:val="22"/>
        </w:rPr>
        <w:t>rozvaděč R2B a R2DO</w:t>
      </w:r>
      <w:r w:rsidR="005E457C">
        <w:rPr>
          <w:rFonts w:ascii="Arial Narrow" w:hAnsi="Arial Narrow"/>
          <w:kern w:val="0"/>
          <w:sz w:val="22"/>
          <w:szCs w:val="22"/>
        </w:rPr>
        <w:t xml:space="preserve">. Trvalé zapnutí osvětlení je možné </w:t>
      </w:r>
      <w:r w:rsidR="00510BC2">
        <w:rPr>
          <w:rFonts w:ascii="Arial Narrow" w:hAnsi="Arial Narrow"/>
          <w:kern w:val="0"/>
          <w:sz w:val="22"/>
          <w:szCs w:val="22"/>
        </w:rPr>
        <w:t>přepínačem v rozvaděči R2BDA.</w:t>
      </w:r>
    </w:p>
    <w:p w:rsidR="005E457C" w:rsidRDefault="005E457C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>
        <w:rPr>
          <w:rFonts w:ascii="Arial Narrow" w:hAnsi="Arial Narrow"/>
          <w:kern w:val="0"/>
          <w:sz w:val="22"/>
          <w:szCs w:val="22"/>
        </w:rPr>
        <w:t>ZEMNÍ A HROMOSVODNÍ SOUSTAVA:</w:t>
      </w:r>
    </w:p>
    <w:p w:rsidR="005E457C" w:rsidRDefault="00510BC2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 w:rsidRPr="00F35C9E">
        <w:rPr>
          <w:rFonts w:ascii="Arial Narrow" w:hAnsi="Arial Narrow"/>
          <w:kern w:val="0"/>
          <w:sz w:val="22"/>
          <w:szCs w:val="22"/>
          <w:u w:val="single"/>
        </w:rPr>
        <w:t>Zemní soustava</w:t>
      </w:r>
      <w:r>
        <w:rPr>
          <w:rFonts w:ascii="Arial Narrow" w:hAnsi="Arial Narrow"/>
          <w:kern w:val="0"/>
          <w:sz w:val="22"/>
          <w:szCs w:val="22"/>
        </w:rPr>
        <w:t xml:space="preserve"> je </w:t>
      </w:r>
      <w:r w:rsidRPr="00510BC2">
        <w:rPr>
          <w:rFonts w:ascii="Arial Narrow" w:hAnsi="Arial Narrow"/>
          <w:kern w:val="0"/>
          <w:sz w:val="22"/>
          <w:szCs w:val="22"/>
          <w:u w:val="single"/>
        </w:rPr>
        <w:t>tvořena v rámci stavby a statiky</w:t>
      </w:r>
      <w:r w:rsidRPr="00510BC2">
        <w:rPr>
          <w:rFonts w:ascii="Arial Narrow" w:hAnsi="Arial Narrow"/>
          <w:kern w:val="0"/>
          <w:sz w:val="22"/>
          <w:szCs w:val="22"/>
        </w:rPr>
        <w:t xml:space="preserve"> </w:t>
      </w:r>
      <w:r>
        <w:rPr>
          <w:rFonts w:ascii="Arial Narrow" w:hAnsi="Arial Narrow"/>
          <w:kern w:val="0"/>
          <w:sz w:val="22"/>
          <w:szCs w:val="22"/>
        </w:rPr>
        <w:t xml:space="preserve">provařeným armováním patky /piloty/ </w:t>
      </w:r>
      <w:r w:rsidR="00875A46">
        <w:rPr>
          <w:rFonts w:ascii="Arial Narrow" w:hAnsi="Arial Narrow"/>
          <w:kern w:val="0"/>
          <w:sz w:val="22"/>
          <w:szCs w:val="22"/>
        </w:rPr>
        <w:t xml:space="preserve">a vyvedeným páskem FeZn 30/4 mm el. vodivě spojeným s tímto armováním. Pásek bude volně veden cca 2 m nad úroveň země. </w:t>
      </w:r>
    </w:p>
    <w:p w:rsidR="00875A46" w:rsidRDefault="00875A46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>
        <w:rPr>
          <w:rFonts w:ascii="Arial Narrow" w:hAnsi="Arial Narrow"/>
          <w:kern w:val="0"/>
          <w:sz w:val="22"/>
          <w:szCs w:val="22"/>
        </w:rPr>
        <w:t xml:space="preserve">K tomuto </w:t>
      </w:r>
      <w:r w:rsidR="00AC49B5">
        <w:rPr>
          <w:rFonts w:ascii="Arial Narrow" w:hAnsi="Arial Narrow"/>
          <w:kern w:val="0"/>
          <w:sz w:val="22"/>
          <w:szCs w:val="22"/>
        </w:rPr>
        <w:t>pásku bude</w:t>
      </w:r>
      <w:r w:rsidR="008E6752">
        <w:rPr>
          <w:rFonts w:ascii="Arial Narrow" w:hAnsi="Arial Narrow"/>
          <w:kern w:val="0"/>
          <w:sz w:val="22"/>
          <w:szCs w:val="22"/>
        </w:rPr>
        <w:t xml:space="preserve"> v rámci PD ESI</w:t>
      </w:r>
      <w:r w:rsidR="00AC49B5">
        <w:rPr>
          <w:rFonts w:ascii="Arial Narrow" w:hAnsi="Arial Narrow"/>
          <w:kern w:val="0"/>
          <w:sz w:val="22"/>
          <w:szCs w:val="22"/>
        </w:rPr>
        <w:t xml:space="preserve"> připojen pásek FeZn 30/4, který je veden v betonu a chráněn dle ČSN EN 62305 proti korozi do země. V zemi </w:t>
      </w:r>
      <w:r w:rsidR="007937D0">
        <w:rPr>
          <w:rFonts w:ascii="Arial Narrow" w:hAnsi="Arial Narrow"/>
          <w:kern w:val="0"/>
          <w:sz w:val="22"/>
          <w:szCs w:val="22"/>
        </w:rPr>
        <w:t>je uložen</w:t>
      </w:r>
      <w:r w:rsidR="008E6752">
        <w:rPr>
          <w:rFonts w:ascii="Arial Narrow" w:hAnsi="Arial Narrow"/>
          <w:kern w:val="0"/>
          <w:sz w:val="22"/>
          <w:szCs w:val="22"/>
        </w:rPr>
        <w:t xml:space="preserve"> ve výkopu 35/70 cm</w:t>
      </w:r>
      <w:r w:rsidR="007937D0">
        <w:rPr>
          <w:rFonts w:ascii="Arial Narrow" w:hAnsi="Arial Narrow"/>
          <w:kern w:val="0"/>
          <w:sz w:val="22"/>
          <w:szCs w:val="22"/>
        </w:rPr>
        <w:t xml:space="preserve"> v betonovém loži, beton přesahuje pásek min. 5</w:t>
      </w:r>
      <w:r w:rsidR="00F07C59">
        <w:rPr>
          <w:rFonts w:ascii="Arial Narrow" w:hAnsi="Arial Narrow"/>
          <w:kern w:val="0"/>
          <w:sz w:val="22"/>
          <w:szCs w:val="22"/>
        </w:rPr>
        <w:t xml:space="preserve"> </w:t>
      </w:r>
      <w:r w:rsidR="007937D0">
        <w:rPr>
          <w:rFonts w:ascii="Arial Narrow" w:hAnsi="Arial Narrow"/>
          <w:kern w:val="0"/>
          <w:sz w:val="22"/>
          <w:szCs w:val="22"/>
        </w:rPr>
        <w:t>cm na každou vnější stranu pásku.</w:t>
      </w:r>
      <w:r w:rsidR="00F35C9E">
        <w:rPr>
          <w:rFonts w:ascii="Arial Narrow" w:hAnsi="Arial Narrow"/>
          <w:kern w:val="0"/>
          <w:sz w:val="22"/>
          <w:szCs w:val="22"/>
        </w:rPr>
        <w:t xml:space="preserve"> Dle výkresové dokumentace jsou pás</w:t>
      </w:r>
      <w:r w:rsidR="008E6752">
        <w:rPr>
          <w:rFonts w:ascii="Arial Narrow" w:hAnsi="Arial Narrow"/>
          <w:kern w:val="0"/>
          <w:sz w:val="22"/>
          <w:szCs w:val="22"/>
        </w:rPr>
        <w:t>k</w:t>
      </w:r>
      <w:r w:rsidR="00F35C9E">
        <w:rPr>
          <w:rFonts w:ascii="Arial Narrow" w:hAnsi="Arial Narrow"/>
          <w:kern w:val="0"/>
          <w:sz w:val="22"/>
          <w:szCs w:val="22"/>
        </w:rPr>
        <w:t>y</w:t>
      </w:r>
      <w:r w:rsidR="008E6752">
        <w:rPr>
          <w:rFonts w:ascii="Arial Narrow" w:hAnsi="Arial Narrow"/>
          <w:kern w:val="0"/>
          <w:sz w:val="22"/>
          <w:szCs w:val="22"/>
        </w:rPr>
        <w:t xml:space="preserve"> veden</w:t>
      </w:r>
      <w:r w:rsidR="00F35C9E">
        <w:rPr>
          <w:rFonts w:ascii="Arial Narrow" w:hAnsi="Arial Narrow"/>
          <w:kern w:val="0"/>
          <w:sz w:val="22"/>
          <w:szCs w:val="22"/>
        </w:rPr>
        <w:t>y</w:t>
      </w:r>
      <w:r w:rsidR="008E6752">
        <w:rPr>
          <w:rFonts w:ascii="Arial Narrow" w:hAnsi="Arial Narrow"/>
          <w:kern w:val="0"/>
          <w:sz w:val="22"/>
          <w:szCs w:val="22"/>
        </w:rPr>
        <w:t xml:space="preserve"> podél obou stran krčku a dále jsou tyto </w:t>
      </w:r>
      <w:r w:rsidR="00323AC7">
        <w:rPr>
          <w:rFonts w:ascii="Arial Narrow" w:hAnsi="Arial Narrow"/>
          <w:kern w:val="0"/>
          <w:sz w:val="22"/>
          <w:szCs w:val="22"/>
        </w:rPr>
        <w:t>propojeny příčně.</w:t>
      </w:r>
      <w:r w:rsidR="00F81729">
        <w:rPr>
          <w:rFonts w:ascii="Arial Narrow" w:hAnsi="Arial Narrow"/>
          <w:kern w:val="0"/>
          <w:sz w:val="22"/>
          <w:szCs w:val="22"/>
        </w:rPr>
        <w:t xml:space="preserve"> Spojeny všechny patky /piloty/.</w:t>
      </w:r>
    </w:p>
    <w:p w:rsidR="00323AC7" w:rsidRPr="00510BC2" w:rsidRDefault="00323AC7" w:rsidP="00BC3F0C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 w:rsidRPr="00F35C9E">
        <w:rPr>
          <w:rFonts w:ascii="Arial Narrow" w:hAnsi="Arial Narrow"/>
          <w:kern w:val="0"/>
          <w:sz w:val="22"/>
          <w:szCs w:val="22"/>
          <w:u w:val="single"/>
        </w:rPr>
        <w:t>Hromosvodní soustava</w:t>
      </w:r>
      <w:r>
        <w:rPr>
          <w:rFonts w:ascii="Arial Narrow" w:hAnsi="Arial Narrow"/>
          <w:kern w:val="0"/>
          <w:sz w:val="22"/>
          <w:szCs w:val="22"/>
        </w:rPr>
        <w:t xml:space="preserve"> je řešena</w:t>
      </w:r>
      <w:r w:rsidR="005860E6">
        <w:rPr>
          <w:rFonts w:ascii="Arial Narrow" w:hAnsi="Arial Narrow"/>
          <w:kern w:val="0"/>
          <w:sz w:val="22"/>
          <w:szCs w:val="22"/>
        </w:rPr>
        <w:t xml:space="preserve"> dle ČSN EN 62305</w:t>
      </w:r>
      <w:r>
        <w:rPr>
          <w:rFonts w:ascii="Arial Narrow" w:hAnsi="Arial Narrow"/>
          <w:kern w:val="0"/>
          <w:sz w:val="22"/>
          <w:szCs w:val="22"/>
        </w:rPr>
        <w:t xml:space="preserve"> jako mřížová</w:t>
      </w:r>
      <w:r w:rsidR="005860E6">
        <w:rPr>
          <w:rFonts w:ascii="Arial Narrow" w:hAnsi="Arial Narrow"/>
          <w:kern w:val="0"/>
          <w:sz w:val="22"/>
          <w:szCs w:val="22"/>
        </w:rPr>
        <w:t>,</w:t>
      </w:r>
      <w:r w:rsidR="004662B4">
        <w:rPr>
          <w:rFonts w:ascii="Arial Narrow" w:hAnsi="Arial Narrow"/>
          <w:kern w:val="0"/>
          <w:sz w:val="22"/>
          <w:szCs w:val="22"/>
        </w:rPr>
        <w:t xml:space="preserve"> zhotovená z FeZn průměr 8 mm, který je umístěn na podpěrách vzdálených 1m od sebe a </w:t>
      </w:r>
      <w:r>
        <w:rPr>
          <w:rFonts w:ascii="Arial Narrow" w:hAnsi="Arial Narrow"/>
          <w:kern w:val="0"/>
          <w:sz w:val="22"/>
          <w:szCs w:val="22"/>
        </w:rPr>
        <w:t xml:space="preserve"> s</w:t>
      </w:r>
      <w:r w:rsidR="004662B4">
        <w:rPr>
          <w:rFonts w:ascii="Arial Narrow" w:hAnsi="Arial Narrow"/>
          <w:kern w:val="0"/>
          <w:sz w:val="22"/>
          <w:szCs w:val="22"/>
        </w:rPr>
        <w:t> příčným přepažením střechy /oka/</w:t>
      </w:r>
      <w:r>
        <w:rPr>
          <w:rFonts w:ascii="Arial Narrow" w:hAnsi="Arial Narrow"/>
          <w:kern w:val="0"/>
          <w:sz w:val="22"/>
          <w:szCs w:val="22"/>
        </w:rPr>
        <w:t xml:space="preserve"> po 5m. </w:t>
      </w:r>
      <w:r w:rsidR="009E3FF7">
        <w:rPr>
          <w:rFonts w:ascii="Arial Narrow" w:hAnsi="Arial Narrow"/>
          <w:kern w:val="0"/>
          <w:sz w:val="22"/>
          <w:szCs w:val="22"/>
        </w:rPr>
        <w:t>V rozích této mříže jsou vyvedeny pomocné jímače z FeZn průměr 8 mm a výšky 0,5 m</w:t>
      </w:r>
      <w:r w:rsidR="00BC3F0C">
        <w:rPr>
          <w:rFonts w:ascii="Arial Narrow" w:hAnsi="Arial Narrow"/>
          <w:kern w:val="0"/>
          <w:sz w:val="22"/>
          <w:szCs w:val="22"/>
        </w:rPr>
        <w:t xml:space="preserve">, požít hromosvodní svorky. Svody jsou vedeny drátem FeZn průměr 8 mm, který je kotven pevně do stěny po 1 m a ukončen zaváděcí tyčí se zkušební svorkou a </w:t>
      </w:r>
      <w:r w:rsidR="005860E6">
        <w:rPr>
          <w:rFonts w:ascii="Arial Narrow" w:hAnsi="Arial Narrow"/>
          <w:kern w:val="0"/>
          <w:sz w:val="22"/>
          <w:szCs w:val="22"/>
        </w:rPr>
        <w:t>číslem svodu. Připojení v zemi na FeZn 30/4 mm, který je v rámci stavby a statiky el. vodivě připojen na el. vodivě propojenou patku /pilotu/. Pro propojení použít hromosvodní svorky a dle ČSN EN 623065 tyto izolovat proti korozi.</w:t>
      </w:r>
    </w:p>
    <w:p w:rsidR="005E457C" w:rsidRPr="00B70338" w:rsidRDefault="005E457C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</w:p>
    <w:p w:rsidR="00D32FA8" w:rsidRPr="00D32FA8" w:rsidRDefault="00D32FA8" w:rsidP="00495DBB">
      <w:pPr>
        <w:pStyle w:val="Nadpis2"/>
      </w:pPr>
      <w:bookmarkStart w:id="27" w:name="_Toc452983322"/>
      <w:bookmarkStart w:id="28" w:name="_Toc452983569"/>
      <w:bookmarkStart w:id="29" w:name="_Toc454199679"/>
      <w:r w:rsidRPr="00D32FA8">
        <w:t>REVIZE</w:t>
      </w:r>
      <w:bookmarkEnd w:id="27"/>
      <w:bookmarkEnd w:id="28"/>
      <w:bookmarkEnd w:id="29"/>
    </w:p>
    <w:p w:rsidR="00F66CDC" w:rsidRPr="00B70338" w:rsidRDefault="00412AA5" w:rsidP="00F66CDC">
      <w:pPr>
        <w:pStyle w:val="Text"/>
        <w:spacing w:after="0"/>
        <w:rPr>
          <w:sz w:val="22"/>
          <w:lang w:eastAsia="cs-CZ"/>
        </w:rPr>
      </w:pPr>
      <w:r w:rsidRPr="00B70338">
        <w:rPr>
          <w:sz w:val="22"/>
          <w:lang w:eastAsia="cs-CZ"/>
        </w:rPr>
        <w:t xml:space="preserve">Po skončení všech </w:t>
      </w:r>
      <w:r w:rsidR="00131C04" w:rsidRPr="00B70338">
        <w:rPr>
          <w:sz w:val="22"/>
          <w:lang w:eastAsia="cs-CZ"/>
        </w:rPr>
        <w:t>prací je na</w:t>
      </w:r>
      <w:r w:rsidR="00A3163A" w:rsidRPr="00B70338">
        <w:rPr>
          <w:sz w:val="22"/>
          <w:lang w:eastAsia="cs-CZ"/>
        </w:rPr>
        <w:t xml:space="preserve"> zařízení nutné provést výchozí revizi.</w:t>
      </w:r>
    </w:p>
    <w:p w:rsidR="00C869EC" w:rsidRDefault="00C869EC" w:rsidP="00C869EC">
      <w:pPr>
        <w:pStyle w:val="Text"/>
        <w:rPr>
          <w:lang w:eastAsia="cs-CZ"/>
        </w:rPr>
      </w:pPr>
    </w:p>
    <w:p w:rsidR="00853406" w:rsidRDefault="00853406" w:rsidP="00C869EC">
      <w:pPr>
        <w:pStyle w:val="Text"/>
        <w:rPr>
          <w:lang w:eastAsia="cs-CZ"/>
        </w:rPr>
      </w:pPr>
    </w:p>
    <w:p w:rsidR="00C869EC" w:rsidRPr="00C869EC" w:rsidRDefault="00C869EC" w:rsidP="00C869EC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sectPr w:rsidR="00DE03E0" w:rsidRPr="00DE03E0" w:rsidSect="00C419DB">
      <w:headerReference w:type="default" r:id="rId8"/>
      <w:footerReference w:type="default" r:id="rId9"/>
      <w:pgSz w:w="11906" w:h="16838" w:code="9"/>
      <w:pgMar w:top="1361" w:right="1021" w:bottom="1361" w:left="102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5B3" w:rsidRDefault="00B255B3" w:rsidP="00D23ED4">
      <w:pPr>
        <w:spacing w:after="0" w:line="240" w:lineRule="auto"/>
      </w:pPr>
      <w:r>
        <w:separator/>
      </w:r>
    </w:p>
  </w:endnote>
  <w:end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3030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B255B3" w:rsidRPr="00AD655A" w:rsidRDefault="00B255B3" w:rsidP="00AD655A">
        <w:pPr>
          <w:pStyle w:val="Zpat"/>
          <w:jc w:val="center"/>
          <w:rPr>
            <w:sz w:val="18"/>
            <w:szCs w:val="18"/>
          </w:rPr>
        </w:pPr>
        <w:r w:rsidRPr="00AD655A">
          <w:rPr>
            <w:sz w:val="18"/>
            <w:szCs w:val="18"/>
          </w:rPr>
          <w:fldChar w:fldCharType="begin"/>
        </w:r>
        <w:r w:rsidRPr="00AD655A">
          <w:rPr>
            <w:sz w:val="18"/>
            <w:szCs w:val="18"/>
          </w:rPr>
          <w:instrText>PAGE   \* MERGEFORMAT</w:instrText>
        </w:r>
        <w:r w:rsidRPr="00AD655A">
          <w:rPr>
            <w:sz w:val="18"/>
            <w:szCs w:val="18"/>
          </w:rPr>
          <w:fldChar w:fldCharType="separate"/>
        </w:r>
        <w:r w:rsidR="003E39B1">
          <w:rPr>
            <w:noProof/>
            <w:sz w:val="18"/>
            <w:szCs w:val="18"/>
          </w:rPr>
          <w:t>1</w:t>
        </w:r>
        <w:r w:rsidRPr="00AD655A">
          <w:rPr>
            <w:sz w:val="18"/>
            <w:szCs w:val="18"/>
          </w:rPr>
          <w:fldChar w:fldCharType="end"/>
        </w:r>
      </w:p>
    </w:sdtContent>
  </w:sdt>
  <w:p w:rsidR="00B255B3" w:rsidRDefault="00B255B3" w:rsidP="00AD65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5B3" w:rsidRDefault="00B255B3" w:rsidP="00D23ED4">
      <w:pPr>
        <w:spacing w:after="0" w:line="240" w:lineRule="auto"/>
      </w:pPr>
      <w:r>
        <w:separator/>
      </w:r>
    </w:p>
  </w:footnote>
  <w:foot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5B3" w:rsidRDefault="00B255B3" w:rsidP="00FE425E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2160000" cy="372069"/>
          <wp:effectExtent l="0" t="0" r="0" b="9525"/>
          <wp:docPr id="1" name="Obrázek 1" descr="T:\51_MARKETING\99_PUBLIC\logo_graficky_manual\Obermeyer HELIKA a.s\obermeyer_hel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51_MARKETING\99_PUBLIC\logo_graficky_manual\Obermeyer HELIKA a.s\obermeyer_heli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37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32AD"/>
    <w:multiLevelType w:val="singleLevel"/>
    <w:tmpl w:val="CCE8757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07E46D50"/>
    <w:multiLevelType w:val="multilevel"/>
    <w:tmpl w:val="D15A0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465E6E"/>
    <w:multiLevelType w:val="singleLevel"/>
    <w:tmpl w:val="6970708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D014A8"/>
    <w:multiLevelType w:val="hybridMultilevel"/>
    <w:tmpl w:val="261EA27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36C310B"/>
    <w:multiLevelType w:val="singleLevel"/>
    <w:tmpl w:val="3A38FC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B5B7D63"/>
    <w:multiLevelType w:val="hybridMultilevel"/>
    <w:tmpl w:val="1646F4EC"/>
    <w:lvl w:ilvl="0" w:tplc="048A9C58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24545"/>
    <w:multiLevelType w:val="hybridMultilevel"/>
    <w:tmpl w:val="298E813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74E83"/>
    <w:multiLevelType w:val="hybridMultilevel"/>
    <w:tmpl w:val="75E69D06"/>
    <w:lvl w:ilvl="0" w:tplc="00AAF362">
      <w:start w:val="3"/>
      <w:numFmt w:val="upperLetter"/>
      <w:pStyle w:val="NadpisA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numFmt w:val="bullet"/>
      <w:lvlText w:val="-"/>
      <w:lvlJc w:val="left"/>
      <w:pPr>
        <w:tabs>
          <w:tab w:val="num" w:pos="4485"/>
        </w:tabs>
        <w:ind w:left="4485" w:hanging="705"/>
      </w:pPr>
      <w:rPr>
        <w:rFonts w:ascii="Arial" w:eastAsia="Times New Roman" w:hAnsi="Arial" w:cs="Arial" w:hint="default"/>
      </w:rPr>
    </w:lvl>
    <w:lvl w:ilvl="6" w:tplc="54AEFC78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ED457C3"/>
    <w:multiLevelType w:val="multilevel"/>
    <w:tmpl w:val="2638A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5D5B67"/>
    <w:multiLevelType w:val="hybridMultilevel"/>
    <w:tmpl w:val="17B843AE"/>
    <w:lvl w:ilvl="0" w:tplc="D19837C6">
      <w:start w:val="1"/>
      <w:numFmt w:val="decimal"/>
      <w:pStyle w:val="Nadpis20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10038"/>
    <w:multiLevelType w:val="hybridMultilevel"/>
    <w:tmpl w:val="1C38E734"/>
    <w:lvl w:ilvl="0" w:tplc="13C8424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93D63"/>
    <w:multiLevelType w:val="hybridMultilevel"/>
    <w:tmpl w:val="843C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26F8F"/>
    <w:multiLevelType w:val="hybridMultilevel"/>
    <w:tmpl w:val="331AC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7771A"/>
    <w:multiLevelType w:val="hybridMultilevel"/>
    <w:tmpl w:val="EE06E796"/>
    <w:lvl w:ilvl="0" w:tplc="97ECE82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A5943"/>
    <w:multiLevelType w:val="hybridMultilevel"/>
    <w:tmpl w:val="5A38AB1C"/>
    <w:lvl w:ilvl="0" w:tplc="ACF02758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74257"/>
    <w:multiLevelType w:val="hybridMultilevel"/>
    <w:tmpl w:val="4C5019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970A4"/>
    <w:multiLevelType w:val="hybridMultilevel"/>
    <w:tmpl w:val="130E5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F786B"/>
    <w:multiLevelType w:val="multilevel"/>
    <w:tmpl w:val="4EEE7384"/>
    <w:lvl w:ilvl="0">
      <w:start w:val="1"/>
      <w:numFmt w:val="decimal"/>
      <w:lvlText w:val="%1."/>
      <w:lvlJc w:val="left"/>
      <w:pPr>
        <w:tabs>
          <w:tab w:val="num" w:pos="432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10"/>
  </w:num>
  <w:num w:numId="7">
    <w:abstractNumId w:val="18"/>
  </w:num>
  <w:num w:numId="8">
    <w:abstractNumId w:val="17"/>
  </w:num>
  <w:num w:numId="9">
    <w:abstractNumId w:val="9"/>
  </w:num>
  <w:num w:numId="10">
    <w:abstractNumId w:val="15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8"/>
  </w:num>
  <w:num w:numId="26">
    <w:abstractNumId w:val="11"/>
  </w:num>
  <w:num w:numId="27">
    <w:abstractNumId w:val="4"/>
  </w:num>
  <w:num w:numId="28">
    <w:abstractNumId w:val="1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3"/>
    </w:lvlOverride>
    <w:lvlOverride w:ilvl="1">
      <w:startOverride w:val="3"/>
    </w:lvlOverride>
  </w:num>
  <w:num w:numId="31">
    <w:abstractNumId w:val="9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DB"/>
    <w:rsid w:val="00002788"/>
    <w:rsid w:val="00011517"/>
    <w:rsid w:val="00017CB4"/>
    <w:rsid w:val="000235B0"/>
    <w:rsid w:val="000270D9"/>
    <w:rsid w:val="00032A4D"/>
    <w:rsid w:val="0004092F"/>
    <w:rsid w:val="00052D67"/>
    <w:rsid w:val="00053AC3"/>
    <w:rsid w:val="00055EA6"/>
    <w:rsid w:val="000579F9"/>
    <w:rsid w:val="00063C55"/>
    <w:rsid w:val="00064A25"/>
    <w:rsid w:val="00065B85"/>
    <w:rsid w:val="00083220"/>
    <w:rsid w:val="00091E5B"/>
    <w:rsid w:val="00093D38"/>
    <w:rsid w:val="000A0C1E"/>
    <w:rsid w:val="000A2F33"/>
    <w:rsid w:val="000A44B1"/>
    <w:rsid w:val="000B4E75"/>
    <w:rsid w:val="000B7A4A"/>
    <w:rsid w:val="000C1CC7"/>
    <w:rsid w:val="000C3669"/>
    <w:rsid w:val="000C6CFB"/>
    <w:rsid w:val="000C7CE0"/>
    <w:rsid w:val="000E32A4"/>
    <w:rsid w:val="000F20B7"/>
    <w:rsid w:val="000F2862"/>
    <w:rsid w:val="000F34F4"/>
    <w:rsid w:val="00104BAE"/>
    <w:rsid w:val="00111960"/>
    <w:rsid w:val="00112CE1"/>
    <w:rsid w:val="001154E5"/>
    <w:rsid w:val="00122394"/>
    <w:rsid w:val="0012300B"/>
    <w:rsid w:val="00131C04"/>
    <w:rsid w:val="001342CF"/>
    <w:rsid w:val="00143B63"/>
    <w:rsid w:val="001449A8"/>
    <w:rsid w:val="00150B87"/>
    <w:rsid w:val="0015667E"/>
    <w:rsid w:val="00171920"/>
    <w:rsid w:val="00174E37"/>
    <w:rsid w:val="00196D1A"/>
    <w:rsid w:val="001A289D"/>
    <w:rsid w:val="001B11E1"/>
    <w:rsid w:val="001B1BB3"/>
    <w:rsid w:val="001C2309"/>
    <w:rsid w:val="001C5209"/>
    <w:rsid w:val="001D0A71"/>
    <w:rsid w:val="001D13AC"/>
    <w:rsid w:val="001D3B0F"/>
    <w:rsid w:val="001E5E8F"/>
    <w:rsid w:val="001E6B88"/>
    <w:rsid w:val="001F0EDE"/>
    <w:rsid w:val="00223118"/>
    <w:rsid w:val="00223533"/>
    <w:rsid w:val="002304EC"/>
    <w:rsid w:val="0023517E"/>
    <w:rsid w:val="00250367"/>
    <w:rsid w:val="00251228"/>
    <w:rsid w:val="002667C5"/>
    <w:rsid w:val="00272B97"/>
    <w:rsid w:val="00276559"/>
    <w:rsid w:val="0028656F"/>
    <w:rsid w:val="002875B6"/>
    <w:rsid w:val="002929F8"/>
    <w:rsid w:val="00295400"/>
    <w:rsid w:val="00297DB9"/>
    <w:rsid w:val="002A4C88"/>
    <w:rsid w:val="002B2946"/>
    <w:rsid w:val="002B3B3E"/>
    <w:rsid w:val="002B7496"/>
    <w:rsid w:val="002C4D41"/>
    <w:rsid w:val="002C5F16"/>
    <w:rsid w:val="002D0395"/>
    <w:rsid w:val="002D18A3"/>
    <w:rsid w:val="002D29B8"/>
    <w:rsid w:val="002D378F"/>
    <w:rsid w:val="002D64FD"/>
    <w:rsid w:val="002E17ED"/>
    <w:rsid w:val="002E691B"/>
    <w:rsid w:val="003016C4"/>
    <w:rsid w:val="003032DD"/>
    <w:rsid w:val="00323AC7"/>
    <w:rsid w:val="00354756"/>
    <w:rsid w:val="003668B4"/>
    <w:rsid w:val="00375306"/>
    <w:rsid w:val="00394B98"/>
    <w:rsid w:val="003A32D8"/>
    <w:rsid w:val="003B202C"/>
    <w:rsid w:val="003B31A6"/>
    <w:rsid w:val="003E39B1"/>
    <w:rsid w:val="003E5928"/>
    <w:rsid w:val="003F0C89"/>
    <w:rsid w:val="003F40B2"/>
    <w:rsid w:val="00400DDF"/>
    <w:rsid w:val="00406412"/>
    <w:rsid w:val="00412AA5"/>
    <w:rsid w:val="00420170"/>
    <w:rsid w:val="00421169"/>
    <w:rsid w:val="00422DC2"/>
    <w:rsid w:val="0042549C"/>
    <w:rsid w:val="00432CA7"/>
    <w:rsid w:val="004415A4"/>
    <w:rsid w:val="00444E5C"/>
    <w:rsid w:val="004476E9"/>
    <w:rsid w:val="0045679C"/>
    <w:rsid w:val="00457365"/>
    <w:rsid w:val="00460FA0"/>
    <w:rsid w:val="0046211C"/>
    <w:rsid w:val="004662B4"/>
    <w:rsid w:val="0046785D"/>
    <w:rsid w:val="00495DBB"/>
    <w:rsid w:val="004A3802"/>
    <w:rsid w:val="004A519E"/>
    <w:rsid w:val="004B0DA4"/>
    <w:rsid w:val="004B3D9A"/>
    <w:rsid w:val="004C2F06"/>
    <w:rsid w:val="004C38BC"/>
    <w:rsid w:val="004C6735"/>
    <w:rsid w:val="004C7021"/>
    <w:rsid w:val="004C79CE"/>
    <w:rsid w:val="004D07F6"/>
    <w:rsid w:val="004D198C"/>
    <w:rsid w:val="004E5D6F"/>
    <w:rsid w:val="004F671E"/>
    <w:rsid w:val="005056E2"/>
    <w:rsid w:val="005056EA"/>
    <w:rsid w:val="00510BC2"/>
    <w:rsid w:val="00510FBE"/>
    <w:rsid w:val="00511FB0"/>
    <w:rsid w:val="00522A81"/>
    <w:rsid w:val="00524A4A"/>
    <w:rsid w:val="00524B9F"/>
    <w:rsid w:val="005304FD"/>
    <w:rsid w:val="00533EB9"/>
    <w:rsid w:val="00534178"/>
    <w:rsid w:val="005417E2"/>
    <w:rsid w:val="00544661"/>
    <w:rsid w:val="0055118F"/>
    <w:rsid w:val="00551291"/>
    <w:rsid w:val="0055327B"/>
    <w:rsid w:val="00556394"/>
    <w:rsid w:val="005849EB"/>
    <w:rsid w:val="005860E6"/>
    <w:rsid w:val="005871D8"/>
    <w:rsid w:val="005A1270"/>
    <w:rsid w:val="005A78E1"/>
    <w:rsid w:val="005B19F8"/>
    <w:rsid w:val="005B2D8F"/>
    <w:rsid w:val="005B72AF"/>
    <w:rsid w:val="005C24F6"/>
    <w:rsid w:val="005D22C2"/>
    <w:rsid w:val="005E457C"/>
    <w:rsid w:val="005E628E"/>
    <w:rsid w:val="0060186D"/>
    <w:rsid w:val="00612F33"/>
    <w:rsid w:val="006130D3"/>
    <w:rsid w:val="00613498"/>
    <w:rsid w:val="006246D6"/>
    <w:rsid w:val="00625F7A"/>
    <w:rsid w:val="00636ED7"/>
    <w:rsid w:val="00640B55"/>
    <w:rsid w:val="00642E70"/>
    <w:rsid w:val="006624C0"/>
    <w:rsid w:val="00671F09"/>
    <w:rsid w:val="006777B5"/>
    <w:rsid w:val="00686FDA"/>
    <w:rsid w:val="006A553E"/>
    <w:rsid w:val="006B19D2"/>
    <w:rsid w:val="006B279F"/>
    <w:rsid w:val="006B620C"/>
    <w:rsid w:val="006C25AF"/>
    <w:rsid w:val="006C536D"/>
    <w:rsid w:val="006D1A21"/>
    <w:rsid w:val="006D2FE8"/>
    <w:rsid w:val="006E08FC"/>
    <w:rsid w:val="006E4939"/>
    <w:rsid w:val="006F02E9"/>
    <w:rsid w:val="0071231C"/>
    <w:rsid w:val="007123E4"/>
    <w:rsid w:val="007306D0"/>
    <w:rsid w:val="00740221"/>
    <w:rsid w:val="00747E2E"/>
    <w:rsid w:val="007526FA"/>
    <w:rsid w:val="00760A33"/>
    <w:rsid w:val="00760AD6"/>
    <w:rsid w:val="00760F4E"/>
    <w:rsid w:val="0077006C"/>
    <w:rsid w:val="0077071D"/>
    <w:rsid w:val="00774DE9"/>
    <w:rsid w:val="00775B8E"/>
    <w:rsid w:val="00780CF4"/>
    <w:rsid w:val="00791A6B"/>
    <w:rsid w:val="007937D0"/>
    <w:rsid w:val="00793B2B"/>
    <w:rsid w:val="00797738"/>
    <w:rsid w:val="007B29AA"/>
    <w:rsid w:val="007C119D"/>
    <w:rsid w:val="007D0A21"/>
    <w:rsid w:val="007D21C6"/>
    <w:rsid w:val="007D64B5"/>
    <w:rsid w:val="007E06C0"/>
    <w:rsid w:val="007E1C6A"/>
    <w:rsid w:val="007E7E0E"/>
    <w:rsid w:val="00815BC9"/>
    <w:rsid w:val="00816CA7"/>
    <w:rsid w:val="0083524B"/>
    <w:rsid w:val="008409E2"/>
    <w:rsid w:val="00853406"/>
    <w:rsid w:val="00865131"/>
    <w:rsid w:val="00873205"/>
    <w:rsid w:val="00875A46"/>
    <w:rsid w:val="0088328F"/>
    <w:rsid w:val="008919A4"/>
    <w:rsid w:val="00893EA8"/>
    <w:rsid w:val="008A3EA9"/>
    <w:rsid w:val="008B2E40"/>
    <w:rsid w:val="008B48B8"/>
    <w:rsid w:val="008C0474"/>
    <w:rsid w:val="008E27D8"/>
    <w:rsid w:val="008E6752"/>
    <w:rsid w:val="008F3B15"/>
    <w:rsid w:val="009205AF"/>
    <w:rsid w:val="00931248"/>
    <w:rsid w:val="00937962"/>
    <w:rsid w:val="00951298"/>
    <w:rsid w:val="00952FAF"/>
    <w:rsid w:val="00965D4D"/>
    <w:rsid w:val="009664F8"/>
    <w:rsid w:val="00967951"/>
    <w:rsid w:val="009714D4"/>
    <w:rsid w:val="009731FF"/>
    <w:rsid w:val="00982712"/>
    <w:rsid w:val="009A08A2"/>
    <w:rsid w:val="009A2A8D"/>
    <w:rsid w:val="009A4422"/>
    <w:rsid w:val="009A4DE9"/>
    <w:rsid w:val="009A71E2"/>
    <w:rsid w:val="009C08ED"/>
    <w:rsid w:val="009C12F9"/>
    <w:rsid w:val="009E3FF7"/>
    <w:rsid w:val="009F3B97"/>
    <w:rsid w:val="009F488A"/>
    <w:rsid w:val="009F7D5B"/>
    <w:rsid w:val="00A14D85"/>
    <w:rsid w:val="00A165B6"/>
    <w:rsid w:val="00A26D83"/>
    <w:rsid w:val="00A3163A"/>
    <w:rsid w:val="00A36B3A"/>
    <w:rsid w:val="00A814D4"/>
    <w:rsid w:val="00A87085"/>
    <w:rsid w:val="00A91ED5"/>
    <w:rsid w:val="00A94F34"/>
    <w:rsid w:val="00A95CAB"/>
    <w:rsid w:val="00A96D19"/>
    <w:rsid w:val="00AA646A"/>
    <w:rsid w:val="00AB1B46"/>
    <w:rsid w:val="00AC43AB"/>
    <w:rsid w:val="00AC49B5"/>
    <w:rsid w:val="00AC66C5"/>
    <w:rsid w:val="00AD0AD3"/>
    <w:rsid w:val="00AD655A"/>
    <w:rsid w:val="00AE4231"/>
    <w:rsid w:val="00AE48F0"/>
    <w:rsid w:val="00AF1A62"/>
    <w:rsid w:val="00AF2F20"/>
    <w:rsid w:val="00B00C9A"/>
    <w:rsid w:val="00B04022"/>
    <w:rsid w:val="00B121AB"/>
    <w:rsid w:val="00B15D11"/>
    <w:rsid w:val="00B16A73"/>
    <w:rsid w:val="00B21CED"/>
    <w:rsid w:val="00B24C0C"/>
    <w:rsid w:val="00B255B3"/>
    <w:rsid w:val="00B26354"/>
    <w:rsid w:val="00B324D7"/>
    <w:rsid w:val="00B45F2F"/>
    <w:rsid w:val="00B50617"/>
    <w:rsid w:val="00B559DC"/>
    <w:rsid w:val="00B56219"/>
    <w:rsid w:val="00B67D90"/>
    <w:rsid w:val="00B70338"/>
    <w:rsid w:val="00B71278"/>
    <w:rsid w:val="00B7179D"/>
    <w:rsid w:val="00B75E67"/>
    <w:rsid w:val="00B80035"/>
    <w:rsid w:val="00B8334F"/>
    <w:rsid w:val="00BB08A9"/>
    <w:rsid w:val="00BC0F05"/>
    <w:rsid w:val="00BC3F0C"/>
    <w:rsid w:val="00BC5678"/>
    <w:rsid w:val="00BD1162"/>
    <w:rsid w:val="00BD3E78"/>
    <w:rsid w:val="00BE0366"/>
    <w:rsid w:val="00BE26F4"/>
    <w:rsid w:val="00BE7B59"/>
    <w:rsid w:val="00BF0DA5"/>
    <w:rsid w:val="00C01067"/>
    <w:rsid w:val="00C0668B"/>
    <w:rsid w:val="00C16E13"/>
    <w:rsid w:val="00C210AE"/>
    <w:rsid w:val="00C22DCB"/>
    <w:rsid w:val="00C26350"/>
    <w:rsid w:val="00C27A03"/>
    <w:rsid w:val="00C3202D"/>
    <w:rsid w:val="00C419DB"/>
    <w:rsid w:val="00C50B13"/>
    <w:rsid w:val="00C572C8"/>
    <w:rsid w:val="00C60F5C"/>
    <w:rsid w:val="00C62133"/>
    <w:rsid w:val="00C63E07"/>
    <w:rsid w:val="00C858E0"/>
    <w:rsid w:val="00C86286"/>
    <w:rsid w:val="00C869EC"/>
    <w:rsid w:val="00CA687B"/>
    <w:rsid w:val="00CB52C8"/>
    <w:rsid w:val="00CC3027"/>
    <w:rsid w:val="00CC3115"/>
    <w:rsid w:val="00CC419C"/>
    <w:rsid w:val="00CD6D8B"/>
    <w:rsid w:val="00CE1E5E"/>
    <w:rsid w:val="00CE5562"/>
    <w:rsid w:val="00CF1010"/>
    <w:rsid w:val="00CF115E"/>
    <w:rsid w:val="00CF3F2A"/>
    <w:rsid w:val="00D06104"/>
    <w:rsid w:val="00D11018"/>
    <w:rsid w:val="00D23ED4"/>
    <w:rsid w:val="00D261A0"/>
    <w:rsid w:val="00D3102D"/>
    <w:rsid w:val="00D32FA8"/>
    <w:rsid w:val="00D349F7"/>
    <w:rsid w:val="00D42532"/>
    <w:rsid w:val="00D428D9"/>
    <w:rsid w:val="00D47470"/>
    <w:rsid w:val="00D503D4"/>
    <w:rsid w:val="00D5468C"/>
    <w:rsid w:val="00D76040"/>
    <w:rsid w:val="00D77EE8"/>
    <w:rsid w:val="00D809C7"/>
    <w:rsid w:val="00D814EB"/>
    <w:rsid w:val="00DB7314"/>
    <w:rsid w:val="00DC2947"/>
    <w:rsid w:val="00DC393F"/>
    <w:rsid w:val="00DC7208"/>
    <w:rsid w:val="00DD6168"/>
    <w:rsid w:val="00DE03E0"/>
    <w:rsid w:val="00DE2081"/>
    <w:rsid w:val="00DF1BE0"/>
    <w:rsid w:val="00DF4DAE"/>
    <w:rsid w:val="00DF7940"/>
    <w:rsid w:val="00DF7E1E"/>
    <w:rsid w:val="00E07722"/>
    <w:rsid w:val="00E0799F"/>
    <w:rsid w:val="00E23449"/>
    <w:rsid w:val="00E2586B"/>
    <w:rsid w:val="00E32268"/>
    <w:rsid w:val="00E33890"/>
    <w:rsid w:val="00E42837"/>
    <w:rsid w:val="00E42AC1"/>
    <w:rsid w:val="00E42DC0"/>
    <w:rsid w:val="00E444A6"/>
    <w:rsid w:val="00E45D08"/>
    <w:rsid w:val="00E4682E"/>
    <w:rsid w:val="00E60487"/>
    <w:rsid w:val="00E71656"/>
    <w:rsid w:val="00E721B4"/>
    <w:rsid w:val="00E77705"/>
    <w:rsid w:val="00E81770"/>
    <w:rsid w:val="00EA0376"/>
    <w:rsid w:val="00EB001B"/>
    <w:rsid w:val="00EB5F77"/>
    <w:rsid w:val="00EB6E05"/>
    <w:rsid w:val="00EC118F"/>
    <w:rsid w:val="00ED2AD4"/>
    <w:rsid w:val="00EE4BD6"/>
    <w:rsid w:val="00EE4FB6"/>
    <w:rsid w:val="00EE64A0"/>
    <w:rsid w:val="00EE6C7A"/>
    <w:rsid w:val="00EF4280"/>
    <w:rsid w:val="00F002BF"/>
    <w:rsid w:val="00F00372"/>
    <w:rsid w:val="00F011DF"/>
    <w:rsid w:val="00F07C59"/>
    <w:rsid w:val="00F16DCA"/>
    <w:rsid w:val="00F34EC3"/>
    <w:rsid w:val="00F35C9E"/>
    <w:rsid w:val="00F365A6"/>
    <w:rsid w:val="00F43BA3"/>
    <w:rsid w:val="00F50368"/>
    <w:rsid w:val="00F5234C"/>
    <w:rsid w:val="00F63F78"/>
    <w:rsid w:val="00F66CDC"/>
    <w:rsid w:val="00F81729"/>
    <w:rsid w:val="00F91836"/>
    <w:rsid w:val="00FA23DD"/>
    <w:rsid w:val="00FA419F"/>
    <w:rsid w:val="00FB5590"/>
    <w:rsid w:val="00FC018E"/>
    <w:rsid w:val="00FC0E39"/>
    <w:rsid w:val="00FC0EB4"/>
    <w:rsid w:val="00FC7CC0"/>
    <w:rsid w:val="00FE17A6"/>
    <w:rsid w:val="00FE425E"/>
    <w:rsid w:val="00FE46AC"/>
    <w:rsid w:val="00FE4CE8"/>
    <w:rsid w:val="00FE6A15"/>
    <w:rsid w:val="00FF1763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7EA9631"/>
  <w15:docId w15:val="{D2DEF72C-AEA3-4531-A37B-80A6FD28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E06C0"/>
  </w:style>
  <w:style w:type="paragraph" w:styleId="Nadpis10">
    <w:name w:val="heading 1"/>
    <w:basedOn w:val="Normln"/>
    <w:next w:val="Normln"/>
    <w:link w:val="Nadpis1Char"/>
    <w:qFormat/>
    <w:rsid w:val="000235B0"/>
    <w:pPr>
      <w:keepNext/>
      <w:keepLines/>
      <w:numPr>
        <w:numId w:val="10"/>
      </w:numPr>
      <w:spacing w:after="120" w:line="240" w:lineRule="auto"/>
      <w:jc w:val="both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Text"/>
    <w:link w:val="Nadpis2Char"/>
    <w:autoRedefine/>
    <w:qFormat/>
    <w:rsid w:val="00D32FA8"/>
    <w:pPr>
      <w:keepNext/>
      <w:numPr>
        <w:ilvl w:val="1"/>
        <w:numId w:val="9"/>
      </w:numPr>
      <w:tabs>
        <w:tab w:val="left" w:pos="0"/>
      </w:tabs>
      <w:spacing w:after="120" w:line="240" w:lineRule="auto"/>
      <w:jc w:val="both"/>
      <w:outlineLvl w:val="1"/>
    </w:pPr>
    <w:rPr>
      <w:rFonts w:eastAsia="Times New Roman" w:cs="Times New Roman"/>
      <w:b/>
      <w:bCs/>
      <w:caps/>
      <w:sz w:val="24"/>
      <w:szCs w:val="24"/>
      <w:lang w:eastAsia="cs-CZ"/>
    </w:rPr>
  </w:style>
  <w:style w:type="paragraph" w:styleId="Nadpis30">
    <w:name w:val="heading 3"/>
    <w:basedOn w:val="Normln"/>
    <w:next w:val="Text"/>
    <w:link w:val="Nadpis3Char"/>
    <w:qFormat/>
    <w:rsid w:val="000235B0"/>
    <w:pPr>
      <w:keepNext/>
      <w:numPr>
        <w:ilvl w:val="2"/>
        <w:numId w:val="7"/>
      </w:numPr>
      <w:tabs>
        <w:tab w:val="clear" w:pos="720"/>
      </w:tabs>
      <w:spacing w:after="120" w:line="240" w:lineRule="auto"/>
      <w:ind w:left="964" w:hanging="964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Text"/>
    <w:link w:val="Nadpis4Char"/>
    <w:qFormat/>
    <w:rsid w:val="000235B0"/>
    <w:pPr>
      <w:keepNext/>
      <w:numPr>
        <w:ilvl w:val="3"/>
        <w:numId w:val="7"/>
      </w:numPr>
      <w:tabs>
        <w:tab w:val="clear" w:pos="864"/>
      </w:tabs>
      <w:spacing w:after="120" w:line="240" w:lineRule="auto"/>
      <w:ind w:left="1247" w:hanging="1247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Text"/>
    <w:link w:val="Nadpis5Char"/>
    <w:qFormat/>
    <w:rsid w:val="000235B0"/>
    <w:pPr>
      <w:numPr>
        <w:ilvl w:val="4"/>
        <w:numId w:val="7"/>
      </w:numPr>
      <w:tabs>
        <w:tab w:val="clear" w:pos="1434"/>
      </w:tabs>
      <w:spacing w:after="120" w:line="240" w:lineRule="auto"/>
      <w:ind w:left="1588" w:hanging="1588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235B0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eastAsia="Times New Roman" w:cs="Times New Roman"/>
      <w:b/>
      <w:bCs/>
      <w:i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235B0"/>
    <w:pPr>
      <w:keepNext/>
      <w:numPr>
        <w:ilvl w:val="6"/>
        <w:numId w:val="7"/>
      </w:numPr>
      <w:spacing w:before="120" w:after="0" w:line="240" w:lineRule="auto"/>
      <w:jc w:val="center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235B0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eastAsia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235B0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23ED4"/>
  </w:style>
  <w:style w:type="paragraph" w:styleId="Zpat">
    <w:name w:val="footer"/>
    <w:basedOn w:val="Normln"/>
    <w:link w:val="ZpatChar"/>
    <w:uiPriority w:val="99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ED4"/>
  </w:style>
  <w:style w:type="paragraph" w:styleId="Textbubliny">
    <w:name w:val="Balloon Text"/>
    <w:basedOn w:val="Normln"/>
    <w:link w:val="TextbublinyChar"/>
    <w:uiPriority w:val="99"/>
    <w:semiHidden/>
    <w:unhideWhenUsed/>
    <w:rsid w:val="00C26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350"/>
    <w:rPr>
      <w:rFonts w:ascii="Segoe UI" w:hAnsi="Segoe UI" w:cs="Segoe UI"/>
      <w:sz w:val="18"/>
      <w:szCs w:val="18"/>
    </w:rPr>
  </w:style>
  <w:style w:type="paragraph" w:customStyle="1" w:styleId="Nadpis1">
    <w:name w:val="Nadpis1"/>
    <w:basedOn w:val="Nadpis10"/>
    <w:link w:val="Nadpis1Char0"/>
    <w:autoRedefine/>
    <w:rsid w:val="006D1A21"/>
    <w:pPr>
      <w:numPr>
        <w:numId w:val="3"/>
      </w:numPr>
      <w:autoSpaceDE w:val="0"/>
      <w:autoSpaceDN w:val="0"/>
      <w:adjustRightInd w:val="0"/>
      <w:spacing w:line="360" w:lineRule="auto"/>
      <w:ind w:left="360"/>
    </w:pPr>
    <w:rPr>
      <w:rFonts w:cs="HelveticaNeueLTPro-Bd"/>
      <w:b w:val="0"/>
      <w:caps w:val="0"/>
      <w:sz w:val="28"/>
      <w:szCs w:val="25"/>
    </w:rPr>
  </w:style>
  <w:style w:type="paragraph" w:customStyle="1" w:styleId="Styl1">
    <w:name w:val="Styl1"/>
    <w:basedOn w:val="Normln"/>
    <w:link w:val="Styl1Char"/>
    <w:rsid w:val="00BD1162"/>
  </w:style>
  <w:style w:type="character" w:customStyle="1" w:styleId="Nadpis1Char">
    <w:name w:val="Nadpis 1 Char"/>
    <w:basedOn w:val="Standardnpsmoodstavce"/>
    <w:link w:val="Nadpis10"/>
    <w:rsid w:val="000235B0"/>
    <w:rPr>
      <w:rFonts w:eastAsiaTheme="majorEastAsia" w:cstheme="majorBidi"/>
      <w:b/>
      <w:caps/>
      <w:sz w:val="32"/>
      <w:szCs w:val="32"/>
    </w:rPr>
  </w:style>
  <w:style w:type="character" w:customStyle="1" w:styleId="Nadpis1Char0">
    <w:name w:val="Nadpis1 Char"/>
    <w:basedOn w:val="Nadpis1Char"/>
    <w:link w:val="Nadpis1"/>
    <w:rsid w:val="006D1A21"/>
    <w:rPr>
      <w:rFonts w:asciiTheme="majorHAnsi" w:eastAsiaTheme="majorEastAsia" w:hAnsiTheme="majorHAnsi" w:cs="HelveticaNeueLTPro-Bd"/>
      <w:b w:val="0"/>
      <w:caps w:val="0"/>
      <w:color w:val="2E74B5" w:themeColor="accent1" w:themeShade="BF"/>
      <w:sz w:val="28"/>
      <w:szCs w:val="25"/>
    </w:rPr>
  </w:style>
  <w:style w:type="paragraph" w:customStyle="1" w:styleId="Text">
    <w:name w:val="Text"/>
    <w:basedOn w:val="Styl1"/>
    <w:link w:val="TextChar"/>
    <w:qFormat/>
    <w:rsid w:val="000235B0"/>
    <w:pPr>
      <w:spacing w:after="120" w:line="240" w:lineRule="auto"/>
    </w:pPr>
    <w:rPr>
      <w:sz w:val="24"/>
    </w:rPr>
  </w:style>
  <w:style w:type="character" w:customStyle="1" w:styleId="Styl1Char">
    <w:name w:val="Styl1 Char"/>
    <w:basedOn w:val="Standardnpsmoodstavce"/>
    <w:link w:val="Styl1"/>
    <w:rsid w:val="00BD1162"/>
  </w:style>
  <w:style w:type="paragraph" w:customStyle="1" w:styleId="Nadpis20">
    <w:name w:val="Nadpis2"/>
    <w:basedOn w:val="Nadpis1"/>
    <w:link w:val="Nadpis2Char0"/>
    <w:autoRedefine/>
    <w:rsid w:val="00AA646A"/>
    <w:pPr>
      <w:numPr>
        <w:numId w:val="4"/>
      </w:numPr>
    </w:pPr>
    <w:rPr>
      <w:rFonts w:ascii="Arial" w:hAnsi="Arial"/>
      <w:color w:val="2E74B5" w:themeColor="accent1" w:themeShade="BF"/>
      <w:sz w:val="32"/>
    </w:rPr>
  </w:style>
  <w:style w:type="character" w:customStyle="1" w:styleId="TextChar">
    <w:name w:val="Text Char"/>
    <w:basedOn w:val="Styl1Char"/>
    <w:link w:val="Text"/>
    <w:rsid w:val="000235B0"/>
    <w:rPr>
      <w:sz w:val="24"/>
    </w:rPr>
  </w:style>
  <w:style w:type="paragraph" w:styleId="Odstavecseseznamem">
    <w:name w:val="List Paragraph"/>
    <w:basedOn w:val="Normln"/>
    <w:uiPriority w:val="34"/>
    <w:qFormat/>
    <w:rsid w:val="00BD1162"/>
    <w:pPr>
      <w:ind w:left="720"/>
      <w:contextualSpacing/>
    </w:pPr>
  </w:style>
  <w:style w:type="character" w:customStyle="1" w:styleId="Nadpis2Char0">
    <w:name w:val="Nadpis2 Char"/>
    <w:basedOn w:val="Nadpis1Char0"/>
    <w:link w:val="Nadpis20"/>
    <w:rsid w:val="00AA646A"/>
    <w:rPr>
      <w:rFonts w:ascii="Arial" w:eastAsiaTheme="majorEastAsia" w:hAnsi="Arial" w:cs="HelveticaNeueLTPro-Bd"/>
      <w:b w:val="0"/>
      <w:caps w:val="0"/>
      <w:color w:val="2E74B5" w:themeColor="accent1" w:themeShade="BF"/>
      <w:sz w:val="32"/>
      <w:szCs w:val="25"/>
    </w:rPr>
  </w:style>
  <w:style w:type="paragraph" w:styleId="Obsah1">
    <w:name w:val="toc 1"/>
    <w:basedOn w:val="Normln"/>
    <w:next w:val="Normln"/>
    <w:autoRedefine/>
    <w:uiPriority w:val="39"/>
    <w:unhideWhenUsed/>
    <w:rsid w:val="000235B0"/>
    <w:pPr>
      <w:spacing w:after="0"/>
    </w:pPr>
    <w:rPr>
      <w:caps/>
      <w:sz w:val="24"/>
    </w:rPr>
  </w:style>
  <w:style w:type="character" w:styleId="Hypertextovodkaz">
    <w:name w:val="Hyperlink"/>
    <w:basedOn w:val="Standardnpsmoodstavce"/>
    <w:uiPriority w:val="99"/>
    <w:unhideWhenUsed/>
    <w:rsid w:val="00F00372"/>
    <w:rPr>
      <w:color w:val="0563C1" w:themeColor="hyperlink"/>
      <w:u w:val="single"/>
    </w:rPr>
  </w:style>
  <w:style w:type="paragraph" w:customStyle="1" w:styleId="Nadpis3">
    <w:name w:val="Nadpis3"/>
    <w:basedOn w:val="Nadpis20"/>
    <w:link w:val="Nadpis3Char0"/>
    <w:autoRedefine/>
    <w:rsid w:val="006D1A21"/>
    <w:pPr>
      <w:numPr>
        <w:numId w:val="5"/>
      </w:numPr>
    </w:pPr>
  </w:style>
  <w:style w:type="character" w:customStyle="1" w:styleId="Nadpis3Char0">
    <w:name w:val="Nadpis3 Char"/>
    <w:basedOn w:val="Nadpis2Char0"/>
    <w:link w:val="Nadpis3"/>
    <w:rsid w:val="006D1A21"/>
    <w:rPr>
      <w:rFonts w:ascii="Arial Narrow" w:eastAsiaTheme="majorEastAsia" w:hAnsi="Arial Narrow" w:cs="HelveticaNeueLTPro-Bd"/>
      <w:b w:val="0"/>
      <w:caps w:val="0"/>
      <w:color w:val="2E74B5" w:themeColor="accent1" w:themeShade="BF"/>
      <w:sz w:val="28"/>
      <w:szCs w:val="25"/>
    </w:rPr>
  </w:style>
  <w:style w:type="character" w:customStyle="1" w:styleId="Nadpis2Char">
    <w:name w:val="Nadpis 2 Char"/>
    <w:basedOn w:val="Standardnpsmoodstavce"/>
    <w:link w:val="Nadpis2"/>
    <w:rsid w:val="00D32FA8"/>
    <w:rPr>
      <w:rFonts w:eastAsia="Times New Roman" w:cs="Times New Roman"/>
      <w:b/>
      <w:bCs/>
      <w:cap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0"/>
    <w:rsid w:val="000235B0"/>
    <w:rPr>
      <w:rFonts w:eastAsia="Times New Roman" w:cs="Times New Roman"/>
      <w:b/>
      <w:cap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235B0"/>
    <w:rPr>
      <w:rFonts w:eastAsia="Times New Roman" w:cs="Times New Roman"/>
      <w:b/>
      <w:bCs/>
      <w:cap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235B0"/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235B0"/>
    <w:rPr>
      <w:rFonts w:eastAsia="Times New Roman" w:cs="Times New Roman"/>
      <w:b/>
      <w:bCs/>
      <w:i/>
      <w:lang w:eastAsia="cs-CZ"/>
    </w:rPr>
  </w:style>
  <w:style w:type="character" w:customStyle="1" w:styleId="Nadpis7Char">
    <w:name w:val="Nadpis 7 Char"/>
    <w:basedOn w:val="Standardnpsmoodstavce"/>
    <w:link w:val="Nadpis7"/>
    <w:rsid w:val="000235B0"/>
    <w:rPr>
      <w:rFonts w:eastAsia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235B0"/>
    <w:rPr>
      <w:rFonts w:eastAsia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235B0"/>
    <w:rPr>
      <w:rFonts w:eastAsia="Times New Roman" w:cs="Arial"/>
      <w:lang w:eastAsia="cs-CZ"/>
    </w:rPr>
  </w:style>
  <w:style w:type="paragraph" w:styleId="Nadpisobsahu">
    <w:name w:val="TOC Heading"/>
    <w:basedOn w:val="Nadpis10"/>
    <w:next w:val="Normln"/>
    <w:uiPriority w:val="39"/>
    <w:unhideWhenUsed/>
    <w:qFormat/>
    <w:rsid w:val="00EA0376"/>
    <w:pPr>
      <w:numPr>
        <w:numId w:val="0"/>
      </w:numPr>
      <w:spacing w:before="240"/>
      <w:jc w:val="left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0376"/>
    <w:pPr>
      <w:tabs>
        <w:tab w:val="left" w:pos="880"/>
        <w:tab w:val="right" w:leader="dot" w:pos="9854"/>
      </w:tabs>
      <w:spacing w:after="0"/>
      <w:ind w:left="221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EA0376"/>
    <w:pPr>
      <w:spacing w:after="0"/>
      <w:ind w:left="442"/>
    </w:pPr>
    <w:rPr>
      <w:caps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A0376"/>
    <w:pPr>
      <w:tabs>
        <w:tab w:val="left" w:pos="1540"/>
        <w:tab w:val="right" w:leader="dot" w:pos="9854"/>
      </w:tabs>
      <w:spacing w:after="0" w:line="240" w:lineRule="auto"/>
      <w:ind w:left="658"/>
    </w:pPr>
    <w:rPr>
      <w:caps/>
      <w:sz w:val="20"/>
    </w:rPr>
  </w:style>
  <w:style w:type="paragraph" w:styleId="Obsah5">
    <w:name w:val="toc 5"/>
    <w:basedOn w:val="Normln"/>
    <w:next w:val="Normln"/>
    <w:autoRedefine/>
    <w:uiPriority w:val="39"/>
    <w:unhideWhenUsed/>
    <w:rsid w:val="00EA0376"/>
    <w:pPr>
      <w:spacing w:after="0"/>
      <w:ind w:left="879"/>
    </w:pPr>
    <w:rPr>
      <w:i/>
      <w:caps/>
      <w:sz w:val="20"/>
    </w:rPr>
  </w:style>
  <w:style w:type="paragraph" w:customStyle="1" w:styleId="Normal">
    <w:name w:val="[Normal]"/>
    <w:basedOn w:val="Normln"/>
    <w:rsid w:val="002E17ED"/>
    <w:pPr>
      <w:widowControl w:val="0"/>
      <w:spacing w:after="0" w:line="240" w:lineRule="auto"/>
    </w:pPr>
    <w:rPr>
      <w:rFonts w:ascii="Lucida Sans Unicode" w:eastAsia="Times New Roman" w:hAnsi="Lucida Sans Unicode" w:cs="Times New Roman"/>
      <w:noProof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E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semiHidden/>
    <w:rsid w:val="00B75E67"/>
    <w:pPr>
      <w:tabs>
        <w:tab w:val="left" w:pos="-15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B75E6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75E67"/>
    <w:rPr>
      <w:rFonts w:ascii="Arial" w:eastAsia="Times New Roman" w:hAnsi="Arial" w:cs="Arial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color w:val="0000FF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75E67"/>
    <w:rPr>
      <w:rFonts w:ascii="Arial" w:eastAsia="Times New Roman" w:hAnsi="Arial" w:cs="Arial"/>
      <w:color w:val="0000FF"/>
      <w:sz w:val="20"/>
      <w:szCs w:val="20"/>
      <w:lang w:eastAsia="cs-CZ"/>
    </w:rPr>
  </w:style>
  <w:style w:type="paragraph" w:customStyle="1" w:styleId="NadpisA">
    <w:name w:val="Nadpis A"/>
    <w:basedOn w:val="Nadpis10"/>
    <w:rsid w:val="00B75E67"/>
    <w:pPr>
      <w:keepLines w:val="0"/>
      <w:widowControl w:val="0"/>
      <w:numPr>
        <w:numId w:val="25"/>
      </w:numPr>
      <w:tabs>
        <w:tab w:val="left" w:pos="57"/>
        <w:tab w:val="left" w:pos="227"/>
        <w:tab w:val="left" w:pos="567"/>
      </w:tabs>
      <w:spacing w:before="120" w:after="60" w:line="280" w:lineRule="atLeast"/>
    </w:pPr>
    <w:rPr>
      <w:rFonts w:ascii="Arial" w:eastAsia="Times New Roman" w:hAnsi="Arial" w:cs="Arial"/>
      <w:bCs/>
      <w:caps w:val="0"/>
      <w:smallCaps/>
      <w:color w:val="0000FF"/>
      <w:kern w:val="32"/>
      <w:sz w:val="28"/>
      <w:lang w:eastAsia="cs-CZ"/>
    </w:rPr>
  </w:style>
  <w:style w:type="paragraph" w:customStyle="1" w:styleId="ElektroNormln">
    <w:name w:val="Elektro_Normální"/>
    <w:basedOn w:val="Normln"/>
    <w:rsid w:val="00E42DC0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B731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B7314"/>
  </w:style>
  <w:style w:type="paragraph" w:customStyle="1" w:styleId="ENormln">
    <w:name w:val="E_Normální"/>
    <w:basedOn w:val="Normln"/>
    <w:rsid w:val="005B19F8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C9D2C-C9A2-49B1-B9F4-1AF417B5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4009</TotalTime>
  <Pages>4</Pages>
  <Words>1521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HELIKA, a.s.</Company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Týfová Alena</dc:creator>
  <cp:keywords/>
  <dc:description/>
  <cp:lastModifiedBy>Kvasnička Miloš</cp:lastModifiedBy>
  <cp:revision>266</cp:revision>
  <cp:lastPrinted>2015-12-14T10:18:00Z</cp:lastPrinted>
  <dcterms:created xsi:type="dcterms:W3CDTF">2015-09-02T15:21:00Z</dcterms:created>
  <dcterms:modified xsi:type="dcterms:W3CDTF">2017-02-22T11:53:00Z</dcterms:modified>
</cp:coreProperties>
</file>