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4BF" w:rsidRDefault="004344BF" w:rsidP="004344BF">
      <w:pPr>
        <w:pStyle w:val="Nadpis1"/>
      </w:pPr>
      <w:bookmarkStart w:id="0" w:name="_Toc466373933"/>
      <w:bookmarkStart w:id="1" w:name="_Toc373213889"/>
      <w:bookmarkStart w:id="2" w:name="_Toc451757432"/>
      <w:r w:rsidRPr="002A4574">
        <w:t>Úvod - základnÍ údaje o stavbĚ, projektU a o navrhnutÉ technolOgii</w:t>
      </w:r>
      <w:bookmarkEnd w:id="0"/>
    </w:p>
    <w:p w:rsidR="004344BF" w:rsidRDefault="004344BF" w:rsidP="004344BF">
      <w:pPr>
        <w:pStyle w:val="Nadpis2"/>
      </w:pPr>
      <w:bookmarkStart w:id="3" w:name="_Toc466373934"/>
      <w:r>
        <w:t>Identifikační údaje</w:t>
      </w:r>
      <w:bookmarkEnd w:id="3"/>
    </w:p>
    <w:p w:rsidR="004344BF" w:rsidRDefault="004344BF" w:rsidP="003A04F4">
      <w:pPr>
        <w:pStyle w:val="Text"/>
        <w:ind w:left="3540" w:hanging="3540"/>
      </w:pPr>
      <w:r>
        <w:t>Název stavby:</w:t>
      </w:r>
      <w:r>
        <w:tab/>
      </w:r>
      <w:r w:rsidR="003A04F4">
        <w:t xml:space="preserve">NOVOSTAVBA </w:t>
      </w:r>
      <w:r w:rsidR="00497416">
        <w:t>PAVILON</w:t>
      </w:r>
      <w:r w:rsidR="003A04F4">
        <w:t>U</w:t>
      </w:r>
      <w:r w:rsidR="00497416">
        <w:t xml:space="preserve"> „A“</w:t>
      </w:r>
      <w:r w:rsidR="003A04F4">
        <w:br/>
      </w:r>
      <w:r w:rsidR="00306731">
        <w:t>ŘEDÍRNA CYTOSTATIK</w:t>
      </w:r>
    </w:p>
    <w:p w:rsidR="004344BF" w:rsidRDefault="004344BF" w:rsidP="00B423B2">
      <w:pPr>
        <w:pStyle w:val="Text"/>
      </w:pPr>
      <w:r>
        <w:t>Místo stavby:</w:t>
      </w:r>
      <w:r>
        <w:tab/>
      </w:r>
      <w:r>
        <w:tab/>
      </w:r>
      <w:r>
        <w:tab/>
      </w:r>
      <w:r>
        <w:tab/>
      </w:r>
      <w:r w:rsidR="00B423B2">
        <w:t>Jičín</w:t>
      </w:r>
    </w:p>
    <w:p w:rsidR="004344BF" w:rsidRDefault="004344BF" w:rsidP="00B423B2">
      <w:pPr>
        <w:pStyle w:val="Text"/>
      </w:pPr>
      <w:r>
        <w:t>Předmět dokumentace:</w:t>
      </w:r>
      <w:r>
        <w:tab/>
      </w:r>
      <w:r>
        <w:tab/>
      </w:r>
      <w:r>
        <w:tab/>
      </w:r>
      <w:r w:rsidR="00763B8B">
        <w:t xml:space="preserve">Návrh </w:t>
      </w:r>
      <w:proofErr w:type="spellStart"/>
      <w:r w:rsidR="00763B8B">
        <w:t>ředírny</w:t>
      </w:r>
      <w:proofErr w:type="spellEnd"/>
      <w:r w:rsidR="00763B8B">
        <w:t xml:space="preserve"> cytostatik – 4.NP</w:t>
      </w:r>
    </w:p>
    <w:p w:rsidR="00B423B2" w:rsidRDefault="00B423B2" w:rsidP="00B423B2">
      <w:pPr>
        <w:pStyle w:val="Text"/>
      </w:pPr>
      <w:r>
        <w:t>Stupeň dokumentace:</w:t>
      </w:r>
      <w:r>
        <w:tab/>
      </w:r>
      <w:r>
        <w:tab/>
      </w:r>
      <w:r>
        <w:tab/>
      </w:r>
      <w:r w:rsidR="00763B8B">
        <w:t>Studie</w:t>
      </w:r>
    </w:p>
    <w:p w:rsidR="00B423B2" w:rsidRDefault="004344BF" w:rsidP="00B423B2">
      <w:pPr>
        <w:pStyle w:val="Text"/>
      </w:pPr>
      <w:r>
        <w:t>Údaje o stavebníkovi:</w:t>
      </w:r>
      <w:r>
        <w:tab/>
      </w:r>
      <w:r>
        <w:tab/>
      </w:r>
      <w:r>
        <w:tab/>
      </w:r>
      <w:r w:rsidR="00306731">
        <w:rPr>
          <w:b/>
        </w:rPr>
        <w:t>OBLASTNÍ NEMOCNICE JIČÍN a.s.</w:t>
      </w:r>
      <w:r w:rsidR="00B423B2">
        <w:t xml:space="preserve">, </w:t>
      </w:r>
    </w:p>
    <w:p w:rsidR="00B423B2" w:rsidRDefault="00306731" w:rsidP="00B423B2">
      <w:pPr>
        <w:pStyle w:val="Text"/>
        <w:ind w:left="2832" w:firstLine="708"/>
      </w:pPr>
      <w:proofErr w:type="spellStart"/>
      <w:r>
        <w:t>Bolzanova</w:t>
      </w:r>
      <w:proofErr w:type="spellEnd"/>
      <w:r>
        <w:t xml:space="preserve"> 512</w:t>
      </w:r>
      <w:r w:rsidR="00B423B2">
        <w:t>,</w:t>
      </w:r>
    </w:p>
    <w:p w:rsidR="004344BF" w:rsidRDefault="00306731" w:rsidP="00B423B2">
      <w:pPr>
        <w:pStyle w:val="Text"/>
        <w:ind w:left="2832" w:firstLine="708"/>
      </w:pPr>
      <w:r>
        <w:t>506 43 Jičín</w:t>
      </w:r>
    </w:p>
    <w:p w:rsidR="004344BF" w:rsidRDefault="004344BF" w:rsidP="00B423B2">
      <w:pPr>
        <w:pStyle w:val="Text"/>
      </w:pPr>
      <w:r>
        <w:t>Generální projektant:</w:t>
      </w:r>
      <w:r>
        <w:tab/>
      </w:r>
      <w:r>
        <w:tab/>
      </w:r>
      <w:r>
        <w:tab/>
      </w:r>
      <w:r w:rsidR="00B423B2">
        <w:t>KANIA, a.s.</w:t>
      </w:r>
    </w:p>
    <w:p w:rsidR="00B423B2" w:rsidRDefault="00B423B2" w:rsidP="00B423B2">
      <w:pPr>
        <w:pStyle w:val="Text"/>
        <w:ind w:left="2832" w:firstLine="708"/>
      </w:pPr>
      <w:r>
        <w:t>Špálova 80/9,</w:t>
      </w:r>
    </w:p>
    <w:p w:rsidR="00B423B2" w:rsidRDefault="00B423B2" w:rsidP="00B423B2">
      <w:pPr>
        <w:pStyle w:val="Text"/>
        <w:ind w:left="2832" w:firstLine="708"/>
      </w:pPr>
      <w:r>
        <w:t>702 00 Ostrava - Přívoz</w:t>
      </w:r>
    </w:p>
    <w:p w:rsidR="00B423B2" w:rsidRPr="00C8591E" w:rsidRDefault="004344BF" w:rsidP="00B423B2">
      <w:pPr>
        <w:pStyle w:val="Text"/>
        <w:rPr>
          <w:b/>
        </w:rPr>
      </w:pPr>
      <w:r>
        <w:t>Zpracovatel dokumentace:</w:t>
      </w:r>
      <w:r>
        <w:tab/>
      </w:r>
      <w:r>
        <w:tab/>
      </w:r>
      <w:r w:rsidR="00B423B2" w:rsidRPr="00C8591E">
        <w:rPr>
          <w:b/>
        </w:rPr>
        <w:t xml:space="preserve">OBERMEYER </w:t>
      </w:r>
      <w:proofErr w:type="spellStart"/>
      <w:r w:rsidR="00B423B2" w:rsidRPr="00C8591E">
        <w:rPr>
          <w:b/>
        </w:rPr>
        <w:t>H</w:t>
      </w:r>
      <w:r w:rsidR="00B423B2">
        <w:rPr>
          <w:b/>
        </w:rPr>
        <w:t>elika</w:t>
      </w:r>
      <w:proofErr w:type="spellEnd"/>
      <w:r w:rsidR="00B423B2">
        <w:rPr>
          <w:b/>
        </w:rPr>
        <w:t xml:space="preserve"> a.</w:t>
      </w:r>
      <w:r w:rsidR="00B423B2" w:rsidRPr="00C8591E">
        <w:rPr>
          <w:b/>
        </w:rPr>
        <w:t>s.</w:t>
      </w:r>
    </w:p>
    <w:p w:rsidR="00B423B2" w:rsidRDefault="00B423B2" w:rsidP="00B423B2">
      <w:pPr>
        <w:pStyle w:val="Text"/>
        <w:ind w:left="3540"/>
      </w:pPr>
      <w:r>
        <w:t>Beranových 65,</w:t>
      </w:r>
    </w:p>
    <w:p w:rsidR="004344BF" w:rsidRDefault="00B423B2" w:rsidP="00B423B2">
      <w:pPr>
        <w:pStyle w:val="Text"/>
        <w:ind w:left="3540"/>
      </w:pPr>
      <w:r>
        <w:t>199 21 Praha 9 - Letňany</w:t>
      </w:r>
    </w:p>
    <w:p w:rsidR="004344BF" w:rsidRDefault="004344BF" w:rsidP="004344BF">
      <w:pPr>
        <w:pStyle w:val="Text"/>
      </w:pPr>
    </w:p>
    <w:p w:rsidR="00F342CF" w:rsidRDefault="00F342CF" w:rsidP="00F342CF">
      <w:pPr>
        <w:pStyle w:val="Text"/>
        <w:jc w:val="both"/>
      </w:pPr>
      <w:r w:rsidRPr="002A4574">
        <w:t>Projekt obsahuje technick</w:t>
      </w:r>
      <w:r>
        <w:t>ou</w:t>
      </w:r>
      <w:r w:rsidRPr="002A4574">
        <w:t xml:space="preserve"> </w:t>
      </w:r>
      <w:r>
        <w:t>z</w:t>
      </w:r>
      <w:r w:rsidRPr="002A4574">
        <w:t>právu s popisem navrhnuté technologie a</w:t>
      </w:r>
      <w:r>
        <w:t xml:space="preserve"> </w:t>
      </w:r>
      <w:r w:rsidR="00763B8B">
        <w:t xml:space="preserve">dispoziční </w:t>
      </w:r>
      <w:r w:rsidRPr="002A4574">
        <w:t>výkres</w:t>
      </w:r>
      <w:r w:rsidR="00763B8B">
        <w:t xml:space="preserve"> vč.</w:t>
      </w:r>
      <w:r w:rsidRPr="002A4574">
        <w:t xml:space="preserve"> umístnění technologie.</w:t>
      </w:r>
    </w:p>
    <w:p w:rsidR="00306731" w:rsidRDefault="00306731" w:rsidP="00F342CF">
      <w:pPr>
        <w:pStyle w:val="Text"/>
        <w:jc w:val="both"/>
      </w:pPr>
      <w:r>
        <w:t>Studie byla konzultována na SÚKL a výsledky konzultace a doporučení byly zapracovány do finální verze studie.</w:t>
      </w:r>
    </w:p>
    <w:p w:rsidR="00306731" w:rsidRDefault="00306731" w:rsidP="00F342CF">
      <w:pPr>
        <w:pStyle w:val="Text"/>
        <w:jc w:val="both"/>
      </w:pPr>
      <w:r>
        <w:t>Dokumentace byla konzultována na KHS v Jičíně, kde nebyly sděleny zásadní připomínky.</w:t>
      </w:r>
    </w:p>
    <w:p w:rsidR="00F342CF" w:rsidRPr="004344BF" w:rsidRDefault="00F342CF" w:rsidP="004344BF">
      <w:pPr>
        <w:pStyle w:val="Text"/>
      </w:pPr>
    </w:p>
    <w:p w:rsidR="002A4574" w:rsidRPr="002A4574" w:rsidRDefault="0097642C" w:rsidP="002A4574">
      <w:pPr>
        <w:pStyle w:val="Nadpis2"/>
      </w:pPr>
      <w:bookmarkStart w:id="4" w:name="_Toc138118329"/>
      <w:bookmarkStart w:id="5" w:name="_Toc138554662"/>
      <w:bookmarkStart w:id="6" w:name="_Toc373213892"/>
      <w:bookmarkStart w:id="7" w:name="_Toc451757435"/>
      <w:bookmarkStart w:id="8" w:name="_Toc466373937"/>
      <w:bookmarkEnd w:id="1"/>
      <w:bookmarkEnd w:id="2"/>
      <w:r w:rsidRPr="002A4574">
        <w:t>PŘEHLED</w:t>
      </w:r>
      <w:r w:rsidR="002A4574" w:rsidRPr="002A4574">
        <w:t xml:space="preserve"> výcho</w:t>
      </w:r>
      <w:r>
        <w:t>zí</w:t>
      </w:r>
      <w:r w:rsidR="002A4574" w:rsidRPr="002A4574">
        <w:t>ch podklad</w:t>
      </w:r>
      <w:bookmarkEnd w:id="4"/>
      <w:bookmarkEnd w:id="5"/>
      <w:bookmarkEnd w:id="6"/>
      <w:bookmarkEnd w:id="7"/>
      <w:r>
        <w:t>ů</w:t>
      </w:r>
      <w:bookmarkEnd w:id="8"/>
    </w:p>
    <w:p w:rsidR="002A4574" w:rsidRPr="002A4574" w:rsidRDefault="002A4574" w:rsidP="002A4574">
      <w:pPr>
        <w:pStyle w:val="Text"/>
        <w:jc w:val="both"/>
      </w:pPr>
      <w:r w:rsidRPr="002A4574">
        <w:t>Pr</w:t>
      </w:r>
      <w:r w:rsidR="0097642C">
        <w:t>o</w:t>
      </w:r>
      <w:r w:rsidRPr="002A4574">
        <w:t xml:space="preserve"> </w:t>
      </w:r>
      <w:r w:rsidR="0097642C" w:rsidRPr="002A4574">
        <w:t>zpracov</w:t>
      </w:r>
      <w:r w:rsidR="0012102F">
        <w:t>á</w:t>
      </w:r>
      <w:r w:rsidR="0097642C" w:rsidRPr="002A4574">
        <w:t>ní</w:t>
      </w:r>
      <w:r w:rsidRPr="002A4574">
        <w:t xml:space="preserve"> </w:t>
      </w:r>
      <w:r w:rsidR="0097642C" w:rsidRPr="002A4574">
        <w:t>dokumentace</w:t>
      </w:r>
      <w:r w:rsidRPr="002A4574">
        <w:t xml:space="preserve"> </w:t>
      </w:r>
      <w:r w:rsidR="0012102F">
        <w:t>jsou</w:t>
      </w:r>
      <w:r w:rsidRPr="002A4574">
        <w:t xml:space="preserve"> použité </w:t>
      </w:r>
      <w:r w:rsidR="0097642C" w:rsidRPr="002A4574">
        <w:t>tyto</w:t>
      </w:r>
      <w:r w:rsidRPr="002A4574">
        <w:t xml:space="preserve"> podklady:</w:t>
      </w:r>
    </w:p>
    <w:p w:rsidR="002A4574" w:rsidRPr="002A4574" w:rsidRDefault="00763B8B" w:rsidP="00763B8B">
      <w:pPr>
        <w:pStyle w:val="Text"/>
        <w:numPr>
          <w:ilvl w:val="0"/>
          <w:numId w:val="6"/>
        </w:numPr>
        <w:jc w:val="both"/>
      </w:pPr>
      <w:r>
        <w:t>P</w:t>
      </w:r>
      <w:r w:rsidR="002A4574" w:rsidRPr="002A4574">
        <w:t>rojektov</w:t>
      </w:r>
      <w:r>
        <w:t>á</w:t>
      </w:r>
      <w:r w:rsidR="002A4574" w:rsidRPr="002A4574">
        <w:t xml:space="preserve"> </w:t>
      </w:r>
      <w:r w:rsidR="0097642C" w:rsidRPr="002A4574">
        <w:t>dokumentace</w:t>
      </w:r>
      <w:r>
        <w:t xml:space="preserve"> </w:t>
      </w:r>
      <w:r w:rsidR="003A04F4">
        <w:t>–</w:t>
      </w:r>
      <w:r>
        <w:t xml:space="preserve"> </w:t>
      </w:r>
      <w:r w:rsidR="003A04F4">
        <w:t xml:space="preserve">NOVOSTAVBA </w:t>
      </w:r>
      <w:r>
        <w:t>PAVILON</w:t>
      </w:r>
      <w:r w:rsidR="003A04F4">
        <w:t>U</w:t>
      </w:r>
      <w:r>
        <w:t xml:space="preserve"> „A“ (Stavební úpravy </w:t>
      </w:r>
      <w:proofErr w:type="gramStart"/>
      <w:r>
        <w:t>č.p.</w:t>
      </w:r>
      <w:proofErr w:type="gramEnd"/>
      <w:r>
        <w:t>511 pro laboratoře a onkologii Oblastní nemocnice Jičín a.s.)</w:t>
      </w:r>
    </w:p>
    <w:p w:rsidR="002A4574" w:rsidRPr="002A4574" w:rsidRDefault="002A4574" w:rsidP="002E764E">
      <w:pPr>
        <w:pStyle w:val="Text"/>
        <w:numPr>
          <w:ilvl w:val="0"/>
          <w:numId w:val="6"/>
        </w:numPr>
        <w:jc w:val="both"/>
      </w:pPr>
      <w:r w:rsidRPr="002A4574">
        <w:t>podklady výrobc</w:t>
      </w:r>
      <w:r w:rsidR="0097642C">
        <w:t>e</w:t>
      </w:r>
      <w:r w:rsidR="007466CE">
        <w:t xml:space="preserve"> zařízení</w:t>
      </w:r>
    </w:p>
    <w:p w:rsidR="002A4574" w:rsidRPr="002A4574" w:rsidRDefault="0097642C" w:rsidP="002E764E">
      <w:pPr>
        <w:pStyle w:val="Text"/>
        <w:numPr>
          <w:ilvl w:val="0"/>
          <w:numId w:val="6"/>
        </w:numPr>
        <w:jc w:val="both"/>
      </w:pPr>
      <w:r w:rsidRPr="002A4574">
        <w:t>požadavky</w:t>
      </w:r>
      <w:r w:rsidR="002A4574" w:rsidRPr="002A4574">
        <w:t xml:space="preserve"> investora</w:t>
      </w:r>
    </w:p>
    <w:p w:rsidR="002A4574" w:rsidRDefault="002A4574" w:rsidP="002E764E">
      <w:pPr>
        <w:pStyle w:val="Text"/>
        <w:numPr>
          <w:ilvl w:val="0"/>
          <w:numId w:val="6"/>
        </w:numPr>
        <w:jc w:val="both"/>
      </w:pPr>
      <w:r w:rsidRPr="002A4574">
        <w:t>podklady GP stavby.</w:t>
      </w:r>
    </w:p>
    <w:p w:rsidR="004344BF" w:rsidRDefault="004344BF" w:rsidP="004344BF">
      <w:pPr>
        <w:pStyle w:val="Text"/>
        <w:jc w:val="both"/>
      </w:pPr>
      <w:r w:rsidRPr="007466CE">
        <w:t>Koncepce projektového dílu byla v průběhu projektových prací průběžně konzultována s</w:t>
      </w:r>
      <w:r>
        <w:t xml:space="preserve"> investorem, uživatelem a </w:t>
      </w:r>
      <w:r w:rsidRPr="007466CE">
        <w:t xml:space="preserve">GP stavby a do projektu byly zapracovány </w:t>
      </w:r>
      <w:r>
        <w:t xml:space="preserve">jejich </w:t>
      </w:r>
      <w:r w:rsidRPr="007466CE">
        <w:t>připomínky.</w:t>
      </w:r>
    </w:p>
    <w:p w:rsidR="0012102F" w:rsidRPr="002A4574" w:rsidRDefault="0012102F" w:rsidP="0012102F">
      <w:pPr>
        <w:pStyle w:val="Text"/>
        <w:jc w:val="both"/>
      </w:pPr>
    </w:p>
    <w:p w:rsidR="002A4574" w:rsidRPr="00191EE5" w:rsidRDefault="0097642C" w:rsidP="002A4574">
      <w:pPr>
        <w:pStyle w:val="Nadpis2"/>
      </w:pPr>
      <w:bookmarkStart w:id="9" w:name="_Toc466373938"/>
      <w:r w:rsidRPr="00191EE5">
        <w:t>LEGISLATIVA</w:t>
      </w:r>
      <w:bookmarkEnd w:id="9"/>
    </w:p>
    <w:p w:rsidR="004344BF" w:rsidRPr="00191EE5" w:rsidRDefault="004344BF" w:rsidP="002A4574">
      <w:pPr>
        <w:pStyle w:val="Text"/>
        <w:jc w:val="both"/>
      </w:pPr>
      <w:r w:rsidRPr="00191EE5">
        <w:t xml:space="preserve">Zdravotnická technologie - vybavení všech pracovišť </w:t>
      </w:r>
      <w:r w:rsidR="001A616C">
        <w:t>j</w:t>
      </w:r>
      <w:r w:rsidRPr="00191EE5">
        <w:t xml:space="preserve">e navrženo v souladu s požadavky a zadáním investora a uživatele a ve vazbě na požadavky související legislativy, požadavky norem a předpisů (např. vyhláška č. 92/2012 Sb., o požadavcích na minimální technické a věcné vybavení zdravotnických zařízení / nařízení vlády č. </w:t>
      </w:r>
      <w:r w:rsidRPr="00191EE5">
        <w:lastRenderedPageBreak/>
        <w:t>361/2007 Sb., kterým se stanoví podmínky ochrany zdraví při práci / vyhláška č. 306/2012 Sb., o podmínkách předcházení vzniku a šíření infekčních onemocnění a o hygienických požadavcích na provoz zdravotnických zařízení a ústavů sociální péče / apod.).</w:t>
      </w:r>
    </w:p>
    <w:p w:rsidR="002A4574" w:rsidRPr="00191EE5" w:rsidRDefault="002A4574" w:rsidP="002A4574">
      <w:pPr>
        <w:pStyle w:val="Text"/>
        <w:jc w:val="both"/>
      </w:pPr>
      <w:r w:rsidRPr="00191EE5">
        <w:t>Pr</w:t>
      </w:r>
      <w:r w:rsidR="0097642C" w:rsidRPr="00191EE5">
        <w:t>o</w:t>
      </w:r>
      <w:r w:rsidRPr="00191EE5">
        <w:t xml:space="preserve"> projekt platí p</w:t>
      </w:r>
      <w:r w:rsidR="0097642C" w:rsidRPr="00191EE5">
        <w:t>ředevším následující</w:t>
      </w:r>
      <w:r w:rsidRPr="00191EE5">
        <w:t xml:space="preserve"> </w:t>
      </w:r>
      <w:r w:rsidR="0097642C" w:rsidRPr="00191EE5">
        <w:t>předpisy</w:t>
      </w:r>
      <w:r w:rsidRPr="00191EE5">
        <w:t xml:space="preserve"> a zákony</w:t>
      </w:r>
      <w:r w:rsidR="009E1990">
        <w:t xml:space="preserve"> ve znění pozdějších předpisů</w:t>
      </w:r>
      <w:r w:rsidRPr="00191EE5">
        <w:t xml:space="preserve">, na </w:t>
      </w:r>
      <w:r w:rsidR="0097642C" w:rsidRPr="00191EE5">
        <w:t>které</w:t>
      </w:r>
      <w:r w:rsidRPr="00191EE5">
        <w:t xml:space="preserve"> </w:t>
      </w:r>
      <w:r w:rsidR="0097642C" w:rsidRPr="00191EE5">
        <w:t>navazují</w:t>
      </w:r>
      <w:r w:rsidRPr="00191EE5">
        <w:t xml:space="preserve"> </w:t>
      </w:r>
      <w:r w:rsidR="0097642C" w:rsidRPr="00191EE5">
        <w:t>příslušné</w:t>
      </w:r>
      <w:r w:rsidRPr="00191EE5">
        <w:t xml:space="preserve"> technické normy</w:t>
      </w:r>
      <w:r w:rsidR="0097642C" w:rsidRPr="00191EE5">
        <w:t>:</w:t>
      </w:r>
    </w:p>
    <w:p w:rsidR="00822CB4" w:rsidRPr="00191EE5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proofErr w:type="spellStart"/>
      <w:r w:rsidRPr="00191EE5">
        <w:rPr>
          <w:lang w:eastAsia="cs-CZ"/>
        </w:rPr>
        <w:t>Vyhl</w:t>
      </w:r>
      <w:proofErr w:type="spellEnd"/>
      <w:r w:rsidRPr="00191EE5">
        <w:rPr>
          <w:lang w:eastAsia="cs-CZ"/>
        </w:rPr>
        <w:t>. MZ č. 306/2012 Sb., o podmínkách předcházení vzniku a šíření infekčních nemocí a o hygienických požadavcích na provoz zdravotnických zařízení a ústavů sociální péče</w:t>
      </w:r>
    </w:p>
    <w:p w:rsidR="00822CB4" w:rsidRPr="00191EE5" w:rsidRDefault="00822CB4" w:rsidP="00191EE5">
      <w:pPr>
        <w:pStyle w:val="Text"/>
        <w:numPr>
          <w:ilvl w:val="0"/>
          <w:numId w:val="27"/>
        </w:numPr>
        <w:rPr>
          <w:lang w:eastAsia="cs-CZ"/>
        </w:rPr>
      </w:pPr>
      <w:r w:rsidRPr="00191EE5">
        <w:rPr>
          <w:lang w:eastAsia="cs-CZ"/>
        </w:rPr>
        <w:t xml:space="preserve">Vyhláška </w:t>
      </w:r>
      <w:r w:rsidR="00191EE5" w:rsidRPr="00191EE5">
        <w:rPr>
          <w:lang w:eastAsia="cs-CZ"/>
        </w:rPr>
        <w:t>92</w:t>
      </w:r>
      <w:r w:rsidRPr="00191EE5">
        <w:rPr>
          <w:lang w:eastAsia="cs-CZ"/>
        </w:rPr>
        <w:t>/201</w:t>
      </w:r>
      <w:r w:rsidR="00191EE5" w:rsidRPr="00191EE5">
        <w:rPr>
          <w:lang w:eastAsia="cs-CZ"/>
        </w:rPr>
        <w:t>2</w:t>
      </w:r>
      <w:r w:rsidRPr="00191EE5">
        <w:rPr>
          <w:lang w:eastAsia="cs-CZ"/>
        </w:rPr>
        <w:t xml:space="preserve"> – </w:t>
      </w:r>
      <w:r w:rsidR="00191EE5" w:rsidRPr="00191EE5">
        <w:rPr>
          <w:lang w:eastAsia="cs-CZ"/>
        </w:rPr>
        <w:t>Vyhláška o požadavcích na minimální technické a věcné vybavení zdravotnických zařízení a kontaktních pracovišť domácí péče</w:t>
      </w:r>
    </w:p>
    <w:p w:rsidR="00822CB4" w:rsidRPr="009E1990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9E1990">
        <w:rPr>
          <w:lang w:eastAsia="cs-CZ"/>
        </w:rPr>
        <w:t>Vyhláška č. 398/2009 Sb., o obecných technických požadavcích zabezpečujících bezbariérové užívání staveb, ve znění pozdějších změn</w:t>
      </w:r>
    </w:p>
    <w:p w:rsidR="00822CB4" w:rsidRPr="009E1990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9E1990">
        <w:rPr>
          <w:lang w:eastAsia="cs-CZ"/>
        </w:rPr>
        <w:t>NV č. 361/2007 Sb., kterým se stanoví podmínky ochrany zdraví při práci, ve znění pozdějších změn</w:t>
      </w:r>
    </w:p>
    <w:p w:rsidR="00822CB4" w:rsidRPr="009E1990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9E1990">
        <w:rPr>
          <w:lang w:eastAsia="cs-CZ"/>
        </w:rPr>
        <w:t>ve znění pozdějších změn</w:t>
      </w:r>
    </w:p>
    <w:p w:rsidR="00822CB4" w:rsidRPr="000E466B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0E466B">
        <w:rPr>
          <w:lang w:eastAsia="cs-CZ"/>
        </w:rPr>
        <w:t>ČSN EN ISO 14644-1</w:t>
      </w:r>
      <w:r w:rsidRPr="000E466B">
        <w:rPr>
          <w:lang w:eastAsia="cs-CZ"/>
        </w:rPr>
        <w:tab/>
        <w:t>Čisté prostory a příslušné řízené prostředí - Část 1: Klasifikace čistoty vzduchu</w:t>
      </w:r>
    </w:p>
    <w:p w:rsidR="00822CB4" w:rsidRPr="00E95C44" w:rsidRDefault="00822CB4" w:rsidP="00822CB4">
      <w:pPr>
        <w:pStyle w:val="Text"/>
        <w:numPr>
          <w:ilvl w:val="0"/>
          <w:numId w:val="27"/>
        </w:numPr>
        <w:rPr>
          <w:rStyle w:val="h1a1"/>
          <w:szCs w:val="22"/>
          <w:lang w:eastAsia="cs-CZ"/>
        </w:rPr>
      </w:pPr>
      <w:bookmarkStart w:id="10" w:name="_Toc319402523"/>
      <w:bookmarkStart w:id="11" w:name="_Toc323710807"/>
      <w:r w:rsidRPr="006C5A23">
        <w:rPr>
          <w:lang w:eastAsia="cs-CZ"/>
        </w:rPr>
        <w:t xml:space="preserve">Zákon č. </w:t>
      </w:r>
      <w:r w:rsidR="000E466B" w:rsidRPr="006C5A23">
        <w:rPr>
          <w:lang w:eastAsia="cs-CZ"/>
        </w:rPr>
        <w:t>327</w:t>
      </w:r>
      <w:r w:rsidRPr="006C5A23">
        <w:rPr>
          <w:lang w:eastAsia="cs-CZ"/>
        </w:rPr>
        <w:t>/</w:t>
      </w:r>
      <w:r w:rsidR="000E466B" w:rsidRPr="006C5A23">
        <w:rPr>
          <w:lang w:eastAsia="cs-CZ"/>
        </w:rPr>
        <w:t>2011</w:t>
      </w:r>
      <w:r w:rsidRPr="006C5A23">
        <w:rPr>
          <w:lang w:eastAsia="cs-CZ"/>
        </w:rPr>
        <w:t xml:space="preserve"> Sb., </w:t>
      </w:r>
      <w:bookmarkEnd w:id="10"/>
      <w:bookmarkEnd w:id="11"/>
      <w:r w:rsidR="000E466B" w:rsidRPr="006C5A23">
        <w:rPr>
          <w:rStyle w:val="h1a1"/>
        </w:rPr>
        <w:t>Zákon o zdravotních službách a podmínkách jejich poskytování (zákon o zdravotních službách)</w:t>
      </w:r>
    </w:p>
    <w:p w:rsidR="00E95C44" w:rsidRPr="006C5A23" w:rsidRDefault="00E95C44" w:rsidP="00822CB4">
      <w:pPr>
        <w:pStyle w:val="Text"/>
        <w:numPr>
          <w:ilvl w:val="0"/>
          <w:numId w:val="27"/>
        </w:numPr>
        <w:rPr>
          <w:lang w:eastAsia="cs-CZ"/>
        </w:rPr>
      </w:pPr>
      <w:r>
        <w:rPr>
          <w:rStyle w:val="h1a1"/>
        </w:rPr>
        <w:t>Vyhláška č. 99/2012 Sb., Vyhláška o požadavcích na minimální personální zabezpečení zdravotních služeb</w:t>
      </w:r>
    </w:p>
    <w:p w:rsidR="00822CB4" w:rsidRPr="006C5A23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bookmarkStart w:id="12" w:name="_Toc319402524"/>
      <w:bookmarkStart w:id="13" w:name="_Toc323710808"/>
      <w:r w:rsidRPr="006C5A23">
        <w:rPr>
          <w:lang w:eastAsia="cs-CZ"/>
        </w:rPr>
        <w:t xml:space="preserve">Vyhláška č. </w:t>
      </w:r>
      <w:r w:rsidR="006441BB" w:rsidRPr="006C5A23">
        <w:rPr>
          <w:lang w:eastAsia="cs-CZ"/>
        </w:rPr>
        <w:t>98</w:t>
      </w:r>
      <w:r w:rsidRPr="006C5A23">
        <w:rPr>
          <w:lang w:eastAsia="cs-CZ"/>
        </w:rPr>
        <w:t>/20</w:t>
      </w:r>
      <w:r w:rsidR="006441BB" w:rsidRPr="006C5A23">
        <w:rPr>
          <w:lang w:eastAsia="cs-CZ"/>
        </w:rPr>
        <w:t>12</w:t>
      </w:r>
      <w:r w:rsidRPr="006C5A23">
        <w:rPr>
          <w:lang w:eastAsia="cs-CZ"/>
        </w:rPr>
        <w:t xml:space="preserve"> Sb., Vyhláška o zdravotnické dokumentaci</w:t>
      </w:r>
      <w:bookmarkEnd w:id="12"/>
      <w:bookmarkEnd w:id="13"/>
    </w:p>
    <w:p w:rsidR="00822CB4" w:rsidRPr="00E95C44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Zákon č. 258/2000 Sb., o ochraně veřejného zdraví a o změně některých souvisejících zákonů, ve znění pozdějších předpisů</w:t>
      </w:r>
    </w:p>
    <w:p w:rsidR="00822CB4" w:rsidRPr="00E95C44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Vyhláška č. 6/2003 Sb., kterou se stanoví hygienické limity chemických, fyzikálních a biologických ukazatelů pro vnitřní prostředí pobytových místností některých staveb, ve znění pozdějších předpisů</w:t>
      </w:r>
    </w:p>
    <w:p w:rsidR="00822CB4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Zákon č. 378/2007 Sb., o léčivech a o změnách některých souvisejících zákonů (zákon o léčivech), ve znění pozdějších předpisů</w:t>
      </w:r>
    </w:p>
    <w:p w:rsidR="00822CB4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Vyhláška č. 84/2008 Sb., o správné lékárenské praxi, bližších podmínkách zacházení s léčivy v lékárnách, zdravotnických zařízeních a u dalších provozovatelů a zařízení vydávajících léčivé přípravky, ve znění pozdějších předpisů</w:t>
      </w:r>
    </w:p>
    <w:p w:rsidR="00822CB4" w:rsidRPr="00E95C44" w:rsidRDefault="00822CB4" w:rsidP="00822CB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NV č. 336/2004 Sb., kterým se stanoví technické požadavky na zdravotnické prostředky a kterým se mění nařízení vlády č. 251/2003 Sb., kterým se mění některá nařízení vlády vydaná k provedení zákona č. 22/1997 Sb., o technických požadavcích na výrobky a o změně a doplnění některých zákonů, ve znění pozdějších předpisů</w:t>
      </w:r>
    </w:p>
    <w:p w:rsidR="00822CB4" w:rsidRPr="00E95C44" w:rsidRDefault="00E95C44" w:rsidP="00E95C44">
      <w:pPr>
        <w:pStyle w:val="Text"/>
        <w:numPr>
          <w:ilvl w:val="0"/>
          <w:numId w:val="27"/>
        </w:numPr>
        <w:rPr>
          <w:lang w:eastAsia="cs-CZ"/>
        </w:rPr>
      </w:pPr>
      <w:r w:rsidRPr="00E95C44">
        <w:rPr>
          <w:lang w:eastAsia="cs-CZ"/>
        </w:rPr>
        <w:t>Zákon č. 268/2014 Sb., o zdravotnických prostředcích a o změně zákona č. 634/2004 Sb., o správních poplatcích, ve znění pozdějších předpisů</w:t>
      </w:r>
    </w:p>
    <w:p w:rsidR="002A4574" w:rsidRPr="002A4574" w:rsidRDefault="002A4574" w:rsidP="002A4574">
      <w:pPr>
        <w:pStyle w:val="Nadpis2"/>
      </w:pPr>
      <w:bookmarkStart w:id="14" w:name="_Toc373213894"/>
      <w:bookmarkStart w:id="15" w:name="_Toc451757437"/>
      <w:bookmarkStart w:id="16" w:name="_Toc466373939"/>
      <w:r w:rsidRPr="002A4574">
        <w:t>Základn</w:t>
      </w:r>
      <w:r w:rsidR="007A7ADD">
        <w:t>í</w:t>
      </w:r>
      <w:r w:rsidRPr="002A4574">
        <w:t xml:space="preserve"> údaje o </w:t>
      </w:r>
      <w:bookmarkEnd w:id="14"/>
      <w:bookmarkEnd w:id="15"/>
      <w:r w:rsidR="00A4295C" w:rsidRPr="002A4574">
        <w:t>STAVBĚ</w:t>
      </w:r>
      <w:bookmarkEnd w:id="16"/>
    </w:p>
    <w:p w:rsidR="002A4574" w:rsidRPr="002A4574" w:rsidRDefault="000D045E" w:rsidP="00A4295C">
      <w:pPr>
        <w:pStyle w:val="Text"/>
        <w:jc w:val="both"/>
      </w:pPr>
      <w:r w:rsidRPr="000D045E">
        <w:t>Připravovaný záměr představuje výstavbu rozšiřující celkové poskytované služby v rámci areálu Oblastní nemocnice Jičín.</w:t>
      </w:r>
    </w:p>
    <w:p w:rsidR="002A4574" w:rsidRPr="002A4574" w:rsidRDefault="000D045E" w:rsidP="000D045E">
      <w:pPr>
        <w:pStyle w:val="Text"/>
        <w:jc w:val="both"/>
      </w:pPr>
      <w:r>
        <w:t>Z hlediska zdravotnické technologie (vybavení zdravotnických pracovišť, laboratoří) se bude jednat o stavbu Pavilonu A, který bude součástí stávajícího nemocničního areálu, a který provozně naváže na současné provozy nemocnice.</w:t>
      </w:r>
    </w:p>
    <w:p w:rsidR="000D045E" w:rsidRDefault="007466CE" w:rsidP="002A4574">
      <w:pPr>
        <w:pStyle w:val="Text"/>
        <w:jc w:val="both"/>
      </w:pPr>
      <w:r>
        <w:t xml:space="preserve">Pavilon A </w:t>
      </w:r>
      <w:r w:rsidR="000D045E">
        <w:t>bude mít</w:t>
      </w:r>
      <w:r>
        <w:t xml:space="preserve"> jedno podzemní a čtyři nadzemní podlaží.</w:t>
      </w:r>
    </w:p>
    <w:p w:rsidR="002A4574" w:rsidRDefault="007466CE" w:rsidP="002A4574">
      <w:pPr>
        <w:pStyle w:val="Text"/>
        <w:jc w:val="both"/>
      </w:pPr>
      <w:r>
        <w:lastRenderedPageBreak/>
        <w:t>V</w:t>
      </w:r>
      <w:r w:rsidR="00B71409">
        <w:t xml:space="preserve"> návrhu </w:t>
      </w:r>
      <w:r>
        <w:t>1. PP se nachází oddělení zobrazovacích metod, část oddělení laboratoří, šatny a technické místnosti. V 1.NP j</w:t>
      </w:r>
      <w:r w:rsidR="00B71409">
        <w:t>sou umístěny prostory</w:t>
      </w:r>
      <w:r>
        <w:t xml:space="preserve"> transfúzní stanice</w:t>
      </w:r>
      <w:r w:rsidR="00B71409">
        <w:t xml:space="preserve">, poraden a obecných </w:t>
      </w:r>
      <w:r>
        <w:t>ambulanc</w:t>
      </w:r>
      <w:r w:rsidR="00B71409">
        <w:t>í (ne chirurgických)</w:t>
      </w:r>
      <w:r>
        <w:t xml:space="preserve">. </w:t>
      </w:r>
      <w:r w:rsidR="00F97EF9">
        <w:t xml:space="preserve">K odběrům pacientů bude sloužit samostatné odběrové pracoviště se třemi místy. </w:t>
      </w:r>
      <w:r>
        <w:t xml:space="preserve">V 2.NP jsou </w:t>
      </w:r>
      <w:r w:rsidR="00B71409">
        <w:t xml:space="preserve">centrální klinické </w:t>
      </w:r>
      <w:r>
        <w:t xml:space="preserve">laboratoře </w:t>
      </w:r>
      <w:r w:rsidR="00F97EF9" w:rsidRPr="00F97EF9">
        <w:t>se zaměřením na obory klinické biochemie, hematologie, imunochemie, imunologie, alergologie, mikrobiologie</w:t>
      </w:r>
      <w:r>
        <w:t>. V 3.NP je hemodialyzační středisko, ve 4.NP je onkologický stacionář a technické místnosti.</w:t>
      </w:r>
    </w:p>
    <w:p w:rsidR="00763B8B" w:rsidRDefault="00763B8B" w:rsidP="002A4574">
      <w:pPr>
        <w:pStyle w:val="Text"/>
        <w:jc w:val="both"/>
        <w:rPr>
          <w:b/>
        </w:rPr>
      </w:pPr>
      <w:r w:rsidRPr="00763B8B">
        <w:rPr>
          <w:b/>
        </w:rPr>
        <w:t>Tato studie zapracovává do dispozice 4.NP ředění cytostatik.</w:t>
      </w:r>
    </w:p>
    <w:p w:rsidR="00306731" w:rsidRPr="00763B8B" w:rsidRDefault="00306731" w:rsidP="002A4574">
      <w:pPr>
        <w:pStyle w:val="Text"/>
        <w:jc w:val="both"/>
        <w:rPr>
          <w:b/>
        </w:rPr>
      </w:pPr>
    </w:p>
    <w:p w:rsidR="007A7ADD" w:rsidRDefault="007A7ADD" w:rsidP="007A7ADD">
      <w:pPr>
        <w:pStyle w:val="Nadpis2"/>
      </w:pPr>
      <w:bookmarkStart w:id="17" w:name="_Toc466373940"/>
      <w:r>
        <w:t xml:space="preserve">Základní údaje o </w:t>
      </w:r>
      <w:bookmarkEnd w:id="17"/>
      <w:r w:rsidR="001A616C">
        <w:t xml:space="preserve">části </w:t>
      </w:r>
      <w:r w:rsidR="00E1422A">
        <w:t>přípravy cytostatik</w:t>
      </w:r>
    </w:p>
    <w:p w:rsidR="007A7ADD" w:rsidRDefault="00E1422A" w:rsidP="002A4574">
      <w:pPr>
        <w:pStyle w:val="Text"/>
        <w:jc w:val="both"/>
      </w:pPr>
      <w:r w:rsidRPr="00E1422A">
        <w:t xml:space="preserve">V části 4.NP se bude nacházet oddělení ředění cytostatických látek, které bude probíhat v příslušných třídách čistoty za pomoci izolátorového podtlakového boxu ve validovaných prostorech. Toto oddělení bude situováno v přímé návaznosti na stávající onkologický stacionář. Dispoziční řešení je navrženo </w:t>
      </w:r>
      <w:r w:rsidR="001A616C">
        <w:t>p</w:t>
      </w:r>
      <w:r w:rsidRPr="00E1422A">
        <w:t>rojektantem</w:t>
      </w:r>
      <w:r w:rsidR="001A616C">
        <w:t xml:space="preserve"> zdravotnické technologie</w:t>
      </w:r>
      <w:r w:rsidRPr="00E1422A">
        <w:t xml:space="preserve">. Toto řešení bylo projednáno s uživatelem a následně odsouhlaseno. Součástí oddělení ředění cytostatik je místnost vlastního ředění cytostatik, příprava a filtr materiálu, příjem a výdej, sklad léků. Dále je součástí místnost dokumentace, úklidová místnost pro čisté prostory. Úklid nečisté strany je umístěn v navazujícím personálním filtru. Personál na oddělení vstupuje přes personální propust rozdělenou do 3 místností. Dispozice je navržena pro práci 4-5 pracovníků lékárny (farmaceuti a farmaceutičtí asistenti). Předpokládaný počet připravovaných vzorků 20-40 za den. Ředění </w:t>
      </w:r>
      <w:r w:rsidR="003B21C7">
        <w:t xml:space="preserve">bude </w:t>
      </w:r>
      <w:r w:rsidRPr="00E1422A">
        <w:t>prováděno dle aktuálních požadavků, předpoklad ráno cca 2 hodiny, kolem poledne cca 2 hodiny.</w:t>
      </w:r>
      <w:r w:rsidR="003B21C7">
        <w:t xml:space="preserve"> S přípravou vzorků je počítáno pouze pro ONJC.</w:t>
      </w:r>
    </w:p>
    <w:p w:rsidR="001A616C" w:rsidRDefault="001A616C" w:rsidP="002A4574">
      <w:pPr>
        <w:pStyle w:val="Text"/>
        <w:jc w:val="both"/>
      </w:pPr>
    </w:p>
    <w:p w:rsidR="002A4574" w:rsidRDefault="00A4295C" w:rsidP="002A4574">
      <w:pPr>
        <w:pStyle w:val="Nadpis1"/>
      </w:pPr>
      <w:bookmarkStart w:id="18" w:name="_Toc373213895"/>
      <w:bookmarkStart w:id="19" w:name="_Toc451757438"/>
      <w:bookmarkStart w:id="20" w:name="_Toc466373941"/>
      <w:r w:rsidRPr="002A4574">
        <w:t>STAVEBNĚ</w:t>
      </w:r>
      <w:r w:rsidR="00F342CF">
        <w:t>-</w:t>
      </w:r>
      <w:r w:rsidRPr="002A4574">
        <w:t>TECHN</w:t>
      </w:r>
      <w:r w:rsidR="00F342CF">
        <w:t>OLOGICKÉ</w:t>
      </w:r>
      <w:r w:rsidR="002A4574" w:rsidRPr="002A4574">
        <w:t xml:space="preserve"> </w:t>
      </w:r>
      <w:r w:rsidRPr="002A4574">
        <w:t>ŘEŠENÍ</w:t>
      </w:r>
      <w:r w:rsidR="002A4574" w:rsidRPr="002A4574">
        <w:t xml:space="preserve"> stavby</w:t>
      </w:r>
      <w:bookmarkEnd w:id="18"/>
      <w:bookmarkEnd w:id="19"/>
      <w:bookmarkEnd w:id="20"/>
    </w:p>
    <w:p w:rsidR="00E1422A" w:rsidRDefault="00E1422A" w:rsidP="00E1422A">
      <w:pPr>
        <w:pStyle w:val="Nadpis2"/>
      </w:pPr>
      <w:r>
        <w:t>Technologické vybavení</w:t>
      </w:r>
    </w:p>
    <w:p w:rsidR="00E1422A" w:rsidRDefault="00E1422A" w:rsidP="001A616C">
      <w:pPr>
        <w:pStyle w:val="Text"/>
        <w:jc w:val="both"/>
      </w:pPr>
      <w:r>
        <w:t>Ředění cytostatik bude probíhat v podtlakovém izolátoru – třída čistoty A - (napájen z DO) umístěném v místnosti ředění cytostatik – třída čistoty C. Do místnosti ředění se budou cytostatika podávat prokládacími kabinami napojenými na VZT</w:t>
      </w:r>
      <w:r w:rsidR="003B21C7">
        <w:t xml:space="preserve"> – třída čistoty C</w:t>
      </w:r>
      <w:r>
        <w:t xml:space="preserve">. Tento materiálový filtr bude umístěn v místnosti, kde bude probíhat příprava cytostatik a zároveň kontrola. Expedice a příjem spotřebního materiálu bude do centrální komunikační místnosti přes prokládací okno/dveře z personální/zásobovací chodby onkologického stacionáře. Personál ředící cytostatika bude do místnosti ředění vstupovat přes personální filtr tvořenou 3-mi místnostmi (třídy čistoty C), které budou vybaveny šatními skříněmi, vozíky na špinavé prádlo, policovými skříněmi apod. </w:t>
      </w:r>
      <w:r w:rsidRPr="007309C9">
        <w:t xml:space="preserve">V případě znečistění cytostatiky bude k dispozici celotělová sprcha. </w:t>
      </w:r>
      <w:r>
        <w:t xml:space="preserve">Součástí personální propusti bude úklidová místnost pro čisté prostory. Ve všech čistých prostorech bude dodržováno prostředí dle příslušné třídy uvedené na výkrese. </w:t>
      </w:r>
      <w:r w:rsidRPr="007309C9">
        <w:t xml:space="preserve">Pro bezpečný provoz tohoto oddělení </w:t>
      </w:r>
      <w:r>
        <w:t>bude</w:t>
      </w:r>
      <w:r w:rsidRPr="007309C9">
        <w:t xml:space="preserve"> zaji</w:t>
      </w:r>
      <w:r>
        <w:t>štěna</w:t>
      </w:r>
      <w:r w:rsidRPr="007309C9">
        <w:t xml:space="preserve"> pravideln</w:t>
      </w:r>
      <w:r>
        <w:t>á</w:t>
      </w:r>
      <w:r w:rsidRPr="007309C9">
        <w:t xml:space="preserve"> validac</w:t>
      </w:r>
      <w:r>
        <w:t>e</w:t>
      </w:r>
      <w:r w:rsidRPr="007309C9">
        <w:t xml:space="preserve"> </w:t>
      </w:r>
      <w:r w:rsidR="003B21C7">
        <w:t xml:space="preserve">prostor </w:t>
      </w:r>
      <w:r w:rsidRPr="007309C9">
        <w:t>(</w:t>
      </w:r>
      <w:r>
        <w:t xml:space="preserve">i </w:t>
      </w:r>
      <w:r w:rsidRPr="007309C9">
        <w:t>ověření funkčnosti přístroje).</w:t>
      </w:r>
    </w:p>
    <w:p w:rsidR="00E1422A" w:rsidRDefault="00E1422A" w:rsidP="001A616C">
      <w:pPr>
        <w:pStyle w:val="Text"/>
        <w:jc w:val="both"/>
      </w:pPr>
      <w:r>
        <w:t xml:space="preserve">V čistých prostorech bude proveden nábytek ve vysokém standardu s </w:t>
      </w:r>
      <w:r w:rsidRPr="009648E7">
        <w:t>nejvyššími nároky na mechanickou odolnost a odolnosti pro vlhkosti</w:t>
      </w:r>
      <w:r>
        <w:t>. Materiálový standard: k</w:t>
      </w:r>
      <w:r w:rsidRPr="009648E7">
        <w:t>ompaktní desk</w:t>
      </w:r>
      <w:r>
        <w:t>y</w:t>
      </w:r>
      <w:r w:rsidRPr="009648E7">
        <w:t xml:space="preserve"> z vysokotlakého laminátu (HPL)</w:t>
      </w:r>
      <w:r>
        <w:t xml:space="preserve"> nebo nerez vč. zaspárování / zalištování všech spár k podlaze, stěnám, stropu.</w:t>
      </w:r>
    </w:p>
    <w:p w:rsidR="001D60DA" w:rsidRPr="009648E7" w:rsidRDefault="001D60DA" w:rsidP="001A616C">
      <w:pPr>
        <w:pStyle w:val="Text"/>
        <w:jc w:val="both"/>
      </w:pPr>
      <w:r>
        <w:t>Veškeré vybavení / zařízení bude provedeno do čistých prostor</w:t>
      </w:r>
      <w:r w:rsidR="00603FD0">
        <w:t>, otíratelné, dezinfikovatelné (např. bez standardních tlačítkových klávesnic, atd.)</w:t>
      </w:r>
    </w:p>
    <w:p w:rsidR="00E1422A" w:rsidRDefault="00E1422A" w:rsidP="001A616C">
      <w:pPr>
        <w:pStyle w:val="Text"/>
        <w:jc w:val="both"/>
      </w:pPr>
      <w:r>
        <w:t>L</w:t>
      </w:r>
      <w:r w:rsidRPr="007309C9">
        <w:t>ikvidace veškerých odpadů podléh</w:t>
      </w:r>
      <w:r>
        <w:t>á</w:t>
      </w:r>
      <w:r w:rsidRPr="007309C9">
        <w:t xml:space="preserve"> speciálnímu režimu. </w:t>
      </w:r>
      <w:r w:rsidRPr="00472F1A">
        <w:t>Farmaceutické odpady musí být shromažďovány odděleně od ostatních odpadů ve vhodných kontejnerech.</w:t>
      </w:r>
      <w:r>
        <w:t xml:space="preserve"> P</w:t>
      </w:r>
      <w:r w:rsidRPr="007309C9">
        <w:t xml:space="preserve">raní oděvů </w:t>
      </w:r>
      <w:r>
        <w:t xml:space="preserve">bude </w:t>
      </w:r>
      <w:r w:rsidRPr="007309C9">
        <w:t>probíh</w:t>
      </w:r>
      <w:r>
        <w:t>at</w:t>
      </w:r>
      <w:r w:rsidRPr="007309C9">
        <w:t xml:space="preserve"> ve zvláštních pračkách v předepsaném režimu, nebo </w:t>
      </w:r>
      <w:r>
        <w:t>budou</w:t>
      </w:r>
      <w:r w:rsidRPr="007309C9">
        <w:t xml:space="preserve"> </w:t>
      </w:r>
      <w:r>
        <w:t>využívány</w:t>
      </w:r>
      <w:r w:rsidRPr="007309C9">
        <w:t xml:space="preserve"> jednorázové oděvy.</w:t>
      </w:r>
      <w:r>
        <w:t xml:space="preserve"> Z místnosti ředění budou odpady kontaminované cytostatiky ukládány do samostatné místnosti společné i pro oddělení onkologického stacionáře. Zde předpokládáme vybavení</w:t>
      </w:r>
      <w:r w:rsidRPr="007309C9">
        <w:t xml:space="preserve"> zařízením na bezpečné zničení cytotoxického odpadu, a to košem s přímým zatavováním každé dávky odpadu do speciální folie.</w:t>
      </w:r>
      <w:r>
        <w:t xml:space="preserve"> Dále budou likvidovány jako nebezpečný odpad ve spalovně.</w:t>
      </w:r>
    </w:p>
    <w:p w:rsidR="00E1422A" w:rsidRDefault="00E1422A" w:rsidP="001A616C">
      <w:pPr>
        <w:pStyle w:val="Text"/>
        <w:jc w:val="both"/>
      </w:pPr>
      <w:r>
        <w:lastRenderedPageBreak/>
        <w:t>Součást pracoviště tvoří místnost administrativa (dokumentace), kde je navržen pracovní stůl s počítačem, policové skříně a sedací nábytek. Léčivé přípravky budou uskladněny ve skladu léků, který bude vybaven regály, skříněmi a chladničkami na léky s chlazením cirkulujícím vzduchem. Sociální zázemí personálu tvoří WC, které je přístupné z čisté šatny.</w:t>
      </w:r>
    </w:p>
    <w:p w:rsidR="00E1422A" w:rsidRDefault="00E1422A" w:rsidP="00E1422A">
      <w:pPr>
        <w:pStyle w:val="Nadpis2"/>
      </w:pPr>
      <w:r>
        <w:t>Stavební řešení</w:t>
      </w:r>
    </w:p>
    <w:p w:rsidR="00E1422A" w:rsidRDefault="00E1422A" w:rsidP="001A616C">
      <w:pPr>
        <w:pStyle w:val="Text"/>
        <w:jc w:val="both"/>
      </w:pPr>
      <w:r>
        <w:t>K</w:t>
      </w:r>
      <w:r w:rsidRPr="000B3E01">
        <w:t>ompletní dodávk</w:t>
      </w:r>
      <w:r>
        <w:t>a v čistých prostore</w:t>
      </w:r>
      <w:r w:rsidRPr="000B3E01">
        <w:t>ch tř.</w:t>
      </w:r>
      <w:r>
        <w:t xml:space="preserve"> </w:t>
      </w:r>
      <w:r w:rsidRPr="000B3E01">
        <w:t>C</w:t>
      </w:r>
      <w:r>
        <w:t xml:space="preserve">, D bude ze systémové vestavby </w:t>
      </w:r>
      <w:r w:rsidRPr="000B3E01">
        <w:t>-</w:t>
      </w:r>
      <w:r>
        <w:t xml:space="preserve"> </w:t>
      </w:r>
      <w:r w:rsidRPr="000B3E01">
        <w:t xml:space="preserve">panely </w:t>
      </w:r>
      <w:proofErr w:type="spellStart"/>
      <w:r w:rsidRPr="000B3E01">
        <w:t>tl</w:t>
      </w:r>
      <w:proofErr w:type="spellEnd"/>
      <w:r>
        <w:t>.</w:t>
      </w:r>
      <w:r w:rsidRPr="000B3E01">
        <w:t xml:space="preserve"> 32mm z oboustranně pohledového plechu</w:t>
      </w:r>
      <w:r>
        <w:t xml:space="preserve"> s minimálním počtem spár (tmelené)</w:t>
      </w:r>
      <w:r w:rsidRPr="000B3E01">
        <w:t>, nerezové dveře do čistých prostor</w:t>
      </w:r>
      <w:r w:rsidR="003B21C7">
        <w:t xml:space="preserve"> (těsné, bez zámků a jiných otvorů)</w:t>
      </w:r>
      <w:r w:rsidRPr="000B3E01">
        <w:t>, prokládací boxy</w:t>
      </w:r>
      <w:r>
        <w:t xml:space="preserve">. </w:t>
      </w:r>
      <w:r w:rsidRPr="000B3E01">
        <w:t xml:space="preserve">Před okny budou instalované okenní </w:t>
      </w:r>
      <w:r>
        <w:t xml:space="preserve">neotvíravé </w:t>
      </w:r>
      <w:r w:rsidRPr="000B3E01">
        <w:t>panely</w:t>
      </w:r>
      <w:r>
        <w:t>.</w:t>
      </w:r>
      <w:r w:rsidRPr="000B3E01">
        <w:t xml:space="preserve"> Dále bude jen oboustranný plech.</w:t>
      </w:r>
      <w:r>
        <w:t xml:space="preserve"> Podlaha bude z vinylu elektrostaticky vodivého vč. navazujícího soklu v. 100mm (požlábek)</w:t>
      </w:r>
      <w:r w:rsidR="003B21C7">
        <w:t xml:space="preserve"> – oplechování přetaženo přes sokl</w:t>
      </w:r>
      <w:r>
        <w:t>.</w:t>
      </w:r>
    </w:p>
    <w:p w:rsidR="00E1422A" w:rsidRDefault="00E1422A" w:rsidP="001A616C">
      <w:pPr>
        <w:pStyle w:val="Text"/>
        <w:jc w:val="both"/>
      </w:pPr>
      <w:r>
        <w:t>Ostatní prostory ve standardu stavby:</w:t>
      </w:r>
    </w:p>
    <w:p w:rsidR="00E1422A" w:rsidRDefault="00E1422A" w:rsidP="001A616C">
      <w:pPr>
        <w:pStyle w:val="Text"/>
        <w:jc w:val="both"/>
      </w:pPr>
      <w:r>
        <w:t xml:space="preserve">Obvodové stěny - vnitřní </w:t>
      </w:r>
      <w:proofErr w:type="spellStart"/>
      <w:r>
        <w:t>stěrková</w:t>
      </w:r>
      <w:proofErr w:type="spellEnd"/>
      <w:r>
        <w:t xml:space="preserve"> omítka (</w:t>
      </w:r>
      <w:proofErr w:type="spellStart"/>
      <w:r>
        <w:t>žb</w:t>
      </w:r>
      <w:proofErr w:type="spellEnd"/>
      <w:r>
        <w:t xml:space="preserve"> sloupy), lehčená vnitřní systémová omítka (vyzdívky), železobetonový sloup </w:t>
      </w:r>
      <w:proofErr w:type="spellStart"/>
      <w:r>
        <w:t>tl</w:t>
      </w:r>
      <w:proofErr w:type="spellEnd"/>
      <w:r>
        <w:t>. 400mm / vyzdívky z tvárnic z autoklávovaného pórobetonu p4-500, tl.250mm.</w:t>
      </w:r>
    </w:p>
    <w:p w:rsidR="00E1422A" w:rsidRDefault="00E1422A" w:rsidP="001A616C">
      <w:pPr>
        <w:pStyle w:val="Text"/>
        <w:jc w:val="both"/>
      </w:pPr>
      <w:r>
        <w:t xml:space="preserve">Příčky - sádrokartonové příčky </w:t>
      </w:r>
      <w:proofErr w:type="spellStart"/>
      <w:r>
        <w:t>tl</w:t>
      </w:r>
      <w:proofErr w:type="spellEnd"/>
      <w:r>
        <w:t xml:space="preserve">. 150 (100, 200, 300)mm, dvojitě opláštěné vysoko pevnostními </w:t>
      </w:r>
      <w:proofErr w:type="spellStart"/>
      <w:r>
        <w:t>sdk</w:t>
      </w:r>
      <w:proofErr w:type="spellEnd"/>
      <w:r>
        <w:t xml:space="preserve"> deskami, směrem k hygienickým zařízením </w:t>
      </w:r>
      <w:proofErr w:type="spellStart"/>
      <w:r>
        <w:t>opláštěny</w:t>
      </w:r>
      <w:proofErr w:type="spellEnd"/>
      <w:r>
        <w:t xml:space="preserve"> </w:t>
      </w:r>
      <w:proofErr w:type="spellStart"/>
      <w:r>
        <w:t>sdk</w:t>
      </w:r>
      <w:proofErr w:type="spellEnd"/>
      <w:r>
        <w:t xml:space="preserve"> deskami s odolností proti vlhku, provedené až k </w:t>
      </w:r>
      <w:proofErr w:type="spellStart"/>
      <w:r>
        <w:t>žb</w:t>
      </w:r>
      <w:proofErr w:type="spellEnd"/>
      <w:r>
        <w:t xml:space="preserve"> stropní konstrukci</w:t>
      </w:r>
      <w:r w:rsidR="003B21C7">
        <w:t>.</w:t>
      </w:r>
    </w:p>
    <w:p w:rsidR="003B21C7" w:rsidRDefault="003B21C7" w:rsidP="001A616C">
      <w:pPr>
        <w:pStyle w:val="Text"/>
        <w:jc w:val="both"/>
      </w:pPr>
      <w:r>
        <w:t>Prostory s minimálním počtem spár – bez dlažeb a keramických obkladů.</w:t>
      </w:r>
    </w:p>
    <w:p w:rsidR="00306731" w:rsidRDefault="00306731" w:rsidP="001A616C">
      <w:pPr>
        <w:pStyle w:val="Text"/>
        <w:jc w:val="both"/>
      </w:pPr>
    </w:p>
    <w:p w:rsidR="00E1422A" w:rsidRDefault="00E1422A" w:rsidP="00E1422A">
      <w:pPr>
        <w:pStyle w:val="Nadpis2"/>
      </w:pPr>
      <w:r>
        <w:t>VZT (Vzduchotechnika)</w:t>
      </w:r>
    </w:p>
    <w:p w:rsidR="00E1422A" w:rsidRDefault="00E1422A" w:rsidP="001A616C">
      <w:pPr>
        <w:pStyle w:val="Text"/>
        <w:jc w:val="both"/>
      </w:pPr>
      <w:r w:rsidRPr="00AF6185">
        <w:t xml:space="preserve">Kromě příslušné čistoty vzduchu </w:t>
      </w:r>
      <w:r>
        <w:t>bude</w:t>
      </w:r>
      <w:r w:rsidRPr="00AF6185">
        <w:t xml:space="preserve"> zajišťováno jeho řízené proudění, aby byl chráněn nejen připravovaný produkt ale také, aby byl chráněn zdravotnický personál, který cytostatika připravuje k použití.</w:t>
      </w:r>
      <w:r>
        <w:t xml:space="preserve"> V</w:t>
      </w:r>
      <w:r w:rsidRPr="00A3000A">
        <w:t xml:space="preserve"> čistých prostor</w:t>
      </w:r>
      <w:r>
        <w:t>ech</w:t>
      </w:r>
      <w:r w:rsidRPr="00A3000A">
        <w:t xml:space="preserve">, které mají být validovány a následně dozorovány SÚKL, </w:t>
      </w:r>
      <w:r>
        <w:t>je</w:t>
      </w:r>
      <w:r w:rsidRPr="00A3000A">
        <w:t xml:space="preserve"> navržena účinná výměna vzduchu, tzn. odvod vzduchu od podlahy a přívod od stropu.</w:t>
      </w:r>
    </w:p>
    <w:p w:rsidR="00E1422A" w:rsidRDefault="00E1422A" w:rsidP="001A616C">
      <w:pPr>
        <w:pStyle w:val="Text"/>
        <w:jc w:val="both"/>
      </w:pPr>
      <w:r>
        <w:t xml:space="preserve">Větrání pro cytostatika bude </w:t>
      </w:r>
      <w:r w:rsidRPr="00603FD0">
        <w:rPr>
          <w:b/>
        </w:rPr>
        <w:t>podtlakové</w:t>
      </w:r>
      <w:r>
        <w:t>.</w:t>
      </w:r>
    </w:p>
    <w:p w:rsidR="00E1422A" w:rsidRDefault="00E1422A" w:rsidP="001A616C">
      <w:pPr>
        <w:pStyle w:val="Text"/>
        <w:jc w:val="both"/>
      </w:pPr>
      <w:r>
        <w:t xml:space="preserve">Je navržena </w:t>
      </w:r>
      <w:r w:rsidRPr="00F823CE">
        <w:t>jedna VZT jednotka</w:t>
      </w:r>
      <w:r>
        <w:t xml:space="preserve">, která </w:t>
      </w:r>
      <w:r w:rsidRPr="00F823CE">
        <w:t xml:space="preserve">bude větrat </w:t>
      </w:r>
      <w:r>
        <w:t xml:space="preserve">všechny </w:t>
      </w:r>
      <w:r w:rsidRPr="00F823CE">
        <w:t>typy prostor</w:t>
      </w:r>
      <w:r>
        <w:t xml:space="preserve"> = </w:t>
      </w:r>
      <w:r w:rsidRPr="00F823CE">
        <w:t>typ C,</w:t>
      </w:r>
      <w:r>
        <w:t xml:space="preserve"> </w:t>
      </w:r>
      <w:r w:rsidRPr="00F823CE">
        <w:t>D a bez požadavku</w:t>
      </w:r>
      <w:r>
        <w:t>.</w:t>
      </w:r>
      <w:r w:rsidRPr="00F823CE">
        <w:t xml:space="preserve"> </w:t>
      </w:r>
      <w:r>
        <w:t>P</w:t>
      </w:r>
      <w:r w:rsidRPr="00F823CE">
        <w:t xml:space="preserve">ro validaci </w:t>
      </w:r>
      <w:r>
        <w:t>bude</w:t>
      </w:r>
      <w:r w:rsidRPr="00F823CE">
        <w:t xml:space="preserve"> zabezpečeno kaskádovité větrání při rozdílu tlaků 15Pa mezi jednotlivými typ</w:t>
      </w:r>
      <w:r>
        <w:t>y</w:t>
      </w:r>
      <w:r w:rsidRPr="00F823CE">
        <w:t xml:space="preserve">. Toto </w:t>
      </w:r>
      <w:r>
        <w:t>bude</w:t>
      </w:r>
      <w:r w:rsidRPr="00F823CE">
        <w:t xml:space="preserve"> dos</w:t>
      </w:r>
      <w:r>
        <w:t>aženo</w:t>
      </w:r>
      <w:r w:rsidRPr="00F823CE">
        <w:t xml:space="preserve"> umístněním </w:t>
      </w:r>
      <w:r>
        <w:t>regulačních</w:t>
      </w:r>
      <w:r w:rsidRPr="00F823CE">
        <w:t xml:space="preserve"> klapek na VZT potrubí </w:t>
      </w:r>
      <w:r>
        <w:t>a</w:t>
      </w:r>
      <w:r w:rsidRPr="00F823CE">
        <w:t xml:space="preserve"> regulovatelných v</w:t>
      </w:r>
      <w:r>
        <w:t>yú</w:t>
      </w:r>
      <w:r w:rsidRPr="00F823CE">
        <w:t xml:space="preserve">stek. Pro prostor C </w:t>
      </w:r>
      <w:r>
        <w:t>jsou navrženy regulované</w:t>
      </w:r>
      <w:r w:rsidRPr="00F823CE">
        <w:t xml:space="preserve"> v</w:t>
      </w:r>
      <w:r>
        <w:t>yú</w:t>
      </w:r>
      <w:r w:rsidRPr="00F823CE">
        <w:t>stk</w:t>
      </w:r>
      <w:r>
        <w:t>y, aby nebylo nutné osazovat revizní otvory. Vyú</w:t>
      </w:r>
      <w:r w:rsidRPr="000B3E01">
        <w:t xml:space="preserve">stky VZT </w:t>
      </w:r>
      <w:r>
        <w:t>budou systémové (</w:t>
      </w:r>
      <w:r w:rsidRPr="000B3E01">
        <w:t>patentované</w:t>
      </w:r>
      <w:r>
        <w:t>)</w:t>
      </w:r>
      <w:r w:rsidRPr="000B3E01">
        <w:t xml:space="preserve"> do plechového podhledu.</w:t>
      </w:r>
      <w:r w:rsidR="003B21C7">
        <w:t xml:space="preserve"> Možnost vizuálního sledování </w:t>
      </w:r>
      <w:r w:rsidR="001D60DA">
        <w:t xml:space="preserve">tlaků (diferenční tlakoměry) </w:t>
      </w:r>
      <w:r w:rsidR="003B21C7">
        <w:t>personál</w:t>
      </w:r>
      <w:r w:rsidR="001D60DA">
        <w:t>em</w:t>
      </w:r>
      <w:r w:rsidR="003B21C7">
        <w:t xml:space="preserve"> před vstupem </w:t>
      </w:r>
      <w:r w:rsidR="001D60DA">
        <w:t>i s</w:t>
      </w:r>
      <w:r w:rsidR="003B21C7">
        <w:t xml:space="preserve"> výstup</w:t>
      </w:r>
      <w:r w:rsidR="001D60DA">
        <w:t>em</w:t>
      </w:r>
      <w:r w:rsidR="003B21C7">
        <w:t xml:space="preserve"> na </w:t>
      </w:r>
      <w:proofErr w:type="spellStart"/>
      <w:r w:rsidR="003B21C7">
        <w:t>MaR</w:t>
      </w:r>
      <w:proofErr w:type="spellEnd"/>
      <w:r w:rsidR="003B21C7">
        <w:t xml:space="preserve"> (velín)</w:t>
      </w:r>
      <w:r w:rsidR="001D60DA">
        <w:t>.</w:t>
      </w:r>
    </w:p>
    <w:p w:rsidR="00E1422A" w:rsidRDefault="00E1422A" w:rsidP="001A616C">
      <w:pPr>
        <w:pStyle w:val="Text"/>
        <w:jc w:val="both"/>
      </w:pPr>
      <w:r w:rsidRPr="007309C9">
        <w:t xml:space="preserve">Izolátor bude mít </w:t>
      </w:r>
      <w:r>
        <w:t xml:space="preserve">samostatný </w:t>
      </w:r>
      <w:r w:rsidRPr="007309C9">
        <w:t>odtah</w:t>
      </w:r>
      <w:r>
        <w:t xml:space="preserve"> mimo</w:t>
      </w:r>
      <w:r w:rsidRPr="007309C9">
        <w:t xml:space="preserve"> objekt</w:t>
      </w:r>
      <w:r>
        <w:t>. Ventilátor bude umístěn z důvodu hlučnosti na střeše.</w:t>
      </w:r>
    </w:p>
    <w:p w:rsidR="00E1422A" w:rsidRDefault="00E1422A" w:rsidP="001A616C">
      <w:pPr>
        <w:pStyle w:val="Text"/>
        <w:jc w:val="both"/>
      </w:pPr>
      <w:r>
        <w:t>Prokládací kabiny budou napojeny na VZT a budou mít „přepadové“ odvětrání – mřížku.</w:t>
      </w:r>
    </w:p>
    <w:p w:rsidR="00E1422A" w:rsidRDefault="00E1422A" w:rsidP="001A616C">
      <w:pPr>
        <w:pStyle w:val="Text"/>
        <w:jc w:val="both"/>
      </w:pPr>
      <w:r>
        <w:t>Čisté prostory budou bez radiátorů a vytápění bude teplovzdušné pomocí VZT. V ostatních částech budou radiátory v hygienickém provedení.</w:t>
      </w:r>
    </w:p>
    <w:p w:rsidR="00306731" w:rsidRDefault="00306731" w:rsidP="001A616C">
      <w:pPr>
        <w:pStyle w:val="Text"/>
        <w:jc w:val="both"/>
      </w:pPr>
    </w:p>
    <w:p w:rsidR="00E1422A" w:rsidRDefault="00E1422A" w:rsidP="00E1422A">
      <w:pPr>
        <w:pStyle w:val="Nadpis2"/>
      </w:pPr>
      <w:r>
        <w:t>ZTI (Zdravotně-technické instalace)</w:t>
      </w:r>
    </w:p>
    <w:p w:rsidR="00E1422A" w:rsidRDefault="00E1422A" w:rsidP="001A616C">
      <w:pPr>
        <w:pStyle w:val="Text"/>
        <w:jc w:val="both"/>
      </w:pPr>
      <w:r>
        <w:t>S</w:t>
      </w:r>
      <w:r w:rsidRPr="00E80D92">
        <w:t xml:space="preserve">prcha v prostorech typu C má pouze záložní charakter. Do tohoto prostoru bude osazena </w:t>
      </w:r>
      <w:r w:rsidR="00603FD0">
        <w:t>keramická vanička rozměru 0,9</w:t>
      </w:r>
      <w:r>
        <w:t>x</w:t>
      </w:r>
      <w:r w:rsidR="00603FD0">
        <w:t>0,9</w:t>
      </w:r>
      <w:r>
        <w:t>m. S</w:t>
      </w:r>
      <w:r w:rsidRPr="00E80D92">
        <w:t>ifon pro keramickou vaničku bude mít zpětnou klapku, vanička nebude mít zástěnu</w:t>
      </w:r>
      <w:r>
        <w:t>.</w:t>
      </w:r>
    </w:p>
    <w:p w:rsidR="00E1422A" w:rsidRDefault="00E1422A" w:rsidP="001A616C">
      <w:pPr>
        <w:pStyle w:val="Text"/>
        <w:jc w:val="both"/>
      </w:pPr>
      <w:r>
        <w:t xml:space="preserve">Samostatné zařizovací předměty dodávané stavbou = umyvadla, budou keramické bez přepadu. Kryt sifonu </w:t>
      </w:r>
      <w:proofErr w:type="spellStart"/>
      <w:r>
        <w:t>polonohou</w:t>
      </w:r>
      <w:proofErr w:type="spellEnd"/>
      <w:r>
        <w:t>, spára u zdi zatmelená. Zapuštěné zařizovací předměty budou nerezové bez přepadu.</w:t>
      </w:r>
    </w:p>
    <w:p w:rsidR="00E1422A" w:rsidRDefault="00E1422A" w:rsidP="001A616C">
      <w:pPr>
        <w:pStyle w:val="Text"/>
        <w:jc w:val="both"/>
      </w:pPr>
      <w:r>
        <w:t>Veškeré baterie v typu C, D budou stěnové senzorové. Zdroj bude umístěn nad kazetovým podhledem ve vedlejších místnostech.</w:t>
      </w:r>
    </w:p>
    <w:p w:rsidR="00E1422A" w:rsidRDefault="00E1422A" w:rsidP="00E1422A">
      <w:pPr>
        <w:pStyle w:val="Nadpis2"/>
      </w:pPr>
      <w:r>
        <w:lastRenderedPageBreak/>
        <w:t>Elektro</w:t>
      </w:r>
    </w:p>
    <w:p w:rsidR="00E1422A" w:rsidRDefault="00E1422A" w:rsidP="001A616C">
      <w:pPr>
        <w:pStyle w:val="Text"/>
        <w:jc w:val="both"/>
      </w:pPr>
      <w:r>
        <w:t xml:space="preserve">Počítačová síť bude zálohována pomocí bateriového zdroje UPS. Chladničky na léky budou napojeny na DO (důležité obvody) a budou zároveň připojeny na monitoring teploty. Samotný monitoring bude kromě teploty v chladničkách kontrolovat i teplotu </w:t>
      </w:r>
      <w:r w:rsidR="001D60DA">
        <w:t xml:space="preserve">a vlhkost </w:t>
      </w:r>
      <w:r>
        <w:t xml:space="preserve">v místnostech ředění cytostatik, filtr materiálu a </w:t>
      </w:r>
      <w:r w:rsidR="001D60DA">
        <w:t>ostatních kontrolovaných prostorech</w:t>
      </w:r>
      <w:r>
        <w:t>.</w:t>
      </w:r>
    </w:p>
    <w:p w:rsidR="00E1422A" w:rsidRDefault="00E1422A" w:rsidP="001A616C">
      <w:pPr>
        <w:pStyle w:val="Text"/>
        <w:jc w:val="both"/>
      </w:pPr>
      <w:r>
        <w:t>V personální propusti (filtru) do C budou osazeny elektricky blokované zámky</w:t>
      </w:r>
      <w:r w:rsidR="001D60DA">
        <w:t xml:space="preserve"> ke všem dveřím (křížové blokování)</w:t>
      </w:r>
      <w:r>
        <w:t xml:space="preserve">. U takové propusti po otevření jedněch dveří budou druhé dveře elektricky zablokovány (lze je otevřít pouze </w:t>
      </w:r>
      <w:proofErr w:type="spellStart"/>
      <w:r>
        <w:t>deblokačním</w:t>
      </w:r>
      <w:proofErr w:type="spellEnd"/>
      <w:r>
        <w:t xml:space="preserve"> </w:t>
      </w:r>
      <w:proofErr w:type="spellStart"/>
      <w:r>
        <w:t>panikovým</w:t>
      </w:r>
      <w:proofErr w:type="spellEnd"/>
      <w:r>
        <w:t xml:space="preserve"> tlačítkem).</w:t>
      </w:r>
      <w:r w:rsidR="001D60DA">
        <w:t xml:space="preserve"> Vzájemné blokování bude provedeno i pro dveře do skladu cytostatického odpadu vzhledem k materiálové propusti.</w:t>
      </w:r>
    </w:p>
    <w:p w:rsidR="001D60DA" w:rsidRDefault="001D60DA" w:rsidP="001A616C">
      <w:pPr>
        <w:pStyle w:val="Text"/>
        <w:jc w:val="both"/>
      </w:pPr>
      <w:r>
        <w:t>Součástí vybavení materiálových propustí bude napojení na časové zámky (časová rezerva pro vytvoření požadované čistoty vzduchu).</w:t>
      </w:r>
    </w:p>
    <w:p w:rsidR="001D60DA" w:rsidRDefault="001D60DA" w:rsidP="001A616C">
      <w:pPr>
        <w:pStyle w:val="Text"/>
        <w:jc w:val="both"/>
      </w:pPr>
      <w:r>
        <w:t xml:space="preserve">Mezi filtrem materiálu (přípravou) a vlastní </w:t>
      </w:r>
      <w:proofErr w:type="spellStart"/>
      <w:r>
        <w:t>ředírnou</w:t>
      </w:r>
      <w:proofErr w:type="spellEnd"/>
      <w:r>
        <w:t xml:space="preserve"> cytostatik bude instalován komunikátor určený do čistých prostor.</w:t>
      </w:r>
    </w:p>
    <w:p w:rsidR="00E1422A" w:rsidRDefault="00E1422A" w:rsidP="001A616C">
      <w:pPr>
        <w:pStyle w:val="Text"/>
        <w:jc w:val="both"/>
      </w:pPr>
      <w:r>
        <w:t>Do čistých prostor budou použita systémová svítidla. Vestavěné panely budou uzemněny.</w:t>
      </w:r>
      <w:r w:rsidR="001D60DA">
        <w:t xml:space="preserve"> Všechna volná vedení k jednotlivým přístrojům budou dodatečně zalištována.</w:t>
      </w:r>
    </w:p>
    <w:p w:rsidR="00610551" w:rsidRDefault="00610551" w:rsidP="001A616C">
      <w:pPr>
        <w:pStyle w:val="Text"/>
        <w:jc w:val="both"/>
      </w:pPr>
    </w:p>
    <w:p w:rsidR="005335DC" w:rsidRDefault="00610551" w:rsidP="001A616C">
      <w:pPr>
        <w:pStyle w:val="Text"/>
        <w:jc w:val="both"/>
      </w:pPr>
      <w:r>
        <w:t>Dne 22. 2. 2017.</w:t>
      </w:r>
    </w:p>
    <w:p w:rsidR="005335DC" w:rsidRDefault="005335DC" w:rsidP="001A616C">
      <w:pPr>
        <w:pStyle w:val="Text"/>
        <w:jc w:val="both"/>
      </w:pPr>
      <w:r>
        <w:t>Vypracoval:</w:t>
      </w:r>
      <w:bookmarkStart w:id="21" w:name="_GoBack"/>
      <w:bookmarkEnd w:id="21"/>
    </w:p>
    <w:tbl>
      <w:tblPr>
        <w:tblW w:w="0" w:type="auto"/>
        <w:tblCellSpacing w:w="15" w:type="dxa"/>
        <w:shd w:val="clear" w:color="auto" w:fill="FFFFFF"/>
        <w:tblLook w:val="04A0"/>
      </w:tblPr>
      <w:tblGrid>
        <w:gridCol w:w="2486"/>
        <w:gridCol w:w="267"/>
      </w:tblGrid>
      <w:tr w:rsidR="00610551" w:rsidTr="006105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225" w:type="dxa"/>
              <w:right w:w="15" w:type="dxa"/>
            </w:tcMar>
            <w:vAlign w:val="center"/>
            <w:hideMark/>
          </w:tcPr>
          <w:p w:rsidR="00610551" w:rsidRDefault="00610551">
            <w:pP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t>Ing. Ondřej Marek</w: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br/>
              <w:t>Odpovědný projektant</w: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br/>
              <w:t>Divize TZB</w:t>
            </w:r>
          </w:p>
        </w:tc>
      </w:tr>
      <w:tr w:rsidR="00610551" w:rsidTr="0061055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0551" w:rsidRDefault="00610551">
            <w:pP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inline distT="0" distB="0" distL="0" distR="0">
                  <wp:extent cx="1530985" cy="269875"/>
                  <wp:effectExtent l="0" t="0" r="0" b="0"/>
                  <wp:docPr id="2" name="Obrázek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0551" w:rsidRDefault="00610551">
            <w:pPr>
              <w:rPr>
                <w:sz w:val="20"/>
                <w:szCs w:val="20"/>
                <w:lang w:eastAsia="cs-CZ"/>
              </w:rPr>
            </w:pPr>
          </w:p>
        </w:tc>
      </w:tr>
      <w:tr w:rsidR="00610551" w:rsidTr="0061055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22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0551" w:rsidRDefault="00610551">
            <w:pP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t>OBERMEYER HELIKA a.s.</w: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br/>
              <w:t>Beranových 65</w: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br/>
              <w:t>199 21 PRAHA 9 - Letňany</w: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br/>
              <w:t>Česká republika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0551" w:rsidRDefault="00610551">
            <w:pPr>
              <w:rPr>
                <w:sz w:val="20"/>
                <w:szCs w:val="20"/>
                <w:lang w:eastAsia="cs-CZ"/>
              </w:rPr>
            </w:pPr>
          </w:p>
        </w:tc>
      </w:tr>
    </w:tbl>
    <w:p w:rsidR="00610551" w:rsidRDefault="00610551" w:rsidP="00610551">
      <w:pPr>
        <w:pStyle w:val="Text"/>
        <w:jc w:val="both"/>
      </w:pPr>
    </w:p>
    <w:sectPr w:rsidR="00610551" w:rsidSect="00C419DB">
      <w:headerReference w:type="default" r:id="rId11"/>
      <w:footerReference w:type="default" r:id="rId12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4">
      <wne:acd wne:acdName="acd9"/>
    </wne:keymap>
    <wne:keymap wne:kcmPrimary="0261">
      <wne:acd wne:acdName="acd0"/>
    </wne:keymap>
    <wne:keymap wne:kcmPrimary="0262">
      <wne:acd wne:acdName="acd1"/>
    </wne:keymap>
    <wne:keymap wne:kcmPrimary="0263">
      <wne:acd wne:acdName="acd2"/>
    </wne:keymap>
    <wne:keymap wne:kcmPrimary="0264">
      <wne:acd wne:acdName="acd3"/>
    </wne:keymap>
    <wne:keymap wne:kcmPrimary="0265">
      <wne:acd wne:acdName="acd4"/>
    </wne:keymap>
    <wne:keymap wne:kcmPrimary="0266">
      <wne:acd wne:acdName="acd5"/>
    </wne:keymap>
    <wne:keymap wne:kcmPrimary="0267">
      <wne:acd wne:acdName="acd6"/>
    </wne:keymap>
    <wne:keymap wne:kcmPrimary="0268">
      <wne:acd wne:acdName="acd7"/>
    </wne:keymap>
    <wne:keymap wne:kcmPrimary="0269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gBUAGUAeAB0AA==" wne:acdName="acd9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B8B" w:rsidRDefault="00763B8B" w:rsidP="00D23ED4">
      <w:pPr>
        <w:spacing w:after="0" w:line="240" w:lineRule="auto"/>
      </w:pPr>
      <w:r>
        <w:separator/>
      </w:r>
    </w:p>
  </w:endnote>
  <w:endnote w:type="continuationSeparator" w:id="0">
    <w:p w:rsidR="00763B8B" w:rsidRDefault="00763B8B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763B8B" w:rsidRPr="00AD655A" w:rsidRDefault="007D74A5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="00763B8B"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306731">
          <w:rPr>
            <w:noProof/>
            <w:sz w:val="18"/>
            <w:szCs w:val="18"/>
          </w:rPr>
          <w:t>1</w:t>
        </w:r>
        <w:r w:rsidRPr="00AD655A">
          <w:rPr>
            <w:sz w:val="18"/>
            <w:szCs w:val="18"/>
          </w:rPr>
          <w:fldChar w:fldCharType="end"/>
        </w:r>
      </w:p>
    </w:sdtContent>
  </w:sdt>
  <w:p w:rsidR="00763B8B" w:rsidRDefault="00763B8B" w:rsidP="00F27F80">
    <w:pPr>
      <w:pStyle w:val="Zpat"/>
      <w:jc w:val="right"/>
    </w:pPr>
    <w:r>
      <w:t>TECHNICKÁ ZPRÁVA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B8B" w:rsidRDefault="00763B8B" w:rsidP="00D23ED4">
      <w:pPr>
        <w:spacing w:after="0" w:line="240" w:lineRule="auto"/>
      </w:pPr>
      <w:r>
        <w:separator/>
      </w:r>
    </w:p>
  </w:footnote>
  <w:footnote w:type="continuationSeparator" w:id="0">
    <w:p w:rsidR="00763B8B" w:rsidRDefault="00763B8B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8B" w:rsidRDefault="00763B8B" w:rsidP="005642A6">
    <w:pPr>
      <w:pStyle w:val="Text"/>
      <w:pBdr>
        <w:bottom w:val="single" w:sz="4" w:space="1" w:color="auto"/>
      </w:pBdr>
      <w:spacing w:after="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1905</wp:posOffset>
          </wp:positionV>
          <wp:extent cx="2160000" cy="370800"/>
          <wp:effectExtent l="0" t="0" r="0" b="0"/>
          <wp:wrapNone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04F4">
      <w:t xml:space="preserve">NOVOSTAVBA </w:t>
    </w:r>
    <w:r>
      <w:t>PAVILON</w:t>
    </w:r>
    <w:r w:rsidR="003A04F4">
      <w:t>U</w:t>
    </w:r>
    <w:r>
      <w:t xml:space="preserve"> „A“ </w:t>
    </w:r>
    <w:r w:rsidR="00306731">
      <w:t>– ŘEDÍRNA CYTOSTATIK</w:t>
    </w:r>
  </w:p>
  <w:p w:rsidR="00763B8B" w:rsidRDefault="00763B8B" w:rsidP="005642A6">
    <w:pPr>
      <w:pStyle w:val="Text"/>
      <w:pBdr>
        <w:bottom w:val="single" w:sz="4" w:space="1" w:color="auto"/>
      </w:pBdr>
    </w:pPr>
    <w:r>
      <w:t xml:space="preserve">stupeň </w:t>
    </w:r>
    <w:r w:rsidRPr="00BA78CD">
      <w:t>S</w:t>
    </w:r>
    <w:r>
      <w:t>TUDIE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>
    <w:nsid w:val="01856760"/>
    <w:multiLevelType w:val="hybridMultilevel"/>
    <w:tmpl w:val="3F8A24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221E1"/>
    <w:multiLevelType w:val="hybridMultilevel"/>
    <w:tmpl w:val="B7608BB0"/>
    <w:lvl w:ilvl="0" w:tplc="FCE23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D613B"/>
    <w:multiLevelType w:val="hybridMultilevel"/>
    <w:tmpl w:val="B778E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75B66"/>
    <w:multiLevelType w:val="hybridMultilevel"/>
    <w:tmpl w:val="20CEC3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8AEFD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592B"/>
    <w:multiLevelType w:val="hybridMultilevel"/>
    <w:tmpl w:val="1BDA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57E1C"/>
    <w:multiLevelType w:val="hybridMultilevel"/>
    <w:tmpl w:val="760AE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961D8"/>
    <w:multiLevelType w:val="hybridMultilevel"/>
    <w:tmpl w:val="20060FD6"/>
    <w:lvl w:ilvl="0" w:tplc="54688E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3A4F0D"/>
    <w:multiLevelType w:val="hybridMultilevel"/>
    <w:tmpl w:val="B4E2D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E5056C"/>
    <w:multiLevelType w:val="hybridMultilevel"/>
    <w:tmpl w:val="64C08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D52B5"/>
    <w:multiLevelType w:val="multilevel"/>
    <w:tmpl w:val="BFCA44C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77719D4"/>
    <w:multiLevelType w:val="hybridMultilevel"/>
    <w:tmpl w:val="3B661A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796830"/>
    <w:multiLevelType w:val="hybridMultilevel"/>
    <w:tmpl w:val="7D7ED30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41DDA"/>
    <w:multiLevelType w:val="hybridMultilevel"/>
    <w:tmpl w:val="29C841EE"/>
    <w:lvl w:ilvl="0" w:tplc="76FE5EF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C64B7C"/>
    <w:multiLevelType w:val="hybridMultilevel"/>
    <w:tmpl w:val="4A6C72C8"/>
    <w:lvl w:ilvl="0" w:tplc="4238EA64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E072E"/>
    <w:multiLevelType w:val="hybridMultilevel"/>
    <w:tmpl w:val="2D0A48E2"/>
    <w:lvl w:ilvl="0" w:tplc="40461E42">
      <w:numFmt w:val="bullet"/>
      <w:lvlText w:val="-"/>
      <w:lvlJc w:val="left"/>
      <w:pPr>
        <w:ind w:left="1068" w:hanging="708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9E119F"/>
    <w:multiLevelType w:val="hybridMultilevel"/>
    <w:tmpl w:val="57DCE4AC"/>
    <w:lvl w:ilvl="0" w:tplc="FCE23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33CE3"/>
    <w:multiLevelType w:val="hybridMultilevel"/>
    <w:tmpl w:val="408CB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F03D3"/>
    <w:multiLevelType w:val="hybridMultilevel"/>
    <w:tmpl w:val="EA8A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12F81"/>
    <w:multiLevelType w:val="hybridMultilevel"/>
    <w:tmpl w:val="2F1EE3E0"/>
    <w:lvl w:ilvl="0" w:tplc="83FA7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A72B9"/>
    <w:multiLevelType w:val="hybridMultilevel"/>
    <w:tmpl w:val="DB2EEBD4"/>
    <w:lvl w:ilvl="0" w:tplc="40461E4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50D9B"/>
    <w:multiLevelType w:val="hybridMultilevel"/>
    <w:tmpl w:val="431AA7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8"/>
  </w:num>
  <w:num w:numId="4">
    <w:abstractNumId w:val="11"/>
  </w:num>
  <w:num w:numId="5">
    <w:abstractNumId w:val="7"/>
  </w:num>
  <w:num w:numId="6">
    <w:abstractNumId w:val="16"/>
  </w:num>
  <w:num w:numId="7">
    <w:abstractNumId w:val="2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4"/>
  </w:num>
  <w:num w:numId="14">
    <w:abstractNumId w:val="3"/>
  </w:num>
  <w:num w:numId="15">
    <w:abstractNumId w:val="11"/>
  </w:num>
  <w:num w:numId="16">
    <w:abstractNumId w:val="14"/>
  </w:num>
  <w:num w:numId="17">
    <w:abstractNumId w:val="11"/>
  </w:num>
  <w:num w:numId="18">
    <w:abstractNumId w:val="20"/>
  </w:num>
  <w:num w:numId="19">
    <w:abstractNumId w:val="11"/>
  </w:num>
  <w:num w:numId="20">
    <w:abstractNumId w:val="23"/>
  </w:num>
  <w:num w:numId="21">
    <w:abstractNumId w:val="13"/>
  </w:num>
  <w:num w:numId="22">
    <w:abstractNumId w:val="11"/>
  </w:num>
  <w:num w:numId="23">
    <w:abstractNumId w:val="11"/>
  </w:num>
  <w:num w:numId="24">
    <w:abstractNumId w:val="11"/>
  </w:num>
  <w:num w:numId="25">
    <w:abstractNumId w:val="2"/>
  </w:num>
  <w:num w:numId="26">
    <w:abstractNumId w:val="6"/>
  </w:num>
  <w:num w:numId="27">
    <w:abstractNumId w:val="12"/>
  </w:num>
  <w:num w:numId="28">
    <w:abstractNumId w:val="10"/>
  </w:num>
  <w:num w:numId="29">
    <w:abstractNumId w:val="1"/>
  </w:num>
  <w:num w:numId="30">
    <w:abstractNumId w:val="17"/>
  </w:num>
  <w:num w:numId="31">
    <w:abstractNumId w:val="22"/>
  </w:num>
  <w:num w:numId="32">
    <w:abstractNumId w:val="9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5"/>
  </w:num>
  <w:num w:numId="43">
    <w:abstractNumId w:val="11"/>
  </w:num>
  <w:num w:numId="44">
    <w:abstractNumId w:val="18"/>
  </w:num>
  <w:num w:numId="45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C419DB"/>
    <w:rsid w:val="000010D9"/>
    <w:rsid w:val="00001357"/>
    <w:rsid w:val="0002007F"/>
    <w:rsid w:val="000235B0"/>
    <w:rsid w:val="0003178D"/>
    <w:rsid w:val="00047467"/>
    <w:rsid w:val="0005488C"/>
    <w:rsid w:val="00055CF1"/>
    <w:rsid w:val="000814A0"/>
    <w:rsid w:val="00086BF7"/>
    <w:rsid w:val="00095605"/>
    <w:rsid w:val="000A6533"/>
    <w:rsid w:val="000B0C0B"/>
    <w:rsid w:val="000D045E"/>
    <w:rsid w:val="000D31A7"/>
    <w:rsid w:val="000D4A39"/>
    <w:rsid w:val="000D77A4"/>
    <w:rsid w:val="000E466B"/>
    <w:rsid w:val="000F43E7"/>
    <w:rsid w:val="00107B66"/>
    <w:rsid w:val="0012102F"/>
    <w:rsid w:val="00121977"/>
    <w:rsid w:val="00140479"/>
    <w:rsid w:val="00153514"/>
    <w:rsid w:val="0015667E"/>
    <w:rsid w:val="001901C1"/>
    <w:rsid w:val="0019084C"/>
    <w:rsid w:val="00191EE5"/>
    <w:rsid w:val="001A38F0"/>
    <w:rsid w:val="001A616C"/>
    <w:rsid w:val="001A76A9"/>
    <w:rsid w:val="001B275C"/>
    <w:rsid w:val="001B686F"/>
    <w:rsid w:val="001C39D5"/>
    <w:rsid w:val="001D60DA"/>
    <w:rsid w:val="001E09BD"/>
    <w:rsid w:val="001E1346"/>
    <w:rsid w:val="001E1646"/>
    <w:rsid w:val="001F2050"/>
    <w:rsid w:val="001F21FA"/>
    <w:rsid w:val="00214562"/>
    <w:rsid w:val="002277C2"/>
    <w:rsid w:val="0023796D"/>
    <w:rsid w:val="00265790"/>
    <w:rsid w:val="002701EE"/>
    <w:rsid w:val="00273793"/>
    <w:rsid w:val="00296CB3"/>
    <w:rsid w:val="002A4574"/>
    <w:rsid w:val="002B5C1A"/>
    <w:rsid w:val="002D482C"/>
    <w:rsid w:val="002E6B17"/>
    <w:rsid w:val="002E6C72"/>
    <w:rsid w:val="002E764E"/>
    <w:rsid w:val="00302DB0"/>
    <w:rsid w:val="00306731"/>
    <w:rsid w:val="0033329F"/>
    <w:rsid w:val="003335B0"/>
    <w:rsid w:val="00334ECE"/>
    <w:rsid w:val="003400D1"/>
    <w:rsid w:val="003702AC"/>
    <w:rsid w:val="003A04F4"/>
    <w:rsid w:val="003A32D8"/>
    <w:rsid w:val="003B21C7"/>
    <w:rsid w:val="003D5222"/>
    <w:rsid w:val="0041573D"/>
    <w:rsid w:val="004344BF"/>
    <w:rsid w:val="004419F7"/>
    <w:rsid w:val="00460710"/>
    <w:rsid w:val="0047010E"/>
    <w:rsid w:val="00496BF1"/>
    <w:rsid w:val="00497416"/>
    <w:rsid w:val="004A01C8"/>
    <w:rsid w:val="004B3ED7"/>
    <w:rsid w:val="004C368D"/>
    <w:rsid w:val="004D6BBE"/>
    <w:rsid w:val="004D7321"/>
    <w:rsid w:val="00503820"/>
    <w:rsid w:val="00525768"/>
    <w:rsid w:val="005335DC"/>
    <w:rsid w:val="00555204"/>
    <w:rsid w:val="005642A6"/>
    <w:rsid w:val="005649E8"/>
    <w:rsid w:val="005718A5"/>
    <w:rsid w:val="005777DB"/>
    <w:rsid w:val="005841E0"/>
    <w:rsid w:val="005B7FF5"/>
    <w:rsid w:val="005C7B4E"/>
    <w:rsid w:val="005D0597"/>
    <w:rsid w:val="005D1EC0"/>
    <w:rsid w:val="005D6DB6"/>
    <w:rsid w:val="005E1285"/>
    <w:rsid w:val="005E7972"/>
    <w:rsid w:val="00603FD0"/>
    <w:rsid w:val="00610551"/>
    <w:rsid w:val="006146D6"/>
    <w:rsid w:val="0062140F"/>
    <w:rsid w:val="00630A69"/>
    <w:rsid w:val="00640B55"/>
    <w:rsid w:val="006441BB"/>
    <w:rsid w:val="006731FA"/>
    <w:rsid w:val="006A2F46"/>
    <w:rsid w:val="006C0885"/>
    <w:rsid w:val="006C5A23"/>
    <w:rsid w:val="006D1A21"/>
    <w:rsid w:val="006E2049"/>
    <w:rsid w:val="00700424"/>
    <w:rsid w:val="0070046B"/>
    <w:rsid w:val="007466CE"/>
    <w:rsid w:val="00763B8B"/>
    <w:rsid w:val="007A0CBC"/>
    <w:rsid w:val="007A6BA2"/>
    <w:rsid w:val="007A7ADD"/>
    <w:rsid w:val="007D74A5"/>
    <w:rsid w:val="007E10F8"/>
    <w:rsid w:val="007E1C6A"/>
    <w:rsid w:val="007E5AB7"/>
    <w:rsid w:val="007F2AA1"/>
    <w:rsid w:val="00822CB4"/>
    <w:rsid w:val="00846243"/>
    <w:rsid w:val="008736BD"/>
    <w:rsid w:val="008812CF"/>
    <w:rsid w:val="0088386F"/>
    <w:rsid w:val="008E27D8"/>
    <w:rsid w:val="008E41CE"/>
    <w:rsid w:val="008F4685"/>
    <w:rsid w:val="00903069"/>
    <w:rsid w:val="0093589F"/>
    <w:rsid w:val="00935A3E"/>
    <w:rsid w:val="00941DF3"/>
    <w:rsid w:val="00952FAF"/>
    <w:rsid w:val="00974BEF"/>
    <w:rsid w:val="00975B54"/>
    <w:rsid w:val="00976025"/>
    <w:rsid w:val="0097642C"/>
    <w:rsid w:val="009848A2"/>
    <w:rsid w:val="0098770E"/>
    <w:rsid w:val="00994755"/>
    <w:rsid w:val="009B2980"/>
    <w:rsid w:val="009B650B"/>
    <w:rsid w:val="009E1990"/>
    <w:rsid w:val="00A0630B"/>
    <w:rsid w:val="00A40488"/>
    <w:rsid w:val="00A4295C"/>
    <w:rsid w:val="00A502F9"/>
    <w:rsid w:val="00A50F90"/>
    <w:rsid w:val="00A62D02"/>
    <w:rsid w:val="00A72B62"/>
    <w:rsid w:val="00A77A30"/>
    <w:rsid w:val="00A9487F"/>
    <w:rsid w:val="00AA54D0"/>
    <w:rsid w:val="00AA646A"/>
    <w:rsid w:val="00AD655A"/>
    <w:rsid w:val="00AD6EC0"/>
    <w:rsid w:val="00AD7344"/>
    <w:rsid w:val="00AF3D5C"/>
    <w:rsid w:val="00AF54C0"/>
    <w:rsid w:val="00B011F1"/>
    <w:rsid w:val="00B332F5"/>
    <w:rsid w:val="00B416D0"/>
    <w:rsid w:val="00B423B2"/>
    <w:rsid w:val="00B5470D"/>
    <w:rsid w:val="00B631A1"/>
    <w:rsid w:val="00B71409"/>
    <w:rsid w:val="00B756A4"/>
    <w:rsid w:val="00BA78CD"/>
    <w:rsid w:val="00BD1162"/>
    <w:rsid w:val="00BD686D"/>
    <w:rsid w:val="00BE7FA4"/>
    <w:rsid w:val="00C10544"/>
    <w:rsid w:val="00C26350"/>
    <w:rsid w:val="00C419DB"/>
    <w:rsid w:val="00C57ADB"/>
    <w:rsid w:val="00C81485"/>
    <w:rsid w:val="00CA70E3"/>
    <w:rsid w:val="00CC3115"/>
    <w:rsid w:val="00CD06EA"/>
    <w:rsid w:val="00D0026C"/>
    <w:rsid w:val="00D11D22"/>
    <w:rsid w:val="00D23ED4"/>
    <w:rsid w:val="00D4246B"/>
    <w:rsid w:val="00D5468C"/>
    <w:rsid w:val="00D67251"/>
    <w:rsid w:val="00D73959"/>
    <w:rsid w:val="00D77EE8"/>
    <w:rsid w:val="00D83FE1"/>
    <w:rsid w:val="00DB7DE0"/>
    <w:rsid w:val="00DC599B"/>
    <w:rsid w:val="00DC7F73"/>
    <w:rsid w:val="00DF3F5E"/>
    <w:rsid w:val="00E1422A"/>
    <w:rsid w:val="00E42AC1"/>
    <w:rsid w:val="00E4551C"/>
    <w:rsid w:val="00E60487"/>
    <w:rsid w:val="00E95C44"/>
    <w:rsid w:val="00E9750B"/>
    <w:rsid w:val="00EA0376"/>
    <w:rsid w:val="00EB4758"/>
    <w:rsid w:val="00EE6C7A"/>
    <w:rsid w:val="00F00372"/>
    <w:rsid w:val="00F04084"/>
    <w:rsid w:val="00F1600D"/>
    <w:rsid w:val="00F20F12"/>
    <w:rsid w:val="00F27F80"/>
    <w:rsid w:val="00F342CF"/>
    <w:rsid w:val="00F47E26"/>
    <w:rsid w:val="00F5793C"/>
    <w:rsid w:val="00F6453F"/>
    <w:rsid w:val="00F70D76"/>
    <w:rsid w:val="00F81B0C"/>
    <w:rsid w:val="00F81DC1"/>
    <w:rsid w:val="00F94812"/>
    <w:rsid w:val="00F94CC4"/>
    <w:rsid w:val="00F97EF9"/>
    <w:rsid w:val="00FA79FD"/>
    <w:rsid w:val="00FB5668"/>
    <w:rsid w:val="00FD4D55"/>
    <w:rsid w:val="00FE2820"/>
    <w:rsid w:val="00FE425E"/>
    <w:rsid w:val="00FE4CE8"/>
    <w:rsid w:val="00FE5479"/>
    <w:rsid w:val="00FF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7D74A5"/>
  </w:style>
  <w:style w:type="paragraph" w:styleId="Nadpis1">
    <w:name w:val="heading 1"/>
    <w:basedOn w:val="Normln"/>
    <w:next w:val="Normln"/>
    <w:link w:val="Nadpis1Char"/>
    <w:qFormat/>
    <w:rsid w:val="000235B0"/>
    <w:pPr>
      <w:keepNext/>
      <w:keepLines/>
      <w:numPr>
        <w:numId w:val="4"/>
      </w:numPr>
      <w:spacing w:after="120" w:line="240" w:lineRule="auto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0235B0"/>
    <w:pPr>
      <w:keepNext/>
      <w:numPr>
        <w:ilvl w:val="1"/>
        <w:numId w:val="4"/>
      </w:numPr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D4246B"/>
    <w:pPr>
      <w:keepNext/>
      <w:numPr>
        <w:ilvl w:val="2"/>
        <w:numId w:val="4"/>
      </w:numPr>
      <w:spacing w:after="120" w:line="240" w:lineRule="auto"/>
      <w:outlineLvl w:val="2"/>
    </w:pPr>
    <w:rPr>
      <w:rFonts w:eastAsia="Times New Roman" w:cs="Times New Roman"/>
      <w:b/>
      <w:caps/>
      <w:sz w:val="24"/>
      <w:szCs w:val="20"/>
      <w:u w:val="single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4"/>
      </w:numPr>
      <w:spacing w:after="12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D4246B"/>
    <w:pPr>
      <w:numPr>
        <w:ilvl w:val="4"/>
        <w:numId w:val="4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small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4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0">
    <w:name w:val="Nadpis1"/>
    <w:basedOn w:val="Nadpis1"/>
    <w:link w:val="Nadpis1Char0"/>
    <w:autoRedefine/>
    <w:rsid w:val="006D1A21"/>
    <w:pPr>
      <w:numPr>
        <w:numId w:val="1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0"/>
    <w:rsid w:val="006D1A21"/>
    <w:rPr>
      <w:rFonts w:eastAsiaTheme="majorEastAsia" w:cs="HelveticaNeueLTPro-Bd"/>
      <w:b w:val="0"/>
      <w:caps w:val="0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0"/>
    <w:link w:val="Nadpis2Char0"/>
    <w:autoRedefine/>
    <w:rsid w:val="00AA646A"/>
    <w:pPr>
      <w:numPr>
        <w:numId w:val="2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3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character" w:customStyle="1" w:styleId="Nadpis2Char">
    <w:name w:val="Nadpis 2 Char"/>
    <w:basedOn w:val="Standardnpsmoodstavce"/>
    <w:link w:val="Nadpis2"/>
    <w:rsid w:val="000235B0"/>
    <w:rPr>
      <w:rFonts w:eastAsia="Times New Roman" w:cs="Times New Roman"/>
      <w:b/>
      <w:bCs/>
      <w:caps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D4246B"/>
    <w:rPr>
      <w:rFonts w:eastAsia="Times New Roman" w:cs="Times New Roman"/>
      <w:b/>
      <w:caps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D4246B"/>
    <w:rPr>
      <w:rFonts w:eastAsia="Times New Roman" w:cs="Times New Roman"/>
      <w:b/>
      <w:bCs/>
      <w:i/>
      <w:iCs/>
      <w:small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2277C2"/>
    <w:pPr>
      <w:tabs>
        <w:tab w:val="left" w:pos="1760"/>
        <w:tab w:val="right" w:leader="dot" w:pos="9854"/>
      </w:tabs>
      <w:spacing w:after="0"/>
      <w:ind w:left="879"/>
    </w:pPr>
    <w:rPr>
      <w:i/>
      <w:caps/>
      <w:noProof/>
      <w:sz w:val="20"/>
    </w:rPr>
  </w:style>
  <w:style w:type="character" w:styleId="Siln">
    <w:name w:val="Strong"/>
    <w:basedOn w:val="Standardnpsmoodstavce"/>
    <w:uiPriority w:val="22"/>
    <w:qFormat/>
    <w:rsid w:val="00994755"/>
    <w:rPr>
      <w:b/>
      <w:bCs/>
    </w:rPr>
  </w:style>
  <w:style w:type="character" w:customStyle="1" w:styleId="h1a1">
    <w:name w:val="h1a1"/>
    <w:basedOn w:val="Standardnpsmoodstavce"/>
    <w:rsid w:val="000E466B"/>
    <w:rPr>
      <w:vanish w:val="0"/>
      <w:webHidden w:val="0"/>
      <w:sz w:val="24"/>
      <w:szCs w:val="24"/>
      <w:specVanish w:val="0"/>
    </w:rPr>
  </w:style>
  <w:style w:type="character" w:customStyle="1" w:styleId="h1a2">
    <w:name w:val="h1a2"/>
    <w:basedOn w:val="Standardnpsmoodstavce"/>
    <w:rsid w:val="001F21FA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39298">
          <w:marLeft w:val="3075"/>
          <w:marRight w:val="0"/>
          <w:marTop w:val="0"/>
          <w:marBottom w:val="0"/>
          <w:divBdr>
            <w:top w:val="single" w:sz="6" w:space="0" w:color="ED8161"/>
            <w:left w:val="single" w:sz="6" w:space="0" w:color="ED8161"/>
            <w:bottom w:val="single" w:sz="6" w:space="0" w:color="ED8161"/>
            <w:right w:val="single" w:sz="6" w:space="0" w:color="ED8161"/>
          </w:divBdr>
          <w:divsChild>
            <w:div w:id="21371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1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0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25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269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8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186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325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532739">
          <w:marLeft w:val="3075"/>
          <w:marRight w:val="0"/>
          <w:marTop w:val="0"/>
          <w:marBottom w:val="0"/>
          <w:divBdr>
            <w:top w:val="single" w:sz="6" w:space="0" w:color="ED8161"/>
            <w:left w:val="single" w:sz="6" w:space="0" w:color="ED8161"/>
            <w:bottom w:val="single" w:sz="6" w:space="0" w:color="ED8161"/>
            <w:right w:val="single" w:sz="6" w:space="0" w:color="ED8161"/>
          </w:divBdr>
          <w:divsChild>
            <w:div w:id="198353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7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5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5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C:\Users\ondrej.marek\AppData\Roaming\Microsoft\Signatures\ObermeyerHelikaLogoBig_cz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22D6-86C5-4EDC-9FE4-38CB0B1C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1871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fabian</cp:lastModifiedBy>
  <cp:revision>8</cp:revision>
  <cp:lastPrinted>2017-02-22T09:50:00Z</cp:lastPrinted>
  <dcterms:created xsi:type="dcterms:W3CDTF">2017-01-27T11:59:00Z</dcterms:created>
  <dcterms:modified xsi:type="dcterms:W3CDTF">2017-03-06T09:30:00Z</dcterms:modified>
</cp:coreProperties>
</file>