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DA3" w:rsidRPr="00C5658A" w:rsidRDefault="003C2D39" w:rsidP="00957EF5">
      <w:pPr>
        <w:autoSpaceDE w:val="0"/>
        <w:autoSpaceDN w:val="0"/>
        <w:adjustRightInd w:val="0"/>
        <w:spacing w:after="240" w:line="240" w:lineRule="auto"/>
        <w:jc w:val="center"/>
        <w:rPr>
          <w:rFonts w:ascii="Arial" w:hAnsi="Arial" w:cs="Arial"/>
          <w:b/>
          <w:bCs/>
          <w:sz w:val="24"/>
          <w:szCs w:val="32"/>
        </w:rPr>
      </w:pPr>
      <w:bookmarkStart w:id="0" w:name="_GoBack"/>
      <w:bookmarkEnd w:id="0"/>
      <w:r>
        <w:rPr>
          <w:rFonts w:ascii="Arial" w:hAnsi="Arial" w:cs="Arial"/>
          <w:b/>
          <w:bCs/>
          <w:sz w:val="24"/>
          <w:szCs w:val="32"/>
        </w:rPr>
        <w:t xml:space="preserve">Čestné prohlášení </w:t>
      </w:r>
      <w:r w:rsidR="00D81AC6">
        <w:rPr>
          <w:rFonts w:ascii="Arial" w:hAnsi="Arial" w:cs="Arial"/>
          <w:b/>
          <w:bCs/>
          <w:sz w:val="24"/>
          <w:szCs w:val="32"/>
        </w:rPr>
        <w:t>o kvalifikaci a o neexistenci střetu zájmů</w:t>
      </w:r>
    </w:p>
    <w:tbl>
      <w:tblPr>
        <w:tblStyle w:val="Mkatabulky"/>
        <w:tblW w:w="5000" w:type="pct"/>
        <w:tblLook w:val="04A0" w:firstRow="1" w:lastRow="0" w:firstColumn="1" w:lastColumn="0" w:noHBand="0" w:noVBand="1"/>
      </w:tblPr>
      <w:tblGrid>
        <w:gridCol w:w="2539"/>
        <w:gridCol w:w="6749"/>
      </w:tblGrid>
      <w:tr w:rsidR="00C5658A" w:rsidRPr="00CB5F85" w:rsidTr="00C5658A">
        <w:tc>
          <w:tcPr>
            <w:tcW w:w="1367" w:type="pct"/>
            <w:shd w:val="clear" w:color="auto" w:fill="F2F2F2" w:themeFill="background1" w:themeFillShade="F2"/>
            <w:vAlign w:val="center"/>
          </w:tcPr>
          <w:p w:rsidR="00C5658A" w:rsidRPr="00CB5F85" w:rsidRDefault="00C5658A" w:rsidP="00C5658A">
            <w:pPr>
              <w:autoSpaceDE w:val="0"/>
              <w:autoSpaceDN w:val="0"/>
              <w:adjustRightInd w:val="0"/>
              <w:spacing w:before="120" w:after="120"/>
              <w:rPr>
                <w:rFonts w:ascii="Arial" w:hAnsi="Arial" w:cs="Arial"/>
                <w:b/>
                <w:sz w:val="20"/>
                <w:szCs w:val="20"/>
              </w:rPr>
            </w:pPr>
            <w:r w:rsidRPr="00CB5F85">
              <w:rPr>
                <w:rFonts w:ascii="Arial" w:hAnsi="Arial" w:cs="Arial"/>
                <w:b/>
                <w:sz w:val="20"/>
                <w:szCs w:val="20"/>
              </w:rPr>
              <w:t>Název veřejné zakázky</w:t>
            </w:r>
          </w:p>
        </w:tc>
        <w:tc>
          <w:tcPr>
            <w:tcW w:w="3633" w:type="pct"/>
          </w:tcPr>
          <w:p w:rsidR="00C5658A" w:rsidRPr="00CB5F85" w:rsidRDefault="00957EF5" w:rsidP="00C5658A">
            <w:pPr>
              <w:autoSpaceDE w:val="0"/>
              <w:autoSpaceDN w:val="0"/>
              <w:adjustRightInd w:val="0"/>
              <w:spacing w:before="120" w:after="120"/>
              <w:jc w:val="both"/>
              <w:rPr>
                <w:rFonts w:ascii="Arial" w:hAnsi="Arial" w:cs="Arial"/>
                <w:b/>
                <w:sz w:val="20"/>
                <w:szCs w:val="20"/>
              </w:rPr>
            </w:pPr>
            <w:r w:rsidRPr="00957EF5">
              <w:rPr>
                <w:rFonts w:ascii="Arial" w:hAnsi="Arial" w:cs="Arial"/>
                <w:b/>
                <w:sz w:val="20"/>
                <w:szCs w:val="20"/>
              </w:rPr>
              <w:t xml:space="preserve">Zajištění TDS a BOZP stavební akce Revitalizace stávajících objektů č. p. 24 a 25 Temný Důl </w:t>
            </w:r>
            <w:r w:rsidR="00E23C32" w:rsidRPr="00E23C32">
              <w:rPr>
                <w:rFonts w:ascii="Arial" w:hAnsi="Arial" w:cs="Arial"/>
                <w:b/>
                <w:sz w:val="20"/>
                <w:szCs w:val="20"/>
              </w:rPr>
              <w:t>na parcele 314/4, k.ú. Temný Důl</w:t>
            </w:r>
            <w:r w:rsidR="00D81AC6">
              <w:rPr>
                <w:rFonts w:ascii="Arial" w:hAnsi="Arial" w:cs="Arial"/>
                <w:b/>
                <w:sz w:val="20"/>
                <w:szCs w:val="20"/>
              </w:rPr>
              <w:t xml:space="preserve"> II</w:t>
            </w:r>
          </w:p>
        </w:tc>
      </w:tr>
      <w:tr w:rsidR="00F86835" w:rsidRPr="00CB5F85" w:rsidTr="00F86835">
        <w:tc>
          <w:tcPr>
            <w:tcW w:w="1367" w:type="pct"/>
            <w:shd w:val="clear" w:color="auto" w:fill="F2F2F2" w:themeFill="background1" w:themeFillShade="F2"/>
            <w:vAlign w:val="center"/>
          </w:tcPr>
          <w:p w:rsidR="00F86835" w:rsidRPr="00CB5F85" w:rsidRDefault="00F86835" w:rsidP="00F86835">
            <w:pPr>
              <w:autoSpaceDE w:val="0"/>
              <w:autoSpaceDN w:val="0"/>
              <w:adjustRightInd w:val="0"/>
              <w:spacing w:before="120" w:after="120"/>
              <w:rPr>
                <w:rFonts w:ascii="Arial" w:hAnsi="Arial" w:cs="Arial"/>
                <w:sz w:val="20"/>
                <w:szCs w:val="20"/>
              </w:rPr>
            </w:pPr>
            <w:r w:rsidRPr="00CB5F85">
              <w:rPr>
                <w:rFonts w:ascii="Arial" w:hAnsi="Arial" w:cs="Arial"/>
                <w:sz w:val="20"/>
                <w:szCs w:val="20"/>
              </w:rPr>
              <w:t>Zadavatel</w:t>
            </w:r>
          </w:p>
        </w:tc>
        <w:tc>
          <w:tcPr>
            <w:tcW w:w="3633" w:type="pct"/>
          </w:tcPr>
          <w:p w:rsidR="00F86835" w:rsidRPr="00CB5F85" w:rsidRDefault="00F86835"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Královéhradecký kraj, Pivovarské náměstí 1245, 500 03 Hradec Králové, IČO 708 89 546</w:t>
            </w:r>
          </w:p>
        </w:tc>
      </w:tr>
      <w:tr w:rsidR="00C5658A" w:rsidRPr="00CB5F85" w:rsidTr="00C5658A">
        <w:tc>
          <w:tcPr>
            <w:tcW w:w="1367" w:type="pct"/>
            <w:shd w:val="clear" w:color="auto" w:fill="F2F2F2" w:themeFill="background1" w:themeFillShade="F2"/>
          </w:tcPr>
          <w:p w:rsidR="00C5658A" w:rsidRPr="00CB5F85" w:rsidRDefault="00C5658A"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Druh řízení</w:t>
            </w:r>
          </w:p>
        </w:tc>
        <w:tc>
          <w:tcPr>
            <w:tcW w:w="3633" w:type="pct"/>
          </w:tcPr>
          <w:p w:rsidR="00C5658A" w:rsidRPr="00CB5F85" w:rsidRDefault="003C2D39" w:rsidP="00E44B7B">
            <w:pPr>
              <w:autoSpaceDE w:val="0"/>
              <w:autoSpaceDN w:val="0"/>
              <w:adjustRightInd w:val="0"/>
              <w:spacing w:before="120" w:after="120"/>
              <w:jc w:val="both"/>
              <w:rPr>
                <w:rFonts w:ascii="Arial" w:hAnsi="Arial" w:cs="Arial"/>
                <w:sz w:val="20"/>
                <w:szCs w:val="20"/>
              </w:rPr>
            </w:pPr>
            <w:r w:rsidRPr="003C2D39">
              <w:rPr>
                <w:rFonts w:ascii="Arial" w:hAnsi="Arial" w:cs="Arial"/>
                <w:sz w:val="20"/>
                <w:szCs w:val="20"/>
              </w:rPr>
              <w:t xml:space="preserve">otevřené řízení veřejné zakázky na </w:t>
            </w:r>
            <w:r w:rsidR="00E44B7B">
              <w:rPr>
                <w:rFonts w:ascii="Arial" w:hAnsi="Arial" w:cs="Arial"/>
                <w:sz w:val="20"/>
                <w:szCs w:val="20"/>
              </w:rPr>
              <w:t>služby</w:t>
            </w:r>
            <w:r w:rsidRPr="003C2D39">
              <w:rPr>
                <w:rFonts w:ascii="Arial" w:hAnsi="Arial" w:cs="Arial"/>
                <w:sz w:val="20"/>
                <w:szCs w:val="20"/>
              </w:rPr>
              <w:t xml:space="preserve"> v nadlimitním režimu</w:t>
            </w:r>
          </w:p>
        </w:tc>
      </w:tr>
    </w:tbl>
    <w:p w:rsidR="00B37081" w:rsidRPr="00CB5F85" w:rsidRDefault="00B37081" w:rsidP="00C66DA3">
      <w:pPr>
        <w:autoSpaceDE w:val="0"/>
        <w:autoSpaceDN w:val="0"/>
        <w:adjustRightInd w:val="0"/>
        <w:spacing w:after="12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539"/>
        <w:gridCol w:w="6749"/>
      </w:tblGrid>
      <w:tr w:rsidR="00C5658A" w:rsidRPr="00CB5F85" w:rsidTr="00C5658A">
        <w:tc>
          <w:tcPr>
            <w:tcW w:w="5000" w:type="pct"/>
            <w:gridSpan w:val="2"/>
            <w:shd w:val="clear" w:color="auto" w:fill="000000" w:themeFill="text1"/>
            <w:vAlign w:val="center"/>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Identifikační údaje dodavatele</w:t>
            </w:r>
          </w:p>
        </w:tc>
      </w:tr>
      <w:tr w:rsidR="00C5658A" w:rsidRPr="00CB5F85" w:rsidTr="00936800">
        <w:tc>
          <w:tcPr>
            <w:tcW w:w="1367" w:type="pct"/>
            <w:shd w:val="clear" w:color="auto" w:fill="F2F2F2" w:themeFill="background1" w:themeFillShade="F2"/>
            <w:vAlign w:val="center"/>
          </w:tcPr>
          <w:p w:rsidR="00C5658A" w:rsidRPr="00CB5F85" w:rsidRDefault="00C5658A" w:rsidP="00936800">
            <w:pPr>
              <w:autoSpaceDE w:val="0"/>
              <w:autoSpaceDN w:val="0"/>
              <w:adjustRightInd w:val="0"/>
              <w:spacing w:before="120" w:after="120"/>
              <w:rPr>
                <w:rFonts w:ascii="Arial" w:hAnsi="Arial" w:cs="Arial"/>
                <w:b/>
                <w:sz w:val="20"/>
                <w:szCs w:val="20"/>
              </w:rPr>
            </w:pPr>
            <w:r w:rsidRPr="00CB5F85">
              <w:rPr>
                <w:rFonts w:ascii="Arial" w:hAnsi="Arial" w:cs="Arial"/>
                <w:b/>
                <w:sz w:val="20"/>
                <w:szCs w:val="20"/>
              </w:rPr>
              <w:t>Obchodní firma</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IČO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Sídlo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bl>
    <w:p w:rsidR="00C66DA3" w:rsidRPr="00CB5F85" w:rsidRDefault="00D81AC6" w:rsidP="003C2D39">
      <w:pPr>
        <w:autoSpaceDE w:val="0"/>
        <w:autoSpaceDN w:val="0"/>
        <w:adjustRightInd w:val="0"/>
        <w:spacing w:before="480" w:after="240" w:line="240" w:lineRule="auto"/>
        <w:rPr>
          <w:rFonts w:ascii="Arial" w:hAnsi="Arial" w:cs="Arial"/>
          <w:b/>
          <w:sz w:val="20"/>
          <w:szCs w:val="20"/>
        </w:rPr>
      </w:pPr>
      <w:r>
        <w:rPr>
          <w:rFonts w:ascii="Arial" w:hAnsi="Arial" w:cs="Arial"/>
          <w:b/>
          <w:sz w:val="20"/>
          <w:szCs w:val="20"/>
        </w:rPr>
        <w:t>Dodavatel</w:t>
      </w:r>
      <w:r w:rsidR="00F86835" w:rsidRPr="00CB5F85">
        <w:rPr>
          <w:rFonts w:ascii="Arial" w:hAnsi="Arial" w:cs="Arial"/>
          <w:b/>
          <w:sz w:val="20"/>
          <w:szCs w:val="20"/>
        </w:rPr>
        <w:t xml:space="preserve"> k prokázání základní </w:t>
      </w:r>
      <w:r w:rsidR="003C2D39">
        <w:rPr>
          <w:rFonts w:ascii="Arial" w:hAnsi="Arial" w:cs="Arial"/>
          <w:b/>
          <w:sz w:val="20"/>
          <w:szCs w:val="20"/>
        </w:rPr>
        <w:t>způsobilosti</w:t>
      </w:r>
      <w:r w:rsidR="00F86835" w:rsidRPr="00CB5F85">
        <w:rPr>
          <w:rFonts w:ascii="Arial" w:hAnsi="Arial" w:cs="Arial"/>
          <w:b/>
          <w:sz w:val="20"/>
          <w:szCs w:val="20"/>
        </w:rPr>
        <w:t xml:space="preserve"> </w:t>
      </w:r>
      <w:r w:rsidR="00C66DA3" w:rsidRPr="00CB5F85">
        <w:rPr>
          <w:rFonts w:ascii="Arial" w:hAnsi="Arial" w:cs="Arial"/>
          <w:b/>
          <w:sz w:val="20"/>
          <w:szCs w:val="20"/>
        </w:rPr>
        <w:t>prohlašuje, že:</w:t>
      </w:r>
    </w:p>
    <w:p w:rsidR="003C2D39" w:rsidRPr="003C2D39" w:rsidRDefault="003C2D39" w:rsidP="003C2D39">
      <w:pPr>
        <w:pStyle w:val="Odstavecseseznamem"/>
        <w:numPr>
          <w:ilvl w:val="0"/>
          <w:numId w:val="16"/>
        </w:numPr>
        <w:autoSpaceDE w:val="0"/>
        <w:autoSpaceDN w:val="0"/>
        <w:adjustRightInd w:val="0"/>
        <w:spacing w:before="240" w:after="240"/>
        <w:ind w:left="714" w:hanging="357"/>
        <w:contextualSpacing w:val="0"/>
        <w:jc w:val="both"/>
        <w:rPr>
          <w:rFonts w:ascii="Arial" w:hAnsi="Arial" w:cs="Arial"/>
          <w:b/>
          <w:sz w:val="20"/>
          <w:szCs w:val="20"/>
        </w:rPr>
      </w:pPr>
      <w:r>
        <w:rPr>
          <w:rFonts w:ascii="Arial" w:hAnsi="Arial" w:cs="Arial"/>
          <w:sz w:val="20"/>
          <w:szCs w:val="20"/>
        </w:rPr>
        <w:t xml:space="preserve">ve vztahu ke spotřební dani </w:t>
      </w:r>
      <w:r w:rsidRPr="003C2D39">
        <w:rPr>
          <w:rFonts w:ascii="Arial" w:hAnsi="Arial" w:cs="Arial"/>
          <w:sz w:val="20"/>
          <w:szCs w:val="20"/>
        </w:rPr>
        <w:t>nemá v České republice nebo v zemi svého sídla v evidenci daní zachycen splatný daňový nedoplatek</w:t>
      </w:r>
      <w:r>
        <w:rPr>
          <w:rFonts w:ascii="Arial" w:hAnsi="Arial" w:cs="Arial"/>
          <w:sz w:val="20"/>
          <w:szCs w:val="20"/>
        </w:rPr>
        <w:t>;</w:t>
      </w:r>
    </w:p>
    <w:p w:rsidR="003C2D39" w:rsidRDefault="003C2D39" w:rsidP="003C2D39">
      <w:pPr>
        <w:pStyle w:val="Odstavecseseznamem"/>
        <w:numPr>
          <w:ilvl w:val="0"/>
          <w:numId w:val="16"/>
        </w:numPr>
        <w:autoSpaceDE w:val="0"/>
        <w:autoSpaceDN w:val="0"/>
        <w:adjustRightInd w:val="0"/>
        <w:spacing w:before="240" w:after="240"/>
        <w:ind w:left="714" w:hanging="357"/>
        <w:contextualSpacing w:val="0"/>
        <w:jc w:val="both"/>
        <w:rPr>
          <w:rFonts w:ascii="Arial" w:hAnsi="Arial" w:cs="Arial"/>
          <w:sz w:val="20"/>
          <w:szCs w:val="20"/>
        </w:rPr>
      </w:pPr>
      <w:r w:rsidRPr="003C2D39">
        <w:rPr>
          <w:rFonts w:ascii="Arial" w:hAnsi="Arial" w:cs="Arial"/>
          <w:sz w:val="20"/>
          <w:szCs w:val="20"/>
        </w:rPr>
        <w:t>nemá v České republice nebo v zemi svého sídla splatný nedoplatek na pojistném nebo na penále</w:t>
      </w:r>
      <w:r>
        <w:rPr>
          <w:rFonts w:ascii="Arial" w:hAnsi="Arial" w:cs="Arial"/>
          <w:sz w:val="20"/>
          <w:szCs w:val="20"/>
        </w:rPr>
        <w:t xml:space="preserve"> na veřejné zdravotní pojištění.</w:t>
      </w:r>
    </w:p>
    <w:p w:rsidR="00D81AC6" w:rsidRDefault="00D81AC6" w:rsidP="00D81AC6">
      <w:pPr>
        <w:pStyle w:val="Odstavecseseznamem"/>
        <w:numPr>
          <w:ilvl w:val="0"/>
          <w:numId w:val="16"/>
        </w:numPr>
        <w:autoSpaceDE w:val="0"/>
        <w:autoSpaceDN w:val="0"/>
        <w:adjustRightInd w:val="0"/>
        <w:spacing w:before="240" w:after="240"/>
        <w:ind w:left="714" w:hanging="357"/>
        <w:contextualSpacing w:val="0"/>
        <w:jc w:val="both"/>
        <w:rPr>
          <w:rFonts w:ascii="Arial" w:hAnsi="Arial" w:cs="Arial"/>
          <w:sz w:val="20"/>
          <w:szCs w:val="20"/>
        </w:rPr>
      </w:pPr>
      <w:r w:rsidRPr="00685CB0">
        <w:rPr>
          <w:rFonts w:ascii="Arial" w:hAnsi="Arial" w:cs="Arial"/>
          <w:b/>
          <w:sz w:val="20"/>
          <w:szCs w:val="20"/>
          <w:highlight w:val="yellow"/>
        </w:rPr>
        <w:t>dodavatel, který není zapsán v obchodním rejstříku uvede</w:t>
      </w:r>
      <w:r w:rsidRPr="00685CB0">
        <w:rPr>
          <w:rFonts w:ascii="Arial" w:hAnsi="Arial" w:cs="Arial"/>
          <w:sz w:val="20"/>
          <w:szCs w:val="20"/>
          <w:highlight w:val="yellow"/>
        </w:rPr>
        <w:t xml:space="preserve"> - že není v likvidaci ve smyslu § 187 zákona č. 89/2012 Sb., občanský zákoník, ve znění pozdějších předpisů, nebylo proti němu vydáno rozhodnutí o úpadku ve smyslu § 136 zákona č. 182/2006 Sb., o úpadku a způsobech jeho řešení (insolvenční zákon), ve znění pozdějších předpisů, nebyla vůči němu nařízena nucená správa podle jiného právního předpisu nebo není v obdobné situaci podle právního řádu země svého sídla.</w:t>
      </w:r>
    </w:p>
    <w:p w:rsidR="00D81AC6" w:rsidRPr="00723145" w:rsidRDefault="00D81AC6" w:rsidP="00D81AC6">
      <w:pPr>
        <w:autoSpaceDE w:val="0"/>
        <w:autoSpaceDN w:val="0"/>
        <w:adjustRightInd w:val="0"/>
        <w:spacing w:before="360" w:after="240"/>
        <w:rPr>
          <w:rFonts w:ascii="Arial" w:hAnsi="Arial" w:cs="Arial"/>
          <w:b/>
          <w:sz w:val="20"/>
          <w:szCs w:val="20"/>
        </w:rPr>
      </w:pPr>
      <w:r w:rsidRPr="00723145">
        <w:rPr>
          <w:rFonts w:ascii="Arial" w:hAnsi="Arial" w:cs="Arial"/>
          <w:b/>
          <w:sz w:val="20"/>
          <w:szCs w:val="20"/>
        </w:rPr>
        <w:t xml:space="preserve">Dodavatel k prokázání příslušných částí </w:t>
      </w:r>
      <w:r>
        <w:rPr>
          <w:rFonts w:ascii="Arial" w:hAnsi="Arial" w:cs="Arial"/>
          <w:b/>
          <w:sz w:val="20"/>
          <w:szCs w:val="20"/>
        </w:rPr>
        <w:t>profesní</w:t>
      </w:r>
      <w:r w:rsidRPr="00723145">
        <w:rPr>
          <w:rFonts w:ascii="Arial" w:hAnsi="Arial" w:cs="Arial"/>
          <w:b/>
          <w:sz w:val="20"/>
          <w:szCs w:val="20"/>
        </w:rPr>
        <w:t xml:space="preserve"> způsobilosti </w:t>
      </w:r>
      <w:r>
        <w:rPr>
          <w:rFonts w:ascii="Arial" w:hAnsi="Arial" w:cs="Arial"/>
          <w:b/>
          <w:sz w:val="20"/>
          <w:szCs w:val="20"/>
        </w:rPr>
        <w:t>uvádí následující prohlášení o vztahu k osobám, jimiž zabezpečuje odbornou způsobilost</w:t>
      </w:r>
    </w:p>
    <w:tbl>
      <w:tblPr>
        <w:tblStyle w:val="Mkatabulky"/>
        <w:tblW w:w="0" w:type="auto"/>
        <w:tblInd w:w="357" w:type="dxa"/>
        <w:tblLook w:val="04A0" w:firstRow="1" w:lastRow="0" w:firstColumn="1" w:lastColumn="0" w:noHBand="0" w:noVBand="1"/>
      </w:tblPr>
      <w:tblGrid>
        <w:gridCol w:w="3012"/>
        <w:gridCol w:w="2854"/>
        <w:gridCol w:w="3065"/>
      </w:tblGrid>
      <w:tr w:rsidR="00D81AC6" w:rsidTr="00E00B18">
        <w:tc>
          <w:tcPr>
            <w:tcW w:w="3012" w:type="dxa"/>
            <w:shd w:val="clear" w:color="auto" w:fill="C6D9F1" w:themeFill="text2" w:themeFillTint="33"/>
            <w:vAlign w:val="center"/>
          </w:tcPr>
          <w:p w:rsidR="00D81AC6" w:rsidRDefault="00D81AC6" w:rsidP="00D81AC6">
            <w:pPr>
              <w:autoSpaceDE w:val="0"/>
              <w:autoSpaceDN w:val="0"/>
              <w:adjustRightInd w:val="0"/>
              <w:spacing w:before="120" w:after="120"/>
              <w:jc w:val="center"/>
              <w:rPr>
                <w:rFonts w:ascii="Arial" w:hAnsi="Arial" w:cs="Arial"/>
                <w:sz w:val="20"/>
                <w:szCs w:val="20"/>
              </w:rPr>
            </w:pPr>
            <w:r>
              <w:rPr>
                <w:rFonts w:ascii="Arial" w:hAnsi="Arial" w:cs="Arial"/>
                <w:sz w:val="20"/>
                <w:szCs w:val="20"/>
              </w:rPr>
              <w:t>Příslušná odbornost</w:t>
            </w:r>
          </w:p>
        </w:tc>
        <w:tc>
          <w:tcPr>
            <w:tcW w:w="2854" w:type="dxa"/>
            <w:shd w:val="clear" w:color="auto" w:fill="C6D9F1" w:themeFill="text2" w:themeFillTint="33"/>
            <w:vAlign w:val="center"/>
          </w:tcPr>
          <w:p w:rsidR="00D81AC6" w:rsidRDefault="00D81AC6" w:rsidP="00E00B18">
            <w:pPr>
              <w:autoSpaceDE w:val="0"/>
              <w:autoSpaceDN w:val="0"/>
              <w:adjustRightInd w:val="0"/>
              <w:spacing w:before="120" w:after="120"/>
              <w:jc w:val="center"/>
              <w:rPr>
                <w:rFonts w:ascii="Arial" w:hAnsi="Arial" w:cs="Arial"/>
                <w:sz w:val="20"/>
                <w:szCs w:val="20"/>
              </w:rPr>
            </w:pPr>
            <w:r>
              <w:rPr>
                <w:rFonts w:ascii="Arial" w:hAnsi="Arial" w:cs="Arial"/>
                <w:sz w:val="20"/>
                <w:szCs w:val="20"/>
              </w:rPr>
              <w:t>Jméno a příjmení</w:t>
            </w:r>
          </w:p>
        </w:tc>
        <w:tc>
          <w:tcPr>
            <w:tcW w:w="3065" w:type="dxa"/>
            <w:shd w:val="clear" w:color="auto" w:fill="C6D9F1" w:themeFill="text2" w:themeFillTint="33"/>
            <w:vAlign w:val="center"/>
          </w:tcPr>
          <w:p w:rsidR="00D81AC6" w:rsidRDefault="00D81AC6" w:rsidP="00E00B18">
            <w:pPr>
              <w:autoSpaceDE w:val="0"/>
              <w:autoSpaceDN w:val="0"/>
              <w:adjustRightInd w:val="0"/>
              <w:spacing w:before="120" w:after="120"/>
              <w:jc w:val="center"/>
              <w:rPr>
                <w:rFonts w:ascii="Arial" w:hAnsi="Arial" w:cs="Arial"/>
                <w:sz w:val="20"/>
                <w:szCs w:val="20"/>
              </w:rPr>
            </w:pPr>
            <w:r>
              <w:rPr>
                <w:rFonts w:ascii="Arial" w:hAnsi="Arial" w:cs="Arial"/>
                <w:sz w:val="20"/>
                <w:szCs w:val="20"/>
              </w:rPr>
              <w:t>Vztah k dodavateli</w:t>
            </w:r>
          </w:p>
          <w:p w:rsidR="00D81AC6" w:rsidRDefault="00D81AC6" w:rsidP="00E00B18">
            <w:pPr>
              <w:autoSpaceDE w:val="0"/>
              <w:autoSpaceDN w:val="0"/>
              <w:adjustRightInd w:val="0"/>
              <w:spacing w:before="120" w:after="120"/>
              <w:jc w:val="center"/>
              <w:rPr>
                <w:rFonts w:ascii="Arial" w:hAnsi="Arial" w:cs="Arial"/>
                <w:sz w:val="20"/>
                <w:szCs w:val="20"/>
              </w:rPr>
            </w:pPr>
            <w:r>
              <w:rPr>
                <w:rFonts w:ascii="Arial" w:hAnsi="Arial" w:cs="Arial"/>
                <w:sz w:val="20"/>
                <w:szCs w:val="20"/>
              </w:rPr>
              <w:t>(pracovněprávní/poddodavatel)</w:t>
            </w:r>
          </w:p>
        </w:tc>
      </w:tr>
      <w:tr w:rsidR="00D81AC6" w:rsidTr="00E00B18">
        <w:tc>
          <w:tcPr>
            <w:tcW w:w="3012" w:type="dxa"/>
          </w:tcPr>
          <w:p w:rsidR="00D81AC6" w:rsidRDefault="00D81AC6" w:rsidP="00D81AC6">
            <w:pPr>
              <w:autoSpaceDE w:val="0"/>
              <w:autoSpaceDN w:val="0"/>
              <w:adjustRightInd w:val="0"/>
              <w:spacing w:before="120" w:after="120"/>
              <w:jc w:val="both"/>
              <w:rPr>
                <w:rFonts w:ascii="Arial" w:hAnsi="Arial" w:cs="Arial"/>
                <w:sz w:val="20"/>
                <w:szCs w:val="20"/>
              </w:rPr>
            </w:pPr>
            <w:r>
              <w:rPr>
                <w:rFonts w:ascii="Arial" w:hAnsi="Arial" w:cs="Arial"/>
                <w:sz w:val="20"/>
                <w:szCs w:val="20"/>
              </w:rPr>
              <w:t>Autorizace v oboru pozemní stavby</w:t>
            </w:r>
          </w:p>
        </w:tc>
        <w:tc>
          <w:tcPr>
            <w:tcW w:w="2854" w:type="dxa"/>
          </w:tcPr>
          <w:p w:rsidR="00D81AC6" w:rsidRPr="00723145" w:rsidRDefault="00D81AC6" w:rsidP="00E00B18">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c>
          <w:tcPr>
            <w:tcW w:w="3065" w:type="dxa"/>
          </w:tcPr>
          <w:p w:rsidR="00D81AC6" w:rsidRPr="00723145" w:rsidRDefault="00D81AC6" w:rsidP="00E00B18">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r>
      <w:tr w:rsidR="00D81AC6" w:rsidTr="00E00B18">
        <w:tc>
          <w:tcPr>
            <w:tcW w:w="3012" w:type="dxa"/>
          </w:tcPr>
          <w:p w:rsidR="00D81AC6" w:rsidRDefault="00D81AC6" w:rsidP="00D81AC6">
            <w:pPr>
              <w:autoSpaceDE w:val="0"/>
              <w:autoSpaceDN w:val="0"/>
              <w:adjustRightInd w:val="0"/>
              <w:spacing w:before="120" w:after="120"/>
              <w:jc w:val="both"/>
              <w:rPr>
                <w:rFonts w:ascii="Arial" w:hAnsi="Arial" w:cs="Arial"/>
                <w:sz w:val="20"/>
                <w:szCs w:val="20"/>
              </w:rPr>
            </w:pPr>
            <w:r>
              <w:rPr>
                <w:rFonts w:ascii="Arial" w:hAnsi="Arial" w:cs="Arial"/>
                <w:sz w:val="20"/>
                <w:szCs w:val="20"/>
              </w:rPr>
              <w:t>Osvědčení koordinátora BOZP</w:t>
            </w:r>
          </w:p>
        </w:tc>
        <w:tc>
          <w:tcPr>
            <w:tcW w:w="2854" w:type="dxa"/>
          </w:tcPr>
          <w:p w:rsidR="00D81AC6" w:rsidRPr="00723145" w:rsidRDefault="00D81AC6" w:rsidP="00D81AC6">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c>
          <w:tcPr>
            <w:tcW w:w="3065" w:type="dxa"/>
          </w:tcPr>
          <w:p w:rsidR="00D81AC6" w:rsidRPr="00723145" w:rsidRDefault="00D81AC6" w:rsidP="00D81AC6">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r>
    </w:tbl>
    <w:p w:rsidR="002F403D" w:rsidRDefault="002F403D" w:rsidP="00D81AC6">
      <w:pPr>
        <w:autoSpaceDE w:val="0"/>
        <w:autoSpaceDN w:val="0"/>
        <w:adjustRightInd w:val="0"/>
        <w:spacing w:before="360" w:after="240"/>
        <w:rPr>
          <w:rFonts w:ascii="Arial" w:hAnsi="Arial" w:cs="Arial"/>
          <w:b/>
          <w:sz w:val="20"/>
          <w:szCs w:val="20"/>
        </w:rPr>
      </w:pPr>
    </w:p>
    <w:p w:rsidR="002F403D" w:rsidRDefault="002F403D">
      <w:pPr>
        <w:rPr>
          <w:rFonts w:ascii="Arial" w:hAnsi="Arial" w:cs="Arial"/>
          <w:b/>
          <w:sz w:val="20"/>
          <w:szCs w:val="20"/>
        </w:rPr>
      </w:pPr>
      <w:r>
        <w:rPr>
          <w:rFonts w:ascii="Arial" w:hAnsi="Arial" w:cs="Arial"/>
          <w:b/>
          <w:sz w:val="20"/>
          <w:szCs w:val="20"/>
        </w:rPr>
        <w:br w:type="page"/>
      </w:r>
    </w:p>
    <w:p w:rsidR="00D81AC6" w:rsidRPr="00723145" w:rsidRDefault="00D81AC6" w:rsidP="00D81AC6">
      <w:pPr>
        <w:autoSpaceDE w:val="0"/>
        <w:autoSpaceDN w:val="0"/>
        <w:adjustRightInd w:val="0"/>
        <w:spacing w:before="360" w:after="240"/>
        <w:rPr>
          <w:rFonts w:ascii="Arial" w:hAnsi="Arial" w:cs="Arial"/>
          <w:b/>
          <w:sz w:val="20"/>
          <w:szCs w:val="20"/>
        </w:rPr>
      </w:pPr>
      <w:r w:rsidRPr="00723145">
        <w:rPr>
          <w:rFonts w:ascii="Arial" w:hAnsi="Arial" w:cs="Arial"/>
          <w:b/>
          <w:sz w:val="20"/>
          <w:szCs w:val="20"/>
        </w:rPr>
        <w:t>Dodavatel předkládá tento seznam významných služeb k prokázání technické kvalifikace</w:t>
      </w:r>
    </w:p>
    <w:p w:rsidR="00D81AC6" w:rsidRPr="00D81AC6" w:rsidRDefault="00D81AC6" w:rsidP="00D81AC6">
      <w:pPr>
        <w:keepNext/>
        <w:keepLines/>
        <w:spacing w:after="240"/>
        <w:jc w:val="both"/>
        <w:rPr>
          <w:rFonts w:ascii="Arial" w:hAnsi="Arial" w:cs="Arial"/>
          <w:sz w:val="20"/>
          <w:szCs w:val="20"/>
        </w:rPr>
      </w:pPr>
      <w:r w:rsidRPr="00D81AC6">
        <w:rPr>
          <w:rFonts w:ascii="Arial" w:hAnsi="Arial" w:cs="Arial"/>
          <w:sz w:val="20"/>
          <w:szCs w:val="20"/>
        </w:rPr>
        <w:lastRenderedPageBreak/>
        <w:t>Zadavatel požaduje předložení seznamu významných služeb poskytnutých za poslední tři (3) roky před zahájením zadávacího řízení včetně uvedení ceny a doby jejich poskytnutí a identifikace objednatele. Ze seznamu významných služeb musí vyplývat realizace alespoň</w:t>
      </w:r>
    </w:p>
    <w:p w:rsidR="00D81AC6" w:rsidRPr="00D81AC6" w:rsidRDefault="00D81AC6" w:rsidP="00D81AC6">
      <w:pPr>
        <w:pStyle w:val="Odstavecseseznamem"/>
        <w:keepNext/>
        <w:keepLines/>
        <w:numPr>
          <w:ilvl w:val="0"/>
          <w:numId w:val="19"/>
        </w:numPr>
        <w:spacing w:after="240"/>
        <w:ind w:left="357" w:hanging="357"/>
        <w:contextualSpacing w:val="0"/>
        <w:jc w:val="both"/>
        <w:rPr>
          <w:rFonts w:ascii="Arial" w:hAnsi="Arial" w:cs="Arial"/>
          <w:sz w:val="20"/>
          <w:szCs w:val="20"/>
        </w:rPr>
      </w:pPr>
      <w:r w:rsidRPr="00D81AC6">
        <w:rPr>
          <w:rFonts w:ascii="Arial" w:hAnsi="Arial" w:cs="Arial"/>
          <w:sz w:val="20"/>
          <w:szCs w:val="20"/>
        </w:rPr>
        <w:t>tří (3) zakázek na služby, jejichž předmětem byl výkon činnosti TDS v rámci výstavby či rekonstrukce budovy občanské výstavby nebo budovy pro bydlení, jejíž stavební náklady činily alespoň 20.000.000 Kč bez DPH,</w:t>
      </w:r>
    </w:p>
    <w:p w:rsidR="00D81AC6" w:rsidRPr="00D81AC6" w:rsidRDefault="00D81AC6" w:rsidP="00D81AC6">
      <w:pPr>
        <w:pStyle w:val="Odstavecseseznamem"/>
        <w:numPr>
          <w:ilvl w:val="0"/>
          <w:numId w:val="19"/>
        </w:numPr>
        <w:tabs>
          <w:tab w:val="left" w:pos="7300"/>
        </w:tabs>
        <w:autoSpaceDE w:val="0"/>
        <w:autoSpaceDN w:val="0"/>
        <w:adjustRightInd w:val="0"/>
        <w:spacing w:after="240"/>
        <w:ind w:left="357" w:hanging="357"/>
        <w:contextualSpacing w:val="0"/>
        <w:jc w:val="both"/>
        <w:rPr>
          <w:rFonts w:ascii="Arial" w:hAnsi="Arial" w:cs="Arial"/>
          <w:sz w:val="20"/>
          <w:szCs w:val="20"/>
        </w:rPr>
      </w:pPr>
      <w:r w:rsidRPr="00D81AC6">
        <w:rPr>
          <w:rFonts w:ascii="Arial" w:hAnsi="Arial" w:cs="Arial"/>
          <w:sz w:val="20"/>
          <w:szCs w:val="20"/>
        </w:rPr>
        <w:t>tří (3) zakázek na služby, jejichž předmětem byl výkon činnosti koordinátora BOZP v rámci výstavby či rekonstrukce budovy občanské výstavby, jejíž stavební náklady činily alespoň 20.000.000 Kč bez DPH.</w:t>
      </w:r>
    </w:p>
    <w:p w:rsidR="00D81AC6" w:rsidRPr="00D81AC6" w:rsidRDefault="00D81AC6" w:rsidP="00D81AC6">
      <w:pPr>
        <w:tabs>
          <w:tab w:val="left" w:pos="7300"/>
        </w:tabs>
        <w:autoSpaceDE w:val="0"/>
        <w:autoSpaceDN w:val="0"/>
        <w:adjustRightInd w:val="0"/>
        <w:spacing w:after="240"/>
        <w:jc w:val="both"/>
        <w:rPr>
          <w:rFonts w:ascii="Arial" w:hAnsi="Arial" w:cs="Arial"/>
          <w:sz w:val="20"/>
          <w:szCs w:val="20"/>
        </w:rPr>
      </w:pPr>
      <w:r w:rsidRPr="00D81AC6">
        <w:rPr>
          <w:rFonts w:ascii="Arial" w:hAnsi="Arial" w:cs="Arial"/>
          <w:sz w:val="20"/>
          <w:szCs w:val="20"/>
        </w:rPr>
        <w:t>Za budovu občanské výstavby se pro potřeby prokázání kvalifikace rozumí budova zařazená do oddílu 801 dle číselníku jednotné klasifikace stavebních objektů (JKSO). Za budovu pro bydlení se pro potřeby prokázání kvalifikace rozumí budova zařazená do oddílu 803 dle číselníku JKSO.</w:t>
      </w:r>
    </w:p>
    <w:p w:rsidR="00D81AC6" w:rsidRPr="00723145" w:rsidRDefault="00D81AC6" w:rsidP="00D81AC6">
      <w:pPr>
        <w:tabs>
          <w:tab w:val="left" w:pos="7300"/>
        </w:tabs>
        <w:autoSpaceDE w:val="0"/>
        <w:autoSpaceDN w:val="0"/>
        <w:adjustRightInd w:val="0"/>
        <w:spacing w:before="120" w:after="120"/>
        <w:jc w:val="both"/>
        <w:rPr>
          <w:rFonts w:ascii="Arial" w:hAnsi="Arial" w:cs="Arial"/>
          <w:b/>
          <w:sz w:val="20"/>
          <w:szCs w:val="20"/>
        </w:rPr>
      </w:pPr>
      <w:r w:rsidRPr="00723145">
        <w:rPr>
          <w:rFonts w:ascii="Arial" w:hAnsi="Arial" w:cs="Arial"/>
          <w:b/>
          <w:sz w:val="20"/>
          <w:szCs w:val="20"/>
        </w:rPr>
        <w:t>Významná služba č. 1</w:t>
      </w:r>
    </w:p>
    <w:tbl>
      <w:tblPr>
        <w:tblStyle w:val="Mkatabulky1"/>
        <w:tblW w:w="0" w:type="auto"/>
        <w:tblInd w:w="108" w:type="dxa"/>
        <w:tblLook w:val="04A0" w:firstRow="1" w:lastRow="0" w:firstColumn="1" w:lastColumn="0" w:noHBand="0" w:noVBand="1"/>
      </w:tblPr>
      <w:tblGrid>
        <w:gridCol w:w="3402"/>
        <w:gridCol w:w="5702"/>
      </w:tblGrid>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D81AC6" w:rsidRPr="00723145" w:rsidRDefault="00D81AC6" w:rsidP="00E00B18">
            <w:pPr>
              <w:keepNext/>
              <w:keepLines/>
              <w:spacing w:before="120" w:after="120"/>
              <w:rPr>
                <w:rFonts w:ascii="Arial" w:hAnsi="Arial" w:cs="Arial"/>
                <w:bCs/>
                <w:sz w:val="20"/>
                <w:szCs w:val="20"/>
              </w:rPr>
            </w:pPr>
            <w:r w:rsidRPr="00723145">
              <w:rPr>
                <w:rFonts w:ascii="Arial" w:hAnsi="Arial" w:cs="Arial"/>
                <w:bCs/>
                <w:sz w:val="20"/>
                <w:szCs w:val="20"/>
              </w:rPr>
              <w:t>V rozlišení na měsíce</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81AC6" w:rsidRPr="00723145" w:rsidRDefault="00D81AC6" w:rsidP="00E00B18">
            <w:pPr>
              <w:keepNext/>
              <w:keepLines/>
              <w:spacing w:before="120" w:after="120"/>
              <w:rPr>
                <w:rFonts w:ascii="Arial" w:hAnsi="Arial" w:cs="Arial"/>
                <w:b/>
                <w:bCs/>
                <w:sz w:val="20"/>
                <w:szCs w:val="20"/>
              </w:rPr>
            </w:pPr>
            <w:r>
              <w:rPr>
                <w:rFonts w:ascii="Arial" w:hAnsi="Arial" w:cs="Arial"/>
                <w:b/>
                <w:bCs/>
                <w:sz w:val="20"/>
                <w:szCs w:val="20"/>
              </w:rPr>
              <w:t>TDS/BOZP</w:t>
            </w:r>
          </w:p>
        </w:tc>
        <w:tc>
          <w:tcPr>
            <w:tcW w:w="5702" w:type="dxa"/>
            <w:tcBorders>
              <w:top w:val="single" w:sz="4" w:space="0" w:color="auto"/>
              <w:left w:val="single" w:sz="4" w:space="0" w:color="auto"/>
              <w:bottom w:val="single" w:sz="4" w:space="0" w:color="auto"/>
              <w:right w:val="single" w:sz="4" w:space="0" w:color="auto"/>
            </w:tcBorders>
          </w:tcPr>
          <w:p w:rsidR="00D81AC6" w:rsidRPr="00723145" w:rsidRDefault="00D81AC6" w:rsidP="00D81AC6">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[dodavatel doplní</w:t>
            </w:r>
            <w:r>
              <w:rPr>
                <w:rFonts w:ascii="Arial" w:hAnsi="Arial" w:cs="Arial"/>
                <w:bCs/>
                <w:sz w:val="20"/>
                <w:szCs w:val="20"/>
                <w:highlight w:val="yellow"/>
              </w:rPr>
              <w:t>, k jaké části kvalifikace se zakázka vztahuje</w:t>
            </w:r>
            <w:r w:rsidRPr="00723145">
              <w:rPr>
                <w:rFonts w:ascii="Arial" w:hAnsi="Arial" w:cs="Arial"/>
                <w:bCs/>
                <w:sz w:val="20"/>
                <w:szCs w:val="20"/>
                <w:highlight w:val="yellow"/>
              </w:rPr>
              <w:t>]</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D81AC6" w:rsidRPr="00723145" w:rsidRDefault="00D81AC6" w:rsidP="00E00B18">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D81AC6" w:rsidRPr="00D81AC6" w:rsidRDefault="00D81AC6" w:rsidP="00D81AC6">
      <w:pPr>
        <w:autoSpaceDE w:val="0"/>
        <w:autoSpaceDN w:val="0"/>
        <w:adjustRightInd w:val="0"/>
        <w:spacing w:before="120" w:after="240" w:line="240" w:lineRule="auto"/>
        <w:jc w:val="both"/>
        <w:rPr>
          <w:rFonts w:ascii="Arial" w:hAnsi="Arial" w:cs="Arial"/>
          <w:sz w:val="20"/>
          <w:szCs w:val="20"/>
        </w:rPr>
      </w:pPr>
      <w:r>
        <w:rPr>
          <w:rFonts w:ascii="Arial" w:hAnsi="Arial" w:cs="Arial"/>
          <w:sz w:val="20"/>
          <w:szCs w:val="20"/>
          <w:highlight w:val="yellow"/>
        </w:rPr>
        <w:t>*</w:t>
      </w:r>
      <w:r w:rsidRPr="00D81AC6">
        <w:rPr>
          <w:rFonts w:ascii="Arial" w:hAnsi="Arial" w:cs="Arial"/>
          <w:sz w:val="20"/>
          <w:szCs w:val="20"/>
          <w:highlight w:val="yellow"/>
        </w:rPr>
        <w:t>Pro každou jednotlivou významnou službu použije dodavatel jednu tabulku</w:t>
      </w:r>
    </w:p>
    <w:p w:rsidR="00D81AC6" w:rsidRPr="00780D62" w:rsidRDefault="00D81AC6" w:rsidP="00D81AC6">
      <w:pPr>
        <w:autoSpaceDE w:val="0"/>
        <w:autoSpaceDN w:val="0"/>
        <w:adjustRightInd w:val="0"/>
        <w:spacing w:before="360" w:after="360" w:line="240" w:lineRule="auto"/>
        <w:jc w:val="both"/>
        <w:rPr>
          <w:rFonts w:ascii="Arial" w:hAnsi="Arial" w:cs="Arial"/>
          <w:b/>
          <w:sz w:val="20"/>
          <w:szCs w:val="20"/>
        </w:rPr>
      </w:pPr>
      <w:r w:rsidRPr="00780D62">
        <w:rPr>
          <w:rFonts w:ascii="Arial" w:hAnsi="Arial" w:cs="Arial"/>
          <w:b/>
          <w:sz w:val="20"/>
          <w:szCs w:val="20"/>
        </w:rPr>
        <w:t>Dodavatel předkládá čestné prohlášení o neexistenci střetu zájmů v souladu s § 4b zákona č. 159/2006 Sb., o střetu zájmů, ve znění pozdějších předpisů</w:t>
      </w:r>
      <w:r w:rsidRPr="00780D62">
        <w:footnoteReference w:id="1"/>
      </w:r>
      <w:r w:rsidRPr="00780D62">
        <w:rPr>
          <w:rFonts w:ascii="Arial" w:hAnsi="Arial" w:cs="Arial"/>
          <w:b/>
          <w:sz w:val="20"/>
          <w:szCs w:val="20"/>
        </w:rPr>
        <w:t xml:space="preserve"> a prohlašuje, že</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3C2D39" w:rsidRDefault="00D81AC6" w:rsidP="00D81AC6">
      <w:pPr>
        <w:tabs>
          <w:tab w:val="left" w:pos="7300"/>
        </w:tabs>
        <w:autoSpaceDE w:val="0"/>
        <w:autoSpaceDN w:val="0"/>
        <w:adjustRightInd w:val="0"/>
        <w:spacing w:before="600" w:after="240"/>
        <w:jc w:val="both"/>
        <w:rPr>
          <w:rFonts w:ascii="Arial" w:hAnsi="Arial" w:cs="Arial"/>
          <w:sz w:val="20"/>
          <w:szCs w:val="20"/>
        </w:rPr>
      </w:pPr>
      <w:r>
        <w:rPr>
          <w:rFonts w:ascii="Arial" w:hAnsi="Arial" w:cs="Arial"/>
          <w:sz w:val="20"/>
          <w:szCs w:val="20"/>
        </w:rPr>
        <w:lastRenderedPageBreak/>
        <w:t>Z</w:t>
      </w:r>
      <w:r w:rsidRPr="003C2D39">
        <w:rPr>
          <w:rFonts w:ascii="Arial" w:hAnsi="Arial" w:cs="Arial"/>
          <w:sz w:val="20"/>
          <w:szCs w:val="20"/>
        </w:rPr>
        <w:t xml:space="preserve">a dodavatele dne </w:t>
      </w:r>
      <w:r w:rsidRPr="003C2D39">
        <w:rPr>
          <w:rFonts w:ascii="Arial" w:hAnsi="Arial" w:cs="Arial"/>
          <w:sz w:val="20"/>
          <w:szCs w:val="20"/>
          <w:highlight w:val="yellow"/>
        </w:rPr>
        <w:t>[datum - doplní dodavatel]</w:t>
      </w:r>
      <w:r w:rsidRPr="00F74F83">
        <w:rPr>
          <w:rFonts w:ascii="Arial" w:hAnsi="Arial" w:cs="Arial"/>
          <w:sz w:val="20"/>
          <w:szCs w:val="20"/>
        </w:rPr>
        <w:tab/>
      </w:r>
    </w:p>
    <w:p w:rsidR="00D81AC6" w:rsidRPr="00CB5F85" w:rsidRDefault="00D81AC6" w:rsidP="00D81AC6">
      <w:pPr>
        <w:autoSpaceDE w:val="0"/>
        <w:autoSpaceDN w:val="0"/>
        <w:adjustRightInd w:val="0"/>
        <w:spacing w:before="840" w:after="120" w:line="240" w:lineRule="auto"/>
        <w:jc w:val="both"/>
        <w:rPr>
          <w:rFonts w:ascii="Arial" w:hAnsi="Arial" w:cs="Arial"/>
          <w:sz w:val="20"/>
          <w:szCs w:val="20"/>
        </w:rPr>
      </w:pPr>
      <w:r w:rsidRPr="00CB5F85">
        <w:rPr>
          <w:rFonts w:ascii="Arial" w:hAnsi="Arial" w:cs="Arial"/>
          <w:sz w:val="20"/>
          <w:szCs w:val="20"/>
        </w:rPr>
        <w:t>………………………</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[jméno, příjmení – doplní dodavatel]</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[funkce – doplní dodavatel]</w:t>
      </w:r>
    </w:p>
    <w:p w:rsidR="00CB5F85" w:rsidRPr="00CB5F85" w:rsidRDefault="00CB5F85" w:rsidP="00D81AC6">
      <w:pPr>
        <w:autoSpaceDE w:val="0"/>
        <w:autoSpaceDN w:val="0"/>
        <w:adjustRightInd w:val="0"/>
        <w:spacing w:before="600" w:after="240"/>
        <w:jc w:val="both"/>
        <w:rPr>
          <w:rFonts w:ascii="Arial" w:hAnsi="Arial" w:cs="Arial"/>
          <w:sz w:val="20"/>
          <w:szCs w:val="20"/>
        </w:rPr>
      </w:pPr>
    </w:p>
    <w:sectPr w:rsidR="00CB5F85" w:rsidRPr="00CB5F85" w:rsidSect="00EB2B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232" w:rsidRDefault="00C17232" w:rsidP="002002D1">
      <w:pPr>
        <w:spacing w:after="0" w:line="240" w:lineRule="auto"/>
      </w:pPr>
      <w:r>
        <w:separator/>
      </w:r>
    </w:p>
  </w:endnote>
  <w:endnote w:type="continuationSeparator" w:id="0">
    <w:p w:rsidR="00C17232" w:rsidRDefault="00C17232"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1469985"/>
      <w:docPartObj>
        <w:docPartGallery w:val="Page Numbers (Bottom of Page)"/>
        <w:docPartUnique/>
      </w:docPartObj>
    </w:sdtPr>
    <w:sdtEndPr/>
    <w:sdtContent>
      <w:p w:rsidR="002002D1" w:rsidRPr="00FF0E28" w:rsidRDefault="004D7A76" w:rsidP="00FF0E28">
        <w:pPr>
          <w:pStyle w:val="Zpat"/>
          <w:jc w:val="right"/>
          <w:rPr>
            <w:rFonts w:ascii="Arial" w:hAnsi="Arial" w:cs="Arial"/>
            <w:sz w:val="16"/>
          </w:rPr>
        </w:pPr>
        <w:r w:rsidRPr="00FF0E28">
          <w:rPr>
            <w:rFonts w:ascii="Arial" w:hAnsi="Arial" w:cs="Arial"/>
            <w:sz w:val="16"/>
          </w:rPr>
          <w:fldChar w:fldCharType="begin"/>
        </w:r>
        <w:r w:rsidR="00AF616A" w:rsidRPr="00FF0E28">
          <w:rPr>
            <w:rFonts w:ascii="Arial" w:hAnsi="Arial" w:cs="Arial"/>
            <w:sz w:val="16"/>
          </w:rPr>
          <w:instrText xml:space="preserve"> PAGE   \* MERGEFORMAT </w:instrText>
        </w:r>
        <w:r w:rsidRPr="00FF0E28">
          <w:rPr>
            <w:rFonts w:ascii="Arial" w:hAnsi="Arial" w:cs="Arial"/>
            <w:sz w:val="16"/>
          </w:rPr>
          <w:fldChar w:fldCharType="separate"/>
        </w:r>
        <w:r w:rsidR="002F403D">
          <w:rPr>
            <w:rFonts w:ascii="Arial" w:hAnsi="Arial" w:cs="Arial"/>
            <w:noProof/>
            <w:sz w:val="16"/>
          </w:rPr>
          <w:t>1</w:t>
        </w:r>
        <w:r w:rsidRPr="00FF0E28">
          <w:rPr>
            <w:rFonts w:ascii="Arial" w:hAnsi="Arial" w:cs="Arial"/>
            <w:noProof/>
            <w:sz w:val="16"/>
          </w:rPr>
          <w:fldChar w:fldCharType="end"/>
        </w:r>
      </w:p>
    </w:sdtContent>
  </w:sdt>
  <w:p w:rsidR="002002D1" w:rsidRDefault="002002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232" w:rsidRDefault="00C17232" w:rsidP="002002D1">
      <w:pPr>
        <w:spacing w:after="0" w:line="240" w:lineRule="auto"/>
      </w:pPr>
      <w:r>
        <w:separator/>
      </w:r>
    </w:p>
  </w:footnote>
  <w:footnote w:type="continuationSeparator" w:id="0">
    <w:p w:rsidR="00C17232" w:rsidRDefault="00C17232" w:rsidP="002002D1">
      <w:pPr>
        <w:spacing w:after="0" w:line="240" w:lineRule="auto"/>
      </w:pPr>
      <w:r>
        <w:continuationSeparator/>
      </w:r>
    </w:p>
  </w:footnote>
  <w:footnote w:id="1">
    <w:p w:rsidR="00D81AC6" w:rsidRPr="00780D62" w:rsidRDefault="00D81AC6" w:rsidP="00D81AC6">
      <w:pPr>
        <w:pStyle w:val="Textpoznpodarou"/>
        <w:jc w:val="both"/>
        <w:rPr>
          <w:rFonts w:ascii="Arial" w:hAnsi="Arial" w:cs="Arial"/>
          <w:sz w:val="16"/>
        </w:rPr>
      </w:pPr>
      <w:r w:rsidRPr="00780D62">
        <w:rPr>
          <w:rStyle w:val="Znakapoznpodarou"/>
          <w:rFonts w:ascii="Arial" w:hAnsi="Arial" w:cs="Arial"/>
          <w:sz w:val="16"/>
        </w:rPr>
        <w:footnoteRef/>
      </w:r>
      <w:r w:rsidRPr="00780D62">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01" w:rsidRPr="00C5658A" w:rsidRDefault="00A04EE3" w:rsidP="00535601">
    <w:pPr>
      <w:pStyle w:val="Zhlav"/>
      <w:rPr>
        <w:rFonts w:ascii="Arial" w:hAnsi="Arial" w:cs="Arial"/>
        <w:bCs/>
        <w:sz w:val="16"/>
      </w:rPr>
    </w:pPr>
    <w:r w:rsidRPr="00C5658A">
      <w:rPr>
        <w:rFonts w:ascii="Arial" w:hAnsi="Arial" w:cs="Arial"/>
        <w:bCs/>
        <w:sz w:val="16"/>
      </w:rPr>
      <w:t xml:space="preserve">Příloha č. </w:t>
    </w:r>
    <w:r w:rsidR="003C2D39">
      <w:rPr>
        <w:rFonts w:ascii="Arial" w:hAnsi="Arial" w:cs="Arial"/>
        <w:bCs/>
        <w:sz w:val="16"/>
      </w:rPr>
      <w:t>3</w:t>
    </w:r>
    <w:r w:rsidR="00DE61A8" w:rsidRPr="00C5658A">
      <w:rPr>
        <w:rFonts w:ascii="Arial" w:hAnsi="Arial" w:cs="Arial"/>
        <w:bCs/>
        <w:sz w:val="16"/>
      </w:rPr>
      <w:t xml:space="preserve"> </w:t>
    </w:r>
    <w:r w:rsidR="002F403D">
      <w:rPr>
        <w:rFonts w:ascii="Arial" w:hAnsi="Arial" w:cs="Arial"/>
        <w:bCs/>
        <w:sz w:val="16"/>
      </w:rPr>
      <w:t>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3"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64D6C"/>
    <w:multiLevelType w:val="hybridMultilevel"/>
    <w:tmpl w:val="C7E678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2B33415"/>
    <w:multiLevelType w:val="hybridMultilevel"/>
    <w:tmpl w:val="7130A8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1"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9815D7"/>
    <w:multiLevelType w:val="hybridMultilevel"/>
    <w:tmpl w:val="98A461F2"/>
    <w:lvl w:ilvl="0" w:tplc="18526E54">
      <w:start w:val="1"/>
      <w:numFmt w:val="decimal"/>
      <w:lvlText w:val="%1."/>
      <w:lvlJc w:val="left"/>
      <w:pPr>
        <w:ind w:left="1494" w:hanging="360"/>
      </w:pPr>
      <w:rPr>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4"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3"/>
  </w:num>
  <w:num w:numId="3">
    <w:abstractNumId w:val="5"/>
  </w:num>
  <w:num w:numId="4">
    <w:abstractNumId w:val="10"/>
  </w:num>
  <w:num w:numId="5">
    <w:abstractNumId w:val="17"/>
  </w:num>
  <w:num w:numId="6">
    <w:abstractNumId w:val="16"/>
  </w:num>
  <w:num w:numId="7">
    <w:abstractNumId w:val="3"/>
  </w:num>
  <w:num w:numId="8">
    <w:abstractNumId w:val="8"/>
  </w:num>
  <w:num w:numId="9">
    <w:abstractNumId w:val="2"/>
  </w:num>
  <w:num w:numId="10">
    <w:abstractNumId w:val="1"/>
  </w:num>
  <w:num w:numId="11">
    <w:abstractNumId w:val="7"/>
  </w:num>
  <w:num w:numId="12">
    <w:abstractNumId w:val="15"/>
  </w:num>
  <w:num w:numId="13">
    <w:abstractNumId w:val="14"/>
  </w:num>
  <w:num w:numId="14">
    <w:abstractNumId w:val="0"/>
  </w:num>
  <w:num w:numId="15">
    <w:abstractNumId w:val="18"/>
  </w:num>
  <w:num w:numId="16">
    <w:abstractNumId w:val="11"/>
  </w:num>
  <w:num w:numId="17">
    <w:abstractNumId w:val="6"/>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DA3"/>
    <w:rsid w:val="00025F66"/>
    <w:rsid w:val="000A4DF6"/>
    <w:rsid w:val="001923B4"/>
    <w:rsid w:val="001A0B02"/>
    <w:rsid w:val="001B0C12"/>
    <w:rsid w:val="001B595C"/>
    <w:rsid w:val="001C572D"/>
    <w:rsid w:val="001D75A6"/>
    <w:rsid w:val="002002D1"/>
    <w:rsid w:val="00221261"/>
    <w:rsid w:val="00250033"/>
    <w:rsid w:val="00262118"/>
    <w:rsid w:val="00270491"/>
    <w:rsid w:val="00280472"/>
    <w:rsid w:val="002951F5"/>
    <w:rsid w:val="002C4D05"/>
    <w:rsid w:val="002D411B"/>
    <w:rsid w:val="002F403D"/>
    <w:rsid w:val="00304593"/>
    <w:rsid w:val="00311C50"/>
    <w:rsid w:val="003352C9"/>
    <w:rsid w:val="00375ED8"/>
    <w:rsid w:val="0038267D"/>
    <w:rsid w:val="003C2D39"/>
    <w:rsid w:val="00405C94"/>
    <w:rsid w:val="00420897"/>
    <w:rsid w:val="0042601D"/>
    <w:rsid w:val="00431805"/>
    <w:rsid w:val="0046756A"/>
    <w:rsid w:val="00485A87"/>
    <w:rsid w:val="004C5B9C"/>
    <w:rsid w:val="004D7A76"/>
    <w:rsid w:val="00535601"/>
    <w:rsid w:val="005416A7"/>
    <w:rsid w:val="00541786"/>
    <w:rsid w:val="00554011"/>
    <w:rsid w:val="00555ED1"/>
    <w:rsid w:val="0058256D"/>
    <w:rsid w:val="005A071B"/>
    <w:rsid w:val="005D6247"/>
    <w:rsid w:val="005E2A1D"/>
    <w:rsid w:val="00612869"/>
    <w:rsid w:val="00647F39"/>
    <w:rsid w:val="0066739E"/>
    <w:rsid w:val="006F5A81"/>
    <w:rsid w:val="006F7A5C"/>
    <w:rsid w:val="007034BF"/>
    <w:rsid w:val="007132F6"/>
    <w:rsid w:val="0071345E"/>
    <w:rsid w:val="00743A79"/>
    <w:rsid w:val="00772608"/>
    <w:rsid w:val="00785DB1"/>
    <w:rsid w:val="00795AA4"/>
    <w:rsid w:val="007A10ED"/>
    <w:rsid w:val="007B26A3"/>
    <w:rsid w:val="007C4F6B"/>
    <w:rsid w:val="007D3A71"/>
    <w:rsid w:val="007E474B"/>
    <w:rsid w:val="007E639A"/>
    <w:rsid w:val="00810230"/>
    <w:rsid w:val="00813E58"/>
    <w:rsid w:val="00865408"/>
    <w:rsid w:val="00866080"/>
    <w:rsid w:val="008B05D1"/>
    <w:rsid w:val="008D47D4"/>
    <w:rsid w:val="00903F99"/>
    <w:rsid w:val="00923085"/>
    <w:rsid w:val="00957EF5"/>
    <w:rsid w:val="00976161"/>
    <w:rsid w:val="00993B39"/>
    <w:rsid w:val="009A193D"/>
    <w:rsid w:val="009A52FF"/>
    <w:rsid w:val="009E1134"/>
    <w:rsid w:val="009E4542"/>
    <w:rsid w:val="009F72B3"/>
    <w:rsid w:val="00A04EE3"/>
    <w:rsid w:val="00A65597"/>
    <w:rsid w:val="00A91F1E"/>
    <w:rsid w:val="00AA4DD7"/>
    <w:rsid w:val="00AA5718"/>
    <w:rsid w:val="00AF4BFB"/>
    <w:rsid w:val="00AF616A"/>
    <w:rsid w:val="00B33DD3"/>
    <w:rsid w:val="00B37081"/>
    <w:rsid w:val="00BC2CD5"/>
    <w:rsid w:val="00BC586B"/>
    <w:rsid w:val="00BD17CE"/>
    <w:rsid w:val="00BE3237"/>
    <w:rsid w:val="00BE33C2"/>
    <w:rsid w:val="00C17232"/>
    <w:rsid w:val="00C20C16"/>
    <w:rsid w:val="00C5658A"/>
    <w:rsid w:val="00C65C2D"/>
    <w:rsid w:val="00C66DA3"/>
    <w:rsid w:val="00C77EBE"/>
    <w:rsid w:val="00CB5F85"/>
    <w:rsid w:val="00CB6A93"/>
    <w:rsid w:val="00CC29FD"/>
    <w:rsid w:val="00CD5C93"/>
    <w:rsid w:val="00D445C9"/>
    <w:rsid w:val="00D55238"/>
    <w:rsid w:val="00D66BAF"/>
    <w:rsid w:val="00D71F57"/>
    <w:rsid w:val="00D81AC6"/>
    <w:rsid w:val="00DD2A32"/>
    <w:rsid w:val="00DE61A8"/>
    <w:rsid w:val="00DF1278"/>
    <w:rsid w:val="00DF7A87"/>
    <w:rsid w:val="00E1066F"/>
    <w:rsid w:val="00E23C32"/>
    <w:rsid w:val="00E44B7B"/>
    <w:rsid w:val="00E76680"/>
    <w:rsid w:val="00E83568"/>
    <w:rsid w:val="00EB27FA"/>
    <w:rsid w:val="00EB2BDF"/>
    <w:rsid w:val="00EB56D2"/>
    <w:rsid w:val="00EC77F4"/>
    <w:rsid w:val="00ED76F2"/>
    <w:rsid w:val="00EF71BA"/>
    <w:rsid w:val="00F0477C"/>
    <w:rsid w:val="00F10CE5"/>
    <w:rsid w:val="00F150E9"/>
    <w:rsid w:val="00F53C13"/>
    <w:rsid w:val="00F60F68"/>
    <w:rsid w:val="00F86835"/>
    <w:rsid w:val="00FA5AEC"/>
    <w:rsid w:val="00FF0E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CC401-3210-4A38-ABB8-01BF65F8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uiPriority w:val="99"/>
    <w:semiHidden/>
    <w:unhideWhenUsed/>
    <w:rsid w:val="00CB6A93"/>
    <w:rPr>
      <w:sz w:val="16"/>
      <w:szCs w:val="16"/>
    </w:rPr>
  </w:style>
  <w:style w:type="paragraph" w:styleId="Textkomente">
    <w:name w:val="annotation text"/>
    <w:basedOn w:val="Normln"/>
    <w:link w:val="TextkomenteChar"/>
    <w:uiPriority w:val="99"/>
    <w:semiHidden/>
    <w:unhideWhenUsed/>
    <w:rsid w:val="00CB6A93"/>
    <w:pPr>
      <w:spacing w:line="240" w:lineRule="auto"/>
    </w:pPr>
    <w:rPr>
      <w:sz w:val="20"/>
      <w:szCs w:val="20"/>
    </w:rPr>
  </w:style>
  <w:style w:type="character" w:customStyle="1" w:styleId="TextkomenteChar">
    <w:name w:val="Text komentáře Char"/>
    <w:basedOn w:val="Standardnpsmoodstavce"/>
    <w:link w:val="Textkomente"/>
    <w:uiPriority w:val="99"/>
    <w:semiHidden/>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5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81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1AC6"/>
    <w:rPr>
      <w:sz w:val="20"/>
      <w:szCs w:val="20"/>
    </w:rPr>
  </w:style>
  <w:style w:type="character" w:styleId="Znakapoznpodarou">
    <w:name w:val="footnote reference"/>
    <w:basedOn w:val="Standardnpsmoodstavce"/>
    <w:uiPriority w:val="99"/>
    <w:semiHidden/>
    <w:unhideWhenUsed/>
    <w:rsid w:val="00D81AC6"/>
    <w:rPr>
      <w:vertAlign w:val="superscript"/>
    </w:rPr>
  </w:style>
  <w:style w:type="table" w:customStyle="1" w:styleId="Mkatabulky1">
    <w:name w:val="Mřížka tabulky1"/>
    <w:basedOn w:val="Normlntabulka"/>
    <w:next w:val="Mkatabulky"/>
    <w:uiPriority w:val="59"/>
    <w:rsid w:val="00D81AC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8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361430-85A0-46D5-A2F0-DB805A2C8AEB}">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microsoft.com/office/2006/metadata/properties"/>
    <ds:schemaRef ds:uri="http://www.w3.org/XML/1998/namespace"/>
    <ds:schemaRef ds:uri="http://schemas.openxmlformats.org/package/2006/metadata/core-properties"/>
    <ds:schemaRef ds:uri="766e70fa-7670-43a6-99e2-cc25946fa8ea"/>
  </ds:schemaRefs>
</ds:datastoreItem>
</file>

<file path=customXml/itemProps2.xml><?xml version="1.0" encoding="utf-8"?>
<ds:datastoreItem xmlns:ds="http://schemas.openxmlformats.org/officeDocument/2006/customXml" ds:itemID="{0D6F2115-8BEF-438D-927C-886AA9F1B74F}">
  <ds:schemaRefs>
    <ds:schemaRef ds:uri="http://schemas.microsoft.com/sharepoint/v3/contenttype/forms"/>
  </ds:schemaRefs>
</ds:datastoreItem>
</file>

<file path=customXml/itemProps3.xml><?xml version="1.0" encoding="utf-8"?>
<ds:datastoreItem xmlns:ds="http://schemas.openxmlformats.org/officeDocument/2006/customXml" ds:itemID="{F4B39584-9B17-4B2F-BDF3-2F2D942B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612</Words>
  <Characters>3612</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10</cp:revision>
  <cp:lastPrinted>2017-12-19T10:10:00Z</cp:lastPrinted>
  <dcterms:created xsi:type="dcterms:W3CDTF">2016-10-02T18:13:00Z</dcterms:created>
  <dcterms:modified xsi:type="dcterms:W3CDTF">2019-11-04T08:41:00Z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