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087A4A1"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04972">
        <w:rPr>
          <w:rFonts w:ascii="Arial Narrow" w:hAnsi="Arial Narrow"/>
          <w:sz w:val="20"/>
        </w:rPr>
        <w:t>1</w:t>
      </w:r>
      <w:r w:rsidR="006F4240">
        <w:rPr>
          <w:rFonts w:ascii="Arial Narrow" w:hAnsi="Arial Narrow"/>
          <w:sz w:val="20"/>
        </w:rPr>
        <w:t>3</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4E28CA5"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A26FDC">
        <w:rPr>
          <w:rFonts w:ascii="Arial Narrow" w:hAnsi="Arial Narrow"/>
        </w:rPr>
        <w:t>3</w:t>
      </w:r>
      <w:r w:rsidR="00B81EA3">
        <w:rPr>
          <w:rFonts w:ascii="Arial Narrow" w:hAnsi="Arial Narrow"/>
        </w:rPr>
        <w:t xml:space="preserve">: </w:t>
      </w:r>
      <w:r w:rsidR="00F44B1E">
        <w:rPr>
          <w:rFonts w:ascii="Arial Narrow" w:hAnsi="Arial Narrow"/>
        </w:rPr>
        <w:t>„</w:t>
      </w:r>
      <w:r w:rsidR="006F4240" w:rsidRPr="006F4240">
        <w:rPr>
          <w:rFonts w:ascii="Arial Narrow" w:hAnsi="Arial Narrow" w:cs="Arial"/>
          <w:b/>
        </w:rPr>
        <w:t>Transportní vozíky pro převoz nástrojů – A) Transportní vozík s kontejnerem a sítem pro</w:t>
      </w:r>
      <w:r w:rsidR="006F4240">
        <w:rPr>
          <w:rFonts w:ascii="Arial Narrow" w:hAnsi="Arial Narrow" w:cs="Arial"/>
          <w:b/>
        </w:rPr>
        <w:t xml:space="preserve"> převoz nástrojů a B) </w:t>
      </w:r>
      <w:r w:rsidR="006F4240" w:rsidRPr="006F4240">
        <w:rPr>
          <w:rFonts w:ascii="Arial Narrow" w:hAnsi="Arial Narrow" w:cs="Arial"/>
          <w:b/>
        </w:rPr>
        <w:t>Transportní vozík pro převoz nástrojů</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8B1E37">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2126"/>
        <w:gridCol w:w="1984"/>
      </w:tblGrid>
      <w:tr w:rsidR="00904972" w:rsidRPr="00445E91" w14:paraId="3C9AFE59" w14:textId="77777777" w:rsidTr="006F4240">
        <w:tc>
          <w:tcPr>
            <w:tcW w:w="4395" w:type="dxa"/>
            <w:shd w:val="clear" w:color="auto" w:fill="F2F2F2" w:themeFill="background1" w:themeFillShade="F2"/>
            <w:vAlign w:val="center"/>
          </w:tcPr>
          <w:p w14:paraId="75E90351" w14:textId="77777777" w:rsidR="00904972" w:rsidRPr="00445E91" w:rsidRDefault="00904972" w:rsidP="00904972">
            <w:pPr>
              <w:pStyle w:val="Zkladntext"/>
              <w:ind w:left="29" w:firstLine="0"/>
              <w:jc w:val="center"/>
              <w:rPr>
                <w:rFonts w:ascii="Arial" w:hAnsi="Arial" w:cs="Arial"/>
                <w:b/>
              </w:rPr>
            </w:pPr>
            <w:r w:rsidRPr="00445E91">
              <w:rPr>
                <w:rFonts w:ascii="Arial" w:hAnsi="Arial" w:cs="Arial"/>
                <w:b/>
              </w:rPr>
              <w:t>Položka</w:t>
            </w:r>
          </w:p>
        </w:tc>
        <w:tc>
          <w:tcPr>
            <w:tcW w:w="2126" w:type="dxa"/>
            <w:shd w:val="clear" w:color="auto" w:fill="F2F2F2" w:themeFill="background1" w:themeFillShade="F2"/>
            <w:vAlign w:val="center"/>
          </w:tcPr>
          <w:p w14:paraId="073142B9" w14:textId="77777777" w:rsidR="00904972" w:rsidRPr="00445E91" w:rsidRDefault="00904972" w:rsidP="00904972">
            <w:pPr>
              <w:pStyle w:val="Zkladntext"/>
              <w:ind w:left="-112" w:firstLine="0"/>
              <w:jc w:val="center"/>
              <w:rPr>
                <w:rFonts w:ascii="Arial" w:hAnsi="Arial" w:cs="Arial"/>
                <w:b/>
              </w:rPr>
            </w:pPr>
            <w:r w:rsidRPr="00445E91">
              <w:rPr>
                <w:rFonts w:ascii="Arial" w:hAnsi="Arial" w:cs="Arial"/>
                <w:b/>
              </w:rPr>
              <w:t>Jednotková cena v Kč bez DPH</w:t>
            </w:r>
          </w:p>
        </w:tc>
        <w:tc>
          <w:tcPr>
            <w:tcW w:w="1984" w:type="dxa"/>
            <w:shd w:val="clear" w:color="auto" w:fill="F2F2F2" w:themeFill="background1" w:themeFillShade="F2"/>
            <w:vAlign w:val="center"/>
          </w:tcPr>
          <w:p w14:paraId="07D97646" w14:textId="77777777" w:rsidR="00904972" w:rsidRPr="00445E91" w:rsidRDefault="00904972" w:rsidP="00904972">
            <w:pPr>
              <w:pStyle w:val="Zkladntext"/>
              <w:ind w:left="0" w:firstLine="0"/>
              <w:jc w:val="center"/>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904972" w:rsidRPr="00445E91" w14:paraId="5610E58E" w14:textId="77777777" w:rsidTr="006F4240">
        <w:trPr>
          <w:trHeight w:val="522"/>
        </w:trPr>
        <w:tc>
          <w:tcPr>
            <w:tcW w:w="4395" w:type="dxa"/>
            <w:shd w:val="clear" w:color="auto" w:fill="auto"/>
            <w:vAlign w:val="center"/>
          </w:tcPr>
          <w:p w14:paraId="211C6889" w14:textId="0F04AA81" w:rsidR="00904972" w:rsidRPr="007F0644" w:rsidRDefault="008B1E37" w:rsidP="002A0836">
            <w:pPr>
              <w:pStyle w:val="Zkladntext"/>
              <w:spacing w:before="120"/>
              <w:ind w:left="0" w:firstLine="0"/>
              <w:rPr>
                <w:rFonts w:ascii="Arial" w:hAnsi="Arial" w:cs="Arial"/>
              </w:rPr>
            </w:pPr>
            <w:r>
              <w:rPr>
                <w:rFonts w:ascii="Arial" w:hAnsi="Arial" w:cs="Arial"/>
              </w:rPr>
              <w:t xml:space="preserve">A) </w:t>
            </w:r>
            <w:r w:rsidR="006F4240" w:rsidRPr="006F4240">
              <w:rPr>
                <w:rFonts w:ascii="Arial" w:hAnsi="Arial" w:cs="Arial"/>
              </w:rPr>
              <w:t>Transportní vozík s kontejnerem a sítem pro převoz nástrojů</w:t>
            </w:r>
            <w:r w:rsidR="00904972">
              <w:rPr>
                <w:rFonts w:ascii="Arial" w:hAnsi="Arial" w:cs="Arial"/>
              </w:rPr>
              <w:t xml:space="preserve"> – </w:t>
            </w:r>
            <w:r w:rsidR="006F4240">
              <w:rPr>
                <w:rFonts w:ascii="Arial" w:hAnsi="Arial" w:cs="Arial"/>
              </w:rPr>
              <w:t>14</w:t>
            </w:r>
            <w:r w:rsidR="00904972">
              <w:rPr>
                <w:rFonts w:ascii="Arial" w:hAnsi="Arial" w:cs="Arial"/>
              </w:rPr>
              <w:t xml:space="preserve"> ks</w:t>
            </w:r>
          </w:p>
        </w:tc>
        <w:tc>
          <w:tcPr>
            <w:tcW w:w="2126" w:type="dxa"/>
            <w:shd w:val="clear" w:color="auto" w:fill="FFFF00"/>
          </w:tcPr>
          <w:p w14:paraId="59E31F31" w14:textId="77777777" w:rsidR="00904972" w:rsidRPr="00CF006C" w:rsidRDefault="00904972" w:rsidP="002A0836">
            <w:pPr>
              <w:spacing w:before="120" w:after="120"/>
              <w:ind w:left="357" w:firstLine="0"/>
              <w:rPr>
                <w:color w:val="FFFF00"/>
                <w:highlight w:val="yellow"/>
              </w:rPr>
            </w:pPr>
          </w:p>
        </w:tc>
        <w:tc>
          <w:tcPr>
            <w:tcW w:w="1984" w:type="dxa"/>
            <w:shd w:val="clear" w:color="auto" w:fill="FFFF00"/>
          </w:tcPr>
          <w:p w14:paraId="79308951" w14:textId="77777777" w:rsidR="00904972" w:rsidRPr="00CF006C" w:rsidRDefault="00904972" w:rsidP="002A0836">
            <w:pPr>
              <w:spacing w:before="120" w:after="120"/>
              <w:ind w:left="357" w:firstLine="0"/>
              <w:rPr>
                <w:color w:val="FFFF00"/>
                <w:highlight w:val="yellow"/>
              </w:rPr>
            </w:pPr>
          </w:p>
        </w:tc>
      </w:tr>
      <w:tr w:rsidR="00904972" w:rsidRPr="00445E91" w14:paraId="2531237E" w14:textId="77777777" w:rsidTr="006F4240">
        <w:tc>
          <w:tcPr>
            <w:tcW w:w="4395" w:type="dxa"/>
            <w:shd w:val="clear" w:color="auto" w:fill="auto"/>
            <w:vAlign w:val="center"/>
          </w:tcPr>
          <w:p w14:paraId="61435F9C" w14:textId="2B5D52D8" w:rsidR="00904972" w:rsidRPr="00D569E7" w:rsidRDefault="008B1E37" w:rsidP="002A0836">
            <w:pPr>
              <w:pStyle w:val="Zkladntext"/>
              <w:spacing w:before="120"/>
              <w:ind w:left="0" w:firstLine="0"/>
              <w:rPr>
                <w:rFonts w:ascii="Arial" w:hAnsi="Arial" w:cs="Arial"/>
                <w:highlight w:val="green"/>
              </w:rPr>
            </w:pPr>
            <w:r>
              <w:rPr>
                <w:rFonts w:ascii="Arial" w:hAnsi="Arial" w:cs="Arial"/>
              </w:rPr>
              <w:t xml:space="preserve">B) </w:t>
            </w:r>
            <w:r w:rsidR="006F4240" w:rsidRPr="006F4240">
              <w:rPr>
                <w:rFonts w:ascii="Arial" w:hAnsi="Arial" w:cs="Arial"/>
              </w:rPr>
              <w:t xml:space="preserve">Transportní vozík pro převoz nástrojů </w:t>
            </w:r>
            <w:r w:rsidR="00904972">
              <w:rPr>
                <w:rFonts w:ascii="Arial" w:hAnsi="Arial" w:cs="Arial"/>
              </w:rPr>
              <w:t xml:space="preserve">– </w:t>
            </w:r>
            <w:r w:rsidR="006F4240">
              <w:rPr>
                <w:rFonts w:ascii="Arial" w:hAnsi="Arial" w:cs="Arial"/>
              </w:rPr>
              <w:t>9</w:t>
            </w:r>
            <w:r w:rsidR="00904972">
              <w:rPr>
                <w:rFonts w:ascii="Arial" w:hAnsi="Arial" w:cs="Arial"/>
              </w:rPr>
              <w:t xml:space="preserve"> ks</w:t>
            </w:r>
          </w:p>
        </w:tc>
        <w:tc>
          <w:tcPr>
            <w:tcW w:w="2126" w:type="dxa"/>
            <w:shd w:val="clear" w:color="auto" w:fill="FFFF00"/>
          </w:tcPr>
          <w:p w14:paraId="70B7DA81" w14:textId="77777777" w:rsidR="00904972" w:rsidRPr="00CF006C" w:rsidRDefault="00904972" w:rsidP="002A0836">
            <w:pPr>
              <w:spacing w:before="120" w:after="120"/>
              <w:ind w:left="357" w:firstLine="0"/>
              <w:rPr>
                <w:rFonts w:ascii="Arial" w:hAnsi="Arial" w:cs="Arial"/>
                <w:bCs/>
                <w:color w:val="FFFF00"/>
                <w:highlight w:val="yellow"/>
              </w:rPr>
            </w:pPr>
          </w:p>
        </w:tc>
        <w:tc>
          <w:tcPr>
            <w:tcW w:w="1984" w:type="dxa"/>
            <w:shd w:val="clear" w:color="auto" w:fill="FFFF00"/>
          </w:tcPr>
          <w:p w14:paraId="58468A36"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2E901047" w14:textId="77777777" w:rsidTr="006F4240">
        <w:tc>
          <w:tcPr>
            <w:tcW w:w="6521" w:type="dxa"/>
            <w:gridSpan w:val="2"/>
            <w:shd w:val="clear" w:color="auto" w:fill="auto"/>
            <w:vAlign w:val="center"/>
          </w:tcPr>
          <w:p w14:paraId="692B657F" w14:textId="77777777" w:rsidR="00904972" w:rsidRPr="002749AA" w:rsidRDefault="00904972" w:rsidP="002A0836">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1984" w:type="dxa"/>
            <w:shd w:val="clear" w:color="auto" w:fill="FFFF00"/>
          </w:tcPr>
          <w:p w14:paraId="40E1B957" w14:textId="77777777" w:rsidR="00904972" w:rsidRPr="00445E91" w:rsidRDefault="00904972" w:rsidP="002A0836">
            <w:pPr>
              <w:spacing w:before="120" w:after="120"/>
              <w:rPr>
                <w:rFonts w:ascii="Arial" w:hAnsi="Arial" w:cs="Arial"/>
                <w:bCs/>
                <w:color w:val="000000"/>
                <w:highlight w:val="cyan"/>
              </w:rPr>
            </w:pPr>
          </w:p>
        </w:tc>
      </w:tr>
      <w:tr w:rsidR="00904972" w:rsidRPr="00445E91" w14:paraId="688E9FB9" w14:textId="77777777" w:rsidTr="006F4240">
        <w:tc>
          <w:tcPr>
            <w:tcW w:w="6521" w:type="dxa"/>
            <w:gridSpan w:val="2"/>
            <w:shd w:val="clear" w:color="auto" w:fill="F2F2F2" w:themeFill="background1" w:themeFillShade="F2"/>
            <w:vAlign w:val="center"/>
          </w:tcPr>
          <w:p w14:paraId="67CD4D2E" w14:textId="136CA509"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w:t>
            </w:r>
            <w:r w:rsidR="00A26FDC">
              <w:rPr>
                <w:rFonts w:ascii="Arial" w:hAnsi="Arial" w:cs="Arial"/>
                <w:b/>
                <w:bCs/>
                <w:color w:val="000000"/>
              </w:rPr>
              <w:t> </w:t>
            </w:r>
            <w:r w:rsidRPr="005417D0">
              <w:rPr>
                <w:rFonts w:ascii="Arial" w:hAnsi="Arial" w:cs="Arial"/>
                <w:b/>
                <w:bCs/>
                <w:color w:val="000000"/>
              </w:rPr>
              <w:t>Kč</w:t>
            </w:r>
          </w:p>
        </w:tc>
        <w:tc>
          <w:tcPr>
            <w:tcW w:w="1984" w:type="dxa"/>
            <w:shd w:val="clear" w:color="auto" w:fill="FFFF00"/>
          </w:tcPr>
          <w:p w14:paraId="4A16D24D" w14:textId="77777777" w:rsidR="00904972" w:rsidRPr="00445E91" w:rsidRDefault="00904972" w:rsidP="002A0836">
            <w:pPr>
              <w:spacing w:before="60" w:after="60"/>
              <w:ind w:left="357" w:firstLine="0"/>
            </w:pPr>
          </w:p>
        </w:tc>
      </w:tr>
      <w:tr w:rsidR="00904972" w:rsidRPr="00445E91" w14:paraId="6F263A8A" w14:textId="77777777" w:rsidTr="006F4240">
        <w:tc>
          <w:tcPr>
            <w:tcW w:w="6521" w:type="dxa"/>
            <w:gridSpan w:val="2"/>
            <w:shd w:val="clear" w:color="auto" w:fill="F2F2F2" w:themeFill="background1" w:themeFillShade="F2"/>
            <w:vAlign w:val="center"/>
          </w:tcPr>
          <w:p w14:paraId="42926E8C" w14:textId="77777777"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1984" w:type="dxa"/>
            <w:shd w:val="clear" w:color="auto" w:fill="FFFF00"/>
          </w:tcPr>
          <w:p w14:paraId="06A7D1BF" w14:textId="77777777" w:rsidR="00904972" w:rsidRPr="00445E91" w:rsidRDefault="00904972" w:rsidP="002A0836">
            <w:pPr>
              <w:spacing w:before="60" w:after="60"/>
              <w:ind w:left="357" w:firstLine="0"/>
            </w:pPr>
          </w:p>
        </w:tc>
      </w:tr>
    </w:tbl>
    <w:p w14:paraId="292B1C4A" w14:textId="77777777" w:rsidR="00904972" w:rsidRDefault="00904972" w:rsidP="0031374A">
      <w:pPr>
        <w:pStyle w:val="Odstavecseseznamem"/>
        <w:tabs>
          <w:tab w:val="left" w:pos="567"/>
        </w:tabs>
        <w:spacing w:after="120" w:line="360" w:lineRule="auto"/>
        <w:ind w:left="600" w:firstLine="0"/>
        <w:rPr>
          <w:rFonts w:ascii="Arial Narrow" w:hAnsi="Arial Narrow"/>
          <w:i/>
          <w:highlight w:val="yellow"/>
        </w:rPr>
      </w:pP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w:t>
      </w:r>
      <w:r w:rsidR="00077AE3">
        <w:rPr>
          <w:rFonts w:ascii="Arial Narrow" w:hAnsi="Arial Narrow" w:cs="Arial"/>
          <w:sz w:val="22"/>
          <w:szCs w:val="22"/>
        </w:rPr>
        <w:lastRenderedPageBreak/>
        <w:t>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xml:space="preserve">“). I reklamace učiněná kupujícím poslední den záruční doby se považuje za včas uplatněnou. V reklamaci kupující uvede popis vady nebo informaci o tom, jak se vada </w:t>
      </w:r>
      <w:r w:rsidR="003F701C" w:rsidRPr="00BC57F8">
        <w:rPr>
          <w:rFonts w:ascii="Arial Narrow" w:eastAsia="Times New Roman" w:hAnsi="Arial Narrow"/>
          <w:lang w:eastAsia="cs-CZ"/>
        </w:rPr>
        <w:lastRenderedPageBreak/>
        <w:t>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lastRenderedPageBreak/>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lastRenderedPageBreak/>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E9B2" w14:textId="77777777" w:rsidR="00A71A06" w:rsidRDefault="00A71A06">
      <w:r>
        <w:separator/>
      </w:r>
    </w:p>
  </w:endnote>
  <w:endnote w:type="continuationSeparator" w:id="0">
    <w:p w14:paraId="6FE4357F" w14:textId="77777777" w:rsidR="00A71A06" w:rsidRDefault="00A71A06">
      <w:r>
        <w:continuationSeparator/>
      </w:r>
    </w:p>
  </w:endnote>
  <w:endnote w:type="continuationNotice" w:id="1">
    <w:p w14:paraId="1552B657" w14:textId="77777777" w:rsidR="00A71A06" w:rsidRDefault="00A71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A2842" w14:textId="77777777" w:rsidR="00A71A06" w:rsidRDefault="00A71A06">
      <w:r>
        <w:separator/>
      </w:r>
    </w:p>
  </w:footnote>
  <w:footnote w:type="continuationSeparator" w:id="0">
    <w:p w14:paraId="6CA45BE9" w14:textId="77777777" w:rsidR="00A71A06" w:rsidRDefault="00A71A06">
      <w:r>
        <w:continuationSeparator/>
      </w:r>
    </w:p>
  </w:footnote>
  <w:footnote w:type="continuationNotice" w:id="1">
    <w:p w14:paraId="1F80A31E" w14:textId="77777777" w:rsidR="00A71A06" w:rsidRDefault="00A71A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4240"/>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1E37"/>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6FD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1A06"/>
    <w:rsid w:val="00A72043"/>
    <w:rsid w:val="00A7252D"/>
    <w:rsid w:val="00A754FA"/>
    <w:rsid w:val="00A75B07"/>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75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paragraph" w:styleId="Nadpis5">
    <w:name w:val="heading 5"/>
    <w:basedOn w:val="Normln"/>
    <w:next w:val="Normln"/>
    <w:link w:val="Nadpis5Char"/>
    <w:semiHidden/>
    <w:unhideWhenUsed/>
    <w:qFormat/>
    <w:rsid w:val="006F4240"/>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Nadpis5Char">
    <w:name w:val="Nadpis 5 Char"/>
    <w:basedOn w:val="Standardnpsmoodstavce"/>
    <w:link w:val="Nadpis5"/>
    <w:semiHidden/>
    <w:rsid w:val="006F4240"/>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19</Pages>
  <Words>6017</Words>
  <Characters>35503</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41438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2023-04-14T15:20:00Z</dcterms:modified>
</cp:coreProperties>
</file>