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411C"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5C9ED0F2"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53C2C4D5"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7205EEF3"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68ACDCBB" w14:textId="14168040"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w:t>
      </w:r>
      <w:r w:rsidRPr="00B947F0">
        <w:rPr>
          <w:sz w:val="24"/>
          <w:szCs w:val="24"/>
        </w:rPr>
        <w:t xml:space="preserve">práce </w:t>
      </w:r>
      <w:r w:rsidRPr="00B947F0">
        <w:rPr>
          <w:b/>
          <w:sz w:val="24"/>
          <w:szCs w:val="24"/>
        </w:rPr>
        <w:t>„</w:t>
      </w:r>
      <w:r w:rsidR="00B947F0" w:rsidRPr="00B947F0">
        <w:rPr>
          <w:b/>
          <w:sz w:val="24"/>
          <w:szCs w:val="24"/>
        </w:rPr>
        <w:t>II/296 Horní Maršov – Temný Důl, rekonstrukce propustku v km 7,270</w:t>
      </w:r>
      <w:r w:rsidRPr="00B947F0">
        <w:rPr>
          <w:b/>
          <w:sz w:val="24"/>
          <w:szCs w:val="24"/>
        </w:rPr>
        <w:t>“</w:t>
      </w:r>
      <w:r w:rsidRPr="00B947F0">
        <w:rPr>
          <w:b/>
          <w:bCs/>
          <w:sz w:val="24"/>
          <w:szCs w:val="24"/>
        </w:rPr>
        <w:t>,</w:t>
      </w:r>
      <w:r w:rsidRPr="00B947F0">
        <w:rPr>
          <w:bCs/>
          <w:sz w:val="24"/>
          <w:szCs w:val="24"/>
        </w:rPr>
        <w:t xml:space="preserve"> </w:t>
      </w:r>
      <w:r w:rsidRPr="00B947F0">
        <w:rPr>
          <w:sz w:val="24"/>
          <w:szCs w:val="24"/>
        </w:rPr>
        <w:t>tímto závazně</w:t>
      </w:r>
      <w:r w:rsidRPr="00F8144D">
        <w:rPr>
          <w:sz w:val="24"/>
        </w:rPr>
        <w:t xml:space="preserve"> </w:t>
      </w:r>
      <w:r w:rsidR="001B2E07">
        <w:rPr>
          <w:sz w:val="24"/>
        </w:rPr>
        <w:t xml:space="preserve">prohlašuje, že </w:t>
      </w:r>
      <w:r w:rsidRPr="00DD3B19">
        <w:rPr>
          <w:sz w:val="24"/>
          <w:szCs w:val="24"/>
        </w:rPr>
        <w:t>technologické procesy, zařízení či jejich součásti nutné pro realizaci stavby</w:t>
      </w:r>
    </w:p>
    <w:p w14:paraId="4A9CE6E5"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2C0B8FC5" w14:textId="77777777" w:rsidTr="00B90D2B">
        <w:trPr>
          <w:trHeight w:val="2807"/>
          <w:jc w:val="center"/>
        </w:trPr>
        <w:tc>
          <w:tcPr>
            <w:tcW w:w="490" w:type="dxa"/>
            <w:shd w:val="clear" w:color="auto" w:fill="D9D9D9"/>
            <w:vAlign w:val="center"/>
          </w:tcPr>
          <w:p w14:paraId="0052CDCA"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03AD75C2"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308B4FDF"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6B83EF4B"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3F7FFCA1"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23F4D9C8" w14:textId="77777777" w:rsidTr="00B90D2B">
        <w:trPr>
          <w:trHeight w:val="638"/>
          <w:jc w:val="center"/>
        </w:trPr>
        <w:tc>
          <w:tcPr>
            <w:tcW w:w="490" w:type="dxa"/>
            <w:shd w:val="clear" w:color="auto" w:fill="auto"/>
            <w:vAlign w:val="center"/>
          </w:tcPr>
          <w:p w14:paraId="529745E4"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1061270E"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7A23F4C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5072C5C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5E19EF0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669AB1A0" w14:textId="77777777" w:rsidTr="00B90D2B">
        <w:trPr>
          <w:trHeight w:val="692"/>
          <w:jc w:val="center"/>
        </w:trPr>
        <w:tc>
          <w:tcPr>
            <w:tcW w:w="490" w:type="dxa"/>
            <w:shd w:val="clear" w:color="auto" w:fill="auto"/>
            <w:vAlign w:val="center"/>
          </w:tcPr>
          <w:p w14:paraId="0353A481"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3ADA89FB"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6CEC46F6"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3F6B47F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11B4F7F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579D259C"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42B8AD62" w14:textId="77777777" w:rsidR="001B2E07" w:rsidRDefault="001B2E07">
      <w:pPr>
        <w:suppressAutoHyphens w:val="0"/>
        <w:rPr>
          <w:rFonts w:eastAsiaTheme="minorEastAsia"/>
          <w:sz w:val="24"/>
          <w:szCs w:val="24"/>
          <w:lang w:eastAsia="cs-CZ"/>
        </w:rPr>
      </w:pPr>
      <w:r>
        <w:rPr>
          <w:sz w:val="24"/>
          <w:szCs w:val="24"/>
        </w:rPr>
        <w:br w:type="page"/>
      </w:r>
    </w:p>
    <w:p w14:paraId="41E06F07"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610B8F3A" w14:textId="77777777" w:rsidTr="00B90D2B">
        <w:trPr>
          <w:trHeight w:val="2087"/>
          <w:jc w:val="center"/>
        </w:trPr>
        <w:tc>
          <w:tcPr>
            <w:tcW w:w="557" w:type="dxa"/>
            <w:shd w:val="clear" w:color="auto" w:fill="D9D9D9"/>
            <w:vAlign w:val="center"/>
          </w:tcPr>
          <w:p w14:paraId="5A1044FF"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3D33C23A"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05AF11E0"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284D79F2"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3F4BFBE6"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60CA40B1" w14:textId="77777777" w:rsidTr="00B90D2B">
        <w:trPr>
          <w:trHeight w:val="827"/>
          <w:jc w:val="center"/>
        </w:trPr>
        <w:tc>
          <w:tcPr>
            <w:tcW w:w="557" w:type="dxa"/>
            <w:shd w:val="clear" w:color="auto" w:fill="auto"/>
            <w:vAlign w:val="center"/>
          </w:tcPr>
          <w:p w14:paraId="13829AC2"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1477D38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53FAADB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52E7573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1009BDF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640D2C0B" w14:textId="77777777" w:rsidTr="00B90D2B">
        <w:trPr>
          <w:trHeight w:val="692"/>
          <w:jc w:val="center"/>
        </w:trPr>
        <w:tc>
          <w:tcPr>
            <w:tcW w:w="557" w:type="dxa"/>
            <w:shd w:val="clear" w:color="auto" w:fill="auto"/>
            <w:vAlign w:val="center"/>
          </w:tcPr>
          <w:p w14:paraId="4A209F77"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609277E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6E0F241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55E9AA7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003DF5D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685F9443"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35C7B6A4"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49B6856C"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1C70" w14:textId="77777777" w:rsidR="00A41356" w:rsidRDefault="00A41356" w:rsidP="007226AD">
      <w:r>
        <w:separator/>
      </w:r>
    </w:p>
  </w:endnote>
  <w:endnote w:type="continuationSeparator" w:id="0">
    <w:p w14:paraId="252A6FB5"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63E3" w14:textId="77777777" w:rsidR="00A41356" w:rsidRDefault="00A41356" w:rsidP="007226AD">
      <w:r>
        <w:separator/>
      </w:r>
    </w:p>
  </w:footnote>
  <w:footnote w:type="continuationSeparator" w:id="0">
    <w:p w14:paraId="49017C8B"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A9EA"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947F0"/>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5628"/>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11CA0-3A3E-4F38-8C15-400F454CB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Kateřina Morávková</cp:lastModifiedBy>
  <cp:revision>3</cp:revision>
  <cp:lastPrinted>2015-11-12T04:35:00Z</cp:lastPrinted>
  <dcterms:created xsi:type="dcterms:W3CDTF">2019-12-05T12:10:00Z</dcterms:created>
  <dcterms:modified xsi:type="dcterms:W3CDTF">2023-02-15T11:36:00Z</dcterms:modified>
</cp:coreProperties>
</file>