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2D331" w14:textId="1962507E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AF1001">
        <w:rPr>
          <w:rFonts w:ascii="Palatino Linotype" w:eastAsiaTheme="minorEastAsia" w:hAnsi="Palatino Linotype" w:cs="Arial"/>
          <w:b/>
          <w:bCs/>
          <w:sz w:val="20"/>
          <w:szCs w:val="20"/>
        </w:rPr>
        <w:t>1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422ABCB2" w14:textId="5BEAF785" w:rsidR="00C0169B" w:rsidRPr="007B4B68" w:rsidRDefault="00AF1001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>
        <w:rPr>
          <w:rFonts w:ascii="Palatino Linotype" w:eastAsiaTheme="minorEastAsia" w:hAnsi="Palatino Linotype" w:cs="Arial"/>
          <w:b/>
          <w:bCs/>
          <w:sz w:val="28"/>
          <w:szCs w:val="28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31"/>
        <w:gridCol w:w="6797"/>
      </w:tblGrid>
      <w:tr w:rsidR="00C0169B" w:rsidRPr="00627C0D" w14:paraId="1F8EF66B" w14:textId="77777777" w:rsidTr="00627C0D">
        <w:tc>
          <w:tcPr>
            <w:tcW w:w="1470" w:type="pct"/>
            <w:shd w:val="pct10" w:color="auto" w:fill="auto"/>
            <w:vAlign w:val="center"/>
          </w:tcPr>
          <w:p w14:paraId="7C95E382" w14:textId="77777777" w:rsidR="00C0169B" w:rsidRPr="00627C0D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3530" w:type="pct"/>
          </w:tcPr>
          <w:p w14:paraId="1D45F32E" w14:textId="409B2490" w:rsidR="00C0169B" w:rsidRPr="004A505F" w:rsidRDefault="004A505F" w:rsidP="00627C0D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4A505F">
              <w:rPr>
                <w:rFonts w:ascii="Palatino Linotype" w:eastAsiaTheme="minorEastAsia" w:hAnsi="Palatino Linotype" w:cs="Arial"/>
                <w:b/>
              </w:rPr>
              <w:t>Zpracování mezd a mzdové agendy</w:t>
            </w:r>
          </w:p>
        </w:tc>
      </w:tr>
      <w:tr w:rsidR="00C0169B" w:rsidRPr="007B4B68" w14:paraId="152E83D1" w14:textId="77777777" w:rsidTr="00627C0D">
        <w:tc>
          <w:tcPr>
            <w:tcW w:w="1470" w:type="pct"/>
            <w:shd w:val="pct10" w:color="auto" w:fill="auto"/>
            <w:vAlign w:val="center"/>
          </w:tcPr>
          <w:p w14:paraId="6489A146" w14:textId="77777777" w:rsidR="00C0169B" w:rsidRPr="007B4B68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3530" w:type="pct"/>
          </w:tcPr>
          <w:p w14:paraId="0EFCD971" w14:textId="75632431" w:rsidR="00C0169B" w:rsidRPr="007B4B68" w:rsidRDefault="00C0169B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3483B282" w14:textId="3D264978" w:rsidR="00C0169B" w:rsidRPr="00C31308" w:rsidRDefault="00C0169B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799"/>
      </w:tblGrid>
      <w:tr w:rsidR="007B4B68" w:rsidRPr="007B4B68" w14:paraId="0307A16C" w14:textId="77777777" w:rsidTr="00627C0D">
        <w:trPr>
          <w:trHeight w:val="284"/>
        </w:trPr>
        <w:tc>
          <w:tcPr>
            <w:tcW w:w="2835" w:type="dxa"/>
            <w:shd w:val="pct10" w:color="auto" w:fill="auto"/>
          </w:tcPr>
          <w:p w14:paraId="54EB737F" w14:textId="77777777" w:rsidR="007B4B68" w:rsidRPr="007B4B68" w:rsidRDefault="007B4B68" w:rsidP="00627C0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67BAC43F" w14:textId="20282888" w:rsidR="007B4B68" w:rsidRPr="007B4B68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 w:rsidR="000065F5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</w:t>
            </w:r>
            <w:proofErr w:type="spellStart"/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Biřičky</w:t>
            </w:r>
            <w:proofErr w:type="spellEnd"/>
          </w:p>
        </w:tc>
      </w:tr>
      <w:tr w:rsidR="007B4B68" w:rsidRPr="007B4B68" w14:paraId="62A72A1D" w14:textId="77777777" w:rsidTr="00627C0D">
        <w:trPr>
          <w:trHeight w:val="284"/>
        </w:trPr>
        <w:tc>
          <w:tcPr>
            <w:tcW w:w="2835" w:type="dxa"/>
            <w:shd w:val="pct10" w:color="auto" w:fill="auto"/>
          </w:tcPr>
          <w:p w14:paraId="56C85B5D" w14:textId="77777777" w:rsidR="007B4B68" w:rsidRPr="007B4B68" w:rsidRDefault="007B4B68" w:rsidP="00627C0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5F65E24A" w14:textId="77777777" w:rsidR="007B4B68" w:rsidRPr="007B4B68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K </w:t>
            </w:r>
            <w:proofErr w:type="spellStart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Biřičce</w:t>
            </w:r>
            <w:proofErr w:type="spellEnd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1240, 500 08 Hradec Králové</w:t>
            </w:r>
          </w:p>
        </w:tc>
      </w:tr>
      <w:tr w:rsidR="007B4B68" w:rsidRPr="007B4B68" w14:paraId="2C333E2D" w14:textId="77777777" w:rsidTr="00627C0D">
        <w:trPr>
          <w:trHeight w:val="284"/>
        </w:trPr>
        <w:tc>
          <w:tcPr>
            <w:tcW w:w="2835" w:type="dxa"/>
            <w:shd w:val="pct10" w:color="auto" w:fill="auto"/>
          </w:tcPr>
          <w:p w14:paraId="420796B1" w14:textId="77777777" w:rsidR="007B4B68" w:rsidRPr="007B4B68" w:rsidRDefault="007B4B68" w:rsidP="00627C0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382CDD51" w14:textId="77777777" w:rsidR="007B4B68" w:rsidRPr="007B4B68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7B4B68" w:rsidRPr="007B4B68" w14:paraId="77ECE507" w14:textId="77777777" w:rsidTr="00627C0D">
        <w:trPr>
          <w:trHeight w:val="284"/>
        </w:trPr>
        <w:tc>
          <w:tcPr>
            <w:tcW w:w="2835" w:type="dxa"/>
            <w:shd w:val="pct10" w:color="auto" w:fill="auto"/>
          </w:tcPr>
          <w:p w14:paraId="44E4FE58" w14:textId="77777777" w:rsidR="007B4B68" w:rsidRPr="007B4B68" w:rsidRDefault="007B4B68" w:rsidP="00627C0D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1FFE4013" w14:textId="77777777" w:rsidR="007B4B68" w:rsidRPr="007B4B68" w:rsidRDefault="007B4B68" w:rsidP="00627C0D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7B4B68" w:rsidRPr="007B4B68" w14:paraId="6A81F413" w14:textId="77777777" w:rsidTr="00627C0D">
        <w:trPr>
          <w:trHeight w:val="284"/>
        </w:trPr>
        <w:tc>
          <w:tcPr>
            <w:tcW w:w="2835" w:type="dxa"/>
            <w:shd w:val="pct10" w:color="auto" w:fill="auto"/>
          </w:tcPr>
          <w:p w14:paraId="561B2C5C" w14:textId="77777777" w:rsidR="007B4B68" w:rsidRPr="007B4B68" w:rsidRDefault="007B4B68" w:rsidP="00627C0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6B81B822" w14:textId="77777777" w:rsidR="007B4B68" w:rsidRPr="007B4B68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00DD6766" w14:textId="48D46F9F" w:rsidR="007B4B68" w:rsidRPr="00C31308" w:rsidRDefault="007B4B68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31"/>
        <w:gridCol w:w="6797"/>
      </w:tblGrid>
      <w:tr w:rsidR="00C0169B" w:rsidRPr="00627C0D" w14:paraId="029F6A7F" w14:textId="77777777" w:rsidTr="00842314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63E6F0" w14:textId="49484C86" w:rsidR="00C0169B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 w:rsidR="00881B18">
              <w:rPr>
                <w:rFonts w:ascii="Palatino Linotype" w:eastAsiaTheme="minorEastAsia" w:hAnsi="Palatino Linotype" w:cs="Arial"/>
              </w:rPr>
              <w:t xml:space="preserve"> (ÚČ</w:t>
            </w:r>
            <w:r w:rsidR="00C31308">
              <w:rPr>
                <w:rFonts w:ascii="Palatino Linotype" w:eastAsiaTheme="minorEastAsia" w:hAnsi="Palatino Linotype" w:cs="Arial"/>
              </w:rPr>
              <w:t>A</w:t>
            </w:r>
            <w:r w:rsidR="00881B18">
              <w:rPr>
                <w:rFonts w:ascii="Palatino Linotype" w:eastAsiaTheme="minorEastAsia" w:hAnsi="Palatino Linotype" w:cs="Arial"/>
              </w:rPr>
              <w:t>STNÍKA):</w:t>
            </w:r>
          </w:p>
        </w:tc>
      </w:tr>
      <w:tr w:rsidR="00C0169B" w:rsidRPr="007B4B68" w14:paraId="04E894C4" w14:textId="77777777" w:rsidTr="00627C0D">
        <w:tc>
          <w:tcPr>
            <w:tcW w:w="1470" w:type="pct"/>
            <w:shd w:val="clear" w:color="auto" w:fill="F2F2F2" w:themeFill="background1" w:themeFillShade="F2"/>
            <w:vAlign w:val="center"/>
          </w:tcPr>
          <w:p w14:paraId="38C52D6E" w14:textId="73ACE1FC" w:rsidR="00C0169B" w:rsidRPr="007B4B68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 w:rsidR="00627C0D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3530" w:type="pct"/>
          </w:tcPr>
          <w:p w14:paraId="7F6C9DA4" w14:textId="77777777" w:rsidR="00C0169B" w:rsidRPr="007B4B68" w:rsidRDefault="00C0169B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612705CF" w14:textId="77777777" w:rsidTr="00627C0D">
        <w:tc>
          <w:tcPr>
            <w:tcW w:w="1470" w:type="pct"/>
            <w:shd w:val="clear" w:color="auto" w:fill="F2F2F2" w:themeFill="background1" w:themeFillShade="F2"/>
          </w:tcPr>
          <w:p w14:paraId="699FE42A" w14:textId="62870C19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530" w:type="pct"/>
          </w:tcPr>
          <w:p w14:paraId="36010B9B" w14:textId="0F614FE3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2F38DC0F" w14:textId="77777777" w:rsidTr="00627C0D">
        <w:tc>
          <w:tcPr>
            <w:tcW w:w="1470" w:type="pct"/>
            <w:shd w:val="clear" w:color="auto" w:fill="F2F2F2" w:themeFill="background1" w:themeFillShade="F2"/>
          </w:tcPr>
          <w:p w14:paraId="66E72444" w14:textId="2342665F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530" w:type="pct"/>
          </w:tcPr>
          <w:p w14:paraId="4C673A6A" w14:textId="5B76806F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08288741" w14:textId="77777777" w:rsidTr="00627C0D">
        <w:tc>
          <w:tcPr>
            <w:tcW w:w="1470" w:type="pct"/>
            <w:shd w:val="clear" w:color="auto" w:fill="F2F2F2" w:themeFill="background1" w:themeFillShade="F2"/>
          </w:tcPr>
          <w:p w14:paraId="3116C17F" w14:textId="45F635C4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3530" w:type="pct"/>
          </w:tcPr>
          <w:p w14:paraId="510A032C" w14:textId="68D200D3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5C0B3C0B" w14:textId="77777777" w:rsidTr="00627C0D">
        <w:tc>
          <w:tcPr>
            <w:tcW w:w="1470" w:type="pct"/>
            <w:shd w:val="clear" w:color="auto" w:fill="F2F2F2" w:themeFill="background1" w:themeFillShade="F2"/>
          </w:tcPr>
          <w:p w14:paraId="63949FC7" w14:textId="44CD9D45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3530" w:type="pct"/>
          </w:tcPr>
          <w:p w14:paraId="57C2823D" w14:textId="627384CE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7D0A3E57" w14:textId="77777777" w:rsidTr="00627C0D">
        <w:tc>
          <w:tcPr>
            <w:tcW w:w="1470" w:type="pct"/>
            <w:shd w:val="clear" w:color="auto" w:fill="F2F2F2" w:themeFill="background1" w:themeFillShade="F2"/>
          </w:tcPr>
          <w:p w14:paraId="7D56740F" w14:textId="1E1D17E4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osoba</w:t>
            </w:r>
            <w:r w:rsidR="00476F71">
              <w:rPr>
                <w:rFonts w:ascii="Palatino Linotype" w:hAnsi="Palatino Linotype" w:cs="Palatino Linotype"/>
                <w:sz w:val="20"/>
                <w:szCs w:val="20"/>
              </w:rPr>
              <w:t>:</w:t>
            </w:r>
          </w:p>
        </w:tc>
        <w:tc>
          <w:tcPr>
            <w:tcW w:w="3530" w:type="pct"/>
          </w:tcPr>
          <w:p w14:paraId="78AF6D8A" w14:textId="73282338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16FF67BA" w14:textId="77777777" w:rsidTr="00627C0D">
        <w:tc>
          <w:tcPr>
            <w:tcW w:w="1470" w:type="pct"/>
            <w:shd w:val="clear" w:color="auto" w:fill="F2F2F2" w:themeFill="background1" w:themeFillShade="F2"/>
          </w:tcPr>
          <w:p w14:paraId="6A7CA27A" w14:textId="4C06433B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e-mail:</w:t>
            </w:r>
          </w:p>
        </w:tc>
        <w:tc>
          <w:tcPr>
            <w:tcW w:w="3530" w:type="pct"/>
          </w:tcPr>
          <w:p w14:paraId="4A721E40" w14:textId="65DC0CA2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498E5F1B" w14:textId="77777777" w:rsidTr="00627C0D">
        <w:tc>
          <w:tcPr>
            <w:tcW w:w="1470" w:type="pct"/>
            <w:shd w:val="clear" w:color="auto" w:fill="F2F2F2" w:themeFill="background1" w:themeFillShade="F2"/>
          </w:tcPr>
          <w:p w14:paraId="0D3D190E" w14:textId="7A4F3830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telefon:</w:t>
            </w:r>
          </w:p>
        </w:tc>
        <w:tc>
          <w:tcPr>
            <w:tcW w:w="3530" w:type="pct"/>
          </w:tcPr>
          <w:p w14:paraId="7BF6E3CE" w14:textId="45DD9544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041A7893" w14:textId="0472FF86" w:rsidR="00627C0D" w:rsidRDefault="00627C0D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5F0FDE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7F54229D" w14:textId="10A0F9D1" w:rsidR="00A61F69" w:rsidRPr="00AF1001" w:rsidRDefault="00A61F69" w:rsidP="00AF1001">
      <w:pPr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6"/>
        <w:gridCol w:w="6804"/>
        <w:gridCol w:w="2409"/>
      </w:tblGrid>
      <w:tr w:rsidR="00AF1001" w:rsidRPr="00AF1001" w14:paraId="1AEFB2DD" w14:textId="77777777" w:rsidTr="00E74C12">
        <w:trPr>
          <w:trHeight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350D289" w14:textId="77777777" w:rsidR="00AF1001" w:rsidRPr="00AF1001" w:rsidRDefault="00AF1001" w:rsidP="00327523">
            <w:pPr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EA9AE02" w14:textId="4081207F" w:rsidR="00AF1001" w:rsidRPr="00AF1001" w:rsidRDefault="00AF1001" w:rsidP="00F34CDF">
            <w:pPr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F1001">
              <w:rPr>
                <w:rFonts w:ascii="Palatino Linotype" w:hAnsi="Palatino Linotype"/>
                <w:b/>
                <w:sz w:val="20"/>
                <w:szCs w:val="20"/>
              </w:rPr>
              <w:t>HODNOTÍCÍ KRITÉRIUM (NABÍDKOVÁ CENA)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E854D35" w14:textId="77777777" w:rsidR="00AF1001" w:rsidRPr="00AF1001" w:rsidRDefault="00AF1001" w:rsidP="00327523">
            <w:pPr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F1001">
              <w:rPr>
                <w:rFonts w:ascii="Palatino Linotype" w:hAnsi="Palatino Linotype"/>
                <w:b/>
                <w:sz w:val="20"/>
                <w:szCs w:val="20"/>
              </w:rPr>
              <w:t>Nabízená hodnota</w:t>
            </w:r>
          </w:p>
        </w:tc>
      </w:tr>
      <w:tr w:rsidR="00314DA2" w:rsidRPr="00AF1001" w14:paraId="707A6F4A" w14:textId="77777777" w:rsidTr="00E74C12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8AD7C22" w14:textId="77777777" w:rsidR="00314DA2" w:rsidRPr="00AF1001" w:rsidRDefault="00314DA2" w:rsidP="00314DA2">
            <w:pPr>
              <w:snapToGrid w:val="0"/>
              <w:rPr>
                <w:rFonts w:ascii="Palatino Linotype" w:hAnsi="Palatino Linotype"/>
                <w:sz w:val="20"/>
                <w:szCs w:val="20"/>
              </w:rPr>
            </w:pPr>
            <w:r w:rsidRPr="00AF1001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28018DE" w14:textId="3B656E6F" w:rsidR="00314DA2" w:rsidRPr="00314DA2" w:rsidRDefault="00314DA2" w:rsidP="00314DA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314DA2">
              <w:rPr>
                <w:rFonts w:ascii="Palatino Linotype" w:hAnsi="Palatino Linotype" w:cs="Calibri"/>
                <w:b/>
                <w:bCs/>
                <w:color w:val="000000"/>
                <w:sz w:val="20"/>
              </w:rPr>
              <w:t xml:space="preserve">Nabídková cena za </w:t>
            </w:r>
            <w:r w:rsidRPr="00E74C12">
              <w:rPr>
                <w:rFonts w:ascii="Palatino Linotype" w:hAnsi="Palatino Linotype" w:cs="Calibri"/>
                <w:b/>
                <w:bCs/>
                <w:color w:val="000000"/>
                <w:sz w:val="20"/>
                <w:u w:val="single"/>
              </w:rPr>
              <w:t>Měsíční zpracování mzdové agendy zaměstnanců</w:t>
            </w:r>
            <w:r w:rsidRPr="00314DA2">
              <w:rPr>
                <w:rFonts w:ascii="Palatino Linotype" w:hAnsi="Palatino Linotype" w:cs="Calibri"/>
                <w:b/>
                <w:bCs/>
                <w:color w:val="000000"/>
                <w:sz w:val="20"/>
              </w:rPr>
              <w:t xml:space="preserve"> (v Kč bez DPH / měsíčně)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46C181" w14:textId="0A3A5FBF" w:rsidR="00314DA2" w:rsidRPr="00E74C12" w:rsidRDefault="00314DA2" w:rsidP="00314DA2">
            <w:pPr>
              <w:jc w:val="center"/>
              <w:rPr>
                <w:rFonts w:ascii="Palatino Linotype" w:hAnsi="Palatino Linotype" w:cs="Palatino Linotype"/>
                <w:b/>
                <w:sz w:val="20"/>
                <w:szCs w:val="20"/>
                <w:highlight w:val="red"/>
              </w:rPr>
            </w:pPr>
            <w:r w:rsidRPr="00E74C12">
              <w:rPr>
                <w:rFonts w:ascii="Palatino Linotype" w:eastAsiaTheme="minorEastAsia" w:hAnsi="Palatino Linotype" w:cs="Arial"/>
                <w:b/>
                <w:sz w:val="20"/>
                <w:szCs w:val="20"/>
                <w:highlight w:val="red"/>
              </w:rPr>
              <w:t>[doplní dodavatel]</w:t>
            </w:r>
            <w:r w:rsidRPr="00E74C12">
              <w:rPr>
                <w:rFonts w:ascii="Palatino Linotype" w:hAnsi="Palatino Linotype" w:cs="Palatino Linotype"/>
                <w:b/>
                <w:sz w:val="20"/>
                <w:szCs w:val="20"/>
                <w:highlight w:val="red"/>
              </w:rPr>
              <w:t>,- Kč</w:t>
            </w:r>
          </w:p>
        </w:tc>
      </w:tr>
      <w:tr w:rsidR="00314DA2" w:rsidRPr="00AF1001" w14:paraId="1A702F39" w14:textId="77777777" w:rsidTr="00E74C12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6CC9" w14:textId="77777777" w:rsidR="00314DA2" w:rsidRPr="00AF1001" w:rsidRDefault="00314DA2" w:rsidP="00314DA2">
            <w:pPr>
              <w:snapToGrid w:val="0"/>
              <w:rPr>
                <w:rFonts w:ascii="Palatino Linotype" w:hAnsi="Palatino Linotype"/>
                <w:sz w:val="20"/>
                <w:szCs w:val="20"/>
              </w:rPr>
            </w:pPr>
            <w:r w:rsidRPr="00AF1001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1B16" w14:textId="3D4A5D7C" w:rsidR="00314DA2" w:rsidRPr="00314DA2" w:rsidRDefault="00314DA2" w:rsidP="00314DA2">
            <w:pPr>
              <w:rPr>
                <w:rFonts w:ascii="Palatino Linotype" w:hAnsi="Palatino Linotype" w:cs="Palatino Linotype"/>
                <w:bCs/>
                <w:sz w:val="20"/>
                <w:szCs w:val="20"/>
              </w:rPr>
            </w:pPr>
            <w:r w:rsidRPr="00314DA2">
              <w:rPr>
                <w:rFonts w:ascii="Palatino Linotype" w:hAnsi="Palatino Linotype" w:cs="Calibri"/>
                <w:b/>
                <w:bCs/>
                <w:iCs/>
                <w:color w:val="000000"/>
                <w:sz w:val="20"/>
              </w:rPr>
              <w:t xml:space="preserve">Nabídková cena za </w:t>
            </w:r>
            <w:r w:rsidRPr="00E74C12">
              <w:rPr>
                <w:rFonts w:ascii="Palatino Linotype" w:hAnsi="Palatino Linotype" w:cs="Calibri"/>
                <w:b/>
                <w:bCs/>
                <w:iCs/>
                <w:color w:val="000000"/>
                <w:sz w:val="20"/>
                <w:u w:val="single"/>
              </w:rPr>
              <w:t>Hodinové poskytování dalšího poradenství</w:t>
            </w:r>
            <w:r w:rsidRPr="00314DA2">
              <w:rPr>
                <w:rFonts w:ascii="Palatino Linotype" w:hAnsi="Palatino Linotype" w:cs="Calibri"/>
                <w:b/>
                <w:bCs/>
                <w:iCs/>
                <w:color w:val="000000"/>
                <w:sz w:val="20"/>
              </w:rPr>
              <w:t xml:space="preserve"> (v Kč bez DPH / hodina)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DA14" w14:textId="1AA8043B" w:rsidR="00314DA2" w:rsidRPr="00E74C12" w:rsidRDefault="00314DA2" w:rsidP="00314DA2">
            <w:pPr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  <w:highlight w:val="red"/>
              </w:rPr>
            </w:pPr>
            <w:r w:rsidRPr="00E74C12">
              <w:rPr>
                <w:rFonts w:ascii="Palatino Linotype" w:eastAsiaTheme="minorEastAsia" w:hAnsi="Palatino Linotype" w:cs="Arial"/>
                <w:b/>
                <w:sz w:val="20"/>
                <w:szCs w:val="20"/>
                <w:highlight w:val="red"/>
              </w:rPr>
              <w:t>[doplní dodavatel]</w:t>
            </w:r>
            <w:r w:rsidRPr="00E74C12">
              <w:rPr>
                <w:rFonts w:ascii="Palatino Linotype" w:hAnsi="Palatino Linotype" w:cs="Palatino Linotype"/>
                <w:b/>
                <w:sz w:val="20"/>
                <w:szCs w:val="20"/>
                <w:highlight w:val="red"/>
              </w:rPr>
              <w:t>,- Kč</w:t>
            </w:r>
          </w:p>
        </w:tc>
      </w:tr>
      <w:tr w:rsidR="00E74C12" w:rsidRPr="00AF1001" w14:paraId="1481D2F4" w14:textId="77777777" w:rsidTr="00E74C12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AFC2" w14:textId="6AA5567A" w:rsidR="00E74C12" w:rsidRPr="00AF1001" w:rsidRDefault="00E74C12" w:rsidP="00E74C12">
            <w:pPr>
              <w:snapToGrid w:val="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51C2" w14:textId="68F12A9F" w:rsidR="00E74C12" w:rsidRPr="00314DA2" w:rsidRDefault="00E74C12" w:rsidP="00E74C12">
            <w:pPr>
              <w:rPr>
                <w:rFonts w:ascii="Palatino Linotype" w:hAnsi="Palatino Linotype" w:cs="Palatino Linotype"/>
                <w:bCs/>
                <w:sz w:val="20"/>
                <w:szCs w:val="20"/>
              </w:rPr>
            </w:pPr>
            <w:r w:rsidRPr="00314DA2">
              <w:rPr>
                <w:rFonts w:ascii="Palatino Linotype" w:hAnsi="Palatino Linotype" w:cs="Calibri"/>
                <w:b/>
                <w:bCs/>
                <w:iCs/>
                <w:color w:val="000000"/>
                <w:sz w:val="20"/>
              </w:rPr>
              <w:t xml:space="preserve">Nabídková cena za </w:t>
            </w:r>
            <w:r w:rsidRPr="00E74C12">
              <w:rPr>
                <w:rFonts w:ascii="Palatino Linotype" w:hAnsi="Palatino Linotype" w:cs="Calibri"/>
                <w:b/>
                <w:bCs/>
                <w:iCs/>
                <w:color w:val="000000"/>
                <w:sz w:val="20"/>
                <w:u w:val="single"/>
              </w:rPr>
              <w:t>Roční zúčtování mezd zaměstnanců a vyúčtování zálohové a srážkové daně</w:t>
            </w:r>
            <w:r w:rsidRPr="00314DA2">
              <w:rPr>
                <w:rFonts w:ascii="Palatino Linotype" w:hAnsi="Palatino Linotype" w:cs="Calibri"/>
                <w:b/>
                <w:bCs/>
                <w:iCs/>
                <w:color w:val="000000"/>
                <w:sz w:val="20"/>
              </w:rPr>
              <w:t xml:space="preserve"> (v Kč bez DPH / ročně)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66BA" w14:textId="530F5657" w:rsidR="00E74C12" w:rsidRPr="00E74C12" w:rsidRDefault="00E74C12" w:rsidP="00E74C12">
            <w:pPr>
              <w:jc w:val="center"/>
              <w:rPr>
                <w:rFonts w:ascii="Palatino Linotype" w:eastAsiaTheme="minorEastAsia" w:hAnsi="Palatino Linotype" w:cs="Arial"/>
                <w:b/>
                <w:sz w:val="20"/>
                <w:szCs w:val="20"/>
                <w:highlight w:val="red"/>
              </w:rPr>
            </w:pPr>
            <w:r w:rsidRPr="00E74C12">
              <w:rPr>
                <w:rFonts w:ascii="Palatino Linotype" w:eastAsiaTheme="minorEastAsia" w:hAnsi="Palatino Linotype" w:cs="Arial"/>
                <w:b/>
                <w:sz w:val="20"/>
                <w:szCs w:val="20"/>
                <w:highlight w:val="red"/>
              </w:rPr>
              <w:t>[doplní dodavatel]</w:t>
            </w:r>
            <w:r w:rsidRPr="00E74C12">
              <w:rPr>
                <w:rFonts w:ascii="Palatino Linotype" w:hAnsi="Palatino Linotype" w:cs="Palatino Linotype"/>
                <w:b/>
                <w:sz w:val="20"/>
                <w:szCs w:val="20"/>
                <w:highlight w:val="red"/>
              </w:rPr>
              <w:t>,- Kč</w:t>
            </w:r>
          </w:p>
        </w:tc>
      </w:tr>
      <w:tr w:rsidR="00314DA2" w:rsidRPr="00F34CDF" w14:paraId="3DFABC99" w14:textId="77777777" w:rsidTr="00E74C12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5E25" w14:textId="63F367E0" w:rsidR="00314DA2" w:rsidRPr="004A505F" w:rsidRDefault="00314DA2" w:rsidP="00314DA2">
            <w:pPr>
              <w:snapToGrid w:val="0"/>
              <w:rPr>
                <w:rFonts w:ascii="Palatino Linotype" w:hAnsi="Palatino Linotype"/>
                <w:sz w:val="20"/>
                <w:szCs w:val="20"/>
              </w:rPr>
            </w:pPr>
            <w:r w:rsidRPr="004A505F">
              <w:rPr>
                <w:rFonts w:ascii="Palatino Linotype" w:hAnsi="Palatino Linotype"/>
                <w:sz w:val="20"/>
                <w:szCs w:val="20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935F" w14:textId="5112E9B9" w:rsidR="00314DA2" w:rsidRPr="00314DA2" w:rsidRDefault="00314DA2" w:rsidP="00E96BA4">
            <w:pPr>
              <w:rPr>
                <w:rFonts w:ascii="Palatino Linotype" w:hAnsi="Palatino Linotype" w:cs="Palatino Linotype"/>
                <w:bCs/>
                <w:sz w:val="20"/>
                <w:szCs w:val="20"/>
              </w:rPr>
            </w:pPr>
            <w:r w:rsidRPr="00314DA2">
              <w:rPr>
                <w:rFonts w:ascii="Palatino Linotype" w:hAnsi="Palatino Linotype" w:cs="Calibri"/>
                <w:b/>
                <w:bCs/>
                <w:iCs/>
                <w:color w:val="000000"/>
                <w:sz w:val="20"/>
              </w:rPr>
              <w:t xml:space="preserve">Nabídková cena za </w:t>
            </w:r>
            <w:r w:rsidRPr="00E74C12">
              <w:rPr>
                <w:rFonts w:ascii="Palatino Linotype" w:hAnsi="Palatino Linotype" w:cs="Calibri"/>
                <w:b/>
                <w:bCs/>
                <w:iCs/>
                <w:color w:val="000000"/>
                <w:sz w:val="20"/>
                <w:u w:val="single"/>
              </w:rPr>
              <w:t xml:space="preserve">Roční poskytnutí licence k použitému personálnímu a mzdovému </w:t>
            </w:r>
            <w:r w:rsidR="00E96BA4">
              <w:rPr>
                <w:rFonts w:ascii="Palatino Linotype" w:hAnsi="Palatino Linotype" w:cs="Calibri"/>
                <w:b/>
                <w:bCs/>
                <w:iCs/>
                <w:color w:val="000000"/>
                <w:sz w:val="20"/>
                <w:u w:val="single"/>
              </w:rPr>
              <w:t>systému</w:t>
            </w:r>
            <w:bookmarkStart w:id="0" w:name="_GoBack"/>
            <w:bookmarkEnd w:id="0"/>
            <w:r w:rsidRPr="00314DA2">
              <w:rPr>
                <w:rFonts w:ascii="Palatino Linotype" w:hAnsi="Palatino Linotype" w:cs="Calibri"/>
                <w:b/>
                <w:bCs/>
                <w:iCs/>
                <w:color w:val="000000"/>
                <w:sz w:val="20"/>
              </w:rPr>
              <w:t xml:space="preserve"> (v Kč bez DPH / ročně)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8CDD" w14:textId="19584294" w:rsidR="00314DA2" w:rsidRPr="00E74C12" w:rsidRDefault="00314DA2" w:rsidP="00314DA2">
            <w:pPr>
              <w:jc w:val="center"/>
              <w:rPr>
                <w:rFonts w:ascii="Palatino Linotype" w:hAnsi="Palatino Linotype" w:cs="Palatino Linotype"/>
                <w:b/>
                <w:sz w:val="20"/>
                <w:szCs w:val="20"/>
                <w:highlight w:val="yellow"/>
              </w:rPr>
            </w:pPr>
            <w:r w:rsidRPr="00E74C12">
              <w:rPr>
                <w:rFonts w:ascii="Palatino Linotype" w:eastAsiaTheme="minorEastAsia" w:hAnsi="Palatino Linotype" w:cs="Arial"/>
                <w:b/>
                <w:sz w:val="20"/>
                <w:szCs w:val="20"/>
                <w:highlight w:val="red"/>
              </w:rPr>
              <w:t>[doplní dodavatel]</w:t>
            </w:r>
            <w:r w:rsidRPr="00E74C12">
              <w:rPr>
                <w:rFonts w:ascii="Palatino Linotype" w:hAnsi="Palatino Linotype" w:cs="Palatino Linotype"/>
                <w:b/>
                <w:sz w:val="20"/>
                <w:szCs w:val="20"/>
                <w:highlight w:val="red"/>
              </w:rPr>
              <w:t>,- Kč</w:t>
            </w:r>
          </w:p>
        </w:tc>
      </w:tr>
    </w:tbl>
    <w:p w14:paraId="7EA4EC1F" w14:textId="77777777" w:rsidR="00AF1001" w:rsidRP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p w14:paraId="51849C34" w14:textId="249818BF" w:rsid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Dodavatel tímto čestně prohlašuje, že respektuje veškeré požadavky zadavatele stanovené 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Zadávací dokumentaci 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k výše uvedené veřejné zakázce, nečiní k nim žádné výhrady a považuje je za závazné. V případě, že by jakékoliv údaje uvedené v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 jeho 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nabídce nebo standardní obchodní podmínky </w:t>
      </w:r>
      <w:r>
        <w:rPr>
          <w:rFonts w:ascii="Palatino Linotype" w:eastAsiaTheme="minorEastAsia" w:hAnsi="Palatino Linotype" w:cs="Arial"/>
          <w:bCs/>
          <w:sz w:val="20"/>
          <w:szCs w:val="20"/>
        </w:rPr>
        <w:t>dodavatele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 byly v rozporu s pož</w:t>
      </w:r>
      <w:r>
        <w:rPr>
          <w:rFonts w:ascii="Palatino Linotype" w:eastAsiaTheme="minorEastAsia" w:hAnsi="Palatino Linotype" w:cs="Arial"/>
          <w:bCs/>
          <w:sz w:val="20"/>
          <w:szCs w:val="20"/>
        </w:rPr>
        <w:t>adavky zadavatele, uvedenými v Z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adávací dokumentaci, vždy mají přednost požadavky zadavatele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 a zadávací podmínky této veřejné zakázky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. </w:t>
      </w:r>
    </w:p>
    <w:p w14:paraId="69FEE308" w14:textId="77777777" w:rsidR="00AF1001" w:rsidRP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p w14:paraId="65E81BFF" w14:textId="6C2B43D4" w:rsidR="00AF1001" w:rsidRP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AF1001">
        <w:rPr>
          <w:rFonts w:ascii="Palatino Linotype" w:eastAsiaTheme="minorEastAsia" w:hAnsi="Palatino Linotype" w:cs="Arial"/>
          <w:b/>
          <w:bCs/>
          <w:sz w:val="20"/>
          <w:szCs w:val="20"/>
        </w:rPr>
        <w:t>Dodavatel tímto čestně prohlašuje, že podáním nabídky v tomto výběrovém řízení je svou nabídkou vázán po dobu 2 měsíců, kdy počátkem této zadávací lhůty je konec lhůty pro podání nabídek.</w:t>
      </w:r>
    </w:p>
    <w:p w14:paraId="79FA25FC" w14:textId="77777777" w:rsidR="00AF1001" w:rsidRP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951"/>
        <w:gridCol w:w="304"/>
        <w:gridCol w:w="2132"/>
        <w:gridCol w:w="494"/>
        <w:gridCol w:w="1747"/>
      </w:tblGrid>
      <w:tr w:rsidR="005F0FDE" w:rsidRPr="00A61F69" w14:paraId="7E3FB70A" w14:textId="77777777" w:rsidTr="009C330F">
        <w:tc>
          <w:tcPr>
            <w:tcW w:w="5000" w:type="pct"/>
            <w:gridSpan w:val="5"/>
            <w:shd w:val="solid" w:color="auto" w:fill="auto"/>
            <w:vAlign w:val="center"/>
          </w:tcPr>
          <w:p w14:paraId="1B0086CA" w14:textId="083B61E3" w:rsidR="005F0FDE" w:rsidRPr="00A61F69" w:rsidRDefault="005F0FDE" w:rsidP="00AF1001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</w:t>
            </w:r>
            <w:r w:rsidR="00AF1001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KRYCÍHO LISTU</w:t>
            </w: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5F0FDE" w:rsidRPr="007B4B68" w14:paraId="21F93409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6D5DFBA8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498C5424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2784C983" w14:textId="77777777" w:rsidR="005F0FDE" w:rsidRPr="00C3130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2C3377AA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4D827CC3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3D620EF0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704E0606" w14:textId="77777777" w:rsidR="005F0FDE" w:rsidRPr="00214F5A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426" w:type="pct"/>
            <w:gridSpan w:val="4"/>
          </w:tcPr>
          <w:p w14:paraId="7C49FC54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79735DB3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75E3E0BB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426" w:type="pct"/>
            <w:gridSpan w:val="4"/>
          </w:tcPr>
          <w:p w14:paraId="42315414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71D4667D" w14:textId="77777777" w:rsidTr="00E74C12">
        <w:trPr>
          <w:trHeight w:val="1151"/>
        </w:trPr>
        <w:tc>
          <w:tcPr>
            <w:tcW w:w="2574" w:type="pct"/>
            <w:shd w:val="clear" w:color="auto" w:fill="F2F2F2" w:themeFill="background1" w:themeFillShade="F2"/>
          </w:tcPr>
          <w:p w14:paraId="59DEA572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</w:tc>
        <w:tc>
          <w:tcPr>
            <w:tcW w:w="2426" w:type="pct"/>
            <w:gridSpan w:val="4"/>
          </w:tcPr>
          <w:p w14:paraId="4D7DE559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2F6812DC" w14:textId="77777777" w:rsidR="00881B18" w:rsidRDefault="00881B18" w:rsidP="005F0FDE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C31308">
      <w:headerReference w:type="default" r:id="rId10"/>
      <w:footerReference w:type="default" r:id="rId11"/>
      <w:pgSz w:w="11906" w:h="16838"/>
      <w:pgMar w:top="1418" w:right="1134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14AE1" w14:textId="77777777" w:rsidR="001D18DC" w:rsidRDefault="001D18DC" w:rsidP="00193245">
      <w:r>
        <w:separator/>
      </w:r>
    </w:p>
  </w:endnote>
  <w:endnote w:type="continuationSeparator" w:id="0">
    <w:p w14:paraId="39BCDF75" w14:textId="77777777" w:rsidR="001D18DC" w:rsidRDefault="001D18DC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376FE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77A88" w14:textId="77777777" w:rsidR="001D18DC" w:rsidRDefault="001D18DC" w:rsidP="00193245">
      <w:r>
        <w:separator/>
      </w:r>
    </w:p>
  </w:footnote>
  <w:footnote w:type="continuationSeparator" w:id="0">
    <w:p w14:paraId="6840428A" w14:textId="77777777" w:rsidR="001D18DC" w:rsidRDefault="001D18DC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43919" w14:textId="77777777" w:rsidR="007B4B68" w:rsidRPr="007B4B68" w:rsidRDefault="007B4B68" w:rsidP="007B4B68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2D137EB" wp14:editId="0F5B19B3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33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5F5F5650" w14:textId="77777777" w:rsidR="007B4B68" w:rsidRPr="007B4B68" w:rsidRDefault="007B4B68" w:rsidP="007B4B68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>500 08 Hradec Králové, K </w:t>
    </w:r>
    <w:proofErr w:type="spellStart"/>
    <w:r w:rsidRPr="007B4B68">
      <w:rPr>
        <w:rFonts w:ascii="Century Gothic" w:hAnsi="Century Gothic"/>
        <w:color w:val="1F497D"/>
        <w:sz w:val="20"/>
        <w:szCs w:val="20"/>
      </w:rPr>
      <w:t>Biřičce</w:t>
    </w:r>
    <w:proofErr w:type="spellEnd"/>
    <w:r w:rsidRPr="007B4B68">
      <w:rPr>
        <w:rFonts w:ascii="Century Gothic" w:hAnsi="Century Gothic"/>
        <w:color w:val="1F497D"/>
        <w:sz w:val="20"/>
        <w:szCs w:val="20"/>
      </w:rPr>
      <w:t xml:space="preserve">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677F19EB" w14:textId="59703B4C" w:rsidR="007B4B68" w:rsidRPr="007B4B68" w:rsidRDefault="007B4B68" w:rsidP="007B4B68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="004A505F" w:rsidRPr="004A505F">
      <w:rPr>
        <w:rFonts w:ascii="Century Gothic" w:hAnsi="Century Gothic"/>
        <w:b/>
        <w:bCs/>
        <w:color w:val="1F497D"/>
        <w:sz w:val="20"/>
        <w:szCs w:val="20"/>
      </w:rPr>
      <w:t>Zpracování mezd a mzdové agendy</w:t>
    </w:r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12124AEE" w14:textId="77777777" w:rsidR="007B4B68" w:rsidRPr="007B4B68" w:rsidRDefault="007B4B68" w:rsidP="007B4B68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5B3"/>
    <w:rsid w:val="000065F5"/>
    <w:rsid w:val="00020876"/>
    <w:rsid w:val="00026A29"/>
    <w:rsid w:val="00051E26"/>
    <w:rsid w:val="000720B7"/>
    <w:rsid w:val="000F3B38"/>
    <w:rsid w:val="00101695"/>
    <w:rsid w:val="001062A0"/>
    <w:rsid w:val="00193245"/>
    <w:rsid w:val="00194113"/>
    <w:rsid w:val="001C676D"/>
    <w:rsid w:val="001D18DC"/>
    <w:rsid w:val="001E2C68"/>
    <w:rsid w:val="00314DA2"/>
    <w:rsid w:val="00330CF2"/>
    <w:rsid w:val="00365F4F"/>
    <w:rsid w:val="00392A9E"/>
    <w:rsid w:val="00395CD4"/>
    <w:rsid w:val="003D06D3"/>
    <w:rsid w:val="003F0C77"/>
    <w:rsid w:val="0040280C"/>
    <w:rsid w:val="00404AE0"/>
    <w:rsid w:val="004375AD"/>
    <w:rsid w:val="004475DA"/>
    <w:rsid w:val="00476F71"/>
    <w:rsid w:val="004A1C74"/>
    <w:rsid w:val="004A505F"/>
    <w:rsid w:val="004C066C"/>
    <w:rsid w:val="004D36BC"/>
    <w:rsid w:val="004F4787"/>
    <w:rsid w:val="005234C6"/>
    <w:rsid w:val="00565256"/>
    <w:rsid w:val="00587FD6"/>
    <w:rsid w:val="005C026C"/>
    <w:rsid w:val="005E3917"/>
    <w:rsid w:val="005E4916"/>
    <w:rsid w:val="005F0FDE"/>
    <w:rsid w:val="00627C0D"/>
    <w:rsid w:val="006335C5"/>
    <w:rsid w:val="006B6E53"/>
    <w:rsid w:val="006F79A6"/>
    <w:rsid w:val="007425B3"/>
    <w:rsid w:val="00765701"/>
    <w:rsid w:val="007B4B68"/>
    <w:rsid w:val="007C1442"/>
    <w:rsid w:val="007E4D1B"/>
    <w:rsid w:val="0081403B"/>
    <w:rsid w:val="00853BDB"/>
    <w:rsid w:val="00881B18"/>
    <w:rsid w:val="00890E88"/>
    <w:rsid w:val="00955768"/>
    <w:rsid w:val="00991A04"/>
    <w:rsid w:val="009D0797"/>
    <w:rsid w:val="009E1167"/>
    <w:rsid w:val="009E1444"/>
    <w:rsid w:val="009E6AF3"/>
    <w:rsid w:val="00A05FA8"/>
    <w:rsid w:val="00A5028B"/>
    <w:rsid w:val="00A61F69"/>
    <w:rsid w:val="00AF0256"/>
    <w:rsid w:val="00AF1001"/>
    <w:rsid w:val="00B52F52"/>
    <w:rsid w:val="00B66EC2"/>
    <w:rsid w:val="00BB5E5D"/>
    <w:rsid w:val="00BD1506"/>
    <w:rsid w:val="00BF10F8"/>
    <w:rsid w:val="00C0169B"/>
    <w:rsid w:val="00C31308"/>
    <w:rsid w:val="00C31F4A"/>
    <w:rsid w:val="00C51E08"/>
    <w:rsid w:val="00CE4914"/>
    <w:rsid w:val="00D0249F"/>
    <w:rsid w:val="00D067A0"/>
    <w:rsid w:val="00D144D0"/>
    <w:rsid w:val="00D55A51"/>
    <w:rsid w:val="00D92DBF"/>
    <w:rsid w:val="00E0558A"/>
    <w:rsid w:val="00E25A3A"/>
    <w:rsid w:val="00E31AE7"/>
    <w:rsid w:val="00E550A5"/>
    <w:rsid w:val="00E74C12"/>
    <w:rsid w:val="00E81513"/>
    <w:rsid w:val="00E96BA4"/>
    <w:rsid w:val="00EE66D2"/>
    <w:rsid w:val="00F05BC4"/>
    <w:rsid w:val="00F34CDF"/>
    <w:rsid w:val="00F5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5376E4"/>
  <w15:docId w15:val="{9B9A3EB1-1222-4A37-A878-7CB51F10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1B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Účet Microsoft</cp:lastModifiedBy>
  <cp:revision>29</cp:revision>
  <dcterms:created xsi:type="dcterms:W3CDTF">2017-09-22T08:59:00Z</dcterms:created>
  <dcterms:modified xsi:type="dcterms:W3CDTF">2022-03-24T00:10:00Z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