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0E7EE888" w:rsidR="00B0377B" w:rsidRPr="00BF2672" w:rsidRDefault="005A5BAF" w:rsidP="00741F94">
      <w:pPr>
        <w:pStyle w:val="Nzev"/>
        <w:widowControl w:val="0"/>
        <w:spacing w:before="0" w:after="120" w:line="276" w:lineRule="auto"/>
        <w:rPr>
          <w:rFonts w:cs="Arial"/>
          <w:color w:val="000000"/>
          <w:sz w:val="28"/>
        </w:rPr>
      </w:pPr>
      <w:r>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741F94">
      <w:pPr>
        <w:pStyle w:val="Nzev"/>
        <w:widowControl w:val="0"/>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CE575C">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741F94">
      <w:pPr>
        <w:pStyle w:val="Nzev"/>
        <w:widowControl w:val="0"/>
        <w:spacing w:before="0" w:after="240" w:line="276" w:lineRule="auto"/>
        <w:rPr>
          <w:rFonts w:cs="Arial"/>
          <w:color w:val="000000"/>
          <w:sz w:val="20"/>
        </w:rPr>
      </w:pPr>
      <w:r w:rsidRPr="00BF2672">
        <w:rPr>
          <w:rFonts w:cs="Arial"/>
          <w:color w:val="000000"/>
          <w:sz w:val="20"/>
        </w:rPr>
        <w:t>Smluvní strany</w:t>
      </w:r>
    </w:p>
    <w:p w14:paraId="122C522E" w14:textId="1722D9E9" w:rsidR="00B0377B" w:rsidRPr="00BF2672" w:rsidRDefault="005A5BAF" w:rsidP="00741F94">
      <w:pPr>
        <w:widowControl w:val="0"/>
        <w:spacing w:after="120" w:line="276" w:lineRule="auto"/>
        <w:ind w:left="2126" w:hanging="2126"/>
        <w:rPr>
          <w:rFonts w:ascii="Arial" w:hAnsi="Arial" w:cs="Arial"/>
          <w:b/>
          <w:sz w:val="20"/>
          <w:szCs w:val="20"/>
        </w:rPr>
      </w:pPr>
      <w:r>
        <w:rPr>
          <w:rFonts w:ascii="Arial" w:hAnsi="Arial" w:cs="Arial"/>
          <w:b/>
          <w:sz w:val="20"/>
          <w:szCs w:val="20"/>
        </w:rPr>
        <w:t>Příkazce</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1" w14:textId="0B2CD4E8" w:rsidR="00B0377B" w:rsidRDefault="00907EEB" w:rsidP="00741F94">
      <w:pPr>
        <w:widowControl w:val="0"/>
        <w:spacing w:after="40" w:line="276" w:lineRule="auto"/>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7DABBE17" w:rsidR="002347CB" w:rsidRPr="00734E23" w:rsidRDefault="002347CB" w:rsidP="00741F94">
      <w:pPr>
        <w:widowControl w:val="0"/>
        <w:spacing w:after="40" w:line="276" w:lineRule="auto"/>
        <w:rPr>
          <w:rFonts w:ascii="Arial" w:hAnsi="Arial" w:cs="Arial"/>
          <w:sz w:val="20"/>
          <w:szCs w:val="20"/>
        </w:rPr>
      </w:pPr>
      <w:r w:rsidRPr="00734E23">
        <w:rPr>
          <w:rFonts w:ascii="Arial" w:hAnsi="Arial" w:cs="Arial"/>
          <w:sz w:val="20"/>
          <w:szCs w:val="20"/>
        </w:rPr>
        <w:t>DIČ</w:t>
      </w:r>
      <w:r w:rsidRPr="00734E23">
        <w:rPr>
          <w:rFonts w:ascii="Arial" w:hAnsi="Arial" w:cs="Arial"/>
          <w:sz w:val="20"/>
          <w:szCs w:val="20"/>
        </w:rPr>
        <w:tab/>
      </w:r>
      <w:r w:rsidRPr="00734E23">
        <w:rPr>
          <w:rFonts w:ascii="Arial" w:hAnsi="Arial" w:cs="Arial"/>
          <w:sz w:val="20"/>
          <w:szCs w:val="20"/>
        </w:rPr>
        <w:tab/>
      </w:r>
      <w:r w:rsidRPr="00734E23">
        <w:rPr>
          <w:rFonts w:ascii="Arial" w:hAnsi="Arial" w:cs="Arial"/>
          <w:sz w:val="20"/>
          <w:szCs w:val="20"/>
        </w:rPr>
        <w:tab/>
        <w:t>CZ 708 89</w:t>
      </w:r>
      <w:r w:rsidR="005B5E51">
        <w:rPr>
          <w:rFonts w:ascii="Arial" w:hAnsi="Arial" w:cs="Arial"/>
          <w:sz w:val="20"/>
          <w:szCs w:val="20"/>
        </w:rPr>
        <w:t> </w:t>
      </w:r>
      <w:r w:rsidRPr="00734E23">
        <w:rPr>
          <w:rFonts w:ascii="Arial" w:hAnsi="Arial" w:cs="Arial"/>
          <w:sz w:val="20"/>
          <w:szCs w:val="20"/>
        </w:rPr>
        <w:t>546</w:t>
      </w:r>
    </w:p>
    <w:p w14:paraId="1A737448" w14:textId="5A40B2F0" w:rsidR="005B5E51" w:rsidRPr="00844706" w:rsidRDefault="005B5E51" w:rsidP="00741F94">
      <w:pPr>
        <w:widowControl w:val="0"/>
        <w:spacing w:after="40" w:line="276" w:lineRule="auto"/>
        <w:rPr>
          <w:rFonts w:ascii="Arial" w:hAnsi="Arial" w:cs="Arial"/>
          <w:sz w:val="20"/>
          <w:szCs w:val="20"/>
        </w:rPr>
      </w:pPr>
      <w:r w:rsidRPr="007062F5">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Pr="002347CB">
        <w:rPr>
          <w:rFonts w:ascii="Arial" w:hAnsi="Arial" w:cs="Arial"/>
          <w:sz w:val="20"/>
          <w:szCs w:val="20"/>
        </w:rPr>
        <w:t>Pivovarské náměstí 1245, 500 03 Hradec Králové</w:t>
      </w:r>
    </w:p>
    <w:p w14:paraId="7757BE59" w14:textId="2D947ACE" w:rsidR="00734E23" w:rsidRPr="00711766" w:rsidRDefault="006310B8" w:rsidP="00741F94">
      <w:pPr>
        <w:widowControl w:val="0"/>
        <w:spacing w:after="40" w:line="276" w:lineRule="auto"/>
        <w:rPr>
          <w:rFonts w:ascii="Arial" w:hAnsi="Arial" w:cs="Arial"/>
          <w:color w:val="333399"/>
          <w:sz w:val="20"/>
          <w:szCs w:val="20"/>
        </w:rPr>
      </w:pPr>
      <w:r w:rsidRPr="00734E23">
        <w:rPr>
          <w:rFonts w:ascii="Arial" w:hAnsi="Arial" w:cs="Arial"/>
          <w:sz w:val="20"/>
          <w:szCs w:val="20"/>
        </w:rPr>
        <w:t>zástupce</w:t>
      </w:r>
      <w:r w:rsidR="00B0377B" w:rsidRPr="00734E23">
        <w:rPr>
          <w:rFonts w:ascii="Arial" w:hAnsi="Arial" w:cs="Arial"/>
          <w:sz w:val="20"/>
          <w:szCs w:val="20"/>
        </w:rPr>
        <w:t xml:space="preserve"> </w:t>
      </w:r>
      <w:r w:rsidR="00907EEB" w:rsidRPr="00734E23">
        <w:rPr>
          <w:rFonts w:ascii="Arial" w:hAnsi="Arial" w:cs="Arial"/>
          <w:sz w:val="20"/>
          <w:szCs w:val="20"/>
        </w:rPr>
        <w:tab/>
      </w:r>
      <w:r w:rsidR="00907EEB" w:rsidRPr="00734E23">
        <w:rPr>
          <w:rFonts w:ascii="Arial" w:hAnsi="Arial" w:cs="Arial"/>
          <w:sz w:val="20"/>
          <w:szCs w:val="20"/>
        </w:rPr>
        <w:tab/>
      </w:r>
      <w:r w:rsidR="003A06DA">
        <w:rPr>
          <w:rFonts w:ascii="Arial" w:hAnsi="Arial" w:cs="Arial"/>
          <w:sz w:val="20"/>
          <w:szCs w:val="20"/>
        </w:rPr>
        <w:t>Mgr. Martin Červíček, hejtman</w:t>
      </w:r>
    </w:p>
    <w:p w14:paraId="2F858485" w14:textId="4635F1D9" w:rsidR="00CE306A" w:rsidRPr="00BF2672" w:rsidRDefault="00CE306A" w:rsidP="00741F94">
      <w:pPr>
        <w:widowControl w:val="0"/>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3B5C9420" w:rsidR="00CE306A" w:rsidRPr="00BF2672" w:rsidRDefault="005A5BAF" w:rsidP="00741F94">
      <w:pPr>
        <w:widowControl w:val="0"/>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2347CB" w:rsidRPr="005B5E51">
        <w:rPr>
          <w:rFonts w:ascii="Arial" w:hAnsi="Arial" w:cs="Arial"/>
          <w:b/>
          <w:sz w:val="20"/>
          <w:szCs w:val="20"/>
          <w:highlight w:val="cyan"/>
        </w:rPr>
        <w:t>[</w:t>
      </w:r>
      <w:r w:rsidR="005B5E51" w:rsidRPr="005B5E51">
        <w:rPr>
          <w:rFonts w:ascii="Arial" w:hAnsi="Arial" w:cs="Arial"/>
          <w:b/>
          <w:sz w:val="20"/>
          <w:szCs w:val="20"/>
          <w:highlight w:val="cyan"/>
        </w:rPr>
        <w:t>bude doplněno před uzavřením smlouvy</w:t>
      </w:r>
      <w:r w:rsidR="002347CB" w:rsidRPr="005B5E51">
        <w:rPr>
          <w:rFonts w:ascii="Arial" w:hAnsi="Arial" w:cs="Arial"/>
          <w:b/>
          <w:sz w:val="20"/>
          <w:szCs w:val="20"/>
          <w:highlight w:val="cyan"/>
        </w:rPr>
        <w:t>]</w:t>
      </w:r>
    </w:p>
    <w:p w14:paraId="122C5238" w14:textId="10431B55" w:rsidR="00B0377B" w:rsidRPr="005B5E51" w:rsidRDefault="002347CB" w:rsidP="00741F94">
      <w:pPr>
        <w:widowControl w:val="0"/>
        <w:spacing w:before="120" w:after="120" w:line="276" w:lineRule="auto"/>
        <w:ind w:left="2126"/>
        <w:rPr>
          <w:rFonts w:ascii="Arial" w:hAnsi="Arial" w:cs="Arial"/>
          <w:sz w:val="20"/>
          <w:szCs w:val="20"/>
        </w:rPr>
      </w:pPr>
      <w:r w:rsidRPr="005B5E51">
        <w:rPr>
          <w:rFonts w:ascii="Arial" w:hAnsi="Arial" w:cs="Arial"/>
          <w:bCs/>
          <w:sz w:val="20"/>
          <w:szCs w:val="20"/>
        </w:rPr>
        <w:t xml:space="preserve">společnost zapsaná v obchodním rejstříku pod spisovou značkou </w:t>
      </w:r>
      <w:r w:rsidR="005B5E51" w:rsidRPr="005B5E51">
        <w:rPr>
          <w:rFonts w:ascii="Arial" w:hAnsi="Arial" w:cs="Arial"/>
          <w:sz w:val="20"/>
          <w:szCs w:val="20"/>
          <w:highlight w:val="cyan"/>
        </w:rPr>
        <w:t>[bude doplněno před uzavřením smlouvy]</w:t>
      </w:r>
    </w:p>
    <w:p w14:paraId="122C523A" w14:textId="2F57EF11" w:rsidR="0016043B" w:rsidRPr="001A5D0E" w:rsidRDefault="002347CB" w:rsidP="00741F94">
      <w:pPr>
        <w:widowControl w:val="0"/>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005B5E51" w:rsidRPr="005B5E51">
        <w:rPr>
          <w:rFonts w:ascii="Arial" w:hAnsi="Arial" w:cs="Arial"/>
          <w:sz w:val="20"/>
          <w:szCs w:val="20"/>
          <w:highlight w:val="cyan"/>
        </w:rPr>
        <w:t>[bude doplněno před uzavřením smlouvy]</w:t>
      </w:r>
    </w:p>
    <w:p w14:paraId="7788C319" w14:textId="20166DD6" w:rsidR="002347CB" w:rsidRDefault="002347CB" w:rsidP="00741F94">
      <w:pPr>
        <w:widowControl w:val="0"/>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005B5E51" w:rsidRPr="005B5E51">
        <w:rPr>
          <w:rFonts w:ascii="Arial" w:hAnsi="Arial" w:cs="Arial"/>
          <w:sz w:val="20"/>
          <w:szCs w:val="20"/>
          <w:highlight w:val="cyan"/>
        </w:rPr>
        <w:t>[bude doplněno před uzavřením smlouvy]</w:t>
      </w:r>
    </w:p>
    <w:p w14:paraId="65E0EDBA" w14:textId="77777777" w:rsidR="005B5E51" w:rsidRPr="005B5E51" w:rsidRDefault="005B5E51" w:rsidP="00741F94">
      <w:pPr>
        <w:widowControl w:val="0"/>
        <w:spacing w:after="40" w:line="276" w:lineRule="auto"/>
        <w:rPr>
          <w:rFonts w:ascii="Arial" w:hAnsi="Arial" w:cs="Arial"/>
          <w:sz w:val="20"/>
          <w:szCs w:val="20"/>
        </w:rPr>
      </w:pPr>
      <w:r>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Pr="005B5E51">
        <w:rPr>
          <w:rFonts w:ascii="Arial" w:hAnsi="Arial" w:cs="Arial"/>
          <w:sz w:val="20"/>
          <w:szCs w:val="20"/>
          <w:highlight w:val="cyan"/>
        </w:rPr>
        <w:t>[bude doplněno před uzavřením smlouvy]</w:t>
      </w:r>
    </w:p>
    <w:p w14:paraId="122C523C" w14:textId="56AEF9A0" w:rsidR="00B0377B" w:rsidRPr="00BF2672" w:rsidRDefault="005B5E51" w:rsidP="00741F94">
      <w:pPr>
        <w:widowControl w:val="0"/>
        <w:spacing w:after="40" w:line="276" w:lineRule="auto"/>
        <w:rPr>
          <w:rFonts w:ascii="Arial" w:hAnsi="Arial" w:cs="Arial"/>
          <w:sz w:val="20"/>
          <w:szCs w:val="20"/>
        </w:rPr>
      </w:pPr>
      <w:r>
        <w:rPr>
          <w:rFonts w:ascii="Arial" w:hAnsi="Arial" w:cs="Arial"/>
          <w:sz w:val="20"/>
          <w:szCs w:val="20"/>
        </w:rPr>
        <w:t>zástupce</w:t>
      </w:r>
      <w:r w:rsidR="0016043B" w:rsidRPr="00BF2672">
        <w:rPr>
          <w:rFonts w:ascii="Arial" w:hAnsi="Arial" w:cs="Arial"/>
          <w:sz w:val="20"/>
          <w:szCs w:val="20"/>
        </w:rPr>
        <w:tab/>
      </w:r>
      <w:r w:rsidR="0016043B" w:rsidRPr="00BF2672">
        <w:rPr>
          <w:rFonts w:ascii="Arial" w:hAnsi="Arial" w:cs="Arial"/>
          <w:sz w:val="20"/>
          <w:szCs w:val="20"/>
        </w:rPr>
        <w:tab/>
      </w:r>
      <w:r w:rsidRPr="005B5E51">
        <w:rPr>
          <w:rFonts w:ascii="Arial" w:hAnsi="Arial" w:cs="Arial"/>
          <w:sz w:val="20"/>
          <w:szCs w:val="20"/>
          <w:highlight w:val="cyan"/>
        </w:rPr>
        <w:t>[bude doplněno před uzavřením smlouvy]</w:t>
      </w:r>
    </w:p>
    <w:p w14:paraId="122C523D" w14:textId="73267CE2" w:rsidR="00B0377B" w:rsidRPr="00BF2672" w:rsidRDefault="00B0377B" w:rsidP="00741F94">
      <w:pPr>
        <w:widowControl w:val="0"/>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5B5E51" w:rsidRPr="005B5E51">
        <w:rPr>
          <w:rFonts w:ascii="Arial" w:hAnsi="Arial" w:cs="Arial"/>
          <w:sz w:val="20"/>
          <w:szCs w:val="20"/>
          <w:highlight w:val="cyan"/>
        </w:rPr>
        <w:t>[bude doplněno před uzavřením smlouvy]</w:t>
      </w:r>
    </w:p>
    <w:p w14:paraId="122C523E" w14:textId="444CE14F" w:rsidR="00B0377B" w:rsidRDefault="002347CB" w:rsidP="00741F94">
      <w:pPr>
        <w:widowControl w:val="0"/>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005B5E51" w:rsidRPr="005B5E51">
        <w:rPr>
          <w:rFonts w:ascii="Arial" w:hAnsi="Arial" w:cs="Arial"/>
          <w:sz w:val="20"/>
          <w:szCs w:val="20"/>
          <w:highlight w:val="cyan"/>
        </w:rPr>
        <w:t>[bude doplněno před uzavřením smlouvy]</w:t>
      </w:r>
    </w:p>
    <w:p w14:paraId="75EF4DBF" w14:textId="5E2C93BC" w:rsidR="00C54318" w:rsidRPr="00BF2672" w:rsidRDefault="00C54318" w:rsidP="00741F94">
      <w:pPr>
        <w:widowControl w:val="0"/>
        <w:spacing w:before="12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122C5240" w14:textId="27448F4B" w:rsidR="00B0377B" w:rsidRDefault="002347CB" w:rsidP="00741F94">
      <w:pPr>
        <w:widowControl w:val="0"/>
        <w:spacing w:before="360" w:line="276" w:lineRule="auto"/>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741F94">
      <w:pPr>
        <w:widowControl w:val="0"/>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122C5241" w14:textId="5BFC3749" w:rsidR="00B0377B" w:rsidRPr="009A4F60" w:rsidRDefault="00B0377B" w:rsidP="00741F94">
      <w:pPr>
        <w:pStyle w:val="Zkladntext"/>
        <w:widowControl w:val="0"/>
        <w:numPr>
          <w:ilvl w:val="0"/>
          <w:numId w:val="5"/>
        </w:numPr>
        <w:spacing w:line="276" w:lineRule="auto"/>
        <w:jc w:val="both"/>
        <w:rPr>
          <w:rFonts w:ascii="Arial" w:hAnsi="Arial" w:cs="Arial"/>
          <w:i/>
          <w:color w:val="000000"/>
        </w:rPr>
      </w:pPr>
      <w:r w:rsidRPr="007062F5">
        <w:rPr>
          <w:rFonts w:ascii="Arial" w:hAnsi="Arial" w:cs="Arial"/>
          <w:color w:val="000000"/>
        </w:rPr>
        <w:t>Tato smlouva je uzavírána s</w:t>
      </w:r>
      <w:r w:rsidR="00DA74C1">
        <w:rPr>
          <w:rFonts w:ascii="Arial" w:hAnsi="Arial" w:cs="Arial"/>
          <w:color w:val="000000"/>
        </w:rPr>
        <w:t>mluvními stranami</w:t>
      </w:r>
      <w:r w:rsidRPr="007062F5">
        <w:rPr>
          <w:rFonts w:ascii="Arial" w:hAnsi="Arial" w:cs="Arial"/>
          <w:color w:val="000000"/>
        </w:rPr>
        <w:t xml:space="preserve">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A31156" w:rsidRPr="00A31156">
        <w:rPr>
          <w:rFonts w:ascii="Arial" w:hAnsi="Arial" w:cs="Arial"/>
          <w:b/>
        </w:rPr>
        <w:t>Nová okružní křižovatka na I/14 v místě napojení účelových komunikací Rychnov nad Kněžnou – TDS a koordinátor BOZP</w:t>
      </w:r>
      <w:r w:rsidR="00270CD1" w:rsidRPr="00672B84">
        <w:rPr>
          <w:rFonts w:ascii="Arial" w:hAnsi="Arial" w:cs="Arial"/>
          <w:b/>
        </w:rPr>
        <w:t xml:space="preserve"> </w:t>
      </w:r>
      <w:r w:rsidR="004E6755" w:rsidRPr="0051711C">
        <w:rPr>
          <w:rFonts w:ascii="Arial" w:hAnsi="Arial" w:cs="Arial"/>
        </w:rPr>
        <w:t xml:space="preserve">v rámci </w:t>
      </w:r>
      <w:r w:rsidR="004E6755" w:rsidRPr="003A06DA">
        <w:rPr>
          <w:rFonts w:ascii="Arial" w:hAnsi="Arial" w:cs="Arial"/>
        </w:rPr>
        <w:t xml:space="preserve">projektu </w:t>
      </w:r>
      <w:r w:rsidR="00D03F17" w:rsidRPr="003A06DA">
        <w:rPr>
          <w:rFonts w:ascii="Arial" w:hAnsi="Arial" w:cs="Arial"/>
        </w:rPr>
        <w:t>„</w:t>
      </w:r>
      <w:r w:rsidR="004E6755" w:rsidRPr="003A06DA">
        <w:rPr>
          <w:rFonts w:ascii="Arial" w:hAnsi="Arial" w:cs="Arial"/>
        </w:rPr>
        <w:t>Rozšíření strategické průmyslové zóny Solnice – Kvasiny a zlepšení veřejné infrastruktury v Královéhradeckém regionu</w:t>
      </w:r>
      <w:r w:rsidR="00D03F17" w:rsidRPr="003A06DA">
        <w:rPr>
          <w:rFonts w:ascii="Arial" w:hAnsi="Arial" w:cs="Arial"/>
        </w:rPr>
        <w:t>“</w:t>
      </w:r>
      <w:r w:rsidR="004E6755" w:rsidRPr="003A06DA">
        <w:rPr>
          <w:rFonts w:ascii="Arial" w:hAnsi="Arial" w:cs="Arial"/>
        </w:rPr>
        <w:t>.</w:t>
      </w:r>
      <w:r w:rsidR="004E6755">
        <w:rPr>
          <w:rFonts w:ascii="Arial" w:hAnsi="Arial" w:cs="Arial"/>
          <w:b/>
          <w:bCs/>
        </w:rPr>
        <w:t xml:space="preserve"> </w:t>
      </w:r>
      <w:r w:rsidR="002347CB">
        <w:rPr>
          <w:rFonts w:ascii="Arial" w:hAnsi="Arial" w:cs="Arial"/>
          <w:color w:val="000000"/>
        </w:rPr>
        <w:t xml:space="preserve">Veřejná zakázka byla </w:t>
      </w:r>
      <w:r w:rsidR="00A31156">
        <w:rPr>
          <w:rFonts w:ascii="Arial" w:hAnsi="Arial" w:cs="Arial"/>
          <w:color w:val="000000"/>
        </w:rPr>
        <w:t>zahájena uveřejněním výzvy k podání nabídek dne</w:t>
      </w:r>
      <w:r w:rsidR="002347CB">
        <w:rPr>
          <w:rFonts w:ascii="Arial" w:hAnsi="Arial" w:cs="Arial"/>
          <w:color w:val="000000"/>
        </w:rPr>
        <w:t xml:space="preserve"> </w:t>
      </w:r>
      <w:r w:rsidR="002E2BE1" w:rsidRPr="002E2BE1">
        <w:rPr>
          <w:rFonts w:ascii="Arial" w:hAnsi="Arial" w:cs="Arial"/>
          <w:color w:val="000000"/>
          <w:highlight w:val="cyan"/>
        </w:rPr>
        <w:t>[doplní zadavatel před uzavřením smlouvy]</w:t>
      </w:r>
      <w:r w:rsidR="00CC2655">
        <w:rPr>
          <w:rFonts w:ascii="Arial" w:hAnsi="Arial" w:cs="Arial"/>
          <w:color w:val="000000"/>
        </w:rPr>
        <w:t xml:space="preserve"> (dále jen „veřejná zakázka“)</w:t>
      </w:r>
      <w:r w:rsidR="002347CB">
        <w:rPr>
          <w:rFonts w:ascii="Arial" w:hAnsi="Arial" w:cs="Arial"/>
          <w:color w:val="000000"/>
        </w:rPr>
        <w:t>.</w:t>
      </w:r>
    </w:p>
    <w:p w14:paraId="5F3CC83D" w14:textId="39DABF07" w:rsidR="009A4F60" w:rsidRDefault="009A4F60" w:rsidP="00741F94">
      <w:pPr>
        <w:pStyle w:val="Zkladntext"/>
        <w:widowControl w:val="0"/>
        <w:numPr>
          <w:ilvl w:val="0"/>
          <w:numId w:val="5"/>
        </w:numPr>
        <w:spacing w:line="276" w:lineRule="auto"/>
        <w:jc w:val="both"/>
        <w:rPr>
          <w:rFonts w:ascii="Arial" w:hAnsi="Arial" w:cs="Arial"/>
          <w:i/>
          <w:color w:val="000000"/>
        </w:rPr>
      </w:pPr>
      <w:r w:rsidRPr="00B60472">
        <w:rPr>
          <w:rFonts w:ascii="Arial" w:hAnsi="Arial" w:cs="Arial"/>
          <w:color w:val="000000"/>
        </w:rPr>
        <w:t xml:space="preserve">Předmět této smlouvy je součástí projektu „Rozšíření strategické průmyslové zóny Solnice – Kvasiny a zlepšení veřejné infrastruktury v Královéhradeckém regionu“. Tato smlouva nabyde účinnosti dnem, kdy bude zhotoviteli doručena výzva objednatele k plnění, tj. výzva k převzetí staveniště. </w:t>
      </w:r>
      <w:r>
        <w:rPr>
          <w:rFonts w:ascii="Arial" w:hAnsi="Arial" w:cs="Arial"/>
          <w:color w:val="000000"/>
        </w:rPr>
        <w:t>Objednatel zašle výzvu k plnění pouze v případě, že dojde</w:t>
      </w:r>
      <w:r w:rsidRPr="000E4F0C">
        <w:rPr>
          <w:rFonts w:ascii="Arial" w:hAnsi="Arial" w:cs="Arial"/>
          <w:color w:val="000000"/>
        </w:rPr>
        <w:t xml:space="preserve"> </w:t>
      </w:r>
      <w:r>
        <w:rPr>
          <w:rFonts w:ascii="Arial" w:hAnsi="Arial" w:cs="Arial"/>
          <w:color w:val="000000"/>
        </w:rPr>
        <w:t>k</w:t>
      </w:r>
      <w:r w:rsidRPr="000E4F0C">
        <w:rPr>
          <w:rFonts w:ascii="Arial" w:hAnsi="Arial" w:cs="Arial"/>
          <w:color w:val="000000"/>
        </w:rPr>
        <w:t xml:space="preserve"> závazn</w:t>
      </w:r>
      <w:r>
        <w:rPr>
          <w:rFonts w:ascii="Arial" w:hAnsi="Arial" w:cs="Arial"/>
          <w:color w:val="000000"/>
        </w:rPr>
        <w:t>ému</w:t>
      </w:r>
      <w:r w:rsidRPr="000E4F0C">
        <w:rPr>
          <w:rFonts w:ascii="Arial" w:hAnsi="Arial" w:cs="Arial"/>
          <w:color w:val="000000"/>
        </w:rPr>
        <w:t xml:space="preserve"> schválen</w:t>
      </w:r>
      <w:r>
        <w:rPr>
          <w:rFonts w:ascii="Arial" w:hAnsi="Arial" w:cs="Arial"/>
          <w:color w:val="000000"/>
        </w:rPr>
        <w:t>í</w:t>
      </w:r>
      <w:r w:rsidRPr="000E4F0C">
        <w:rPr>
          <w:rFonts w:ascii="Arial" w:hAnsi="Arial" w:cs="Arial"/>
          <w:color w:val="000000"/>
        </w:rPr>
        <w:t xml:space="preserve"> poskytnutí finančních prostředků na krytí celkové ceny díla, která není kryta z rozpočtu zadavatele</w:t>
      </w:r>
      <w:r>
        <w:rPr>
          <w:rFonts w:ascii="Arial" w:hAnsi="Arial" w:cs="Arial"/>
          <w:color w:val="000000"/>
        </w:rPr>
        <w:t>. Nenabyde-li smlouva účinnosti do 2 měsíců od jejího uzavření, bez dalšího zaniká.</w:t>
      </w:r>
    </w:p>
    <w:p w14:paraId="122C5244" w14:textId="44175492" w:rsidR="0080710F" w:rsidRPr="00CE306A" w:rsidRDefault="00B0377B" w:rsidP="00741F94">
      <w:pPr>
        <w:widowControl w:val="0"/>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t xml:space="preserve">Článek </w:t>
      </w:r>
      <w:r w:rsidR="001823B3">
        <w:rPr>
          <w:rFonts w:ascii="Arial" w:hAnsi="Arial" w:cs="Arial"/>
          <w:b/>
          <w:color w:val="000000"/>
          <w:sz w:val="20"/>
          <w:szCs w:val="20"/>
        </w:rPr>
        <w:t>2</w:t>
      </w:r>
    </w:p>
    <w:p w14:paraId="122C5245" w14:textId="77777777" w:rsidR="00B0377B" w:rsidRPr="00BF2672" w:rsidRDefault="00B0377B" w:rsidP="00741F94">
      <w:pPr>
        <w:pStyle w:val="Nadpis1"/>
        <w:keepNext w:val="0"/>
        <w:widowControl w:val="0"/>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741F94">
      <w:pPr>
        <w:pStyle w:val="Zkladntext"/>
        <w:widowControl w:val="0"/>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12774E8" w14:textId="34F9D8E6" w:rsidR="00D16870" w:rsidRPr="00711766" w:rsidRDefault="002347CB" w:rsidP="00741F94">
      <w:pPr>
        <w:pStyle w:val="Zkladntext"/>
        <w:widowControl w:val="0"/>
        <w:numPr>
          <w:ilvl w:val="0"/>
          <w:numId w:val="1"/>
        </w:numPr>
        <w:spacing w:before="60" w:after="0" w:line="276" w:lineRule="auto"/>
        <w:jc w:val="both"/>
        <w:rPr>
          <w:rFonts w:ascii="Arial" w:hAnsi="Arial" w:cs="Arial"/>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BC2A9B">
        <w:rPr>
          <w:rFonts w:ascii="Arial" w:hAnsi="Arial" w:cs="Arial"/>
          <w:color w:val="000000"/>
        </w:rPr>
        <w:t xml:space="preserve">Ing. Jana Jiráňová, </w:t>
      </w:r>
      <w:hyperlink r:id="rId8" w:history="1">
        <w:r w:rsidR="00BC2A9B" w:rsidRPr="009E52EF">
          <w:rPr>
            <w:rStyle w:val="Hypertextovodkaz"/>
            <w:rFonts w:ascii="Arial" w:hAnsi="Arial" w:cs="Arial"/>
          </w:rPr>
          <w:t>jiranova@cirihk.cz</w:t>
        </w:r>
      </w:hyperlink>
      <w:r w:rsidR="00BC2A9B">
        <w:rPr>
          <w:rFonts w:ascii="Arial" w:hAnsi="Arial" w:cs="Arial"/>
          <w:color w:val="000000"/>
        </w:rPr>
        <w:t xml:space="preserve">, </w:t>
      </w:r>
    </w:p>
    <w:p w14:paraId="122C5247" w14:textId="10057154" w:rsidR="00B0377B" w:rsidRDefault="00B0377B" w:rsidP="00741F94">
      <w:pPr>
        <w:pStyle w:val="Zkladntext"/>
        <w:widowControl w:val="0"/>
        <w:numPr>
          <w:ilvl w:val="0"/>
          <w:numId w:val="1"/>
        </w:numPr>
        <w:spacing w:before="60" w:after="0" w:line="276" w:lineRule="auto"/>
        <w:jc w:val="both"/>
        <w:rPr>
          <w:rFonts w:ascii="Arial" w:hAnsi="Arial" w:cs="Arial"/>
          <w:color w:val="000000"/>
        </w:rPr>
      </w:pPr>
      <w:r w:rsidRPr="00BF2672">
        <w:rPr>
          <w:rFonts w:ascii="Arial" w:hAnsi="Arial" w:cs="Arial"/>
          <w:color w:val="000000"/>
        </w:rPr>
        <w:t xml:space="preserve">zástupce </w:t>
      </w:r>
      <w:r w:rsidR="005A5BAF">
        <w:rPr>
          <w:rFonts w:ascii="Arial" w:hAnsi="Arial" w:cs="Arial"/>
          <w:color w:val="000000"/>
        </w:rPr>
        <w:t>příkazce</w:t>
      </w:r>
      <w:r w:rsidRPr="00BF2672">
        <w:rPr>
          <w:rFonts w:ascii="Arial" w:hAnsi="Arial" w:cs="Arial"/>
          <w:color w:val="000000"/>
        </w:rPr>
        <w:t xml:space="preserve"> ve věcech technických</w:t>
      </w:r>
      <w:r w:rsidR="002347CB">
        <w:rPr>
          <w:rFonts w:ascii="Arial" w:hAnsi="Arial" w:cs="Arial"/>
          <w:color w:val="000000"/>
        </w:rPr>
        <w:tab/>
      </w:r>
      <w:r w:rsidR="003A06DA">
        <w:rPr>
          <w:rFonts w:ascii="Arial" w:hAnsi="Arial" w:cs="Arial"/>
          <w:color w:val="000000"/>
        </w:rPr>
        <w:t>Petr Pulpit</w:t>
      </w:r>
      <w:r w:rsidR="0096363A">
        <w:rPr>
          <w:rFonts w:ascii="Arial" w:hAnsi="Arial" w:cs="Arial"/>
          <w:color w:val="000000"/>
        </w:rPr>
        <w:t xml:space="preserve">, </w:t>
      </w:r>
      <w:hyperlink r:id="rId9" w:history="1">
        <w:r w:rsidR="003A06DA" w:rsidRPr="00ED5AA8">
          <w:rPr>
            <w:rStyle w:val="Hypertextovodkaz"/>
            <w:rFonts w:ascii="Arial" w:hAnsi="Arial" w:cs="Arial"/>
          </w:rPr>
          <w:t>pulpit@cirihk.cz</w:t>
        </w:r>
      </w:hyperlink>
      <w:r w:rsidR="0096363A">
        <w:rPr>
          <w:rFonts w:ascii="Arial" w:hAnsi="Arial" w:cs="Arial"/>
          <w:color w:val="000000"/>
        </w:rPr>
        <w:t xml:space="preserve"> </w:t>
      </w:r>
    </w:p>
    <w:p w14:paraId="6B35E67D" w14:textId="2E083691" w:rsidR="003A06DA" w:rsidRDefault="003A06DA" w:rsidP="00741F94">
      <w:pPr>
        <w:pStyle w:val="Zkladntext"/>
        <w:widowControl w:val="0"/>
        <w:numPr>
          <w:ilvl w:val="0"/>
          <w:numId w:val="1"/>
        </w:numPr>
        <w:spacing w:before="60" w:after="0" w:line="276" w:lineRule="auto"/>
        <w:jc w:val="both"/>
        <w:rPr>
          <w:rFonts w:ascii="Arial" w:hAnsi="Arial" w:cs="Arial"/>
          <w:color w:val="000000"/>
        </w:rPr>
      </w:pPr>
      <w:r w:rsidRPr="00BF2672">
        <w:rPr>
          <w:rFonts w:ascii="Arial" w:hAnsi="Arial" w:cs="Arial"/>
          <w:color w:val="000000"/>
        </w:rPr>
        <w:lastRenderedPageBreak/>
        <w:t xml:space="preserve">zástupce </w:t>
      </w:r>
      <w:r>
        <w:rPr>
          <w:rFonts w:ascii="Arial" w:hAnsi="Arial" w:cs="Arial"/>
          <w:color w:val="000000"/>
        </w:rPr>
        <w:t>příkazce</w:t>
      </w:r>
      <w:r w:rsidRPr="00BF2672">
        <w:rPr>
          <w:rFonts w:ascii="Arial" w:hAnsi="Arial" w:cs="Arial"/>
          <w:color w:val="000000"/>
        </w:rPr>
        <w:t xml:space="preserve"> ve věcech technických</w:t>
      </w:r>
      <w:r>
        <w:rPr>
          <w:rFonts w:ascii="Arial" w:hAnsi="Arial" w:cs="Arial"/>
          <w:color w:val="000000"/>
        </w:rPr>
        <w:tab/>
        <w:t xml:space="preserve">Rostislav Křeček, DiS., </w:t>
      </w:r>
      <w:hyperlink r:id="rId10" w:history="1">
        <w:r w:rsidRPr="00ED5AA8">
          <w:rPr>
            <w:rStyle w:val="Hypertextovodkaz"/>
            <w:rFonts w:ascii="Arial" w:hAnsi="Arial" w:cs="Arial"/>
          </w:rPr>
          <w:t>krecek@cirihk.cz</w:t>
        </w:r>
      </w:hyperlink>
      <w:r>
        <w:rPr>
          <w:rFonts w:ascii="Arial" w:hAnsi="Arial" w:cs="Arial"/>
          <w:color w:val="000000"/>
        </w:rPr>
        <w:t xml:space="preserve"> </w:t>
      </w:r>
    </w:p>
    <w:p w14:paraId="16E47AD7" w14:textId="77777777" w:rsidR="003A06DA" w:rsidRPr="00BF2672" w:rsidRDefault="003A06DA" w:rsidP="00741F94">
      <w:pPr>
        <w:pStyle w:val="Zkladntext"/>
        <w:widowControl w:val="0"/>
        <w:spacing w:before="60" w:after="0" w:line="276" w:lineRule="auto"/>
        <w:ind w:left="720"/>
        <w:jc w:val="both"/>
        <w:rPr>
          <w:rFonts w:ascii="Arial" w:hAnsi="Arial" w:cs="Arial"/>
          <w:color w:val="000000"/>
        </w:rPr>
      </w:pPr>
    </w:p>
    <w:p w14:paraId="7625F615" w14:textId="5CB33566" w:rsidR="002E2BE1" w:rsidRPr="007062F5" w:rsidRDefault="002E2BE1" w:rsidP="00741F94">
      <w:pPr>
        <w:pStyle w:val="Zkladntext"/>
        <w:widowControl w:val="0"/>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Příkazník </w:t>
      </w:r>
      <w:r w:rsidRPr="007062F5">
        <w:rPr>
          <w:rFonts w:ascii="Arial" w:hAnsi="Arial" w:cs="Arial"/>
          <w:color w:val="000000"/>
        </w:rPr>
        <w:t>zmocňuje následující osoby k jednání:</w:t>
      </w:r>
    </w:p>
    <w:p w14:paraId="53BF8A35" w14:textId="05F0A95B" w:rsidR="002E2BE1" w:rsidRPr="002E2BE1" w:rsidRDefault="002E2BE1" w:rsidP="00741F94">
      <w:pPr>
        <w:pStyle w:val="Zkladntext"/>
        <w:widowControl w:val="0"/>
        <w:numPr>
          <w:ilvl w:val="0"/>
          <w:numId w:val="24"/>
        </w:numPr>
        <w:spacing w:before="120" w:line="276" w:lineRule="auto"/>
        <w:ind w:left="714" w:hanging="357"/>
        <w:jc w:val="both"/>
        <w:rPr>
          <w:rFonts w:ascii="Arial" w:hAnsi="Arial" w:cs="Arial"/>
          <w:color w:val="000000"/>
        </w:rPr>
      </w:pPr>
      <w:r>
        <w:rPr>
          <w:rFonts w:ascii="Arial" w:hAnsi="Arial" w:cs="Arial"/>
          <w:color w:val="000000"/>
        </w:rPr>
        <w:t xml:space="preserve">zástupce příkazníka ve věcech </w:t>
      </w:r>
      <w:r w:rsidRPr="002E2BE1">
        <w:rPr>
          <w:rFonts w:ascii="Arial" w:hAnsi="Arial" w:cs="Arial"/>
          <w:color w:val="000000"/>
        </w:rPr>
        <w:t>smluvních</w:t>
      </w:r>
      <w:r w:rsidRPr="002E2BE1">
        <w:rPr>
          <w:rFonts w:ascii="Arial" w:hAnsi="Arial" w:cs="Arial"/>
          <w:color w:val="000000"/>
        </w:rPr>
        <w:tab/>
      </w:r>
      <w:r w:rsidR="005B5E51" w:rsidRPr="005B5E51">
        <w:rPr>
          <w:rFonts w:ascii="Arial" w:hAnsi="Arial" w:cs="Arial"/>
          <w:highlight w:val="cyan"/>
        </w:rPr>
        <w:t>[bude doplněno před uzavřením smlouvy]</w:t>
      </w:r>
    </w:p>
    <w:p w14:paraId="2F2B601B" w14:textId="3DD8197F" w:rsidR="002E2BE1" w:rsidRDefault="002E2BE1" w:rsidP="00741F94">
      <w:pPr>
        <w:pStyle w:val="Zkladntext"/>
        <w:widowControl w:val="0"/>
        <w:numPr>
          <w:ilvl w:val="0"/>
          <w:numId w:val="24"/>
        </w:numPr>
        <w:spacing w:before="120" w:line="276" w:lineRule="auto"/>
        <w:ind w:left="714" w:hanging="357"/>
        <w:jc w:val="both"/>
        <w:rPr>
          <w:rFonts w:ascii="Arial" w:hAnsi="Arial" w:cs="Arial"/>
          <w:color w:val="000000"/>
        </w:rPr>
      </w:pPr>
      <w:r>
        <w:rPr>
          <w:rFonts w:ascii="Arial" w:hAnsi="Arial" w:cs="Arial"/>
          <w:color w:val="000000"/>
        </w:rPr>
        <w:t>zástupce příkazníka ve věcech technických</w:t>
      </w:r>
      <w:r>
        <w:rPr>
          <w:rFonts w:ascii="Arial" w:hAnsi="Arial" w:cs="Arial"/>
          <w:color w:val="000000"/>
        </w:rPr>
        <w:tab/>
      </w:r>
      <w:r w:rsidR="005B5E51" w:rsidRPr="005B5E51">
        <w:rPr>
          <w:rFonts w:ascii="Arial" w:hAnsi="Arial" w:cs="Arial"/>
          <w:highlight w:val="cyan"/>
        </w:rPr>
        <w:t>[bude doplněno před uzavřením smlouvy]</w:t>
      </w:r>
    </w:p>
    <w:p w14:paraId="1C6A2573" w14:textId="2656EB4A" w:rsidR="002E2BE1" w:rsidRPr="005B5E51" w:rsidRDefault="005B5E51" w:rsidP="00741F94">
      <w:pPr>
        <w:pStyle w:val="Zkladntext"/>
        <w:widowControl w:val="0"/>
        <w:numPr>
          <w:ilvl w:val="0"/>
          <w:numId w:val="24"/>
        </w:numPr>
        <w:spacing w:before="120" w:line="276" w:lineRule="auto"/>
        <w:ind w:left="714" w:hanging="357"/>
        <w:jc w:val="both"/>
        <w:rPr>
          <w:rFonts w:ascii="Arial" w:hAnsi="Arial" w:cs="Arial"/>
          <w:color w:val="000000"/>
        </w:rPr>
      </w:pPr>
      <w:r>
        <w:rPr>
          <w:rFonts w:ascii="Arial" w:hAnsi="Arial" w:cs="Arial"/>
          <w:color w:val="000000"/>
        </w:rPr>
        <w:t>hlavní TDS</w:t>
      </w:r>
      <w:r w:rsidR="002E2BE1">
        <w:rPr>
          <w:rFonts w:ascii="Arial" w:hAnsi="Arial" w:cs="Arial"/>
          <w:color w:val="000000"/>
        </w:rPr>
        <w:t xml:space="preserve"> – autorizace dopravní stavby </w:t>
      </w:r>
      <w:r>
        <w:rPr>
          <w:rFonts w:ascii="Arial" w:hAnsi="Arial" w:cs="Arial"/>
          <w:color w:val="000000"/>
        </w:rPr>
        <w:tab/>
      </w:r>
      <w:r w:rsidRPr="005B5E51">
        <w:rPr>
          <w:rFonts w:ascii="Arial" w:hAnsi="Arial" w:cs="Arial"/>
          <w:highlight w:val="cyan"/>
        </w:rPr>
        <w:t>[bude doplněno před uzavřením smlouvy]</w:t>
      </w:r>
    </w:p>
    <w:p w14:paraId="797F9EAB" w14:textId="18108239" w:rsidR="002E2BE1" w:rsidRDefault="002E2BE1" w:rsidP="00741F94">
      <w:pPr>
        <w:pStyle w:val="Zkladntext"/>
        <w:widowControl w:val="0"/>
        <w:numPr>
          <w:ilvl w:val="0"/>
          <w:numId w:val="24"/>
        </w:numPr>
        <w:spacing w:before="120" w:line="276" w:lineRule="auto"/>
        <w:ind w:left="714" w:hanging="357"/>
        <w:jc w:val="both"/>
        <w:rPr>
          <w:rFonts w:ascii="Arial" w:hAnsi="Arial" w:cs="Arial"/>
          <w:color w:val="000000"/>
        </w:rPr>
      </w:pPr>
      <w:r>
        <w:rPr>
          <w:rFonts w:ascii="Arial" w:hAnsi="Arial" w:cs="Arial"/>
          <w:color w:val="000000"/>
        </w:rPr>
        <w:t xml:space="preserve">koordinátor </w:t>
      </w:r>
      <w:r w:rsidR="00197373">
        <w:rPr>
          <w:rFonts w:ascii="Arial" w:hAnsi="Arial" w:cs="Arial"/>
          <w:color w:val="000000"/>
        </w:rPr>
        <w:t>bezpečnosti a zdraví při práci</w:t>
      </w:r>
      <w:r w:rsidR="00197373">
        <w:rPr>
          <w:rFonts w:ascii="Arial" w:hAnsi="Arial" w:cs="Arial"/>
          <w:color w:val="000000"/>
        </w:rPr>
        <w:tab/>
      </w:r>
      <w:r w:rsidR="005B5E51" w:rsidRPr="005B5E51">
        <w:rPr>
          <w:rFonts w:ascii="Arial" w:hAnsi="Arial" w:cs="Arial"/>
          <w:highlight w:val="cyan"/>
        </w:rPr>
        <w:t>[bude doplněno před uzavřením smlouvy]</w:t>
      </w:r>
    </w:p>
    <w:p w14:paraId="3F739036" w14:textId="75E1C774" w:rsidR="00CC2655" w:rsidRDefault="00B0377B" w:rsidP="00741F94">
      <w:pPr>
        <w:pStyle w:val="Zkladntext"/>
        <w:widowControl w:val="0"/>
        <w:numPr>
          <w:ilvl w:val="0"/>
          <w:numId w:val="6"/>
        </w:numPr>
        <w:spacing w:before="120" w:line="276" w:lineRule="auto"/>
        <w:jc w:val="both"/>
        <w:rPr>
          <w:rFonts w:ascii="Arial" w:hAnsi="Arial" w:cs="Arial"/>
          <w:color w:val="000000"/>
        </w:rPr>
      </w:pPr>
      <w:r w:rsidRPr="00197373">
        <w:rPr>
          <w:rFonts w:ascii="Arial" w:hAnsi="Arial" w:cs="Arial"/>
          <w:bCs/>
          <w:color w:val="000000"/>
        </w:rPr>
        <w:t xml:space="preserve">Zmocněné osoby smluvních stran mohou být změněny písemným oznámením doručeným druhé smluvní straně nejpozději do 3 dnů ode dne vzniku této změny. </w:t>
      </w:r>
      <w:r w:rsidR="00C4117D" w:rsidRPr="00197373">
        <w:rPr>
          <w:rFonts w:ascii="Arial" w:hAnsi="Arial" w:cs="Arial"/>
          <w:bCs/>
          <w:color w:val="000000"/>
        </w:rPr>
        <w:t>Příkazník je oprávněn změnit osobu dle odst. 2 písm. c)</w:t>
      </w:r>
      <w:r w:rsidR="00BE3711">
        <w:rPr>
          <w:rFonts w:ascii="Arial" w:hAnsi="Arial" w:cs="Arial"/>
          <w:bCs/>
          <w:color w:val="000000"/>
        </w:rPr>
        <w:t xml:space="preserve"> </w:t>
      </w:r>
      <w:r w:rsidR="005B5E51">
        <w:rPr>
          <w:rFonts w:ascii="Arial" w:hAnsi="Arial" w:cs="Arial"/>
          <w:bCs/>
          <w:color w:val="000000"/>
        </w:rPr>
        <w:t xml:space="preserve">a d) </w:t>
      </w:r>
      <w:r w:rsidR="00C4117D" w:rsidRPr="00197373">
        <w:rPr>
          <w:rFonts w:ascii="Arial" w:hAnsi="Arial" w:cs="Arial"/>
          <w:bCs/>
          <w:color w:val="000000"/>
        </w:rPr>
        <w:t xml:space="preserve">pouze ve výjimečných případech a pouze s předchozím souhlasem příkazce. </w:t>
      </w:r>
    </w:p>
    <w:p w14:paraId="22777E27" w14:textId="71ADA878" w:rsidR="00BE3711" w:rsidRPr="005A5BAF" w:rsidRDefault="00264630" w:rsidP="00741F94">
      <w:pPr>
        <w:pStyle w:val="Zkladntext"/>
        <w:widowControl w:val="0"/>
        <w:numPr>
          <w:ilvl w:val="0"/>
          <w:numId w:val="6"/>
        </w:numPr>
        <w:spacing w:before="120" w:line="276" w:lineRule="auto"/>
        <w:jc w:val="both"/>
        <w:rPr>
          <w:rFonts w:ascii="Arial" w:hAnsi="Arial" w:cs="Arial"/>
          <w:color w:val="000000"/>
        </w:rPr>
      </w:pPr>
      <w:r w:rsidRPr="005A5BAF">
        <w:rPr>
          <w:rFonts w:ascii="Arial" w:hAnsi="Arial" w:cs="Arial"/>
          <w:color w:val="000000"/>
        </w:rPr>
        <w:t xml:space="preserve">Příkazník prohlašuje, že </w:t>
      </w:r>
      <w:r>
        <w:rPr>
          <w:rFonts w:ascii="Arial" w:hAnsi="Arial" w:cs="Arial"/>
          <w:color w:val="000000"/>
        </w:rPr>
        <w:t>osob</w:t>
      </w:r>
      <w:r w:rsidR="00BE3711">
        <w:rPr>
          <w:rFonts w:ascii="Arial" w:hAnsi="Arial" w:cs="Arial"/>
          <w:color w:val="000000"/>
        </w:rPr>
        <w:t>a</w:t>
      </w:r>
      <w:r>
        <w:rPr>
          <w:rFonts w:ascii="Arial" w:hAnsi="Arial" w:cs="Arial"/>
          <w:color w:val="000000"/>
        </w:rPr>
        <w:t xml:space="preserve"> dle odst. 2 písm. c)</w:t>
      </w:r>
      <w:r w:rsidR="005B5E51">
        <w:rPr>
          <w:rFonts w:ascii="Arial" w:hAnsi="Arial" w:cs="Arial"/>
          <w:color w:val="000000"/>
        </w:rPr>
        <w:t xml:space="preserve"> </w:t>
      </w:r>
      <w:r w:rsidRPr="005A5BAF">
        <w:rPr>
          <w:rFonts w:ascii="Arial" w:hAnsi="Arial" w:cs="Arial"/>
          <w:color w:val="000000"/>
        </w:rPr>
        <w:t xml:space="preserve">k zajišťování činností dle </w:t>
      </w:r>
      <w:r>
        <w:rPr>
          <w:rFonts w:ascii="Arial" w:hAnsi="Arial" w:cs="Arial"/>
          <w:color w:val="000000"/>
        </w:rPr>
        <w:t>této smlouvy</w:t>
      </w:r>
      <w:r w:rsidRPr="005A5BAF">
        <w:rPr>
          <w:rFonts w:ascii="Arial" w:hAnsi="Arial" w:cs="Arial"/>
          <w:color w:val="000000"/>
        </w:rPr>
        <w:t xml:space="preserve"> disponuje autorizací </w:t>
      </w:r>
      <w:r>
        <w:rPr>
          <w:rFonts w:ascii="Arial" w:hAnsi="Arial" w:cs="Arial"/>
          <w:color w:val="000000"/>
        </w:rPr>
        <w:t>v příslušném oboru</w:t>
      </w:r>
      <w:r w:rsidRPr="005A5BAF">
        <w:rPr>
          <w:rFonts w:ascii="Arial" w:hAnsi="Arial" w:cs="Arial"/>
          <w:color w:val="000000"/>
        </w:rPr>
        <w:t xml:space="preserve"> dle zákona č. 360/1992 Sb., </w:t>
      </w:r>
      <w:r w:rsidRPr="00264630">
        <w:rPr>
          <w:rFonts w:ascii="Arial" w:hAnsi="Arial" w:cs="Arial"/>
          <w:color w:val="000000"/>
        </w:rPr>
        <w:t>o výkonu povolání autorizovaných architektů a o výkonu povolání autorizovaných inženýrů a techniků činných ve výstavbě</w:t>
      </w:r>
      <w:r w:rsidRPr="005A5BAF">
        <w:rPr>
          <w:rFonts w:ascii="Arial" w:hAnsi="Arial" w:cs="Arial"/>
          <w:color w:val="000000"/>
        </w:rPr>
        <w:t>, ve znění pozdějších předpisů</w:t>
      </w:r>
      <w:r>
        <w:rPr>
          <w:rFonts w:ascii="Arial" w:hAnsi="Arial" w:cs="Arial"/>
          <w:color w:val="000000"/>
        </w:rPr>
        <w:t>, nebo osvědčením o registraci v příslušném oboru v </w:t>
      </w:r>
      <w:r w:rsidRPr="00264630">
        <w:rPr>
          <w:rFonts w:ascii="Arial" w:hAnsi="Arial" w:cs="Arial"/>
          <w:color w:val="000000"/>
        </w:rPr>
        <w:t>případě osob usazených nebo hostujících</w:t>
      </w:r>
      <w:r>
        <w:rPr>
          <w:rFonts w:ascii="Arial" w:hAnsi="Arial" w:cs="Arial"/>
          <w:color w:val="000000"/>
        </w:rPr>
        <w:t xml:space="preserve"> dle tohoto předpisu</w:t>
      </w:r>
      <w:r w:rsidR="00BE3711" w:rsidRPr="00BE3711">
        <w:rPr>
          <w:rFonts w:ascii="Arial" w:hAnsi="Arial" w:cs="Arial"/>
          <w:color w:val="000000"/>
        </w:rPr>
        <w:t xml:space="preserve"> </w:t>
      </w:r>
      <w:r w:rsidR="00BE3711">
        <w:rPr>
          <w:rFonts w:ascii="Arial" w:hAnsi="Arial" w:cs="Arial"/>
          <w:color w:val="000000"/>
        </w:rPr>
        <w:t>a osoba dle odst. 2 písm. d) k zajišťování činností dle této smlouvy disponuje o</w:t>
      </w:r>
      <w:r w:rsidR="00BE3711" w:rsidRPr="00632781">
        <w:rPr>
          <w:rFonts w:ascii="Arial" w:hAnsi="Arial" w:cs="Arial"/>
          <w:bCs/>
        </w:rPr>
        <w:t>svědčení</w:t>
      </w:r>
      <w:r w:rsidR="00BE3711">
        <w:rPr>
          <w:rFonts w:ascii="Arial" w:hAnsi="Arial" w:cs="Arial"/>
          <w:bCs/>
        </w:rPr>
        <w:t>m</w:t>
      </w:r>
      <w:r w:rsidR="00BE3711" w:rsidRPr="00632781">
        <w:rPr>
          <w:rFonts w:ascii="Arial" w:hAnsi="Arial" w:cs="Arial"/>
          <w:bCs/>
        </w:rPr>
        <w:t xml:space="preserve"> Koordinátor</w:t>
      </w:r>
      <w:r w:rsidR="00BE3711">
        <w:rPr>
          <w:rFonts w:ascii="Arial" w:hAnsi="Arial" w:cs="Arial"/>
          <w:bCs/>
        </w:rPr>
        <w:t>a</w:t>
      </w:r>
      <w:r w:rsidR="00BE3711" w:rsidRPr="00632781">
        <w:rPr>
          <w:rFonts w:ascii="Arial" w:hAnsi="Arial" w:cs="Arial"/>
          <w:bCs/>
        </w:rPr>
        <w:t xml:space="preserve"> bezpečnosti a ochrany zdraví při práci na staveništi</w:t>
      </w:r>
      <w:r w:rsidR="00BE3711">
        <w:rPr>
          <w:rFonts w:ascii="Arial" w:hAnsi="Arial" w:cs="Arial"/>
          <w:color w:val="000000"/>
        </w:rPr>
        <w:t>.</w:t>
      </w:r>
    </w:p>
    <w:p w14:paraId="122C5251" w14:textId="22FAFF9A" w:rsidR="00B0377B" w:rsidRPr="001A5D0E" w:rsidRDefault="00B0377B" w:rsidP="00741F94">
      <w:pPr>
        <w:widowControl w:val="0"/>
        <w:spacing w:before="240" w:line="276" w:lineRule="auto"/>
        <w:jc w:val="center"/>
        <w:rPr>
          <w:rFonts w:ascii="Arial" w:hAnsi="Arial" w:cs="Arial"/>
          <w:b/>
          <w:color w:val="000000"/>
          <w:sz w:val="20"/>
          <w:szCs w:val="20"/>
        </w:rPr>
      </w:pPr>
      <w:r w:rsidRPr="001A5D0E">
        <w:rPr>
          <w:rFonts w:ascii="Arial" w:hAnsi="Arial" w:cs="Arial"/>
          <w:b/>
          <w:color w:val="000000"/>
          <w:sz w:val="20"/>
          <w:szCs w:val="20"/>
        </w:rPr>
        <w:t xml:space="preserve">Článek </w:t>
      </w:r>
      <w:r w:rsidR="001823B3">
        <w:rPr>
          <w:rFonts w:ascii="Arial" w:hAnsi="Arial" w:cs="Arial"/>
          <w:b/>
          <w:color w:val="000000"/>
          <w:sz w:val="20"/>
          <w:szCs w:val="20"/>
        </w:rPr>
        <w:t>3</w:t>
      </w:r>
    </w:p>
    <w:p w14:paraId="122C5252" w14:textId="69F4A131" w:rsidR="00B0377B" w:rsidRPr="00BF2672" w:rsidRDefault="006E0A02" w:rsidP="00741F94">
      <w:pPr>
        <w:pStyle w:val="Nadpis1"/>
        <w:keepNext w:val="0"/>
        <w:widowControl w:val="0"/>
        <w:spacing w:after="240" w:line="276" w:lineRule="auto"/>
        <w:rPr>
          <w:rFonts w:cs="Arial"/>
          <w:b w:val="0"/>
          <w:color w:val="000000"/>
          <w:szCs w:val="20"/>
        </w:rPr>
      </w:pPr>
      <w:r>
        <w:rPr>
          <w:rFonts w:cs="Arial"/>
          <w:color w:val="000000"/>
          <w:szCs w:val="20"/>
        </w:rPr>
        <w:t>Podklady pro uzavření smlouvy</w:t>
      </w:r>
    </w:p>
    <w:p w14:paraId="03ACE506" w14:textId="1D857EC5" w:rsidR="006E0A02" w:rsidRDefault="006E0A02" w:rsidP="00741F94">
      <w:pPr>
        <w:pStyle w:val="Zkladntext"/>
        <w:widowControl w:val="0"/>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886DB4">
        <w:rPr>
          <w:rFonts w:ascii="Arial" w:hAnsi="Arial" w:cs="Arial"/>
          <w:color w:val="000000"/>
        </w:rPr>
        <w:t>p</w:t>
      </w:r>
      <w:r w:rsidR="00D16870">
        <w:rPr>
          <w:rFonts w:ascii="Arial" w:hAnsi="Arial" w:cs="Arial"/>
          <w:color w:val="000000"/>
        </w:rPr>
        <w:t>říkazníka</w:t>
      </w:r>
      <w:r>
        <w:rPr>
          <w:rFonts w:ascii="Arial" w:hAnsi="Arial" w:cs="Arial"/>
          <w:color w:val="000000"/>
        </w:rPr>
        <w:t xml:space="preserve"> podaná dne </w:t>
      </w:r>
      <w:r w:rsidR="005B5E51" w:rsidRPr="005B5E51">
        <w:rPr>
          <w:rFonts w:ascii="Arial" w:hAnsi="Arial" w:cs="Arial"/>
          <w:highlight w:val="cyan"/>
        </w:rPr>
        <w:t>[bude doplněno před uzavřením smlouvy]</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3003741" w14:textId="0F4A0E8A" w:rsidR="00FB59A4" w:rsidRPr="00BF2672" w:rsidRDefault="00B0377B" w:rsidP="00741F94">
      <w:pPr>
        <w:pStyle w:val="Zkladntext"/>
        <w:widowControl w:val="0"/>
        <w:numPr>
          <w:ilvl w:val="0"/>
          <w:numId w:val="7"/>
        </w:numPr>
        <w:spacing w:after="240" w:line="276" w:lineRule="auto"/>
        <w:jc w:val="both"/>
        <w:rPr>
          <w:rFonts w:ascii="Arial" w:hAnsi="Arial" w:cs="Arial"/>
          <w:color w:val="000000"/>
        </w:rPr>
      </w:pPr>
      <w:r w:rsidRPr="00CE306A">
        <w:rPr>
          <w:rFonts w:ascii="Arial" w:hAnsi="Arial" w:cs="Arial"/>
          <w:color w:val="000000"/>
        </w:rPr>
        <w:t>Předmět</w:t>
      </w:r>
      <w:r w:rsidR="00F53875">
        <w:rPr>
          <w:rFonts w:ascii="Arial" w:hAnsi="Arial" w:cs="Arial"/>
          <w:color w:val="000000"/>
        </w:rPr>
        <w:t>em</w:t>
      </w:r>
      <w:r w:rsidRPr="00CE306A">
        <w:rPr>
          <w:rFonts w:ascii="Arial" w:hAnsi="Arial" w:cs="Arial"/>
          <w:color w:val="000000"/>
        </w:rPr>
        <w:t xml:space="preserve"> </w:t>
      </w:r>
      <w:r w:rsidR="00F23DC2">
        <w:rPr>
          <w:rFonts w:ascii="Arial" w:hAnsi="Arial" w:cs="Arial"/>
          <w:color w:val="000000"/>
        </w:rPr>
        <w:t>smlouvy</w:t>
      </w:r>
      <w:r w:rsidR="00F23DC2" w:rsidRPr="00734E23">
        <w:rPr>
          <w:rFonts w:ascii="Arial" w:hAnsi="Arial" w:cs="Arial"/>
          <w:color w:val="000000"/>
        </w:rPr>
        <w:t xml:space="preserve"> </w:t>
      </w:r>
      <w:r w:rsidRPr="00734E23">
        <w:rPr>
          <w:rFonts w:ascii="Arial" w:hAnsi="Arial" w:cs="Arial"/>
          <w:color w:val="000000"/>
        </w:rPr>
        <w:t xml:space="preserve">je </w:t>
      </w:r>
      <w:r w:rsidR="00734E23" w:rsidRPr="00711766">
        <w:rPr>
          <w:rFonts w:ascii="Arial" w:eastAsia="MS Gothic" w:hAnsi="Arial" w:cs="Arial"/>
        </w:rPr>
        <w:t xml:space="preserve">zajištění výkonu činnosti technického dozoru stavebníka (TDS) a koordinátora bezpečnosti a </w:t>
      </w:r>
      <w:r w:rsidR="00734E23" w:rsidRPr="004E6755">
        <w:rPr>
          <w:rFonts w:ascii="Arial" w:eastAsia="MS Gothic" w:hAnsi="Arial" w:cs="Arial"/>
        </w:rPr>
        <w:t xml:space="preserve">ochrany zdraví při práci (BOZP) a poskytnutí souvisejících služeb v rámci realizace stavební akce s názvem </w:t>
      </w:r>
      <w:r w:rsidR="00A31156" w:rsidRPr="00A31156">
        <w:rPr>
          <w:rFonts w:ascii="Arial" w:hAnsi="Arial" w:cs="Arial"/>
          <w:b/>
        </w:rPr>
        <w:t>Nová okružní křižovatka na I/14 v místě napojení účelových komunikací Rychnov nad Kněžnou – TDS a koordinátor BOZP</w:t>
      </w:r>
      <w:r w:rsidR="00270CD1" w:rsidRPr="00672B84">
        <w:rPr>
          <w:rFonts w:ascii="Arial" w:hAnsi="Arial" w:cs="Arial"/>
          <w:b/>
        </w:rPr>
        <w:t xml:space="preserve"> </w:t>
      </w:r>
      <w:r w:rsidR="004E6755" w:rsidRPr="004E6755">
        <w:rPr>
          <w:rFonts w:ascii="Arial" w:hAnsi="Arial" w:cs="Arial"/>
        </w:rPr>
        <w:t xml:space="preserve">v rámci projektu </w:t>
      </w:r>
      <w:r w:rsidR="005554E9">
        <w:rPr>
          <w:rFonts w:ascii="Arial" w:hAnsi="Arial" w:cs="Arial"/>
        </w:rPr>
        <w:t>„</w:t>
      </w:r>
      <w:r w:rsidR="004E6755" w:rsidRPr="004E6755">
        <w:rPr>
          <w:rFonts w:ascii="Arial" w:hAnsi="Arial" w:cs="Arial"/>
          <w:bCs/>
        </w:rPr>
        <w:t>Rozšíření strategické průmyslové zóny Solnice – Kvasiny a zlepšení veřejné infrastruktury v Královéhradeckém regionu</w:t>
      </w:r>
      <w:r w:rsidR="005554E9">
        <w:rPr>
          <w:rFonts w:ascii="Arial" w:hAnsi="Arial" w:cs="Arial"/>
          <w:bCs/>
        </w:rPr>
        <w:t>“</w:t>
      </w:r>
      <w:r w:rsidR="004E6755">
        <w:rPr>
          <w:rFonts w:ascii="Arial" w:hAnsi="Arial" w:cs="Arial"/>
          <w:bCs/>
        </w:rPr>
        <w:t>,</w:t>
      </w:r>
      <w:r w:rsidR="004E6755" w:rsidRPr="004E6755" w:rsidDel="00AB20AA">
        <w:rPr>
          <w:rFonts w:ascii="Arial" w:hAnsi="Arial" w:cs="Arial"/>
          <w:i/>
          <w:color w:val="000000"/>
        </w:rPr>
        <w:t xml:space="preserve"> </w:t>
      </w:r>
      <w:r w:rsidR="00F53875" w:rsidRPr="004E6755">
        <w:rPr>
          <w:rFonts w:ascii="Arial" w:eastAsia="MS Gothic" w:hAnsi="Arial" w:cs="Arial"/>
        </w:rPr>
        <w:t>v souladu se</w:t>
      </w:r>
      <w:r w:rsidR="00F53875">
        <w:rPr>
          <w:rFonts w:ascii="Arial" w:eastAsia="MS Gothic" w:hAnsi="Arial" w:cs="Arial"/>
        </w:rPr>
        <w:t xml:space="preserve"> zadávací dokumentací veřejné zakázky dle článku 1 odst. 1</w:t>
      </w:r>
      <w:r w:rsidR="00734E23" w:rsidRPr="00711766">
        <w:rPr>
          <w:rFonts w:ascii="Arial" w:eastAsia="MS Gothic" w:hAnsi="Arial" w:cs="Arial"/>
        </w:rPr>
        <w:t>.</w:t>
      </w:r>
      <w:r w:rsidR="00734E23" w:rsidRPr="00734E23" w:rsidDel="00734E23">
        <w:rPr>
          <w:rFonts w:ascii="Arial" w:hAnsi="Arial" w:cs="Arial"/>
          <w:color w:val="000000"/>
        </w:rPr>
        <w:t xml:space="preserve"> </w:t>
      </w:r>
    </w:p>
    <w:p w14:paraId="122C5266" w14:textId="2A898243" w:rsidR="0080710F" w:rsidRPr="00844706" w:rsidRDefault="005A5BAF" w:rsidP="00741F94">
      <w:pPr>
        <w:pStyle w:val="Zkladntext"/>
        <w:widowControl w:val="0"/>
        <w:numPr>
          <w:ilvl w:val="0"/>
          <w:numId w:val="7"/>
        </w:numPr>
        <w:spacing w:before="240" w:after="240" w:line="276" w:lineRule="auto"/>
        <w:jc w:val="both"/>
        <w:rPr>
          <w:rFonts w:ascii="Arial" w:hAnsi="Arial" w:cs="Arial"/>
          <w:color w:val="000000"/>
        </w:rPr>
      </w:pPr>
      <w:r>
        <w:rPr>
          <w:rFonts w:ascii="Arial" w:hAnsi="Arial" w:cs="Arial"/>
          <w:color w:val="000000"/>
        </w:rPr>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 xml:space="preserve">na základě jeho žádosti </w:t>
      </w:r>
      <w:r w:rsidR="00886DB4">
        <w:rPr>
          <w:rFonts w:ascii="Arial" w:hAnsi="Arial" w:cs="Arial"/>
          <w:color w:val="000000"/>
        </w:rPr>
        <w:t xml:space="preserve">o </w:t>
      </w:r>
      <w:r w:rsidR="00886DB4"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r w:rsidR="00D16870">
        <w:rPr>
          <w:rFonts w:ascii="Arial" w:hAnsi="Arial" w:cs="Arial"/>
          <w:color w:val="000000"/>
        </w:rPr>
        <w:t>.</w:t>
      </w:r>
    </w:p>
    <w:p w14:paraId="269F11FC" w14:textId="4FFE847E" w:rsidR="00261C40" w:rsidRPr="001A5D0E" w:rsidRDefault="005A5BAF" w:rsidP="00741F94">
      <w:pPr>
        <w:pStyle w:val="Zkladntext"/>
        <w:widowControl w:val="0"/>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w:t>
      </w:r>
      <w:r w:rsidR="00F23DC2">
        <w:rPr>
          <w:rFonts w:ascii="Arial" w:hAnsi="Arial" w:cs="Arial"/>
          <w:color w:val="000000"/>
        </w:rPr>
        <w:t>, doplnění a změn provedených</w:t>
      </w:r>
      <w:r w:rsidR="00261C40">
        <w:rPr>
          <w:rFonts w:ascii="Arial" w:hAnsi="Arial" w:cs="Arial"/>
          <w:color w:val="000000"/>
        </w:rPr>
        <w:t xml:space="preserve"> zadavatelem</w:t>
      </w:r>
      <w:r w:rsidR="00F23DC2">
        <w:rPr>
          <w:rFonts w:ascii="Arial" w:hAnsi="Arial" w:cs="Arial"/>
          <w:color w:val="000000"/>
        </w:rPr>
        <w:t xml:space="preserve"> ve lhůtě pro podání nabídek</w:t>
      </w:r>
      <w:r w:rsidR="00261C40">
        <w:rPr>
          <w:rFonts w:ascii="Arial" w:hAnsi="Arial" w:cs="Arial"/>
          <w:color w:val="000000"/>
        </w:rPr>
        <w:t>.</w:t>
      </w:r>
    </w:p>
    <w:p w14:paraId="122C526E" w14:textId="7AA3726A" w:rsidR="00B0377B" w:rsidRPr="00CE306A" w:rsidRDefault="005A5BAF" w:rsidP="00741F94">
      <w:pPr>
        <w:pStyle w:val="Zkladntext"/>
        <w:widowControl w:val="0"/>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F23DC2">
        <w:rPr>
          <w:rFonts w:ascii="Arial" w:hAnsi="Arial" w:cs="Arial"/>
          <w:color w:val="000000"/>
        </w:rPr>
        <w:t xml:space="preserve"> – zadávacích podmínek veřejné zakázky a dokumentů dle článku 3 odst. 2 smlouvy</w:t>
      </w:r>
      <w:r w:rsidR="00357C09" w:rsidRPr="00CE306A">
        <w:rPr>
          <w:rFonts w:ascii="Arial" w:hAnsi="Arial" w:cs="Arial"/>
          <w:color w:val="000000"/>
        </w:rPr>
        <w:t xml:space="preserve">. Případný soupis zjištěných vad a nedostatků předané 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p>
    <w:p w14:paraId="122C526F" w14:textId="4DD8D8F3" w:rsidR="00B0377B" w:rsidRPr="00BF2672" w:rsidRDefault="00B0377B" w:rsidP="00741F94">
      <w:pPr>
        <w:widowControl w:val="0"/>
        <w:spacing w:before="240" w:line="276" w:lineRule="auto"/>
        <w:jc w:val="center"/>
        <w:rPr>
          <w:rFonts w:ascii="Arial" w:hAnsi="Arial" w:cs="Arial"/>
          <w:b/>
          <w:color w:val="000000"/>
          <w:sz w:val="20"/>
          <w:szCs w:val="20"/>
        </w:rPr>
      </w:pPr>
      <w:r w:rsidRPr="00BF2672">
        <w:rPr>
          <w:rFonts w:ascii="Arial" w:hAnsi="Arial" w:cs="Arial"/>
          <w:b/>
          <w:color w:val="000000"/>
          <w:sz w:val="20"/>
          <w:szCs w:val="20"/>
        </w:rPr>
        <w:t xml:space="preserve">Článek </w:t>
      </w:r>
      <w:r w:rsidR="001823B3">
        <w:rPr>
          <w:rFonts w:ascii="Arial" w:hAnsi="Arial" w:cs="Arial"/>
          <w:b/>
          <w:color w:val="000000"/>
          <w:sz w:val="20"/>
          <w:szCs w:val="20"/>
        </w:rPr>
        <w:t>4</w:t>
      </w:r>
    </w:p>
    <w:p w14:paraId="122C5270" w14:textId="77777777" w:rsidR="00B0377B" w:rsidRPr="00BF2672" w:rsidRDefault="00B0377B" w:rsidP="00741F94">
      <w:pPr>
        <w:pStyle w:val="Nadpis1"/>
        <w:keepNext w:val="0"/>
        <w:widowControl w:val="0"/>
        <w:spacing w:after="240" w:line="276" w:lineRule="auto"/>
        <w:rPr>
          <w:rFonts w:cs="Arial"/>
          <w:b w:val="0"/>
          <w:color w:val="000000"/>
          <w:szCs w:val="20"/>
        </w:rPr>
      </w:pPr>
      <w:r w:rsidRPr="00BF2672">
        <w:rPr>
          <w:rFonts w:cs="Arial"/>
          <w:color w:val="000000"/>
          <w:szCs w:val="20"/>
        </w:rPr>
        <w:t>Předmět smlouvy</w:t>
      </w:r>
    </w:p>
    <w:p w14:paraId="224ECB83" w14:textId="397ECC24" w:rsidR="00305DAC" w:rsidRDefault="005A5BAF" w:rsidP="00741F94">
      <w:pPr>
        <w:pStyle w:val="Zkladntext"/>
        <w:widowControl w:val="0"/>
        <w:numPr>
          <w:ilvl w:val="0"/>
          <w:numId w:val="8"/>
        </w:numPr>
        <w:spacing w:before="240" w:after="240" w:line="276" w:lineRule="auto"/>
        <w:jc w:val="both"/>
        <w:rPr>
          <w:rFonts w:ascii="Arial" w:hAnsi="Arial" w:cs="Arial"/>
          <w:color w:val="000000"/>
        </w:rPr>
      </w:pPr>
      <w:r w:rsidRPr="005A5BAF">
        <w:rPr>
          <w:rFonts w:ascii="Arial" w:hAnsi="Arial" w:cs="Arial"/>
          <w:color w:val="000000"/>
        </w:rPr>
        <w:t xml:space="preserve">Příkazník se zavazuje jménem příkazce a na svou odpovědnost vykonávat a zajišťovat činnosti technického dozoru stavebníka (TDS) a koordinátora bezpečnosti a ochrany zdraví při práci (BOZP), dále také jako „zajišťovaná činnost“, na stavební </w:t>
      </w:r>
      <w:r w:rsidR="00305DAC" w:rsidRPr="00C138C4">
        <w:rPr>
          <w:rFonts w:ascii="Arial" w:hAnsi="Arial" w:cs="Arial"/>
          <w:color w:val="000000"/>
        </w:rPr>
        <w:t xml:space="preserve">akci: </w:t>
      </w:r>
      <w:r w:rsidR="00A31156" w:rsidRPr="00A31156">
        <w:rPr>
          <w:rFonts w:ascii="Arial" w:hAnsi="Arial" w:cs="Arial"/>
          <w:b/>
        </w:rPr>
        <w:t xml:space="preserve">Nová okružní křižovatka na I/14 v místě </w:t>
      </w:r>
      <w:r w:rsidR="00A31156" w:rsidRPr="00A31156">
        <w:rPr>
          <w:rFonts w:ascii="Arial" w:hAnsi="Arial" w:cs="Arial"/>
          <w:b/>
        </w:rPr>
        <w:lastRenderedPageBreak/>
        <w:t>napojení účelových komunikací Rychnov nad Kněžnou – TDS a koordinátor BOZP</w:t>
      </w:r>
      <w:r w:rsidR="00270CD1" w:rsidRPr="00672B84">
        <w:rPr>
          <w:rFonts w:ascii="Arial" w:hAnsi="Arial" w:cs="Arial"/>
          <w:b/>
        </w:rPr>
        <w:t xml:space="preserve"> </w:t>
      </w:r>
      <w:r w:rsidR="00305DAC" w:rsidRPr="00C138C4">
        <w:rPr>
          <w:rFonts w:ascii="Arial" w:hAnsi="Arial" w:cs="Arial"/>
        </w:rPr>
        <w:t xml:space="preserve">v rámci </w:t>
      </w:r>
      <w:r w:rsidR="00305DAC" w:rsidRPr="00A31156">
        <w:rPr>
          <w:rFonts w:ascii="Arial" w:hAnsi="Arial" w:cs="Arial"/>
        </w:rPr>
        <w:t xml:space="preserve">projektu </w:t>
      </w:r>
      <w:r w:rsidR="00AE00FA" w:rsidRPr="00A31156">
        <w:rPr>
          <w:rFonts w:ascii="Arial" w:hAnsi="Arial" w:cs="Arial"/>
        </w:rPr>
        <w:t>„</w:t>
      </w:r>
      <w:r w:rsidR="00305DAC" w:rsidRPr="00A31156">
        <w:rPr>
          <w:rFonts w:ascii="Arial" w:hAnsi="Arial" w:cs="Arial"/>
          <w:bCs/>
        </w:rPr>
        <w:t>Rozšíření strategické průmyslové zóny Solnice – Kvasiny a zlepšení veřejné infrastruktury v Královéhradeckém regionu</w:t>
      </w:r>
      <w:r w:rsidR="00AE00FA" w:rsidRPr="00A31156">
        <w:rPr>
          <w:rFonts w:ascii="Arial" w:hAnsi="Arial" w:cs="Arial"/>
          <w:bCs/>
        </w:rPr>
        <w:t>“</w:t>
      </w:r>
      <w:r w:rsidR="00305DAC" w:rsidRPr="00A31156" w:rsidDel="00AB20AA">
        <w:rPr>
          <w:rFonts w:ascii="Arial" w:hAnsi="Arial" w:cs="Arial"/>
          <w:i/>
          <w:color w:val="000000"/>
        </w:rPr>
        <w:t xml:space="preserve"> </w:t>
      </w:r>
      <w:r w:rsidR="00305DAC" w:rsidRPr="00A31156">
        <w:rPr>
          <w:rFonts w:ascii="Arial" w:hAnsi="Arial" w:cs="Arial"/>
          <w:color w:val="000000"/>
        </w:rPr>
        <w:t>(dále jen</w:t>
      </w:r>
      <w:r w:rsidR="00305DAC" w:rsidRPr="00C138C4">
        <w:rPr>
          <w:rFonts w:ascii="Arial" w:hAnsi="Arial" w:cs="Arial"/>
          <w:color w:val="000000"/>
        </w:rPr>
        <w:t xml:space="preserve"> „dílo“ či „stavba“), a to za podmínek dále v této smlouvě stanovených. Příkazce</w:t>
      </w:r>
      <w:r w:rsidR="00305DAC">
        <w:rPr>
          <w:rFonts w:ascii="Arial" w:hAnsi="Arial" w:cs="Arial"/>
          <w:color w:val="000000"/>
        </w:rPr>
        <w:t xml:space="preserve"> se zavazuje příkazníkovi výkon zajišťované činnosti umožnit a za její řádný výkon uhradit příkazníkovi odměnu.</w:t>
      </w:r>
    </w:p>
    <w:p w14:paraId="50DC34F2" w14:textId="77777777" w:rsidR="005B5E51" w:rsidRDefault="0096363A" w:rsidP="00741F94">
      <w:pPr>
        <w:pStyle w:val="Zkladntext"/>
        <w:widowControl w:val="0"/>
        <w:numPr>
          <w:ilvl w:val="0"/>
          <w:numId w:val="8"/>
        </w:numPr>
        <w:spacing w:before="240" w:after="240" w:line="276" w:lineRule="auto"/>
        <w:jc w:val="both"/>
        <w:rPr>
          <w:rFonts w:ascii="Arial" w:hAnsi="Arial" w:cs="Arial"/>
          <w:color w:val="000000"/>
        </w:rPr>
      </w:pPr>
      <w:r w:rsidRPr="00F40EF6">
        <w:rPr>
          <w:rFonts w:ascii="Arial" w:hAnsi="Arial" w:cs="Arial"/>
          <w:color w:val="000000"/>
        </w:rPr>
        <w:t xml:space="preserve">Předmět smlouvy bude realizován v souladu </w:t>
      </w:r>
      <w:r w:rsidR="005B5E51">
        <w:rPr>
          <w:rFonts w:ascii="Arial" w:hAnsi="Arial" w:cs="Arial"/>
          <w:color w:val="000000"/>
        </w:rPr>
        <w:t>s dále specifikovanou smluvní dokumentaci:</w:t>
      </w:r>
    </w:p>
    <w:p w14:paraId="2989CAB5" w14:textId="77777777" w:rsidR="00A31156" w:rsidRPr="00A31156" w:rsidRDefault="00A31156" w:rsidP="00741F94">
      <w:pPr>
        <w:pStyle w:val="Zkladntext"/>
        <w:widowControl w:val="0"/>
        <w:numPr>
          <w:ilvl w:val="0"/>
          <w:numId w:val="21"/>
        </w:numPr>
        <w:spacing w:before="120" w:line="276" w:lineRule="auto"/>
        <w:ind w:left="851" w:hanging="425"/>
        <w:jc w:val="both"/>
        <w:rPr>
          <w:rFonts w:ascii="Arial" w:hAnsi="Arial" w:cs="Arial"/>
          <w:color w:val="000000"/>
        </w:rPr>
      </w:pPr>
      <w:r w:rsidRPr="00A31156">
        <w:rPr>
          <w:rFonts w:ascii="Arial" w:hAnsi="Arial" w:cs="Arial"/>
          <w:color w:val="000000"/>
        </w:rPr>
        <w:t>Projektová dokumentace zpracovaná společností M-PROJEKCE, s.r.o., IČO 050 61 415 se sídlem Hradec Králové, Resslova 956/13, číslo zakázky 21-058-01, v podrobnostech vymezení předmětu veřejné zakázky na stavební práce a rozsahu soupisu stavebních prací, dodávek a služeb s výkazem výměr dle vyhlášky č. 230/2012 Sb., ve stupni PDPS (dále také jako „projektová dokumentace“)</w:t>
      </w:r>
    </w:p>
    <w:p w14:paraId="26323F0C" w14:textId="77777777" w:rsidR="00A31156" w:rsidRPr="00A31156" w:rsidRDefault="00A31156" w:rsidP="00741F94">
      <w:pPr>
        <w:pStyle w:val="Zkladntext"/>
        <w:widowControl w:val="0"/>
        <w:numPr>
          <w:ilvl w:val="0"/>
          <w:numId w:val="21"/>
        </w:numPr>
        <w:spacing w:before="120" w:line="276" w:lineRule="auto"/>
        <w:ind w:left="851" w:hanging="425"/>
        <w:rPr>
          <w:rFonts w:ascii="Arial" w:hAnsi="Arial" w:cs="Arial"/>
          <w:color w:val="000000"/>
        </w:rPr>
      </w:pPr>
      <w:r w:rsidRPr="00A31156">
        <w:rPr>
          <w:rFonts w:ascii="Arial" w:hAnsi="Arial" w:cs="Arial"/>
          <w:color w:val="000000"/>
        </w:rPr>
        <w:t>Územní rozhodnutí č. j. 477/01/2 Stav. ze dne 14. 8. 2001, nabytí právní moci – 19. 9. 2001</w:t>
      </w:r>
    </w:p>
    <w:p w14:paraId="70A97929" w14:textId="77777777" w:rsidR="00A31156" w:rsidRPr="00A31156" w:rsidRDefault="00A31156" w:rsidP="00741F94">
      <w:pPr>
        <w:pStyle w:val="Zkladntext"/>
        <w:widowControl w:val="0"/>
        <w:numPr>
          <w:ilvl w:val="0"/>
          <w:numId w:val="21"/>
        </w:numPr>
        <w:spacing w:before="120" w:line="276" w:lineRule="auto"/>
        <w:ind w:left="851" w:hanging="425"/>
        <w:rPr>
          <w:rFonts w:ascii="Arial" w:hAnsi="Arial" w:cs="Arial"/>
          <w:color w:val="000000"/>
        </w:rPr>
      </w:pPr>
      <w:r w:rsidRPr="00A31156">
        <w:rPr>
          <w:rFonts w:ascii="Arial" w:hAnsi="Arial" w:cs="Arial"/>
          <w:color w:val="000000"/>
        </w:rPr>
        <w:t>Stavební povolení č. j. KUKHK-18013/DS/2020-6(Ti) ze dne 1. 12. 2020</w:t>
      </w:r>
    </w:p>
    <w:p w14:paraId="7776FCEA" w14:textId="309A16E0" w:rsidR="00AA3571" w:rsidRPr="005B5E51" w:rsidRDefault="00A31156" w:rsidP="00741F94">
      <w:pPr>
        <w:pStyle w:val="Zkladntext"/>
        <w:widowControl w:val="0"/>
        <w:numPr>
          <w:ilvl w:val="0"/>
          <w:numId w:val="21"/>
        </w:numPr>
        <w:spacing w:before="120" w:line="276" w:lineRule="auto"/>
        <w:ind w:left="851" w:hanging="425"/>
        <w:jc w:val="both"/>
        <w:rPr>
          <w:rFonts w:ascii="Arial" w:hAnsi="Arial" w:cs="Arial"/>
          <w:color w:val="000000"/>
        </w:rPr>
      </w:pPr>
      <w:r w:rsidRPr="00A31156">
        <w:rPr>
          <w:rFonts w:ascii="Arial" w:hAnsi="Arial" w:cs="Arial"/>
          <w:color w:val="000000"/>
        </w:rPr>
        <w:t>Stavební povolení č. j. OVŽP-11353/2019-2306/2019 – Ku ze dne 16. 5. 2019</w:t>
      </w:r>
      <w:r w:rsidR="005B5E51" w:rsidRPr="005B5E51">
        <w:rPr>
          <w:rFonts w:ascii="Arial" w:hAnsi="Arial" w:cs="Arial"/>
          <w:color w:val="000000"/>
        </w:rPr>
        <w:t>.</w:t>
      </w:r>
      <w:r w:rsidR="00AA3571" w:rsidRPr="005B5E51">
        <w:rPr>
          <w:rFonts w:ascii="Arial" w:hAnsi="Arial" w:cs="Arial"/>
          <w:color w:val="000000"/>
        </w:rPr>
        <w:t xml:space="preserve"> </w:t>
      </w:r>
    </w:p>
    <w:p w14:paraId="07DEEE33" w14:textId="570CEEDD" w:rsidR="0096363A" w:rsidRPr="0096363A" w:rsidRDefault="0096363A" w:rsidP="00741F94">
      <w:pPr>
        <w:pStyle w:val="Zkladntext"/>
        <w:widowControl w:val="0"/>
        <w:numPr>
          <w:ilvl w:val="0"/>
          <w:numId w:val="8"/>
        </w:numPr>
        <w:spacing w:before="240" w:after="240" w:line="276" w:lineRule="auto"/>
        <w:jc w:val="both"/>
        <w:rPr>
          <w:rFonts w:ascii="Arial" w:hAnsi="Arial" w:cs="Arial"/>
          <w:color w:val="000000"/>
        </w:rPr>
      </w:pPr>
      <w:r w:rsidRPr="00DB1D39">
        <w:rPr>
          <w:rFonts w:ascii="Arial" w:hAnsi="Arial" w:cs="Arial"/>
          <w:color w:val="000000"/>
        </w:rPr>
        <w:t>Podpisem smlouvy</w:t>
      </w:r>
      <w:r>
        <w:rPr>
          <w:rFonts w:ascii="Arial" w:hAnsi="Arial" w:cs="Arial"/>
          <w:color w:val="000000"/>
        </w:rPr>
        <w:t xml:space="preserve"> příkazník prohlašuje, že mu </w:t>
      </w:r>
      <w:r w:rsidR="00F23DC2">
        <w:rPr>
          <w:rFonts w:ascii="Arial" w:hAnsi="Arial" w:cs="Arial"/>
          <w:color w:val="000000"/>
        </w:rPr>
        <w:t>byly podklady dle odst. 2 před uzavřením smlouvy v plném rozsahu poskytnuty</w:t>
      </w:r>
      <w:r>
        <w:rPr>
          <w:rFonts w:ascii="Arial" w:hAnsi="Arial" w:cs="Arial"/>
          <w:color w:val="000000"/>
        </w:rPr>
        <w:t>.</w:t>
      </w:r>
    </w:p>
    <w:p w14:paraId="122C5271" w14:textId="5E360D6B" w:rsidR="000D0DC9" w:rsidRDefault="005A5BAF" w:rsidP="00741F94">
      <w:pPr>
        <w:pStyle w:val="Zkladntext"/>
        <w:widowControl w:val="0"/>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w:t>
      </w:r>
      <w:r w:rsidR="00AA3571">
        <w:rPr>
          <w:rFonts w:ascii="Arial" w:hAnsi="Arial" w:cs="Arial"/>
          <w:color w:val="000000"/>
        </w:rPr>
        <w:t>5</w:t>
      </w:r>
      <w:r>
        <w:rPr>
          <w:rFonts w:ascii="Arial" w:hAnsi="Arial" w:cs="Arial"/>
          <w:color w:val="000000"/>
        </w:rPr>
        <w:t>.</w:t>
      </w:r>
    </w:p>
    <w:p w14:paraId="2C24B608" w14:textId="2927CF53"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1823B3">
        <w:rPr>
          <w:rFonts w:ascii="Arial" w:hAnsi="Arial" w:cs="Arial"/>
          <w:b/>
          <w:sz w:val="20"/>
          <w:szCs w:val="20"/>
        </w:rPr>
        <w:t>5</w:t>
      </w:r>
    </w:p>
    <w:p w14:paraId="17681E9C" w14:textId="77777777" w:rsidR="005A5BAF" w:rsidRPr="005A5BAF" w:rsidRDefault="005A5BAF" w:rsidP="00741F94">
      <w:pPr>
        <w:widowControl w:val="0"/>
        <w:spacing w:after="240" w:line="276" w:lineRule="auto"/>
        <w:jc w:val="center"/>
        <w:outlineLvl w:val="6"/>
        <w:rPr>
          <w:rFonts w:ascii="Arial" w:hAnsi="Arial" w:cs="Arial"/>
          <w:b/>
          <w:sz w:val="20"/>
          <w:szCs w:val="20"/>
        </w:rPr>
      </w:pPr>
      <w:r w:rsidRPr="005A5BAF">
        <w:rPr>
          <w:rFonts w:ascii="Arial" w:hAnsi="Arial" w:cs="Arial"/>
          <w:b/>
          <w:sz w:val="20"/>
          <w:szCs w:val="20"/>
        </w:rPr>
        <w:t xml:space="preserve">Výkon technického dozoru stavebníka a koordinátora BOZP </w:t>
      </w:r>
    </w:p>
    <w:p w14:paraId="751F1D8C" w14:textId="77777777" w:rsidR="005A5BAF" w:rsidRPr="005A5BAF" w:rsidRDefault="005A5BAF" w:rsidP="00741F94">
      <w:pPr>
        <w:pStyle w:val="Zkladntext"/>
        <w:widowControl w:val="0"/>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5A5BAF" w:rsidRDefault="005A5BAF" w:rsidP="00741F94">
      <w:pPr>
        <w:widowControl w:val="0"/>
        <w:spacing w:before="120" w:after="120" w:line="276" w:lineRule="auto"/>
        <w:ind w:firstLine="357"/>
        <w:rPr>
          <w:rFonts w:ascii="Arial" w:hAnsi="Arial" w:cs="Arial"/>
          <w:b/>
          <w:sz w:val="20"/>
          <w:szCs w:val="22"/>
        </w:rPr>
      </w:pPr>
      <w:bookmarkStart w:id="0" w:name="_Ref332869952"/>
      <w:bookmarkStart w:id="1" w:name="_Ref332870456"/>
      <w:r w:rsidRPr="005A5BAF">
        <w:rPr>
          <w:rFonts w:ascii="Arial" w:hAnsi="Arial" w:cs="Arial"/>
          <w:b/>
          <w:sz w:val="20"/>
          <w:szCs w:val="22"/>
        </w:rPr>
        <w:t>Technický dozor stavebníka:</w:t>
      </w:r>
    </w:p>
    <w:p w14:paraId="1329C3DB"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seznámení se s projektovou dokumentací, se stavebním povolením, stanovisky, rozhodnutími a vyjádřeními dotčených orgánů státní správy;</w:t>
      </w:r>
    </w:p>
    <w:p w14:paraId="444B74FC"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dodržování podmínek stavebního povolení a opatření státního stavebního dohledu po dobu realizace stavby;</w:t>
      </w:r>
    </w:p>
    <w:p w14:paraId="1DD3CBE1" w14:textId="33E6F108"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oznámení podle § 22 odst. 2 zákona č. 20/1987 Sb., o státní památkové péči Archeologickému ústavu AV ČR Praha minimálně dva týdny před zahájením výkopových či jiných stavebních prací</w:t>
      </w:r>
      <w:r w:rsidR="00BC2A9B" w:rsidRPr="00AA3571">
        <w:rPr>
          <w:rFonts w:ascii="Arial" w:hAnsi="Arial" w:cs="Arial"/>
          <w:sz w:val="20"/>
          <w:szCs w:val="20"/>
        </w:rPr>
        <w:t xml:space="preserve"> a zabezpečení archeologických prací dle rozpočtu</w:t>
      </w:r>
      <w:r w:rsidRPr="00AA3571">
        <w:rPr>
          <w:rFonts w:ascii="Arial" w:hAnsi="Arial" w:cs="Arial"/>
          <w:sz w:val="20"/>
          <w:szCs w:val="20"/>
        </w:rPr>
        <w:t>;</w:t>
      </w:r>
    </w:p>
    <w:p w14:paraId="61413288" w14:textId="07A586D1"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procesů spojených s předáním a převzetím staveniště vybranému zhotoviteli stavby včetně administrativního záznamu veškerých takových procesů; kontrola zpracování pasportu stávajícího stavu plochy pro zařízení staveniště</w:t>
      </w:r>
      <w:r w:rsidR="006B2281" w:rsidRPr="00AA3571">
        <w:rPr>
          <w:rFonts w:ascii="Arial" w:hAnsi="Arial" w:cs="Arial"/>
          <w:sz w:val="20"/>
          <w:szCs w:val="20"/>
        </w:rPr>
        <w:t>.</w:t>
      </w:r>
      <w:r w:rsidRPr="00AA3571">
        <w:rPr>
          <w:rFonts w:ascii="Arial" w:hAnsi="Arial" w:cs="Arial"/>
          <w:sz w:val="20"/>
          <w:szCs w:val="20"/>
        </w:rPr>
        <w:t xml:space="preserve"> </w:t>
      </w:r>
    </w:p>
    <w:p w14:paraId="1D3C634D" w14:textId="69AB3B85"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 xml:space="preserve">zajištění vytyčení prostorové polohy stavby odborně způsobilými osobami včetně protokolárního odevzdání základního směrového a výškového vytyčení stavby zhotoviteli; </w:t>
      </w:r>
    </w:p>
    <w:p w14:paraId="613F4BC9" w14:textId="3F37F6D4" w:rsidR="00F23DC2" w:rsidRPr="00AA3571" w:rsidRDefault="00F23DC2" w:rsidP="00741F94">
      <w:pPr>
        <w:pStyle w:val="Odstavecseseznamem"/>
        <w:widowControl w:val="0"/>
        <w:numPr>
          <w:ilvl w:val="0"/>
          <w:numId w:val="33"/>
        </w:numPr>
        <w:jc w:val="both"/>
        <w:rPr>
          <w:rFonts w:ascii="Arial" w:hAnsi="Arial" w:cs="Arial"/>
          <w:sz w:val="20"/>
          <w:szCs w:val="20"/>
        </w:rPr>
      </w:pPr>
      <w:r w:rsidRPr="00AA3571">
        <w:rPr>
          <w:rFonts w:ascii="Arial" w:hAnsi="Arial" w:cs="Arial"/>
          <w:sz w:val="20"/>
          <w:szCs w:val="20"/>
        </w:rPr>
        <w:t xml:space="preserve">organizování kontrolních dnů v průběhu provádění stavebních prací </w:t>
      </w:r>
      <w:r w:rsidRPr="00AA3571">
        <w:rPr>
          <w:rFonts w:ascii="Arial" w:hAnsi="Arial" w:cs="Arial"/>
          <w:b/>
          <w:sz w:val="20"/>
          <w:szCs w:val="20"/>
        </w:rPr>
        <w:t>minimálně 1 x za 14 dní</w:t>
      </w:r>
      <w:r w:rsidRPr="00AA3571">
        <w:rPr>
          <w:rFonts w:ascii="Arial" w:hAnsi="Arial" w:cs="Arial"/>
          <w:sz w:val="20"/>
          <w:szCs w:val="20"/>
        </w:rPr>
        <w:t xml:space="preserve"> včetně vyhotovení zápisu v elektronické i listinné podobě a zajištění podpisu přítomných osob; příkazce je v konkrétních odůvodněných případech oprávněn stanovit příkazníkovi povinnosti organizace mimořádného kontrolního dne;</w:t>
      </w:r>
      <w:r w:rsidR="00AA3571" w:rsidRPr="00AA3571">
        <w:rPr>
          <w:rFonts w:ascii="Arial" w:hAnsi="Arial" w:cs="Arial"/>
          <w:sz w:val="20"/>
          <w:szCs w:val="20"/>
        </w:rPr>
        <w:t xml:space="preserve"> příkazník je povinen vyhotovit</w:t>
      </w:r>
      <w:r w:rsidR="00844AC8">
        <w:rPr>
          <w:rFonts w:ascii="Arial" w:hAnsi="Arial" w:cs="Arial"/>
          <w:sz w:val="20"/>
          <w:szCs w:val="20"/>
        </w:rPr>
        <w:t xml:space="preserve"> a rozeslat</w:t>
      </w:r>
      <w:r w:rsidR="00AA3571" w:rsidRPr="00AA3571">
        <w:rPr>
          <w:rFonts w:ascii="Arial" w:hAnsi="Arial" w:cs="Arial"/>
          <w:sz w:val="20"/>
          <w:szCs w:val="20"/>
        </w:rPr>
        <w:t xml:space="preserve"> zápis</w:t>
      </w:r>
      <w:r w:rsidR="00844AC8">
        <w:rPr>
          <w:rFonts w:ascii="Arial" w:hAnsi="Arial" w:cs="Arial"/>
          <w:sz w:val="20"/>
          <w:szCs w:val="20"/>
        </w:rPr>
        <w:t xml:space="preserve"> zúčastněným</w:t>
      </w:r>
      <w:r w:rsidR="00AA3571" w:rsidRPr="00AA3571">
        <w:rPr>
          <w:rFonts w:ascii="Arial" w:hAnsi="Arial" w:cs="Arial"/>
          <w:sz w:val="20"/>
          <w:szCs w:val="20"/>
        </w:rPr>
        <w:t xml:space="preserve"> do </w:t>
      </w:r>
      <w:r w:rsidR="004E1CF2">
        <w:rPr>
          <w:rFonts w:ascii="Arial" w:hAnsi="Arial" w:cs="Arial"/>
          <w:sz w:val="20"/>
          <w:szCs w:val="20"/>
        </w:rPr>
        <w:t>48</w:t>
      </w:r>
      <w:r w:rsidR="00AA3571" w:rsidRPr="00AA3571">
        <w:rPr>
          <w:rFonts w:ascii="Arial" w:hAnsi="Arial" w:cs="Arial"/>
          <w:sz w:val="20"/>
          <w:szCs w:val="20"/>
        </w:rPr>
        <w:t xml:space="preserve"> hodin od ukončení kontrolního dne;</w:t>
      </w:r>
    </w:p>
    <w:p w14:paraId="72D9CD2E"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průběžný kontakt s investorem o postupu realizace stavebních prací, kontrola plnění smluvních podmínek zhotovitelem stavby;</w:t>
      </w:r>
    </w:p>
    <w:p w14:paraId="28A1488F"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lastRenderedPageBreak/>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 xml:space="preserve">dodržování plánu kontrolních prohlídek na stavbě; </w:t>
      </w:r>
    </w:p>
    <w:p w14:paraId="3E0F28C3"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a ověřování kvality dokončených prací a ověřování shody s ustanoveními smluvních dokumentů a platnými právními předpisy ČR, včetně platných českých norem;</w:t>
      </w:r>
    </w:p>
    <w:p w14:paraId="669B9761"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věcné a finanční správnosti a úplnosti fakturovaných položek a jejich soulad s rozpočtem stavby;</w:t>
      </w:r>
    </w:p>
    <w:p w14:paraId="7A0B5C92" w14:textId="395B5FDA"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protokoly apod.;</w:t>
      </w:r>
      <w:r w:rsidR="007F6937">
        <w:rPr>
          <w:rFonts w:ascii="Arial" w:hAnsi="Arial" w:cs="Arial"/>
          <w:sz w:val="20"/>
          <w:szCs w:val="20"/>
        </w:rPr>
        <w:t>)</w:t>
      </w:r>
      <w:r w:rsidRPr="00AA3571">
        <w:rPr>
          <w:rFonts w:ascii="Arial" w:hAnsi="Arial" w:cs="Arial"/>
          <w:sz w:val="20"/>
          <w:szCs w:val="20"/>
        </w:rPr>
        <w:t xml:space="preserve"> </w:t>
      </w:r>
    </w:p>
    <w:p w14:paraId="20EB424E"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a ověřování měsíčního soupisu provedených prací a dodávek;</w:t>
      </w:r>
    </w:p>
    <w:p w14:paraId="59B77463"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procesů systematického doplňování dokumentace pro příkazce a zhotovitele, podle které se stavba realizuje;</w:t>
      </w:r>
    </w:p>
    <w:p w14:paraId="6DF8DA18"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účast při projednávání a ověření správnosti všech dokladů a změn projektové dokumentace stavby;</w:t>
      </w:r>
    </w:p>
    <w:p w14:paraId="7ED3CCA4"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p>
    <w:p w14:paraId="1E5EAE6F"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povinnost informovat příkazce o všech okolnostech v souvislosti s výstavbou, které mohou mít vliv na harmonogram, kvalitu a cenu díla;</w:t>
      </w:r>
    </w:p>
    <w:p w14:paraId="31569FBB" w14:textId="3451313C"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řádného uskladnění materiálu, strojů, dílů konstrukcí na stavbě;</w:t>
      </w:r>
    </w:p>
    <w:p w14:paraId="5C1BB0BF"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spolupráce s projektantem zajišťujícím autorský dozor při realizaci stavby;</w:t>
      </w:r>
    </w:p>
    <w:p w14:paraId="2D58748B"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vedení podrobné dokumentace a archivace dokladů z kontroly a ověřování dokladů a procesů, včetně průběžného předávání kopií takových dokladů zástupci příkazce;</w:t>
      </w:r>
    </w:p>
    <w:p w14:paraId="2FEDE85A"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spolupráce s pracovníky zhotovitele při provádění opatření na odvrácení nebo na omezení škod při ohrožení stavby živelnými událostmi;</w:t>
      </w:r>
    </w:p>
    <w:p w14:paraId="54F795C4"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koordinace procesů vedoucích k nápravě případných nedostatků v procesu realizace díla;</w:t>
      </w:r>
    </w:p>
    <w:p w14:paraId="6B53C63B"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společně se zhotovitelem zajišťovat hlášení archeologických nálezů;</w:t>
      </w:r>
    </w:p>
    <w:p w14:paraId="07E8B48E"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závěrečné kontroly dokončeného díla, příprava soupisu vad a nedodělků, včetně stanovení termínu a způsobu jejich odstraňování;</w:t>
      </w:r>
    </w:p>
    <w:p w14:paraId="05636D74"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příprava podkladů pro předání a převzetí stavby nebo jejích částí a účast na jednání při předání a převzetí; sepsání protokolu o dokončení stavebních prací a sepsání protokolu o dokončení stavby dle smlouvy o dílo se zhotovitelem</w:t>
      </w:r>
    </w:p>
    <w:p w14:paraId="526AA1A7" w14:textId="7DC8C50F" w:rsidR="005A5BAF" w:rsidRPr="00AA3571" w:rsidRDefault="00264630"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lastRenderedPageBreak/>
        <w:t xml:space="preserve">komplexní zajištění procesu kolaudace stavby, </w:t>
      </w:r>
      <w:r w:rsidR="005A5BAF" w:rsidRPr="00AA3571">
        <w:rPr>
          <w:rFonts w:ascii="Arial" w:hAnsi="Arial" w:cs="Arial"/>
          <w:sz w:val="20"/>
          <w:szCs w:val="20"/>
        </w:rPr>
        <w:t>vypracování žádosti o kolaudaci stavby včetně uhrazení správních poplatků, zajištění a kompletace podkladů a příloh a její podání na příslušný stavební úřad</w:t>
      </w:r>
      <w:r w:rsidRPr="00AA3571">
        <w:rPr>
          <w:rFonts w:ascii="Arial" w:hAnsi="Arial" w:cs="Arial"/>
          <w:sz w:val="20"/>
          <w:szCs w:val="20"/>
        </w:rPr>
        <w:t xml:space="preserve"> včetně koordinace se zhotovitelem stavby a příkazcem</w:t>
      </w:r>
      <w:r w:rsidR="005A5BAF" w:rsidRPr="00AA3571">
        <w:rPr>
          <w:rFonts w:ascii="Arial" w:hAnsi="Arial" w:cs="Arial"/>
          <w:sz w:val="20"/>
          <w:szCs w:val="20"/>
        </w:rPr>
        <w:t>;</w:t>
      </w:r>
    </w:p>
    <w:p w14:paraId="5FC86B71"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předávat neprodleně po ukončení akce podklady pro její závěrečné vyhodnocení odpovědným pracovníkem příkazce:</w:t>
      </w:r>
    </w:p>
    <w:p w14:paraId="26CEBDD8" w14:textId="77777777" w:rsidR="005A5BAF" w:rsidRPr="00AA3571" w:rsidRDefault="005A5BAF" w:rsidP="00741F94">
      <w:pPr>
        <w:pStyle w:val="Odstavecseseznamem"/>
        <w:widowControl w:val="0"/>
        <w:numPr>
          <w:ilvl w:val="1"/>
          <w:numId w:val="33"/>
        </w:numPr>
        <w:spacing w:after="40"/>
        <w:jc w:val="both"/>
        <w:rPr>
          <w:rFonts w:ascii="Arial" w:hAnsi="Arial" w:cs="Arial"/>
          <w:sz w:val="20"/>
          <w:szCs w:val="20"/>
        </w:rPr>
      </w:pPr>
      <w:r w:rsidRPr="00AA3571">
        <w:rPr>
          <w:rFonts w:ascii="Arial" w:hAnsi="Arial" w:cs="Arial"/>
          <w:sz w:val="20"/>
          <w:szCs w:val="20"/>
        </w:rPr>
        <w:t xml:space="preserve">popis průběhu akce a její vyhodnocení, </w:t>
      </w:r>
    </w:p>
    <w:p w14:paraId="6455E19B" w14:textId="5F42E294" w:rsidR="005A5BAF" w:rsidRPr="00AA3571" w:rsidRDefault="00D16870" w:rsidP="00741F94">
      <w:pPr>
        <w:pStyle w:val="Odstavecseseznamem"/>
        <w:widowControl w:val="0"/>
        <w:numPr>
          <w:ilvl w:val="1"/>
          <w:numId w:val="33"/>
        </w:numPr>
        <w:spacing w:after="40"/>
        <w:jc w:val="both"/>
        <w:rPr>
          <w:rFonts w:ascii="Arial" w:hAnsi="Arial" w:cs="Arial"/>
          <w:sz w:val="20"/>
          <w:szCs w:val="20"/>
        </w:rPr>
      </w:pPr>
      <w:r w:rsidRPr="00AA3571">
        <w:rPr>
          <w:rFonts w:ascii="Arial" w:hAnsi="Arial" w:cs="Arial"/>
          <w:sz w:val="20"/>
          <w:szCs w:val="20"/>
        </w:rPr>
        <w:t>originálu</w:t>
      </w:r>
      <w:r w:rsidR="005A5BAF" w:rsidRPr="00AA3571">
        <w:rPr>
          <w:rFonts w:ascii="Arial" w:hAnsi="Arial" w:cs="Arial"/>
          <w:sz w:val="20"/>
          <w:szCs w:val="20"/>
        </w:rPr>
        <w:t xml:space="preserve"> kolaudačního rozhodnutí, </w:t>
      </w:r>
    </w:p>
    <w:p w14:paraId="4DBCE4DA" w14:textId="23FB2102" w:rsidR="005A5BAF" w:rsidRPr="00AA3571" w:rsidRDefault="00D16870" w:rsidP="00741F94">
      <w:pPr>
        <w:pStyle w:val="Odstavecseseznamem"/>
        <w:widowControl w:val="0"/>
        <w:numPr>
          <w:ilvl w:val="1"/>
          <w:numId w:val="33"/>
        </w:numPr>
        <w:spacing w:after="40"/>
        <w:jc w:val="both"/>
        <w:rPr>
          <w:rFonts w:ascii="Arial" w:hAnsi="Arial" w:cs="Arial"/>
          <w:sz w:val="20"/>
          <w:szCs w:val="20"/>
        </w:rPr>
      </w:pPr>
      <w:r w:rsidRPr="00AA3571">
        <w:rPr>
          <w:rFonts w:ascii="Arial" w:hAnsi="Arial" w:cs="Arial"/>
          <w:sz w:val="20"/>
          <w:szCs w:val="20"/>
        </w:rPr>
        <w:t>originálu</w:t>
      </w:r>
      <w:r w:rsidR="005A5BAF" w:rsidRPr="00AA3571">
        <w:rPr>
          <w:rFonts w:ascii="Arial" w:hAnsi="Arial" w:cs="Arial"/>
          <w:sz w:val="20"/>
          <w:szCs w:val="20"/>
        </w:rPr>
        <w:t xml:space="preserve"> zápisu z převzetí prací, dodávky nebo služby, </w:t>
      </w:r>
    </w:p>
    <w:p w14:paraId="62A46E76" w14:textId="77777777" w:rsidR="005A5BAF" w:rsidRPr="00AA3571" w:rsidRDefault="005A5BAF" w:rsidP="00741F94">
      <w:pPr>
        <w:pStyle w:val="Odstavecseseznamem"/>
        <w:widowControl w:val="0"/>
        <w:numPr>
          <w:ilvl w:val="1"/>
          <w:numId w:val="33"/>
        </w:numPr>
        <w:spacing w:after="40"/>
        <w:jc w:val="both"/>
        <w:rPr>
          <w:rFonts w:ascii="Arial" w:hAnsi="Arial" w:cs="Arial"/>
          <w:sz w:val="20"/>
          <w:szCs w:val="20"/>
        </w:rPr>
      </w:pPr>
      <w:r w:rsidRPr="00AA3571">
        <w:rPr>
          <w:rFonts w:ascii="Arial" w:hAnsi="Arial" w:cs="Arial"/>
          <w:sz w:val="20"/>
          <w:szCs w:val="20"/>
        </w:rPr>
        <w:t xml:space="preserve">případně další přílohy včetně jejich seznamu. </w:t>
      </w:r>
    </w:p>
    <w:p w14:paraId="592E9AF4"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dokladů a ověření dokladů pro konečné vyúčtování stavebních prací, které doloží zhotovitel k předání a převzetí dokončené stavby;</w:t>
      </w:r>
    </w:p>
    <w:p w14:paraId="6BFB66AB"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veškerých dokladů, které doloží zhotovitel stavebnímu úřadu k řízení pro vydání kolaudačního souhlasu;</w:t>
      </w:r>
    </w:p>
    <w:p w14:paraId="269E9AC5"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úplnosti dokumentace skutečného provedení stavby a dokladů pořízených během stavby k archivaci u příkazce;</w:t>
      </w:r>
    </w:p>
    <w:p w14:paraId="2DA43994"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příprava podkladů pro hodnocení stavby a čerpání finančních prostředků v souladu se smlouvou se zhotovitelem;</w:t>
      </w:r>
    </w:p>
    <w:p w14:paraId="1041BD95"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odstraňování vad a nedodělků zjištěných při kolaudačním řízení a vad a nedodělků zjištěných při předání a převzetí stavby v dohodnutých termínech;</w:t>
      </w:r>
    </w:p>
    <w:p w14:paraId="79E87226" w14:textId="77777777" w:rsidR="005A5BAF" w:rsidRPr="00AA3571"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p>
    <w:p w14:paraId="65701543" w14:textId="07A6DFCF" w:rsidR="005A5BAF" w:rsidRDefault="005A5BAF" w:rsidP="00741F94">
      <w:pPr>
        <w:pStyle w:val="Odstavecseseznamem"/>
        <w:widowControl w:val="0"/>
        <w:numPr>
          <w:ilvl w:val="0"/>
          <w:numId w:val="33"/>
        </w:numPr>
        <w:spacing w:after="40"/>
        <w:jc w:val="both"/>
        <w:rPr>
          <w:rFonts w:ascii="Arial" w:hAnsi="Arial" w:cs="Arial"/>
          <w:sz w:val="20"/>
          <w:szCs w:val="20"/>
        </w:rPr>
      </w:pPr>
      <w:r w:rsidRPr="00AA3571">
        <w:rPr>
          <w:rFonts w:ascii="Arial" w:hAnsi="Arial" w:cs="Arial"/>
          <w:sz w:val="20"/>
          <w:szCs w:val="20"/>
        </w:rPr>
        <w:t>kontrola vyklizení staveniště zhotovitelem a jeho uvedení do původního stavu.</w:t>
      </w:r>
    </w:p>
    <w:p w14:paraId="27E4AFFD" w14:textId="45E1D40B" w:rsidR="00DD7E9C" w:rsidRDefault="00DD7E9C" w:rsidP="00741F94">
      <w:pPr>
        <w:widowControl w:val="0"/>
        <w:spacing w:after="40"/>
        <w:rPr>
          <w:rFonts w:ascii="Arial" w:hAnsi="Arial" w:cs="Arial"/>
          <w:sz w:val="20"/>
          <w:szCs w:val="20"/>
        </w:rPr>
      </w:pPr>
    </w:p>
    <w:p w14:paraId="17EC961E" w14:textId="77777777" w:rsidR="005A5BAF" w:rsidRPr="005A5BAF" w:rsidRDefault="005A5BAF" w:rsidP="00741F94">
      <w:pPr>
        <w:widowControl w:val="0"/>
        <w:spacing w:before="120" w:after="120" w:line="276" w:lineRule="auto"/>
        <w:ind w:firstLine="357"/>
        <w:rPr>
          <w:rFonts w:ascii="Arial" w:hAnsi="Arial" w:cs="Arial"/>
          <w:b/>
          <w:sz w:val="20"/>
          <w:szCs w:val="22"/>
        </w:rPr>
      </w:pPr>
      <w:r w:rsidRPr="005A5BAF">
        <w:rPr>
          <w:rFonts w:ascii="Arial" w:hAnsi="Arial" w:cs="Arial"/>
          <w:b/>
          <w:sz w:val="20"/>
          <w:szCs w:val="22"/>
        </w:rPr>
        <w:t xml:space="preserve">Koordinátor BOZP na staveništi: </w:t>
      </w:r>
    </w:p>
    <w:p w14:paraId="6A47AA27"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přípravná jednání a vypracování „Plánu BOZP na stavbu“;</w:t>
      </w:r>
    </w:p>
    <w:p w14:paraId="5A578F48"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revize stávající projektové dokumentace (POV) z hlediska právních požadavků BOZP;</w:t>
      </w:r>
    </w:p>
    <w:p w14:paraId="6C209352"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zpracování přehledu právních předpisů vztahujících se ke stavbě;</w:t>
      </w:r>
    </w:p>
    <w:p w14:paraId="38C0ACA5"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zpracování přehledu rizik, která se mohou při realizaci stavby vyskytnout;</w:t>
      </w:r>
    </w:p>
    <w:p w14:paraId="52AC1985"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vypracování a zaslání ohlášení zahájení výstavby na OIP;</w:t>
      </w:r>
    </w:p>
    <w:p w14:paraId="2F5BEC84"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kontrola informovanosti u všech dotčených podzhotovitelů stavby s Plánem BOZP na staveništi a o bezpečnostních a zdravotních rizicích, která vznikla na staveništi během postupu prací, a o příslušných opatřeních k minimalizaci rizik;</w:t>
      </w:r>
    </w:p>
    <w:p w14:paraId="6E7684DD"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oznamovat investorovi stavby nedostatky v uplatňování požadavků na zajištění bezpečnosti a ochrany zdraví nebyla-li zhotovitelem stavby neprodleně přijata přiměřená opatření ke sjednání nápravy;</w:t>
      </w:r>
    </w:p>
    <w:p w14:paraId="081B6B14"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lastRenderedPageBreak/>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provádět kontrolu dokumentace systémů managementu BOZP související se stavební činností a postupem prací podle realizační dokumentace;</w:t>
      </w:r>
    </w:p>
    <w:p w14:paraId="1F6A1193" w14:textId="77777777" w:rsidR="005A5BAF" w:rsidRPr="005A5BAF" w:rsidRDefault="005A5BAF" w:rsidP="00741F94">
      <w:pPr>
        <w:widowControl w:val="0"/>
        <w:numPr>
          <w:ilvl w:val="0"/>
          <w:numId w:val="34"/>
        </w:numPr>
        <w:spacing w:after="40" w:line="276" w:lineRule="auto"/>
        <w:rPr>
          <w:rFonts w:ascii="Arial" w:hAnsi="Arial" w:cs="Arial"/>
          <w:sz w:val="20"/>
          <w:szCs w:val="20"/>
        </w:rPr>
      </w:pPr>
      <w:r w:rsidRPr="005A5BAF">
        <w:rPr>
          <w:rFonts w:ascii="Arial" w:hAnsi="Arial" w:cs="Arial"/>
          <w:sz w:val="20"/>
          <w:szCs w:val="20"/>
        </w:rPr>
        <w:t>provádět další činnosti stanovené prováděcím právním předpisem k zák. 309/2006 Sb.</w:t>
      </w:r>
    </w:p>
    <w:p w14:paraId="7515BD8F" w14:textId="27A84978" w:rsidR="00DD7E9C" w:rsidRPr="00DD7E9C" w:rsidRDefault="00DD7E9C" w:rsidP="00741F94">
      <w:pPr>
        <w:pStyle w:val="Zkladntext"/>
        <w:widowControl w:val="0"/>
        <w:numPr>
          <w:ilvl w:val="0"/>
          <w:numId w:val="11"/>
        </w:numPr>
        <w:spacing w:before="240" w:after="240" w:line="276" w:lineRule="auto"/>
        <w:jc w:val="both"/>
        <w:rPr>
          <w:rFonts w:ascii="Arial" w:hAnsi="Arial" w:cs="Arial"/>
          <w:color w:val="000000"/>
        </w:rPr>
      </w:pPr>
      <w:r>
        <w:rPr>
          <w:rFonts w:ascii="Arial" w:hAnsi="Arial" w:cs="Arial"/>
          <w:color w:val="000000"/>
        </w:rPr>
        <w:t>Příkazník bude provádět svoji činnost každý den po dobu probíhajících stavebních prací, a to minimálně v době pěti hodin denně a rozsah svojí činnosti zaznamená do stavebního deníku, resp. deníku TDS, který bude po celou dobu stavby uložen na stavbě (v kanceláři stavbyvedoucího).</w:t>
      </w:r>
    </w:p>
    <w:bookmarkEnd w:id="0"/>
    <w:bookmarkEnd w:id="1"/>
    <w:p w14:paraId="0BE8784D" w14:textId="77777777" w:rsidR="005A5BAF" w:rsidRPr="005A5BAF" w:rsidRDefault="005A5BAF" w:rsidP="00741F94">
      <w:pPr>
        <w:pStyle w:val="Zkladntext"/>
        <w:widowControl w:val="0"/>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705BC8A2" w14:textId="56CBEAC9"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1823B3">
        <w:rPr>
          <w:rFonts w:ascii="Arial" w:hAnsi="Arial" w:cs="Arial"/>
          <w:b/>
          <w:sz w:val="20"/>
          <w:szCs w:val="20"/>
        </w:rPr>
        <w:t>6</w:t>
      </w:r>
    </w:p>
    <w:p w14:paraId="0C2CE491" w14:textId="77777777" w:rsidR="005A5BAF" w:rsidRPr="005A5BAF" w:rsidRDefault="005A5BAF" w:rsidP="00741F94">
      <w:pPr>
        <w:widowControl w:val="0"/>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4CDF534D" w:rsidR="00F32D38" w:rsidRDefault="005A5BAF" w:rsidP="00741F94">
      <w:pPr>
        <w:pStyle w:val="Zkladntext"/>
        <w:widowControl w:val="0"/>
        <w:numPr>
          <w:ilvl w:val="0"/>
          <w:numId w:val="12"/>
        </w:numPr>
        <w:spacing w:before="120" w:line="276" w:lineRule="auto"/>
        <w:jc w:val="both"/>
        <w:rPr>
          <w:rFonts w:ascii="Arial" w:hAnsi="Arial" w:cs="Arial"/>
        </w:rPr>
      </w:pPr>
      <w:r w:rsidRPr="005A5BAF">
        <w:rPr>
          <w:rFonts w:ascii="Arial" w:hAnsi="Arial" w:cs="Arial"/>
          <w:color w:val="000000"/>
        </w:rPr>
        <w:t xml:space="preserve">Příkazník vykoná zajišťovanou činnost dle článku </w:t>
      </w:r>
      <w:r w:rsidR="001823B3">
        <w:rPr>
          <w:rFonts w:ascii="Arial" w:hAnsi="Arial" w:cs="Arial"/>
          <w:color w:val="000000"/>
        </w:rPr>
        <w:t>4</w:t>
      </w:r>
      <w:r w:rsidRPr="005A5BAF">
        <w:rPr>
          <w:rFonts w:ascii="Arial" w:hAnsi="Arial" w:cs="Arial"/>
          <w:color w:val="000000"/>
        </w:rPr>
        <w:t xml:space="preserve"> v níže vymezeném v období: </w:t>
      </w:r>
      <w:r w:rsidRPr="005A5BAF">
        <w:rPr>
          <w:rFonts w:ascii="Arial" w:hAnsi="Arial" w:cs="Arial"/>
        </w:rPr>
        <w:tab/>
      </w:r>
    </w:p>
    <w:p w14:paraId="49A58EC3" w14:textId="441BED77" w:rsidR="00F32D38" w:rsidRDefault="007C673F" w:rsidP="00741F94">
      <w:pPr>
        <w:pStyle w:val="Zkladntext"/>
        <w:widowControl w:val="0"/>
        <w:spacing w:before="120" w:line="276" w:lineRule="auto"/>
        <w:ind w:left="360"/>
        <w:jc w:val="both"/>
        <w:rPr>
          <w:rFonts w:ascii="Arial" w:hAnsi="Arial" w:cs="Arial"/>
          <w:b/>
        </w:rPr>
      </w:pPr>
      <w:r>
        <w:rPr>
          <w:rFonts w:ascii="Arial" w:hAnsi="Arial" w:cs="Arial"/>
          <w:b/>
        </w:rPr>
        <w:t>T</w:t>
      </w:r>
      <w:r w:rsidR="005A5BAF" w:rsidRPr="00F32D38">
        <w:rPr>
          <w:rFonts w:ascii="Arial" w:hAnsi="Arial" w:cs="Arial"/>
          <w:b/>
        </w:rPr>
        <w:t>ermín zahájení zajišťované činnosti:</w:t>
      </w:r>
    </w:p>
    <w:p w14:paraId="089D5EE3" w14:textId="04651884" w:rsidR="00F32D38" w:rsidRDefault="007C673F" w:rsidP="00741F94">
      <w:pPr>
        <w:pStyle w:val="Zkladntext"/>
        <w:widowControl w:val="0"/>
        <w:spacing w:before="120" w:line="276" w:lineRule="auto"/>
        <w:ind w:left="360" w:firstLine="349"/>
        <w:jc w:val="both"/>
        <w:rPr>
          <w:rFonts w:ascii="Arial" w:hAnsi="Arial" w:cs="Arial"/>
          <w:b/>
        </w:rPr>
      </w:pPr>
      <w:r>
        <w:rPr>
          <w:rFonts w:ascii="Arial" w:hAnsi="Arial" w:cs="Arial"/>
          <w:b/>
        </w:rPr>
        <w:t>Bezodkladně od výzvy příkazce k zahájení činnosti</w:t>
      </w:r>
    </w:p>
    <w:p w14:paraId="4BA4A797" w14:textId="6BDC05D1" w:rsidR="00F32D38" w:rsidRDefault="007C673F" w:rsidP="00741F94">
      <w:pPr>
        <w:pStyle w:val="Zkladntext"/>
        <w:widowControl w:val="0"/>
        <w:spacing w:before="120" w:line="276" w:lineRule="auto"/>
        <w:ind w:left="360"/>
        <w:jc w:val="both"/>
        <w:rPr>
          <w:rFonts w:ascii="Arial" w:hAnsi="Arial" w:cs="Arial"/>
          <w:b/>
        </w:rPr>
      </w:pPr>
      <w:r>
        <w:rPr>
          <w:rFonts w:ascii="Arial" w:hAnsi="Arial" w:cs="Arial"/>
          <w:b/>
        </w:rPr>
        <w:t>T</w:t>
      </w:r>
      <w:r w:rsidR="005A5BAF" w:rsidRPr="005A5BAF">
        <w:rPr>
          <w:rFonts w:ascii="Arial" w:hAnsi="Arial" w:cs="Arial"/>
          <w:b/>
        </w:rPr>
        <w:t>ermín ukončení zajišťované činnosti</w:t>
      </w:r>
      <w:r w:rsidR="00F32D38">
        <w:rPr>
          <w:rFonts w:ascii="Arial" w:hAnsi="Arial" w:cs="Arial"/>
          <w:b/>
        </w:rPr>
        <w:t>:</w:t>
      </w:r>
    </w:p>
    <w:p w14:paraId="3BBD302C" w14:textId="6CBD832B" w:rsidR="00F32D38" w:rsidRDefault="005A5BAF" w:rsidP="00741F94">
      <w:pPr>
        <w:pStyle w:val="Zkladntext"/>
        <w:widowControl w:val="0"/>
        <w:spacing w:before="120" w:line="276" w:lineRule="auto"/>
        <w:ind w:left="360" w:firstLine="349"/>
        <w:jc w:val="both"/>
        <w:rPr>
          <w:rFonts w:ascii="Arial" w:hAnsi="Arial" w:cs="Arial"/>
          <w:b/>
        </w:rPr>
      </w:pPr>
      <w:r w:rsidRPr="005A5BAF">
        <w:rPr>
          <w:rFonts w:ascii="Arial" w:hAnsi="Arial" w:cs="Arial"/>
          <w:b/>
        </w:rPr>
        <w:t xml:space="preserve">dnem nabytí právní moci </w:t>
      </w:r>
      <w:r w:rsidR="00FB59A4">
        <w:rPr>
          <w:rFonts w:ascii="Arial" w:hAnsi="Arial" w:cs="Arial"/>
          <w:b/>
        </w:rPr>
        <w:t xml:space="preserve">všech </w:t>
      </w:r>
      <w:r w:rsidRPr="005A5BAF">
        <w:rPr>
          <w:rFonts w:ascii="Arial" w:hAnsi="Arial" w:cs="Arial"/>
          <w:b/>
        </w:rPr>
        <w:t>příslušn</w:t>
      </w:r>
      <w:r w:rsidR="00FB59A4">
        <w:rPr>
          <w:rFonts w:ascii="Arial" w:hAnsi="Arial" w:cs="Arial"/>
          <w:b/>
        </w:rPr>
        <w:t>ých</w:t>
      </w:r>
      <w:r w:rsidRPr="005A5BAF">
        <w:rPr>
          <w:rFonts w:ascii="Arial" w:hAnsi="Arial" w:cs="Arial"/>
          <w:b/>
        </w:rPr>
        <w:t xml:space="preserve"> kolaudační</w:t>
      </w:r>
      <w:r w:rsidR="00FB59A4">
        <w:rPr>
          <w:rFonts w:ascii="Arial" w:hAnsi="Arial" w:cs="Arial"/>
          <w:b/>
        </w:rPr>
        <w:t>ch</w:t>
      </w:r>
      <w:r w:rsidRPr="005A5BAF">
        <w:rPr>
          <w:rFonts w:ascii="Arial" w:hAnsi="Arial" w:cs="Arial"/>
          <w:b/>
        </w:rPr>
        <w:t xml:space="preserve"> rozhodnutí; </w:t>
      </w:r>
    </w:p>
    <w:p w14:paraId="1ABBCD6F" w14:textId="522AFFCE" w:rsidR="005A5BAF" w:rsidRPr="005A5BAF" w:rsidRDefault="005A5BAF" w:rsidP="00741F94">
      <w:pPr>
        <w:pStyle w:val="Zkladntext"/>
        <w:widowControl w:val="0"/>
        <w:numPr>
          <w:ilvl w:val="0"/>
          <w:numId w:val="12"/>
        </w:numPr>
        <w:spacing w:before="120" w:line="276" w:lineRule="auto"/>
        <w:jc w:val="both"/>
        <w:rPr>
          <w:rFonts w:ascii="Arial" w:hAnsi="Arial" w:cs="Arial"/>
          <w:color w:val="000000"/>
        </w:rPr>
      </w:pPr>
      <w:r w:rsidRPr="005A5BAF">
        <w:rPr>
          <w:rFonts w:ascii="Arial" w:hAnsi="Arial" w:cs="Arial"/>
          <w:color w:val="000000"/>
        </w:rPr>
        <w:t>V případě, že z jakýchkoliv důvodů na straně příkazce nebude možné dodržet předpokládaný termín zahájení doby plnění, je příkazce oprávněn zahájení doby plnění posunout na pozdější dobu. Termín ukončení zajišťované činnosti zůstává nezměněn.</w:t>
      </w:r>
      <w:r w:rsidR="00DD7E9C">
        <w:rPr>
          <w:rFonts w:ascii="Arial" w:hAnsi="Arial" w:cs="Arial"/>
          <w:color w:val="000000"/>
        </w:rPr>
        <w:t xml:space="preserve"> Náklady spojené s odložením či pozastavením doby plnění nesou smluvní strany samostatně.</w:t>
      </w:r>
    </w:p>
    <w:p w14:paraId="31C4EDE5" w14:textId="7E2D2542" w:rsidR="005A5BAF" w:rsidRPr="005A5BAF" w:rsidRDefault="005A5BAF" w:rsidP="00741F94">
      <w:pPr>
        <w:pStyle w:val="Zkladntext"/>
        <w:widowControl w:val="0"/>
        <w:numPr>
          <w:ilvl w:val="0"/>
          <w:numId w:val="12"/>
        </w:numPr>
        <w:spacing w:before="120" w:line="276" w:lineRule="auto"/>
        <w:jc w:val="both"/>
        <w:rPr>
          <w:rFonts w:ascii="Arial" w:hAnsi="Arial" w:cs="Arial"/>
          <w:color w:val="000000"/>
        </w:rPr>
      </w:pPr>
      <w:r w:rsidRPr="005A5BAF">
        <w:rPr>
          <w:rFonts w:ascii="Arial" w:hAnsi="Arial" w:cs="Arial"/>
          <w:color w:val="000000"/>
        </w:rPr>
        <w:t>V případě, že budou v průběhu závěrečné prohlídky stavby zjištěny vady včetně kolaudačních závad, popř. pokud při kolaudaci budou zjištěny vady bránící kolaudaci, končí činnost příkazníka dnem nabytí právní moci příslušného kolaudačního rozhodnutí po odstranění těchto vad. O</w:t>
      </w:r>
      <w:r w:rsidR="00264630">
        <w:rPr>
          <w:rFonts w:ascii="Arial" w:hAnsi="Arial" w:cs="Arial"/>
          <w:color w:val="000000"/>
        </w:rPr>
        <w:t> </w:t>
      </w:r>
      <w:r w:rsidRPr="005A5BAF">
        <w:rPr>
          <w:rFonts w:ascii="Arial" w:hAnsi="Arial" w:cs="Arial"/>
          <w:color w:val="000000"/>
        </w:rPr>
        <w:t>odstranění těchto vad bude sepsán zápis, z něhož bude patrné, kdy a jakým způsobem byly vady odstraněny.</w:t>
      </w:r>
    </w:p>
    <w:p w14:paraId="6AE74A79" w14:textId="02A669A0" w:rsidR="005A5BAF" w:rsidRDefault="005A5BAF" w:rsidP="00741F94">
      <w:pPr>
        <w:pStyle w:val="Zkladntext"/>
        <w:widowControl w:val="0"/>
        <w:numPr>
          <w:ilvl w:val="0"/>
          <w:numId w:val="12"/>
        </w:numPr>
        <w:spacing w:before="120" w:line="276" w:lineRule="auto"/>
        <w:jc w:val="both"/>
        <w:rPr>
          <w:rFonts w:ascii="Arial" w:hAnsi="Arial" w:cs="Arial"/>
          <w:color w:val="000000"/>
        </w:rPr>
      </w:pPr>
      <w:r w:rsidRPr="005A5BAF">
        <w:rPr>
          <w:rFonts w:ascii="Arial" w:hAnsi="Arial" w:cs="Arial"/>
          <w:color w:val="000000"/>
        </w:rPr>
        <w:t xml:space="preserve">Příkazník zajistí vydání příslušného pravomocného kolaudačního rozhodnutí bezprostředně po dokončení příslušných stavebních prací, </w:t>
      </w:r>
      <w:r w:rsidR="00FB59A4">
        <w:rPr>
          <w:rFonts w:ascii="Arial" w:hAnsi="Arial" w:cs="Arial"/>
        </w:rPr>
        <w:t xml:space="preserve">nejpozději však </w:t>
      </w:r>
      <w:r w:rsidR="00FB59A4" w:rsidRPr="00885A2D">
        <w:rPr>
          <w:rFonts w:ascii="Arial" w:hAnsi="Arial" w:cs="Arial"/>
          <w:b/>
        </w:rPr>
        <w:t>do 12 měsíců od dokončení příslušných stavebních prací.</w:t>
      </w:r>
    </w:p>
    <w:p w14:paraId="13F34FE4" w14:textId="4859C8FE" w:rsidR="007C673F" w:rsidRPr="005A5BAF" w:rsidRDefault="007C673F" w:rsidP="00741F94">
      <w:pPr>
        <w:pStyle w:val="Zkladntext"/>
        <w:widowControl w:val="0"/>
        <w:numPr>
          <w:ilvl w:val="0"/>
          <w:numId w:val="12"/>
        </w:numPr>
        <w:spacing w:before="120" w:line="276" w:lineRule="auto"/>
        <w:jc w:val="both"/>
        <w:rPr>
          <w:rFonts w:ascii="Arial" w:hAnsi="Arial" w:cs="Arial"/>
          <w:color w:val="000000"/>
        </w:rPr>
      </w:pPr>
      <w:r>
        <w:rPr>
          <w:rFonts w:ascii="Arial" w:hAnsi="Arial" w:cs="Arial"/>
          <w:color w:val="000000"/>
        </w:rPr>
        <w:t>Příkazce je oprávněn pozastavit výkon činnosti příkazníka kdykoliv za trvání smlouvy. Příkazník je oprávněn opětovně zahájit výkon činnosti dle této smlouvy až po pokynu příkazce k jejich opětovnému zahájení.</w:t>
      </w:r>
    </w:p>
    <w:p w14:paraId="4620ED75" w14:textId="2B885AAC"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1823B3">
        <w:rPr>
          <w:rFonts w:ascii="Arial" w:hAnsi="Arial" w:cs="Arial"/>
          <w:b/>
          <w:sz w:val="20"/>
          <w:szCs w:val="20"/>
        </w:rPr>
        <w:t>7</w:t>
      </w:r>
    </w:p>
    <w:p w14:paraId="784271C0" w14:textId="77777777" w:rsidR="005A5BAF" w:rsidRPr="005A5BAF" w:rsidRDefault="005A5BAF" w:rsidP="00741F94">
      <w:pPr>
        <w:widowControl w:val="0"/>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77777777" w:rsidR="00F32D38" w:rsidRDefault="005A5BAF" w:rsidP="00741F94">
      <w:pPr>
        <w:pStyle w:val="Zkladntext"/>
        <w:widowControl w:val="0"/>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Smluvní strany si za zajištění činností v rozsahu, způsobem a za podmínek dle této Smlouvy sjednaly cenu ve výši:</w:t>
      </w:r>
    </w:p>
    <w:tbl>
      <w:tblPr>
        <w:tblStyle w:val="Mkatabulky"/>
        <w:tblW w:w="0" w:type="auto"/>
        <w:tblInd w:w="904" w:type="dxa"/>
        <w:tblLook w:val="04A0" w:firstRow="1" w:lastRow="0" w:firstColumn="1" w:lastColumn="0" w:noHBand="0" w:noVBand="1"/>
      </w:tblPr>
      <w:tblGrid>
        <w:gridCol w:w="3260"/>
        <w:gridCol w:w="4220"/>
      </w:tblGrid>
      <w:tr w:rsidR="005B5E51" w14:paraId="6C95B8F4" w14:textId="77777777" w:rsidTr="009A4F60">
        <w:tc>
          <w:tcPr>
            <w:tcW w:w="3260" w:type="dxa"/>
            <w:shd w:val="clear" w:color="auto" w:fill="F2F2F2" w:themeFill="background1" w:themeFillShade="F2"/>
          </w:tcPr>
          <w:p w14:paraId="754A3560" w14:textId="609BD4D4" w:rsidR="005B5E51" w:rsidRPr="009A4F60" w:rsidRDefault="005B5E51" w:rsidP="00741F94">
            <w:pPr>
              <w:pStyle w:val="Zkladntext"/>
              <w:widowControl w:val="0"/>
              <w:spacing w:before="120" w:line="276" w:lineRule="auto"/>
              <w:jc w:val="both"/>
              <w:rPr>
                <w:rFonts w:ascii="Arial" w:hAnsi="Arial" w:cs="Arial"/>
              </w:rPr>
            </w:pPr>
            <w:r w:rsidRPr="009A4F60">
              <w:rPr>
                <w:rFonts w:ascii="Arial" w:hAnsi="Arial" w:cs="Arial"/>
              </w:rPr>
              <w:t>Cena celkem v Kč bez DPH</w:t>
            </w:r>
          </w:p>
        </w:tc>
        <w:tc>
          <w:tcPr>
            <w:tcW w:w="4220" w:type="dxa"/>
          </w:tcPr>
          <w:p w14:paraId="3AEE8CA0" w14:textId="38071EBF" w:rsidR="005B5E51" w:rsidRDefault="009A4F60" w:rsidP="00741F94">
            <w:pPr>
              <w:pStyle w:val="Zkladntext"/>
              <w:widowControl w:val="0"/>
              <w:spacing w:before="120" w:line="276" w:lineRule="auto"/>
              <w:jc w:val="both"/>
              <w:rPr>
                <w:rFonts w:ascii="Arial" w:hAnsi="Arial" w:cs="Arial"/>
                <w:b/>
              </w:rPr>
            </w:pPr>
            <w:r w:rsidRPr="005B5E51">
              <w:rPr>
                <w:rFonts w:ascii="Arial" w:hAnsi="Arial" w:cs="Arial"/>
                <w:highlight w:val="cyan"/>
              </w:rPr>
              <w:t>[bude doplněno před uzavřením smlouvy]</w:t>
            </w:r>
          </w:p>
        </w:tc>
      </w:tr>
      <w:tr w:rsidR="005B5E51" w14:paraId="0EF2FB80" w14:textId="77777777" w:rsidTr="009A4F60">
        <w:tc>
          <w:tcPr>
            <w:tcW w:w="3260" w:type="dxa"/>
            <w:shd w:val="clear" w:color="auto" w:fill="F2F2F2" w:themeFill="background1" w:themeFillShade="F2"/>
          </w:tcPr>
          <w:p w14:paraId="46E558E2" w14:textId="6CA5481C" w:rsidR="005B5E51" w:rsidRPr="009A4F60" w:rsidRDefault="005B5E51" w:rsidP="00741F94">
            <w:pPr>
              <w:pStyle w:val="Zkladntext"/>
              <w:widowControl w:val="0"/>
              <w:spacing w:before="120" w:line="276" w:lineRule="auto"/>
              <w:jc w:val="both"/>
              <w:rPr>
                <w:rFonts w:ascii="Arial" w:hAnsi="Arial" w:cs="Arial"/>
              </w:rPr>
            </w:pPr>
            <w:r w:rsidRPr="009A4F60">
              <w:rPr>
                <w:rFonts w:ascii="Arial" w:hAnsi="Arial" w:cs="Arial"/>
              </w:rPr>
              <w:lastRenderedPageBreak/>
              <w:t>DPH v Kč samostatně</w:t>
            </w:r>
          </w:p>
        </w:tc>
        <w:tc>
          <w:tcPr>
            <w:tcW w:w="4220" w:type="dxa"/>
          </w:tcPr>
          <w:p w14:paraId="678FB3D6" w14:textId="043362FA" w:rsidR="005B5E51" w:rsidRDefault="009A4F60" w:rsidP="00741F94">
            <w:pPr>
              <w:pStyle w:val="Zkladntext"/>
              <w:widowControl w:val="0"/>
              <w:spacing w:before="120" w:line="276" w:lineRule="auto"/>
              <w:jc w:val="both"/>
              <w:rPr>
                <w:rFonts w:ascii="Arial" w:hAnsi="Arial" w:cs="Arial"/>
                <w:b/>
              </w:rPr>
            </w:pPr>
            <w:r w:rsidRPr="005B5E51">
              <w:rPr>
                <w:rFonts w:ascii="Arial" w:hAnsi="Arial" w:cs="Arial"/>
                <w:highlight w:val="cyan"/>
              </w:rPr>
              <w:t>[bude doplněno před uzavřením smlouvy]</w:t>
            </w:r>
          </w:p>
        </w:tc>
      </w:tr>
      <w:tr w:rsidR="005B5E51" w14:paraId="63B8A8A3" w14:textId="77777777" w:rsidTr="009A4F60">
        <w:tc>
          <w:tcPr>
            <w:tcW w:w="3260" w:type="dxa"/>
            <w:shd w:val="clear" w:color="auto" w:fill="F2F2F2" w:themeFill="background1" w:themeFillShade="F2"/>
          </w:tcPr>
          <w:p w14:paraId="1AA7206A" w14:textId="2233C6C3" w:rsidR="005B5E51" w:rsidRPr="009A4F60" w:rsidRDefault="005B5E51" w:rsidP="00741F94">
            <w:pPr>
              <w:pStyle w:val="Zkladntext"/>
              <w:widowControl w:val="0"/>
              <w:spacing w:before="120" w:line="276" w:lineRule="auto"/>
              <w:jc w:val="both"/>
              <w:rPr>
                <w:rFonts w:ascii="Arial" w:hAnsi="Arial" w:cs="Arial"/>
              </w:rPr>
            </w:pPr>
            <w:r w:rsidRPr="009A4F60">
              <w:rPr>
                <w:rFonts w:ascii="Arial" w:hAnsi="Arial" w:cs="Arial"/>
              </w:rPr>
              <w:t>Cena celkem v Kč včetně DPH</w:t>
            </w:r>
          </w:p>
        </w:tc>
        <w:tc>
          <w:tcPr>
            <w:tcW w:w="4220" w:type="dxa"/>
          </w:tcPr>
          <w:p w14:paraId="18933DDB" w14:textId="4268BF47" w:rsidR="005B5E51" w:rsidRDefault="009A4F60" w:rsidP="00741F94">
            <w:pPr>
              <w:pStyle w:val="Zkladntext"/>
              <w:widowControl w:val="0"/>
              <w:spacing w:before="120" w:line="276" w:lineRule="auto"/>
              <w:jc w:val="both"/>
              <w:rPr>
                <w:rFonts w:ascii="Arial" w:hAnsi="Arial" w:cs="Arial"/>
                <w:b/>
              </w:rPr>
            </w:pPr>
            <w:r w:rsidRPr="005B5E51">
              <w:rPr>
                <w:rFonts w:ascii="Arial" w:hAnsi="Arial" w:cs="Arial"/>
                <w:highlight w:val="cyan"/>
              </w:rPr>
              <w:t>[bude doplněno před uzavřením smlouvy]</w:t>
            </w:r>
          </w:p>
        </w:tc>
      </w:tr>
    </w:tbl>
    <w:p w14:paraId="3900797B" w14:textId="77777777" w:rsidR="00972BA9" w:rsidRDefault="005A5BAF" w:rsidP="00741F94">
      <w:pPr>
        <w:pStyle w:val="Zkladntext"/>
        <w:widowControl w:val="0"/>
        <w:numPr>
          <w:ilvl w:val="0"/>
          <w:numId w:val="13"/>
        </w:numPr>
        <w:spacing w:before="240" w:line="276" w:lineRule="auto"/>
        <w:ind w:left="357" w:hanging="357"/>
        <w:jc w:val="both"/>
        <w:rPr>
          <w:rFonts w:ascii="Arial" w:hAnsi="Arial" w:cs="Arial"/>
          <w:color w:val="000000"/>
        </w:rPr>
      </w:pPr>
      <w:r w:rsidRPr="00972BA9">
        <w:rPr>
          <w:rFonts w:ascii="Arial" w:hAnsi="Arial" w:cs="Arial"/>
          <w:color w:val="000000"/>
        </w:rPr>
        <w:t xml:space="preserve">Cena dle odst. 1 je sjednávána jako </w:t>
      </w:r>
      <w:r w:rsidR="00972BA9" w:rsidRPr="00972BA9">
        <w:rPr>
          <w:rFonts w:ascii="Arial" w:hAnsi="Arial" w:cs="Arial"/>
          <w:color w:val="000000"/>
        </w:rPr>
        <w:t xml:space="preserve">maximální </w:t>
      </w:r>
      <w:r w:rsidRPr="00972BA9">
        <w:rPr>
          <w:rFonts w:ascii="Arial" w:hAnsi="Arial" w:cs="Arial"/>
          <w:color w:val="000000"/>
        </w:rPr>
        <w:t xml:space="preserve">cena za naplnění účelu zajišťované činnosti dle této smlouvy a zahrnuje veškeré nutné náklady k řádnému provedení či zajištění této činnosti v plném rozsahu. </w:t>
      </w:r>
      <w:r w:rsidR="00972BA9" w:rsidRPr="00C11020">
        <w:rPr>
          <w:rFonts w:ascii="Arial" w:hAnsi="Arial" w:cs="Arial"/>
          <w:color w:val="000000"/>
        </w:rPr>
        <w:t xml:space="preserve">Cena dle odst. 1 je pevná a je stanovena jako nejvýše přípustná, a to bez ohledu na případné překročení předpokládané doby plnění příkazu nebo změnu rozsahu stavby v předvídatelném rozsahu, za který smluvní strany považují všechny změny, které příkazník může provést v souladu s § 222 ZZVZ. Rizika související s možnými změnami okolností plnění příkazu příkazce zohlednil v nabídkové ceně. </w:t>
      </w:r>
    </w:p>
    <w:p w14:paraId="0311BF04" w14:textId="3DB3E261" w:rsidR="005A5BAF" w:rsidRPr="00972BA9" w:rsidRDefault="005A5BAF" w:rsidP="00741F94">
      <w:pPr>
        <w:pStyle w:val="Zkladntext"/>
        <w:widowControl w:val="0"/>
        <w:numPr>
          <w:ilvl w:val="0"/>
          <w:numId w:val="13"/>
        </w:numPr>
        <w:spacing w:before="120" w:line="276" w:lineRule="auto"/>
        <w:jc w:val="both"/>
        <w:rPr>
          <w:rFonts w:ascii="Arial" w:hAnsi="Arial" w:cs="Arial"/>
          <w:color w:val="000000"/>
        </w:rPr>
      </w:pPr>
      <w:r w:rsidRPr="00972BA9">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225AB706" w14:textId="1A773583" w:rsidR="006A35EE" w:rsidRPr="00FD2365" w:rsidRDefault="005A5BAF" w:rsidP="00741F94">
      <w:pPr>
        <w:pStyle w:val="Zkladntext"/>
        <w:widowControl w:val="0"/>
        <w:numPr>
          <w:ilvl w:val="0"/>
          <w:numId w:val="13"/>
        </w:numPr>
        <w:spacing w:before="120" w:line="276" w:lineRule="auto"/>
        <w:jc w:val="both"/>
        <w:rPr>
          <w:rFonts w:ascii="Arial" w:hAnsi="Arial" w:cs="Arial"/>
          <w:b/>
          <w:color w:val="000000"/>
        </w:rPr>
      </w:pPr>
      <w:bookmarkStart w:id="2" w:name="_Ref332805961"/>
      <w:r w:rsidRPr="005A5BAF">
        <w:rPr>
          <w:rFonts w:ascii="Arial" w:hAnsi="Arial" w:cs="Arial"/>
          <w:color w:val="000000"/>
        </w:rPr>
        <w:t xml:space="preserve">Cena dle odst. 1 bude hrazena na základě dílčích měsíčních faktur a na základě konečné faktury. Dílčí faktury budou příkazníkem vystavovány po ukončení každého měsíce, a to na částku odpovídající odvedeným pracím za fakturovaný měsíc. </w:t>
      </w:r>
      <w:r w:rsidR="006A35EE">
        <w:rPr>
          <w:rFonts w:ascii="Arial" w:hAnsi="Arial" w:cs="Arial"/>
        </w:rPr>
        <w:t>Poskytovatel</w:t>
      </w:r>
      <w:r w:rsidR="006A35EE" w:rsidRPr="009E07CA">
        <w:rPr>
          <w:rFonts w:ascii="Arial" w:hAnsi="Arial" w:cs="Arial"/>
        </w:rPr>
        <w:t xml:space="preserve"> je povinen poskytnout objednateli zajištění závazku za řádné dokončení </w:t>
      </w:r>
      <w:r w:rsidR="006A35EE">
        <w:rPr>
          <w:rFonts w:ascii="Arial" w:hAnsi="Arial" w:cs="Arial"/>
        </w:rPr>
        <w:t>plnění</w:t>
      </w:r>
      <w:r w:rsidR="006A35EE" w:rsidRPr="009E07CA">
        <w:rPr>
          <w:rFonts w:ascii="Arial" w:hAnsi="Arial" w:cs="Arial"/>
        </w:rPr>
        <w:t xml:space="preserve"> ve sjednaném termínu formou zádržného. Objednatel je oprávněn zadržet zádržné ve výši maximálně </w:t>
      </w:r>
      <w:r w:rsidR="006A35EE">
        <w:rPr>
          <w:rFonts w:ascii="Arial" w:hAnsi="Arial" w:cs="Arial"/>
        </w:rPr>
        <w:t>20</w:t>
      </w:r>
      <w:r w:rsidR="006A35EE" w:rsidRPr="009E07CA">
        <w:rPr>
          <w:rFonts w:ascii="Arial" w:hAnsi="Arial" w:cs="Arial"/>
        </w:rPr>
        <w:t xml:space="preserve"> % </w:t>
      </w:r>
      <w:r w:rsidR="006A35EE">
        <w:rPr>
          <w:rFonts w:ascii="Arial" w:hAnsi="Arial" w:cs="Arial"/>
        </w:rPr>
        <w:t xml:space="preserve">ze sjednané celkové ceny plnění. 10 % ze sjednané celkové ceny plnění je objednatel oprávněn zadržet do protokolárního ukončení stavby zhotovitelem stavebních prací. Zbylých 10 % ze sjednané celkové ceny plnění je objednatel oprávněn zadržet do dne, kdy rozhodnutí o kolaudaci příslušné stavby nabyde právní moci. Poskytovatel </w:t>
      </w:r>
      <w:r w:rsidR="006A35EE" w:rsidRPr="009E07CA">
        <w:rPr>
          <w:rFonts w:ascii="Arial" w:hAnsi="Arial" w:cs="Arial"/>
        </w:rPr>
        <w:t>je oprávněn nahradit zádržné bankovní zárukou. Zádržné lze uplatnit až po úhradě sjednané ceny snížené o zádržné.</w:t>
      </w:r>
      <w:r w:rsidR="006A35EE">
        <w:rPr>
          <w:rFonts w:ascii="Arial" w:hAnsi="Arial" w:cs="Arial"/>
        </w:rPr>
        <w:t xml:space="preserve"> </w:t>
      </w:r>
      <w:r w:rsidR="006A35EE" w:rsidRPr="009E07CA">
        <w:rPr>
          <w:rFonts w:ascii="Arial" w:hAnsi="Arial" w:cs="Arial"/>
        </w:rPr>
        <w:t xml:space="preserve">Zadrženou částku vyplatí objednatel </w:t>
      </w:r>
      <w:r w:rsidR="006A35EE">
        <w:rPr>
          <w:rFonts w:ascii="Arial" w:hAnsi="Arial" w:cs="Arial"/>
        </w:rPr>
        <w:t>poskytovateli</w:t>
      </w:r>
      <w:r w:rsidR="006A35EE" w:rsidRPr="009E07CA">
        <w:rPr>
          <w:rFonts w:ascii="Arial" w:hAnsi="Arial" w:cs="Arial"/>
        </w:rPr>
        <w:t xml:space="preserve"> </w:t>
      </w:r>
      <w:r w:rsidR="006A35EE">
        <w:rPr>
          <w:rFonts w:ascii="Arial" w:hAnsi="Arial" w:cs="Arial"/>
        </w:rPr>
        <w:t>do 15 dnů od dne, v kterém zanikne právo na uplatnění zádržného.</w:t>
      </w:r>
    </w:p>
    <w:p w14:paraId="6ECE71A5" w14:textId="77FEB2F8" w:rsidR="005A5BAF" w:rsidRPr="005A5BAF" w:rsidRDefault="005A5BAF" w:rsidP="00741F94">
      <w:pPr>
        <w:pStyle w:val="Zkladntext"/>
        <w:widowControl w:val="0"/>
        <w:numPr>
          <w:ilvl w:val="0"/>
          <w:numId w:val="13"/>
        </w:numPr>
        <w:spacing w:before="120" w:line="276" w:lineRule="auto"/>
        <w:jc w:val="both"/>
        <w:rPr>
          <w:rFonts w:ascii="Arial" w:hAnsi="Arial" w:cs="Arial"/>
          <w:color w:val="000000"/>
        </w:rPr>
      </w:pPr>
      <w:r w:rsidRPr="005A5BAF">
        <w:rPr>
          <w:rFonts w:ascii="Arial" w:hAnsi="Arial" w:cs="Arial"/>
          <w:color w:val="000000"/>
        </w:rPr>
        <w:t>Dílčí faktury doručí příkazník příkazci vždy nejpozději do 1</w:t>
      </w:r>
      <w:r w:rsidR="00D2285E">
        <w:rPr>
          <w:rFonts w:ascii="Arial" w:hAnsi="Arial" w:cs="Arial"/>
          <w:color w:val="000000"/>
        </w:rPr>
        <w:t>5</w:t>
      </w:r>
      <w:r w:rsidRPr="005A5BAF">
        <w:rPr>
          <w:rFonts w:ascii="Arial" w:hAnsi="Arial" w:cs="Arial"/>
          <w:color w:val="000000"/>
        </w:rPr>
        <w:t xml:space="preserve">. dne následujícího kalendářního měsíce. </w:t>
      </w:r>
      <w:bookmarkEnd w:id="2"/>
      <w:r w:rsidRPr="005A5BAF">
        <w:rPr>
          <w:rFonts w:ascii="Arial" w:hAnsi="Arial" w:cs="Arial"/>
          <w:color w:val="000000"/>
        </w:rPr>
        <w:t>Jako den uskutečnění dílčího zdanitelného plnění bude uveden poslední den kalendářního měsíce, v němž vznikl nárok na fakturovanou odměnu. Vystavené faktury musí být odsouhlaseny příkazcem.</w:t>
      </w:r>
    </w:p>
    <w:p w14:paraId="00EACAD2" w14:textId="0FEF22E4" w:rsidR="005A5BAF" w:rsidRPr="005A5BAF" w:rsidRDefault="005A5BAF" w:rsidP="00741F94">
      <w:pPr>
        <w:pStyle w:val="Zkladntext"/>
        <w:widowControl w:val="0"/>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1823B3">
        <w:rPr>
          <w:rFonts w:ascii="Arial" w:hAnsi="Arial" w:cs="Arial"/>
          <w:color w:val="000000"/>
        </w:rPr>
        <w:t>6</w:t>
      </w:r>
      <w:r w:rsidRPr="005A5BAF">
        <w:rPr>
          <w:rFonts w:ascii="Arial" w:hAnsi="Arial" w:cs="Arial"/>
          <w:color w:val="000000"/>
        </w:rPr>
        <w:t xml:space="preserve"> odst.</w:t>
      </w:r>
      <w:r w:rsidR="001823B3">
        <w:rPr>
          <w:rFonts w:ascii="Arial" w:hAnsi="Arial" w:cs="Arial"/>
          <w:color w:val="000000"/>
        </w:rPr>
        <w:t xml:space="preserve"> 5</w:t>
      </w:r>
      <w:r w:rsidRPr="005A5BAF">
        <w:rPr>
          <w:rFonts w:ascii="Arial" w:hAnsi="Arial" w:cs="Arial"/>
          <w:color w:val="000000"/>
        </w:rPr>
        <w:t xml:space="preserve"> této smlouvy, příkazník nebude oprávněn za dobu tohoto pozastavení vystavit dílčí měsíční fakturu.</w:t>
      </w:r>
    </w:p>
    <w:p w14:paraId="4A7381C7" w14:textId="7BB7E786" w:rsidR="005A5BAF" w:rsidRPr="005A5BAF" w:rsidRDefault="005A5BAF" w:rsidP="00741F94">
      <w:pPr>
        <w:pStyle w:val="Zkladntext"/>
        <w:widowControl w:val="0"/>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w:t>
      </w:r>
      <w:r w:rsidR="001823B3">
        <w:rPr>
          <w:rFonts w:ascii="Arial" w:hAnsi="Arial" w:cs="Arial"/>
          <w:color w:val="000000"/>
        </w:rPr>
        <w:t>1</w:t>
      </w:r>
      <w:r w:rsidRPr="005A5BAF">
        <w:rPr>
          <w:rFonts w:ascii="Arial" w:hAnsi="Arial"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5EAC7D6A" w:rsidR="005A5BAF" w:rsidRPr="005A5BAF" w:rsidRDefault="005A5BAF" w:rsidP="00741F94">
      <w:pPr>
        <w:pStyle w:val="Zkladntext"/>
        <w:widowControl w:val="0"/>
        <w:numPr>
          <w:ilvl w:val="0"/>
          <w:numId w:val="13"/>
        </w:numPr>
        <w:spacing w:before="120" w:line="276" w:lineRule="auto"/>
        <w:jc w:val="both"/>
        <w:rPr>
          <w:rFonts w:ascii="Arial" w:hAnsi="Arial" w:cs="Arial"/>
          <w:color w:val="000000"/>
        </w:rPr>
      </w:pPr>
      <w:bookmarkStart w:id="3" w:name="_Ref332870570"/>
      <w:r w:rsidRPr="005A5BAF">
        <w:rPr>
          <w:rFonts w:ascii="Arial" w:hAnsi="Arial" w:cs="Arial"/>
          <w:color w:val="000000"/>
        </w:rPr>
        <w:t xml:space="preserve">Faktura je splatná ve lhůtě </w:t>
      </w:r>
      <w:r w:rsidR="00972BA9" w:rsidRPr="00972BA9">
        <w:rPr>
          <w:rFonts w:ascii="Arial" w:hAnsi="Arial" w:cs="Arial"/>
          <w:b/>
          <w:bCs/>
          <w:color w:val="000000"/>
        </w:rPr>
        <w:t>3</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 na jednotlivé faktuře. Peněžitý závazek příkazce je splněn dnem odepsání příslušné částky z účtu příkazce.</w:t>
      </w:r>
      <w:bookmarkEnd w:id="3"/>
    </w:p>
    <w:p w14:paraId="79FF77C8" w14:textId="7EC288CB" w:rsidR="00972BA9" w:rsidRDefault="00972BA9" w:rsidP="00741F94">
      <w:pPr>
        <w:pStyle w:val="Zkladntext"/>
        <w:widowControl w:val="0"/>
        <w:numPr>
          <w:ilvl w:val="0"/>
          <w:numId w:val="13"/>
        </w:numPr>
        <w:spacing w:before="120" w:line="276" w:lineRule="auto"/>
        <w:jc w:val="both"/>
        <w:rPr>
          <w:rFonts w:ascii="Arial" w:hAnsi="Arial" w:cs="Arial"/>
          <w:color w:val="000000"/>
        </w:rPr>
      </w:pPr>
      <w:r w:rsidRPr="00D47AFC">
        <w:rPr>
          <w:rFonts w:ascii="Arial" w:hAnsi="Arial" w:cs="Arial"/>
          <w:color w:val="000000"/>
        </w:rPr>
        <w:lastRenderedPageBreak/>
        <w:t>Faktura - daňový doklad musí splňovat veškeré náležitosti dle zákona č. 563/1991 sb., o účetnictví, v platném znění a zákona č. 235/2004 Sb., o dani z přidané hodnoty, v platném znění. V případě, že faktura nebude mít odpovídající náležitosti, je příkazce oprávněn vrátit ji zpět příkazníkovi k doplnění, aniž se dostane do prodlení se splatností. Lhůta splatnosti začíná běžet znovu od opětovného doručení náležitě doplněné či opravené faktury.</w:t>
      </w:r>
      <w:r>
        <w:rPr>
          <w:rFonts w:ascii="Arial" w:hAnsi="Arial" w:cs="Arial"/>
          <w:color w:val="000000"/>
        </w:rPr>
        <w:t xml:space="preserve"> </w:t>
      </w:r>
      <w:r w:rsidRPr="00D47AFC">
        <w:rPr>
          <w:rFonts w:ascii="Arial" w:hAnsi="Arial" w:cs="Arial"/>
          <w:color w:val="000000"/>
        </w:rPr>
        <w:t xml:space="preserve">Platby budou probíhat výhradně v Kč a rovněž veškeré cenové údaje budou v této měně. </w:t>
      </w:r>
    </w:p>
    <w:p w14:paraId="068B4D9B" w14:textId="77777777" w:rsidR="00972BA9" w:rsidRDefault="00972BA9" w:rsidP="00741F94">
      <w:pPr>
        <w:pStyle w:val="Zkladntext"/>
        <w:widowControl w:val="0"/>
        <w:numPr>
          <w:ilvl w:val="0"/>
          <w:numId w:val="13"/>
        </w:numPr>
        <w:spacing w:before="120" w:line="276" w:lineRule="auto"/>
        <w:jc w:val="both"/>
        <w:rPr>
          <w:rFonts w:ascii="Arial" w:hAnsi="Arial" w:cs="Arial"/>
          <w:color w:val="000000"/>
        </w:rPr>
      </w:pPr>
      <w:r>
        <w:rPr>
          <w:rFonts w:ascii="Arial" w:hAnsi="Arial" w:cs="Arial"/>
          <w:color w:val="000000"/>
        </w:rPr>
        <w:t>Faktura bude vždy dále obsahovat alespoň:</w:t>
      </w:r>
    </w:p>
    <w:p w14:paraId="292CF88B"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 xml:space="preserve">firmu a sídlo oprávněné a povinné osoby, tj. </w:t>
      </w:r>
      <w:r>
        <w:rPr>
          <w:rFonts w:ascii="Arial" w:hAnsi="Arial" w:cs="Arial"/>
          <w:color w:val="000000"/>
        </w:rPr>
        <w:t>příkazníka</w:t>
      </w:r>
      <w:r w:rsidRPr="007E6D6D">
        <w:rPr>
          <w:rFonts w:ascii="Arial" w:hAnsi="Arial" w:cs="Arial"/>
          <w:color w:val="000000"/>
        </w:rPr>
        <w:t xml:space="preserve"> i </w:t>
      </w:r>
      <w:r>
        <w:rPr>
          <w:rFonts w:ascii="Arial" w:hAnsi="Arial" w:cs="Arial"/>
          <w:color w:val="000000"/>
        </w:rPr>
        <w:t>příkazce</w:t>
      </w:r>
      <w:r w:rsidRPr="007E6D6D">
        <w:rPr>
          <w:rFonts w:ascii="Arial" w:hAnsi="Arial" w:cs="Arial"/>
          <w:color w:val="000000"/>
        </w:rPr>
        <w:t>,</w:t>
      </w:r>
    </w:p>
    <w:p w14:paraId="3D47C00B"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w:t>
      </w:r>
      <w:r>
        <w:rPr>
          <w:rFonts w:ascii="Arial" w:hAnsi="Arial" w:cs="Arial"/>
          <w:color w:val="000000"/>
        </w:rPr>
        <w:t>příkazníka i příkazce</w:t>
      </w:r>
      <w:r w:rsidRPr="007E6D6D">
        <w:rPr>
          <w:rFonts w:ascii="Arial" w:hAnsi="Arial" w:cs="Arial"/>
          <w:color w:val="000000"/>
        </w:rPr>
        <w:t>,</w:t>
      </w:r>
    </w:p>
    <w:p w14:paraId="049F2DC8"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 xml:space="preserve">údaj o zápisu </w:t>
      </w:r>
      <w:r>
        <w:rPr>
          <w:rFonts w:ascii="Arial" w:hAnsi="Arial" w:cs="Arial"/>
          <w:color w:val="000000"/>
        </w:rPr>
        <w:t>příkazníka</w:t>
      </w:r>
      <w:r w:rsidRPr="007E6D6D">
        <w:rPr>
          <w:rFonts w:ascii="Arial" w:hAnsi="Arial" w:cs="Arial"/>
          <w:color w:val="000000"/>
        </w:rPr>
        <w:t xml:space="preserve"> v obchodním rejstříku, včetně spisové značky,</w:t>
      </w:r>
    </w:p>
    <w:p w14:paraId="69AC0594"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číslo faktury,</w:t>
      </w:r>
    </w:p>
    <w:p w14:paraId="075EFA40"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číslo smlouvy,</w:t>
      </w:r>
    </w:p>
    <w:p w14:paraId="61B329E9"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315BC67B"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28DA39AC" w14:textId="77777777" w:rsidR="00972BA9" w:rsidRPr="00425A1A"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56E33EEB"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 xml:space="preserve">označení </w:t>
      </w:r>
      <w:r>
        <w:rPr>
          <w:rFonts w:ascii="Arial" w:hAnsi="Arial" w:cs="Arial"/>
          <w:color w:val="000000"/>
        </w:rPr>
        <w:t>činnosti</w:t>
      </w:r>
      <w:r w:rsidRPr="007E6D6D">
        <w:rPr>
          <w:rFonts w:ascii="Arial" w:hAnsi="Arial" w:cs="Arial"/>
          <w:color w:val="000000"/>
        </w:rPr>
        <w:t xml:space="preserve"> s odkazem na příslušnou část smlouvy,</w:t>
      </w:r>
    </w:p>
    <w:p w14:paraId="66F1A97E" w14:textId="77777777" w:rsidR="00972BA9" w:rsidRPr="007E6D6D"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razítko a podpis oprávněné osoby,</w:t>
      </w:r>
    </w:p>
    <w:p w14:paraId="600024BB" w14:textId="77777777" w:rsidR="00972BA9" w:rsidRDefault="00972BA9" w:rsidP="00741F94">
      <w:pPr>
        <w:pStyle w:val="Zkladntext"/>
        <w:widowControl w:val="0"/>
        <w:numPr>
          <w:ilvl w:val="0"/>
          <w:numId w:val="35"/>
        </w:numPr>
        <w:spacing w:before="60" w:after="60"/>
        <w:jc w:val="both"/>
        <w:rPr>
          <w:rFonts w:ascii="Arial" w:hAnsi="Arial" w:cs="Arial"/>
          <w:color w:val="000000"/>
        </w:rPr>
      </w:pPr>
      <w:r w:rsidRPr="007E6D6D">
        <w:rPr>
          <w:rFonts w:ascii="Arial" w:hAnsi="Arial" w:cs="Arial"/>
          <w:color w:val="000000"/>
        </w:rPr>
        <w:t>konstantní a variabilní symbol,</w:t>
      </w:r>
    </w:p>
    <w:p w14:paraId="008E1199" w14:textId="77777777" w:rsidR="00972BA9" w:rsidRDefault="00972BA9" w:rsidP="00741F94">
      <w:pPr>
        <w:pStyle w:val="Zkladntext"/>
        <w:widowControl w:val="0"/>
        <w:numPr>
          <w:ilvl w:val="0"/>
          <w:numId w:val="35"/>
        </w:numPr>
        <w:spacing w:before="60" w:after="60"/>
        <w:jc w:val="both"/>
        <w:rPr>
          <w:rFonts w:ascii="Arial" w:hAnsi="Arial" w:cs="Arial"/>
          <w:color w:val="000000"/>
        </w:rPr>
      </w:pPr>
      <w:r w:rsidRPr="00BD0B24">
        <w:rPr>
          <w:rFonts w:ascii="Arial" w:hAnsi="Arial" w:cs="Arial"/>
          <w:color w:val="000000"/>
        </w:rPr>
        <w:t>místo a osobu oprávněnou k převzetí oprávněné faktury.</w:t>
      </w:r>
    </w:p>
    <w:p w14:paraId="0D715959" w14:textId="77777777" w:rsidR="00972BA9" w:rsidRDefault="00972BA9" w:rsidP="00741F94">
      <w:pPr>
        <w:pStyle w:val="Zkladntext"/>
        <w:widowControl w:val="0"/>
        <w:numPr>
          <w:ilvl w:val="0"/>
          <w:numId w:val="13"/>
        </w:numPr>
        <w:spacing w:before="120" w:line="276" w:lineRule="auto"/>
        <w:jc w:val="both"/>
        <w:rPr>
          <w:rFonts w:ascii="Arial" w:hAnsi="Arial" w:cs="Arial"/>
          <w:color w:val="000000"/>
        </w:rPr>
      </w:pPr>
      <w:r w:rsidRPr="00BD0B24">
        <w:rPr>
          <w:rFonts w:ascii="Arial" w:hAnsi="Arial" w:cs="Arial"/>
          <w:color w:val="000000"/>
        </w:rPr>
        <w:t>Smluvní strany výslovně vylučují z úpravy jejich vzájemných vztahů založených touto smlouvou nebo vzniklých v souvislosti s plněním této smlouvy použití ustanovení § 2437 odst. 1 občanského zákoníku.</w:t>
      </w:r>
    </w:p>
    <w:p w14:paraId="507D6327" w14:textId="77777777" w:rsidR="00972BA9" w:rsidRDefault="00972BA9" w:rsidP="00741F94">
      <w:pPr>
        <w:pStyle w:val="Odstavecseseznamem"/>
        <w:widowControl w:val="0"/>
        <w:numPr>
          <w:ilvl w:val="0"/>
          <w:numId w:val="13"/>
        </w:numPr>
        <w:jc w:val="both"/>
        <w:rPr>
          <w:rFonts w:ascii="Arial" w:hAnsi="Arial" w:cs="Arial"/>
          <w:color w:val="000000"/>
          <w:sz w:val="20"/>
          <w:szCs w:val="20"/>
        </w:rPr>
      </w:pPr>
      <w:r w:rsidRPr="001F282F">
        <w:rPr>
          <w:rFonts w:ascii="Arial" w:hAnsi="Arial" w:cs="Arial"/>
          <w:color w:val="000000"/>
          <w:sz w:val="20"/>
          <w:szCs w:val="20"/>
        </w:rPr>
        <w:t>Příkazník dále prohlašuje, že na sebe bere nebezpečí změny okolností ve smyslu ust. § 1765 občanského zákoníku.</w:t>
      </w:r>
    </w:p>
    <w:p w14:paraId="1ACF84AC" w14:textId="2F1211FA"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1823B3">
        <w:rPr>
          <w:rFonts w:ascii="Arial" w:hAnsi="Arial" w:cs="Arial"/>
          <w:b/>
          <w:sz w:val="20"/>
          <w:szCs w:val="20"/>
        </w:rPr>
        <w:t>8</w:t>
      </w:r>
    </w:p>
    <w:p w14:paraId="26217A8D" w14:textId="77777777" w:rsidR="005A5BAF" w:rsidRPr="006F515B" w:rsidRDefault="005A5BAF" w:rsidP="00741F94">
      <w:pPr>
        <w:widowControl w:val="0"/>
        <w:spacing w:after="240" w:line="276" w:lineRule="auto"/>
        <w:jc w:val="center"/>
        <w:outlineLvl w:val="6"/>
        <w:rPr>
          <w:rFonts w:ascii="Arial" w:hAnsi="Arial" w:cs="Arial"/>
          <w:b/>
          <w:sz w:val="20"/>
          <w:szCs w:val="20"/>
        </w:rPr>
      </w:pPr>
      <w:r w:rsidRPr="006F515B">
        <w:rPr>
          <w:rFonts w:ascii="Arial" w:hAnsi="Arial" w:cs="Arial"/>
          <w:b/>
          <w:sz w:val="20"/>
          <w:szCs w:val="20"/>
        </w:rPr>
        <w:t>Povinnosti smluvních stran</w:t>
      </w:r>
    </w:p>
    <w:p w14:paraId="6D67324F" w14:textId="558A1433" w:rsidR="005A5BAF" w:rsidRPr="005A5BAF" w:rsidRDefault="006D2C7E" w:rsidP="00741F94">
      <w:pPr>
        <w:pStyle w:val="Zkladntext"/>
        <w:widowControl w:val="0"/>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00270F6D" w14:textId="77777777"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Příkazník bude provádět svoji činnost každý den a rozsah svoji činnosti zaznamená zápisem do stavebního deníku, resp. do deníku TDS.</w:t>
      </w:r>
    </w:p>
    <w:p w14:paraId="75876F08" w14:textId="14D5C868"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1823B3">
        <w:rPr>
          <w:rFonts w:ascii="Arial" w:hAnsi="Arial" w:cs="Arial"/>
          <w:color w:val="000000"/>
        </w:rPr>
        <w:t>9</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77777777"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bookmarkStart w:id="4" w:name="_Ref332890887"/>
      <w:r w:rsidRPr="005A5BAF">
        <w:rPr>
          <w:rFonts w:ascii="Arial" w:hAnsi="Arial" w:cs="Arial"/>
          <w:color w:val="000000"/>
        </w:rPr>
        <w:lastRenderedPageBreak/>
        <w:t>Příkazce je oprávněn</w:t>
      </w:r>
      <w:bookmarkEnd w:id="4"/>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21201434" w14:textId="1380D6F0"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každý právní úkon, který bude muset v souladu s čl. </w:t>
      </w:r>
      <w:r w:rsidR="001823B3">
        <w:rPr>
          <w:rFonts w:ascii="Arial" w:hAnsi="Arial" w:cs="Arial"/>
          <w:color w:val="000000"/>
        </w:rPr>
        <w:t>5</w:t>
      </w:r>
      <w:r w:rsidRPr="005A5BAF">
        <w:rPr>
          <w:rFonts w:ascii="Arial" w:hAnsi="Arial" w:cs="Arial"/>
          <w:color w:val="000000"/>
        </w:rPr>
        <w:t xml:space="preserve"> této smlouvy jménem příkazce učinit.</w:t>
      </w:r>
    </w:p>
    <w:p w14:paraId="66B3E3DB" w14:textId="77777777"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77777777" w:rsidR="005A5BAF" w:rsidRPr="005A5BAF" w:rsidRDefault="005A5BAF" w:rsidP="00741F94">
      <w:pPr>
        <w:widowControl w:val="0"/>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 projektovou dokumentaci);</w:t>
      </w:r>
    </w:p>
    <w:p w14:paraId="470B3355" w14:textId="77777777" w:rsidR="006D2C7E" w:rsidRDefault="005A5BAF" w:rsidP="00741F94">
      <w:pPr>
        <w:widowControl w:val="0"/>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741F94">
      <w:pPr>
        <w:widowControl w:val="0"/>
        <w:numPr>
          <w:ilvl w:val="0"/>
          <w:numId w:val="9"/>
        </w:numPr>
        <w:spacing w:after="240" w:line="276" w:lineRule="auto"/>
        <w:ind w:left="714" w:hanging="357"/>
        <w:rPr>
          <w:rFonts w:ascii="Arial" w:hAnsi="Arial" w:cs="Arial"/>
          <w:sz w:val="20"/>
          <w:szCs w:val="20"/>
        </w:rPr>
      </w:pPr>
      <w:r>
        <w:rPr>
          <w:rFonts w:ascii="Arial" w:hAnsi="Arial" w:cs="Arial"/>
          <w:sz w:val="20"/>
          <w:szCs w:val="20"/>
        </w:rPr>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741F94">
      <w:pPr>
        <w:pStyle w:val="Zkladntext"/>
        <w:widowControl w:val="0"/>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Pr="005A5BAF" w:rsidRDefault="005A5BAF" w:rsidP="00741F94">
      <w:pPr>
        <w:pStyle w:val="Zkladntext"/>
        <w:widowControl w:val="0"/>
        <w:numPr>
          <w:ilvl w:val="0"/>
          <w:numId w:val="14"/>
        </w:numPr>
        <w:spacing w:before="120" w:line="276" w:lineRule="auto"/>
        <w:jc w:val="both"/>
        <w:rPr>
          <w:rFonts w:ascii="Arial" w:hAnsi="Arial" w:cs="Arial"/>
          <w:color w:val="000000"/>
        </w:rPr>
      </w:pPr>
      <w:r w:rsidRPr="005A5BAF">
        <w:rPr>
          <w:rFonts w:ascii="Arial" w:hAnsi="Arial"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58F6C135" w14:textId="6D2F4367"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1823B3">
        <w:rPr>
          <w:rFonts w:ascii="Arial" w:hAnsi="Arial" w:cs="Arial"/>
          <w:b/>
          <w:sz w:val="20"/>
          <w:szCs w:val="20"/>
        </w:rPr>
        <w:t>9</w:t>
      </w:r>
      <w:r w:rsidRPr="005A5BAF">
        <w:rPr>
          <w:rFonts w:ascii="Arial" w:hAnsi="Arial" w:cs="Arial"/>
          <w:b/>
          <w:sz w:val="20"/>
          <w:szCs w:val="20"/>
        </w:rPr>
        <w:t xml:space="preserve"> </w:t>
      </w:r>
    </w:p>
    <w:p w14:paraId="0D5EE879" w14:textId="77777777" w:rsidR="005A5BAF" w:rsidRPr="005A5BAF" w:rsidRDefault="005A5BAF" w:rsidP="00741F94">
      <w:pPr>
        <w:widowControl w:val="0"/>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164C2E4E" w:rsidR="005A5BAF" w:rsidRPr="00E125C9" w:rsidRDefault="005A5BAF" w:rsidP="00741F94">
      <w:pPr>
        <w:pStyle w:val="Zkladntext"/>
        <w:widowControl w:val="0"/>
        <w:numPr>
          <w:ilvl w:val="0"/>
          <w:numId w:val="15"/>
        </w:numPr>
        <w:spacing w:before="120" w:line="276" w:lineRule="auto"/>
        <w:jc w:val="both"/>
        <w:rPr>
          <w:rFonts w:ascii="Arial" w:hAnsi="Arial" w:cs="Arial"/>
          <w:b/>
          <w:color w:val="000000"/>
        </w:rPr>
      </w:pPr>
      <w:bookmarkStart w:id="5" w:name="_Ref332871862"/>
      <w:r w:rsidRPr="00E125C9">
        <w:rPr>
          <w:rFonts w:ascii="Arial" w:hAnsi="Arial" w:cs="Arial"/>
          <w:b/>
          <w:color w:val="000000"/>
        </w:rPr>
        <w:t xml:space="preserve">Příkazník je povinen sjednat s účinností od počátku doby plnění pojištění proti všem škodám, které by mohl způsobit svojí činností na stavbě, a to až do výše 1.000.000 Kč na jednu pojistnou událost. Toto pojištění je příkazník povinen udržovat v platnosti po celou dobu realizace </w:t>
      </w:r>
      <w:r w:rsidR="00F23DC2" w:rsidRPr="00E125C9">
        <w:rPr>
          <w:rFonts w:ascii="Arial" w:hAnsi="Arial" w:cs="Arial"/>
          <w:b/>
          <w:color w:val="000000"/>
        </w:rPr>
        <w:t xml:space="preserve">smlouvy </w:t>
      </w:r>
      <w:r w:rsidRPr="00E125C9">
        <w:rPr>
          <w:rFonts w:ascii="Arial" w:hAnsi="Arial" w:cs="Arial"/>
          <w:b/>
          <w:color w:val="000000"/>
        </w:rPr>
        <w:t xml:space="preserve">a je povinen řádně a včas platit pojistné. Příkazník je povinen do 15 dnů od podpisu smlouvy předložit příkazci kopii </w:t>
      </w:r>
      <w:r w:rsidR="001823B3" w:rsidRPr="00E125C9">
        <w:rPr>
          <w:rFonts w:ascii="Arial" w:hAnsi="Arial" w:cs="Arial"/>
          <w:b/>
          <w:color w:val="000000"/>
        </w:rPr>
        <w:t xml:space="preserve">platné </w:t>
      </w:r>
      <w:r w:rsidRPr="00E125C9">
        <w:rPr>
          <w:rFonts w:ascii="Arial" w:hAnsi="Arial" w:cs="Arial"/>
          <w:b/>
          <w:color w:val="000000"/>
        </w:rPr>
        <w:t>pojistné smlouvy.</w:t>
      </w:r>
      <w:bookmarkEnd w:id="5"/>
    </w:p>
    <w:p w14:paraId="2FFA912C" w14:textId="750714C9"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1823B3">
        <w:rPr>
          <w:rFonts w:ascii="Arial" w:hAnsi="Arial" w:cs="Arial"/>
          <w:b/>
          <w:sz w:val="20"/>
          <w:szCs w:val="20"/>
        </w:rPr>
        <w:t>10</w:t>
      </w:r>
    </w:p>
    <w:p w14:paraId="3AA01515" w14:textId="77777777" w:rsidR="005A5BAF" w:rsidRPr="005A5BAF" w:rsidRDefault="005A5BAF" w:rsidP="00741F94">
      <w:pPr>
        <w:widowControl w:val="0"/>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240CEBE6" w:rsidR="005A5BAF" w:rsidRPr="005A5BAF" w:rsidRDefault="005A5BAF" w:rsidP="00741F94">
      <w:pPr>
        <w:pStyle w:val="Zkladntext"/>
        <w:widowControl w:val="0"/>
        <w:numPr>
          <w:ilvl w:val="0"/>
          <w:numId w:val="16"/>
        </w:numPr>
        <w:spacing w:before="120" w:line="276" w:lineRule="auto"/>
        <w:jc w:val="both"/>
        <w:rPr>
          <w:rFonts w:ascii="Arial" w:hAnsi="Arial" w:cs="Arial"/>
          <w:color w:val="000000"/>
        </w:rPr>
      </w:pPr>
      <w:r w:rsidRPr="00F6659F">
        <w:rPr>
          <w:rFonts w:ascii="Arial" w:hAnsi="Arial" w:cs="Arial"/>
          <w:color w:val="000000"/>
        </w:rPr>
        <w:t xml:space="preserve">Poruší-li příkazník povinnost stanovenou v článku </w:t>
      </w:r>
      <w:r w:rsidR="001823B3">
        <w:rPr>
          <w:rFonts w:ascii="Arial" w:hAnsi="Arial" w:cs="Arial"/>
          <w:color w:val="000000"/>
        </w:rPr>
        <w:t>9</w:t>
      </w:r>
      <w:r w:rsidRPr="00F6659F">
        <w:rPr>
          <w:rFonts w:ascii="Arial" w:hAnsi="Arial" w:cs="Arial"/>
          <w:color w:val="000000"/>
        </w:rPr>
        <w:t xml:space="preserve"> této smlouvy, </w:t>
      </w:r>
      <w:r w:rsidR="00D2285E" w:rsidRPr="00F6659F">
        <w:rPr>
          <w:rFonts w:ascii="Arial" w:hAnsi="Arial" w:cs="Arial"/>
          <w:color w:val="000000"/>
        </w:rPr>
        <w:t>vzniká příkazci právo na</w:t>
      </w:r>
      <w:r w:rsidRPr="00F6659F">
        <w:rPr>
          <w:rFonts w:ascii="Arial" w:hAnsi="Arial" w:cs="Arial"/>
          <w:color w:val="000000"/>
        </w:rPr>
        <w:t xml:space="preserve"> smluvní pokutu ve výši </w:t>
      </w:r>
      <w:r w:rsidR="0051727A" w:rsidRPr="00F6659F">
        <w:rPr>
          <w:rFonts w:ascii="Arial" w:hAnsi="Arial" w:cs="Arial"/>
          <w:color w:val="000000"/>
        </w:rPr>
        <w:t>1</w:t>
      </w:r>
      <w:r w:rsidRPr="00F6659F">
        <w:rPr>
          <w:rFonts w:ascii="Arial" w:hAnsi="Arial" w:cs="Arial"/>
          <w:color w:val="000000"/>
        </w:rPr>
        <w:t>.000</w:t>
      </w:r>
      <w:r w:rsidRPr="005A5BAF">
        <w:rPr>
          <w:rFonts w:ascii="Arial" w:hAnsi="Arial" w:cs="Arial"/>
          <w:color w:val="000000"/>
        </w:rPr>
        <w:t xml:space="preserve"> Kč za každý den prodlení s udržováním pojistného v platnosti nebo předložením kopie pojistné smlouvy a potvrzení pojišťovny.</w:t>
      </w:r>
    </w:p>
    <w:p w14:paraId="328AF35D" w14:textId="3017CFC8" w:rsidR="005A5BAF" w:rsidRPr="005A5BAF" w:rsidRDefault="005A5BAF" w:rsidP="00741F94">
      <w:pPr>
        <w:pStyle w:val="Zkladntext"/>
        <w:widowControl w:val="0"/>
        <w:numPr>
          <w:ilvl w:val="0"/>
          <w:numId w:val="16"/>
        </w:numPr>
        <w:spacing w:before="120" w:line="276" w:lineRule="auto"/>
        <w:jc w:val="both"/>
        <w:rPr>
          <w:rFonts w:ascii="Arial" w:hAnsi="Arial" w:cs="Arial"/>
          <w:color w:val="000000"/>
        </w:rPr>
      </w:pPr>
      <w:r w:rsidRPr="005A5BAF">
        <w:rPr>
          <w:rFonts w:ascii="Arial" w:hAnsi="Arial" w:cs="Arial"/>
          <w:color w:val="000000"/>
        </w:rPr>
        <w:t>Pro případ, že příkazník v souladu s touto smlouvou nezabezpečí svolávání, účast a provedení zápisu z kontrolních dnů stavby</w:t>
      </w:r>
      <w:r w:rsidR="00D2285E">
        <w:rPr>
          <w:rFonts w:ascii="Arial" w:hAnsi="Arial" w:cs="Arial"/>
          <w:color w:val="000000"/>
        </w:rPr>
        <w:t xml:space="preserve"> v požadovaném rozsahu</w:t>
      </w:r>
      <w:r w:rsidR="004E1CF2">
        <w:rPr>
          <w:rFonts w:ascii="Arial" w:hAnsi="Arial" w:cs="Arial"/>
          <w:color w:val="000000"/>
        </w:rPr>
        <w:t xml:space="preserve"> a termínu</w:t>
      </w:r>
      <w:r w:rsidRPr="005A5BAF">
        <w:rPr>
          <w:rFonts w:ascii="Arial" w:hAnsi="Arial" w:cs="Arial"/>
          <w:color w:val="000000"/>
        </w:rPr>
        <w:t xml:space="preserve">, </w:t>
      </w:r>
      <w:r w:rsidR="00D2285E" w:rsidRPr="00D2285E">
        <w:rPr>
          <w:rFonts w:ascii="Arial" w:hAnsi="Arial" w:cs="Arial"/>
          <w:color w:val="000000"/>
        </w:rPr>
        <w:t xml:space="preserve">vzniká příkazci právo na </w:t>
      </w:r>
      <w:r w:rsidRPr="005A5BAF">
        <w:rPr>
          <w:rFonts w:ascii="Arial" w:hAnsi="Arial" w:cs="Arial"/>
          <w:color w:val="000000"/>
        </w:rPr>
        <w:t>smluvní pokut</w:t>
      </w:r>
      <w:r w:rsidR="00D2285E">
        <w:rPr>
          <w:rFonts w:ascii="Arial" w:hAnsi="Arial" w:cs="Arial"/>
          <w:color w:val="000000"/>
        </w:rPr>
        <w:t>u</w:t>
      </w:r>
      <w:r w:rsidRPr="005A5BAF">
        <w:rPr>
          <w:rFonts w:ascii="Arial" w:hAnsi="Arial" w:cs="Arial"/>
          <w:color w:val="000000"/>
        </w:rPr>
        <w:t xml:space="preserve"> ve výši 15.000 Kč, a to za každý takto nesvolaný kontrolní den stavby</w:t>
      </w:r>
      <w:r w:rsidR="004E1CF2">
        <w:rPr>
          <w:rFonts w:ascii="Arial" w:hAnsi="Arial" w:cs="Arial"/>
          <w:color w:val="000000"/>
        </w:rPr>
        <w:t xml:space="preserve"> nebo nevyhotovený a rozeslaný zápis</w:t>
      </w:r>
      <w:r w:rsidRPr="005A5BAF">
        <w:rPr>
          <w:rFonts w:ascii="Arial" w:hAnsi="Arial" w:cs="Arial"/>
          <w:color w:val="000000"/>
        </w:rPr>
        <w:t>.</w:t>
      </w:r>
    </w:p>
    <w:p w14:paraId="6FF44A9C" w14:textId="41FCA157" w:rsidR="00D2285E" w:rsidRDefault="00D2285E" w:rsidP="00741F94">
      <w:pPr>
        <w:pStyle w:val="Zkladntext"/>
        <w:widowControl w:val="0"/>
        <w:numPr>
          <w:ilvl w:val="0"/>
          <w:numId w:val="16"/>
        </w:numPr>
        <w:spacing w:before="120" w:line="276" w:lineRule="auto"/>
        <w:jc w:val="both"/>
        <w:rPr>
          <w:rFonts w:ascii="Arial" w:hAnsi="Arial" w:cs="Arial"/>
          <w:color w:val="000000"/>
        </w:rPr>
      </w:pPr>
      <w:r>
        <w:rPr>
          <w:rFonts w:ascii="Arial" w:hAnsi="Arial" w:cs="Arial"/>
          <w:color w:val="000000"/>
        </w:rPr>
        <w:t>V případě prodlení příkazníka s předáním daňového dokladu příkazci, vzniká příkazci právo na jednorázovou smluvní pokutu ve výši 5.000 Kč.</w:t>
      </w:r>
    </w:p>
    <w:p w14:paraId="7CB77881" w14:textId="77777777" w:rsidR="005A5BAF" w:rsidRPr="005A5BAF" w:rsidRDefault="005A5BAF" w:rsidP="00741F94">
      <w:pPr>
        <w:pStyle w:val="Zkladntext"/>
        <w:widowControl w:val="0"/>
        <w:numPr>
          <w:ilvl w:val="0"/>
          <w:numId w:val="16"/>
        </w:numPr>
        <w:spacing w:before="120" w:line="276" w:lineRule="auto"/>
        <w:jc w:val="both"/>
        <w:rPr>
          <w:rFonts w:ascii="Arial" w:hAnsi="Arial" w:cs="Arial"/>
          <w:color w:val="000000"/>
        </w:rPr>
      </w:pPr>
      <w:r w:rsidRPr="005A5BAF">
        <w:rPr>
          <w:rFonts w:ascii="Arial" w:hAnsi="Arial" w:cs="Arial"/>
          <w:color w:val="000000"/>
        </w:rPr>
        <w:t>Pro případ prodlení se splněním povinnosti příkazce uhradit řádně vystavenou fakturu, má příkazník právo na úrok z prodlení v zákonné výši.</w:t>
      </w:r>
    </w:p>
    <w:p w14:paraId="2596E6C6" w14:textId="22C85521" w:rsidR="005A5BAF" w:rsidRDefault="005A5BAF" w:rsidP="00741F94">
      <w:pPr>
        <w:pStyle w:val="Zkladntext"/>
        <w:widowControl w:val="0"/>
        <w:numPr>
          <w:ilvl w:val="0"/>
          <w:numId w:val="16"/>
        </w:numPr>
        <w:spacing w:before="120" w:line="276" w:lineRule="auto"/>
        <w:jc w:val="both"/>
        <w:rPr>
          <w:rFonts w:ascii="Arial" w:hAnsi="Arial" w:cs="Arial"/>
          <w:color w:val="000000"/>
        </w:rPr>
      </w:pPr>
      <w:r w:rsidRPr="005A5BAF">
        <w:rPr>
          <w:rFonts w:ascii="Arial" w:hAnsi="Arial" w:cs="Arial"/>
          <w:color w:val="000000"/>
        </w:rPr>
        <w:t xml:space="preserve">Nedojde-li k nabytí právní moci příslušného kolaudačního rozhodnutí ve </w:t>
      </w:r>
      <w:r w:rsidR="001823B3">
        <w:rPr>
          <w:rFonts w:ascii="Arial" w:hAnsi="Arial" w:cs="Arial"/>
          <w:color w:val="000000"/>
        </w:rPr>
        <w:t xml:space="preserve">stanovené </w:t>
      </w:r>
      <w:r w:rsidRPr="005A5BAF">
        <w:rPr>
          <w:rFonts w:ascii="Arial" w:hAnsi="Arial" w:cs="Arial"/>
          <w:color w:val="000000"/>
        </w:rPr>
        <w:t>lhůtě, vzniká příkazci právo na jednorázovou smluvní pokutu ve výši 30.000 Kč, ledaže příkazník prokáže, že k prodlení nedošlo jeho zaviněním.</w:t>
      </w:r>
    </w:p>
    <w:p w14:paraId="5415B3CB" w14:textId="32337C55" w:rsidR="005F61AA" w:rsidRPr="005A5BAF" w:rsidRDefault="005F61AA" w:rsidP="00741F94">
      <w:pPr>
        <w:pStyle w:val="Zkladntext"/>
        <w:widowControl w:val="0"/>
        <w:numPr>
          <w:ilvl w:val="0"/>
          <w:numId w:val="16"/>
        </w:numPr>
        <w:spacing w:before="120" w:line="276" w:lineRule="auto"/>
        <w:jc w:val="both"/>
        <w:rPr>
          <w:rFonts w:ascii="Arial" w:hAnsi="Arial" w:cs="Arial"/>
          <w:color w:val="000000"/>
        </w:rPr>
      </w:pPr>
      <w:r w:rsidRPr="005A5BAF">
        <w:rPr>
          <w:rFonts w:ascii="Arial" w:hAnsi="Arial" w:cs="Arial"/>
          <w:color w:val="000000"/>
        </w:rPr>
        <w:lastRenderedPageBreak/>
        <w:t xml:space="preserve">Pro případ porušení jakékoliv povinnosti příkazníka dle této smlouvy </w:t>
      </w:r>
      <w:r>
        <w:rPr>
          <w:rFonts w:ascii="Arial" w:hAnsi="Arial" w:cs="Arial"/>
          <w:color w:val="000000"/>
        </w:rPr>
        <w:t xml:space="preserve">mimo povinností dle odst. 1 až odst. </w:t>
      </w:r>
      <w:r w:rsidR="001823B3">
        <w:rPr>
          <w:rFonts w:ascii="Arial" w:hAnsi="Arial" w:cs="Arial"/>
          <w:color w:val="000000"/>
        </w:rPr>
        <w:t>5</w:t>
      </w:r>
      <w:r>
        <w:rPr>
          <w:rFonts w:ascii="Arial" w:hAnsi="Arial" w:cs="Arial"/>
          <w:color w:val="000000"/>
        </w:rPr>
        <w:t xml:space="preserve"> vzniká</w:t>
      </w:r>
      <w:r w:rsidRPr="005A5BAF">
        <w:rPr>
          <w:rFonts w:ascii="Arial" w:hAnsi="Arial" w:cs="Arial"/>
          <w:color w:val="000000"/>
        </w:rPr>
        <w:t xml:space="preserve"> příkazc</w:t>
      </w:r>
      <w:r>
        <w:rPr>
          <w:rFonts w:ascii="Arial" w:hAnsi="Arial" w:cs="Arial"/>
          <w:color w:val="000000"/>
        </w:rPr>
        <w:t>i</w:t>
      </w:r>
      <w:r w:rsidRPr="005A5BAF">
        <w:rPr>
          <w:rFonts w:ascii="Arial" w:hAnsi="Arial" w:cs="Arial"/>
          <w:color w:val="000000"/>
        </w:rPr>
        <w:t xml:space="preserve"> právo na smluvní pokutu ve výši </w:t>
      </w:r>
      <w:r>
        <w:rPr>
          <w:rFonts w:ascii="Arial" w:hAnsi="Arial" w:cs="Arial"/>
          <w:color w:val="000000"/>
        </w:rPr>
        <w:t>10</w:t>
      </w:r>
      <w:r w:rsidRPr="005A5BAF">
        <w:rPr>
          <w:rFonts w:ascii="Arial" w:hAnsi="Arial" w:cs="Arial"/>
          <w:color w:val="000000"/>
        </w:rPr>
        <w:t>.000 Kč za každé jednotlivé porušení smluvní povinnosti.</w:t>
      </w:r>
    </w:p>
    <w:p w14:paraId="292001CA" w14:textId="77777777" w:rsidR="005A5BAF" w:rsidRPr="005A5BAF" w:rsidRDefault="005A5BAF" w:rsidP="00741F94">
      <w:pPr>
        <w:pStyle w:val="Zkladntext"/>
        <w:widowControl w:val="0"/>
        <w:numPr>
          <w:ilvl w:val="0"/>
          <w:numId w:val="16"/>
        </w:numPr>
        <w:spacing w:before="120" w:line="276" w:lineRule="auto"/>
        <w:jc w:val="both"/>
        <w:rPr>
          <w:rFonts w:ascii="Arial" w:hAnsi="Arial" w:cs="Arial"/>
          <w:color w:val="000000"/>
        </w:rPr>
      </w:pPr>
      <w:r w:rsidRPr="005A5BAF">
        <w:rPr>
          <w:rFonts w:ascii="Arial" w:hAnsi="Arial" w:cs="Arial"/>
          <w:color w:val="000000"/>
        </w:rPr>
        <w:t>Ujednání o smluvní pokutě nemá vliv na právo poškozené smluvní strany požadovat náhradu škody a to škody v plném rozsahu.</w:t>
      </w:r>
    </w:p>
    <w:p w14:paraId="4BF15D47" w14:textId="646DC456"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51727A">
        <w:rPr>
          <w:rFonts w:ascii="Arial" w:hAnsi="Arial" w:cs="Arial"/>
          <w:b/>
          <w:sz w:val="20"/>
          <w:szCs w:val="20"/>
        </w:rPr>
        <w:t>1</w:t>
      </w:r>
      <w:r w:rsidR="001823B3">
        <w:rPr>
          <w:rFonts w:ascii="Arial" w:hAnsi="Arial" w:cs="Arial"/>
          <w:b/>
          <w:sz w:val="20"/>
          <w:szCs w:val="20"/>
        </w:rPr>
        <w:t>1</w:t>
      </w:r>
    </w:p>
    <w:p w14:paraId="05943DCB" w14:textId="77777777" w:rsidR="005A5BAF" w:rsidRPr="005A5BAF" w:rsidRDefault="005A5BAF" w:rsidP="00741F94">
      <w:pPr>
        <w:widowControl w:val="0"/>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741F94">
      <w:pPr>
        <w:pStyle w:val="Zkladntext"/>
        <w:widowControl w:val="0"/>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741F94">
      <w:pPr>
        <w:pStyle w:val="Zkladntext"/>
        <w:widowControl w:val="0"/>
        <w:numPr>
          <w:ilvl w:val="0"/>
          <w:numId w:val="17"/>
        </w:numPr>
        <w:spacing w:before="120" w:line="276" w:lineRule="auto"/>
        <w:jc w:val="both"/>
        <w:rPr>
          <w:rFonts w:ascii="Arial" w:hAnsi="Arial" w:cs="Arial"/>
          <w:color w:val="000000"/>
        </w:rPr>
      </w:pPr>
      <w:r w:rsidRPr="005A5BAF">
        <w:rPr>
          <w:rFonts w:ascii="Arial" w:hAnsi="Arial"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Pr="005A5BAF" w:rsidRDefault="005A5BAF" w:rsidP="00741F94">
      <w:pPr>
        <w:pStyle w:val="Zkladntext"/>
        <w:widowControl w:val="0"/>
        <w:numPr>
          <w:ilvl w:val="0"/>
          <w:numId w:val="17"/>
        </w:numPr>
        <w:spacing w:before="120" w:line="276" w:lineRule="auto"/>
        <w:jc w:val="both"/>
        <w:rPr>
          <w:rFonts w:ascii="Arial" w:hAnsi="Arial" w:cs="Arial"/>
          <w:color w:val="000000"/>
        </w:rPr>
      </w:pPr>
      <w:bookmarkStart w:id="6"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 zjednání nápravy.</w:t>
      </w:r>
      <w:bookmarkEnd w:id="6"/>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741F94">
      <w:pPr>
        <w:pStyle w:val="Zkladntext"/>
        <w:widowControl w:val="0"/>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38C62A2C" w:rsidR="005A5BAF" w:rsidRPr="005A5BAF" w:rsidRDefault="005A5BAF" w:rsidP="00741F94">
      <w:pPr>
        <w:pStyle w:val="Zkladntext"/>
        <w:widowControl w:val="0"/>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23DC2">
        <w:rPr>
          <w:rFonts w:ascii="Arial" w:hAnsi="Arial" w:cs="Arial"/>
          <w:color w:val="000000"/>
        </w:rPr>
        <w:t xml:space="preserve">příkazci </w:t>
      </w:r>
      <w:r w:rsidRPr="005A5BAF">
        <w:rPr>
          <w:rFonts w:ascii="Arial" w:hAnsi="Arial" w:cs="Arial"/>
          <w:color w:val="000000"/>
        </w:rPr>
        <w:t>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69CFB0F5"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51727A">
        <w:rPr>
          <w:rFonts w:ascii="Arial" w:hAnsi="Arial" w:cs="Arial"/>
          <w:b/>
          <w:sz w:val="20"/>
          <w:szCs w:val="20"/>
        </w:rPr>
        <w:t>1</w:t>
      </w:r>
      <w:r w:rsidR="001823B3">
        <w:rPr>
          <w:rFonts w:ascii="Arial" w:hAnsi="Arial" w:cs="Arial"/>
          <w:b/>
          <w:sz w:val="20"/>
          <w:szCs w:val="20"/>
        </w:rPr>
        <w:t>2</w:t>
      </w:r>
    </w:p>
    <w:p w14:paraId="3AAC41C5" w14:textId="77777777" w:rsidR="005A5BAF" w:rsidRPr="005A5BAF" w:rsidRDefault="005A5BAF" w:rsidP="00741F94">
      <w:pPr>
        <w:widowControl w:val="0"/>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741F94">
      <w:pPr>
        <w:pStyle w:val="Zkladntext"/>
        <w:widowControl w:val="0"/>
        <w:numPr>
          <w:ilvl w:val="0"/>
          <w:numId w:val="18"/>
        </w:numPr>
        <w:spacing w:before="120" w:line="276" w:lineRule="auto"/>
        <w:jc w:val="both"/>
        <w:rPr>
          <w:rFonts w:ascii="Arial" w:hAnsi="Arial" w:cs="Arial"/>
          <w:color w:val="000000"/>
        </w:rPr>
      </w:pPr>
      <w:bookmarkStart w:id="7"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7"/>
    </w:p>
    <w:p w14:paraId="7E9AC1AD" w14:textId="77777777" w:rsidR="005A5BAF" w:rsidRPr="005A5BAF" w:rsidRDefault="005A5BAF" w:rsidP="00741F94">
      <w:pPr>
        <w:pStyle w:val="Zkladntext"/>
        <w:widowControl w:val="0"/>
        <w:numPr>
          <w:ilvl w:val="0"/>
          <w:numId w:val="18"/>
        </w:numPr>
        <w:spacing w:before="120" w:line="276" w:lineRule="auto"/>
        <w:jc w:val="both"/>
        <w:rPr>
          <w:rFonts w:ascii="Arial" w:hAnsi="Arial" w:cs="Arial"/>
          <w:color w:val="000000"/>
        </w:rPr>
      </w:pPr>
      <w:r w:rsidRPr="005A5BAF">
        <w:rPr>
          <w:rFonts w:ascii="Arial" w:hAnsi="Arial"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741F94">
      <w:pPr>
        <w:pStyle w:val="Zkladntext"/>
        <w:widowControl w:val="0"/>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741F94">
      <w:pPr>
        <w:pStyle w:val="Zkladntext"/>
        <w:widowControl w:val="0"/>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741F94">
      <w:pPr>
        <w:pStyle w:val="Zkladntext"/>
        <w:widowControl w:val="0"/>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254C9A80" w:rsidR="005A5BAF" w:rsidRPr="005A5BAF" w:rsidRDefault="005A5BAF" w:rsidP="00741F94">
      <w:pPr>
        <w:pStyle w:val="Zkladntext"/>
        <w:widowControl w:val="0"/>
        <w:numPr>
          <w:ilvl w:val="0"/>
          <w:numId w:val="18"/>
        </w:numPr>
        <w:spacing w:before="120" w:line="276" w:lineRule="auto"/>
        <w:jc w:val="both"/>
        <w:rPr>
          <w:rFonts w:ascii="Arial" w:hAnsi="Arial" w:cs="Arial"/>
          <w:color w:val="000000"/>
        </w:rPr>
      </w:pPr>
      <w:r w:rsidRPr="005A5BAF">
        <w:rPr>
          <w:rFonts w:ascii="Arial" w:hAnsi="Arial" w:cs="Arial"/>
          <w:color w:val="000000"/>
        </w:rPr>
        <w:lastRenderedPageBreak/>
        <w:t xml:space="preserve">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 tomu bude ze strany </w:t>
      </w:r>
      <w:r w:rsidR="00F23DC2">
        <w:rPr>
          <w:rFonts w:ascii="Arial" w:hAnsi="Arial" w:cs="Arial"/>
          <w:color w:val="000000"/>
        </w:rPr>
        <w:t>příkazce</w:t>
      </w:r>
      <w:r w:rsidR="00F23DC2" w:rsidRPr="005A5BAF">
        <w:rPr>
          <w:rFonts w:ascii="Arial" w:hAnsi="Arial" w:cs="Arial"/>
          <w:color w:val="000000"/>
        </w:rPr>
        <w:t xml:space="preserve"> </w:t>
      </w:r>
      <w:r w:rsidRPr="005A5BAF">
        <w:rPr>
          <w:rFonts w:ascii="Arial" w:hAnsi="Arial" w:cs="Arial"/>
          <w:color w:val="000000"/>
        </w:rPr>
        <w:t>vyzván, poskytne.</w:t>
      </w:r>
    </w:p>
    <w:p w14:paraId="288A821F" w14:textId="5C704715" w:rsidR="0051727A" w:rsidRDefault="0051727A" w:rsidP="00741F94">
      <w:pPr>
        <w:pStyle w:val="Zkladntext"/>
        <w:widowControl w:val="0"/>
        <w:numPr>
          <w:ilvl w:val="0"/>
          <w:numId w:val="18"/>
        </w:numPr>
        <w:spacing w:before="120" w:line="276" w:lineRule="auto"/>
        <w:jc w:val="both"/>
        <w:rPr>
          <w:rFonts w:ascii="Arial" w:hAnsi="Arial" w:cs="Arial"/>
          <w:color w:val="000000"/>
        </w:rPr>
      </w:pPr>
      <w:r>
        <w:rPr>
          <w:rFonts w:ascii="Arial" w:hAnsi="Arial" w:cs="Arial"/>
          <w:color w:val="000000"/>
        </w:rPr>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včetně účetních dokladů minimálně do konce roku 20</w:t>
      </w:r>
      <w:r w:rsidR="00F31AA3">
        <w:rPr>
          <w:rFonts w:ascii="Arial" w:hAnsi="Arial" w:cs="Arial"/>
          <w:color w:val="000000"/>
        </w:rPr>
        <w:t>31</w:t>
      </w:r>
      <w:r>
        <w:rPr>
          <w:rFonts w:ascii="Arial" w:hAnsi="Arial" w:cs="Arial"/>
          <w:color w:val="000000"/>
        </w:rPr>
        <w:t xml:space="preserve">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5B83880B" w:rsidR="005A5BAF" w:rsidRPr="005A5BAF" w:rsidRDefault="0051727A" w:rsidP="00741F94">
      <w:pPr>
        <w:pStyle w:val="Zkladntext"/>
        <w:widowControl w:val="0"/>
        <w:numPr>
          <w:ilvl w:val="0"/>
          <w:numId w:val="18"/>
        </w:numPr>
        <w:spacing w:before="120" w:line="276" w:lineRule="auto"/>
        <w:jc w:val="both"/>
        <w:rPr>
          <w:rFonts w:ascii="Arial" w:hAnsi="Arial" w:cs="Arial"/>
          <w:color w:val="000000"/>
        </w:rPr>
      </w:pPr>
      <w:r w:rsidRPr="00070F52">
        <w:rPr>
          <w:rFonts w:ascii="Arial" w:hAnsi="Arial" w:cs="Arial"/>
          <w:color w:val="000000"/>
        </w:rPr>
        <w:t>Dodavatel je povinen minimálně do konce roku 20</w:t>
      </w:r>
      <w:r w:rsidR="00F31AA3">
        <w:rPr>
          <w:rFonts w:ascii="Arial" w:hAnsi="Arial" w:cs="Arial"/>
          <w:color w:val="000000"/>
        </w:rPr>
        <w:t>31</w:t>
      </w:r>
      <w:r w:rsidRPr="00070F52">
        <w:rPr>
          <w:rFonts w:ascii="Arial" w:hAnsi="Arial" w:cs="Arial"/>
          <w:color w:val="000000"/>
        </w:rPr>
        <w:t xml:space="preserve"> </w:t>
      </w:r>
      <w:r>
        <w:rPr>
          <w:rFonts w:ascii="Arial" w:hAnsi="Arial" w:cs="Arial"/>
          <w:color w:val="000000"/>
        </w:rPr>
        <w:t xml:space="preserve">resp. ve lhůtách dle předchozího odstavce </w:t>
      </w:r>
      <w:r w:rsidRPr="00070F52">
        <w:rPr>
          <w:rFonts w:ascii="Arial" w:hAnsi="Arial" w:cs="Arial"/>
          <w:color w:val="000000"/>
        </w:rPr>
        <w:t>poskytovat požadované informace a dokumentaci související s realizací projektu zaměstnancům nebo zmocněncům pověřených orgánů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F3ED982" w14:textId="77777777" w:rsidR="00BE3711" w:rsidRPr="005A5BAF" w:rsidRDefault="00BE3711" w:rsidP="00741F94">
      <w:pPr>
        <w:pStyle w:val="Zkladntext"/>
        <w:widowControl w:val="0"/>
        <w:numPr>
          <w:ilvl w:val="0"/>
          <w:numId w:val="18"/>
        </w:numPr>
        <w:spacing w:before="120" w:line="276" w:lineRule="auto"/>
        <w:jc w:val="both"/>
        <w:rPr>
          <w:rFonts w:ascii="Arial" w:hAnsi="Arial" w:cs="Arial"/>
          <w:color w:val="000000"/>
        </w:rPr>
      </w:pPr>
      <w:r w:rsidRPr="00654561">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w:t>
      </w:r>
      <w:r>
        <w:rPr>
          <w:rFonts w:ascii="Arial" w:hAnsi="Arial" w:cs="Arial"/>
          <w:color w:val="000000"/>
        </w:rPr>
        <w:t> </w:t>
      </w:r>
      <w:r w:rsidRPr="00654561">
        <w:rPr>
          <w:rFonts w:ascii="Arial" w:hAnsi="Arial" w:cs="Arial"/>
          <w:color w:val="000000"/>
        </w:rPr>
        <w:t>považují se za důvěrné, předem příkazci písemně a jasně označil a nejsou obsaženy v této smlouvě.</w:t>
      </w:r>
    </w:p>
    <w:p w14:paraId="4F87C6FA" w14:textId="77777777" w:rsidR="005A5BAF" w:rsidRPr="005A5BAF" w:rsidRDefault="005A5BAF" w:rsidP="00741F94">
      <w:pPr>
        <w:pStyle w:val="Zkladntext"/>
        <w:widowControl w:val="0"/>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1286B983" w:rsidR="005A5BAF" w:rsidRPr="005A5BAF" w:rsidRDefault="005A5BAF" w:rsidP="00741F94">
      <w:pPr>
        <w:widowControl w:val="0"/>
        <w:spacing w:before="240" w:line="276" w:lineRule="auto"/>
        <w:jc w:val="center"/>
        <w:outlineLvl w:val="6"/>
        <w:rPr>
          <w:rFonts w:ascii="Arial" w:hAnsi="Arial" w:cs="Arial"/>
          <w:b/>
          <w:sz w:val="20"/>
          <w:szCs w:val="20"/>
        </w:rPr>
      </w:pPr>
      <w:r w:rsidRPr="005A5BAF">
        <w:rPr>
          <w:rFonts w:ascii="Arial" w:hAnsi="Arial" w:cs="Arial"/>
          <w:b/>
          <w:sz w:val="20"/>
          <w:szCs w:val="20"/>
        </w:rPr>
        <w:t>Článek 1</w:t>
      </w:r>
      <w:r w:rsidR="001823B3">
        <w:rPr>
          <w:rFonts w:ascii="Arial" w:hAnsi="Arial" w:cs="Arial"/>
          <w:b/>
          <w:sz w:val="20"/>
          <w:szCs w:val="20"/>
        </w:rPr>
        <w:t>3</w:t>
      </w:r>
    </w:p>
    <w:p w14:paraId="5BFBF7BD" w14:textId="77777777" w:rsidR="005A5BAF" w:rsidRPr="005A5BAF" w:rsidRDefault="005A5BAF" w:rsidP="00741F94">
      <w:pPr>
        <w:widowControl w:val="0"/>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1FC3C908" w14:textId="2977C3B1" w:rsidR="005A5BAF" w:rsidRDefault="009A4F60" w:rsidP="00741F94">
      <w:pPr>
        <w:pStyle w:val="Zkladntext"/>
        <w:widowControl w:val="0"/>
        <w:numPr>
          <w:ilvl w:val="0"/>
          <w:numId w:val="19"/>
        </w:numPr>
        <w:spacing w:before="120" w:line="276" w:lineRule="auto"/>
        <w:jc w:val="both"/>
        <w:rPr>
          <w:rFonts w:ascii="Arial" w:hAnsi="Arial" w:cs="Arial"/>
          <w:color w:val="000000"/>
        </w:rPr>
      </w:pPr>
      <w:r>
        <w:rPr>
          <w:rFonts w:ascii="Arial" w:hAnsi="Arial" w:cs="Arial"/>
          <w:color w:val="000000"/>
        </w:rPr>
        <w:t xml:space="preserve">Je-li tato smlouva uzavřena v listinné podobě, </w:t>
      </w:r>
      <w:r w:rsidR="005A5BAF" w:rsidRPr="005A5BAF">
        <w:rPr>
          <w:rFonts w:ascii="Arial" w:hAnsi="Arial" w:cs="Arial"/>
          <w:color w:val="000000"/>
        </w:rPr>
        <w:t>je vyhotovena ve čtyřech stejnopisech s platností originálu, z nichž příkazce obdrží po třech vyhotoveních a příkazník jedno vyhotovení.</w:t>
      </w:r>
    </w:p>
    <w:p w14:paraId="68ECFB04" w14:textId="71973D52" w:rsidR="0091663B" w:rsidRPr="005A5BAF" w:rsidRDefault="0091663B" w:rsidP="00741F94">
      <w:pPr>
        <w:pStyle w:val="Zkladntext"/>
        <w:widowControl w:val="0"/>
        <w:numPr>
          <w:ilvl w:val="0"/>
          <w:numId w:val="19"/>
        </w:numPr>
        <w:spacing w:before="120" w:line="276" w:lineRule="auto"/>
        <w:jc w:val="both"/>
        <w:rPr>
          <w:rFonts w:ascii="Arial" w:hAnsi="Arial" w:cs="Arial"/>
          <w:color w:val="000000"/>
        </w:rPr>
      </w:pPr>
      <w:r>
        <w:rPr>
          <w:rFonts w:ascii="Arial" w:hAnsi="Arial" w:cs="Arial"/>
          <w:color w:val="000000"/>
        </w:rPr>
        <w:t>Smlouva nabývá platnosti dnem podpisu smlouvy oběma smluvními stranami</w:t>
      </w:r>
      <w:r w:rsidR="009A4F60">
        <w:rPr>
          <w:rFonts w:ascii="Arial" w:hAnsi="Arial" w:cs="Arial"/>
          <w:color w:val="000000"/>
        </w:rPr>
        <w:t xml:space="preserve">. Smluvní strany souhlasí s uveřejněním smlouvy </w:t>
      </w:r>
      <w:r>
        <w:rPr>
          <w:rFonts w:ascii="Arial" w:hAnsi="Arial" w:cs="Arial"/>
          <w:color w:val="000000"/>
        </w:rPr>
        <w:t>v registru smluv dle z</w:t>
      </w:r>
      <w:bookmarkStart w:id="8" w:name="_GoBack"/>
      <w:bookmarkEnd w:id="8"/>
      <w:r>
        <w:rPr>
          <w:rFonts w:ascii="Arial" w:hAnsi="Arial" w:cs="Arial"/>
          <w:color w:val="000000"/>
        </w:rPr>
        <w:t>ákona č. 340/2015 Sb., o zvláštních podmínkách účinnosti některých smluv, uveřejňování těchto smluv a o registru smluv (zákon o registru smluv), ve znění pozdějších předpisů.</w:t>
      </w:r>
    </w:p>
    <w:p w14:paraId="35040383" w14:textId="77777777" w:rsidR="005A5BAF" w:rsidRPr="005A5BAF" w:rsidRDefault="005A5BAF" w:rsidP="00741F94">
      <w:pPr>
        <w:pStyle w:val="Zkladntext"/>
        <w:widowControl w:val="0"/>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741F94">
      <w:pPr>
        <w:pStyle w:val="Zkladntext"/>
        <w:widowControl w:val="0"/>
        <w:numPr>
          <w:ilvl w:val="0"/>
          <w:numId w:val="19"/>
        </w:numPr>
        <w:spacing w:before="120" w:line="276" w:lineRule="auto"/>
        <w:jc w:val="both"/>
        <w:rPr>
          <w:rFonts w:ascii="Arial" w:hAnsi="Arial" w:cs="Arial"/>
          <w:color w:val="000000"/>
        </w:rPr>
      </w:pPr>
      <w:r w:rsidRPr="0051727A">
        <w:rPr>
          <w:rFonts w:ascii="Arial" w:hAnsi="Arial" w:cs="Arial"/>
          <w:color w:val="000000"/>
        </w:rPr>
        <w:t>Není-li ujednáno jinak, řídí se práva a povinnosti smluvních stran příslušnými ustanoveními občanského zákoníku v platném a účinném znění.</w:t>
      </w:r>
    </w:p>
    <w:p w14:paraId="17E1BEFA" w14:textId="40A05666" w:rsidR="007455D1" w:rsidRPr="009E763F" w:rsidRDefault="007455D1" w:rsidP="00741F94">
      <w:pPr>
        <w:pStyle w:val="Zkladntext"/>
        <w:widowControl w:val="0"/>
        <w:numPr>
          <w:ilvl w:val="0"/>
          <w:numId w:val="19"/>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009A4F60" w:rsidRPr="005B5E51">
        <w:rPr>
          <w:rFonts w:ascii="Arial" w:hAnsi="Arial" w:cs="Arial"/>
          <w:highlight w:val="cyan"/>
        </w:rPr>
        <w:t>[bude doplněno před uzavřením smlouvy]</w:t>
      </w:r>
    </w:p>
    <w:p w14:paraId="696C6FCE" w14:textId="7ED76201" w:rsidR="00C574CC" w:rsidRDefault="007455D1" w:rsidP="00741F94">
      <w:pPr>
        <w:widowControl w:val="0"/>
        <w:spacing w:before="600" w:after="360"/>
        <w:ind w:right="476"/>
        <w:rPr>
          <w:rFonts w:ascii="Arial" w:hAnsi="Arial" w:cs="Arial"/>
          <w:color w:val="000000"/>
          <w:sz w:val="20"/>
          <w:szCs w:val="20"/>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009A4F60">
        <w:rPr>
          <w:rFonts w:ascii="Arial" w:hAnsi="Arial" w:cs="Arial"/>
          <w:color w:val="000000"/>
          <w:sz w:val="20"/>
          <w:szCs w:val="20"/>
        </w:rPr>
        <w:t>………</w:t>
      </w:r>
      <w:r w:rsidRPr="00A85B08">
        <w:rPr>
          <w:rFonts w:ascii="Arial" w:hAnsi="Arial" w:cs="Arial"/>
          <w:color w:val="000000"/>
          <w:sz w:val="20"/>
          <w:szCs w:val="20"/>
        </w:rPr>
        <w:t xml:space="preserve"> </w:t>
      </w:r>
    </w:p>
    <w:p w14:paraId="0F5377E5" w14:textId="000A15DF" w:rsidR="00C574CC" w:rsidRDefault="007455D1" w:rsidP="00741F94">
      <w:pPr>
        <w:widowControl w:val="0"/>
        <w:spacing w:before="600" w:after="360"/>
        <w:ind w:right="476"/>
        <w:rPr>
          <w:rFonts w:ascii="Arial" w:hAnsi="Arial" w:cs="Arial"/>
          <w:color w:val="000000"/>
          <w:sz w:val="20"/>
          <w:szCs w:val="20"/>
          <w:lang w:val="en-US"/>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4263E718" w14:textId="218F562E" w:rsidR="007455D1" w:rsidRPr="00C574CC" w:rsidRDefault="009A4F60" w:rsidP="00741F94">
      <w:pPr>
        <w:widowControl w:val="0"/>
        <w:spacing w:before="120" w:after="120"/>
        <w:ind w:right="476"/>
        <w:rPr>
          <w:rFonts w:ascii="Arial" w:hAnsi="Arial" w:cs="Arial"/>
          <w:color w:val="000000"/>
          <w:sz w:val="20"/>
          <w:szCs w:val="20"/>
          <w:lang w:val="en-US"/>
        </w:rPr>
      </w:pPr>
      <w:r>
        <w:rPr>
          <w:rFonts w:ascii="Arial" w:hAnsi="Arial" w:cs="Arial"/>
          <w:sz w:val="20"/>
        </w:rPr>
        <w:t>Mgr. Martin Červíček</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Pr="005B5E51">
        <w:rPr>
          <w:rFonts w:ascii="Arial" w:hAnsi="Arial" w:cs="Arial"/>
          <w:sz w:val="20"/>
          <w:szCs w:val="20"/>
          <w:highlight w:val="cyan"/>
        </w:rPr>
        <w:t>[bude doplněno před uzavřením smlouvy]</w:t>
      </w:r>
    </w:p>
    <w:p w14:paraId="3A6904C5" w14:textId="31ECE88A" w:rsidR="002C349D" w:rsidRPr="00C90A3C" w:rsidRDefault="00C574CC" w:rsidP="00741F94">
      <w:pPr>
        <w:widowControl w:val="0"/>
        <w:spacing w:before="120" w:after="120"/>
        <w:jc w:val="left"/>
        <w:rPr>
          <w:rFonts w:ascii="Arial" w:hAnsi="Arial" w:cs="Arial"/>
          <w:sz w:val="20"/>
          <w:szCs w:val="20"/>
          <w:highlight w:val="yellow"/>
        </w:rPr>
      </w:pPr>
      <w:r>
        <w:rPr>
          <w:rFonts w:ascii="Arial" w:hAnsi="Arial" w:cs="Arial"/>
          <w:sz w:val="20"/>
          <w:szCs w:val="20"/>
        </w:rPr>
        <w:t xml:space="preserve">hejtman </w:t>
      </w:r>
      <w:r>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F23DC2">
        <w:rPr>
          <w:rFonts w:ascii="Arial" w:hAnsi="Arial" w:cs="Arial"/>
          <w:sz w:val="20"/>
          <w:szCs w:val="20"/>
        </w:rPr>
        <w:tab/>
      </w:r>
      <w:r w:rsidR="007455D1" w:rsidRPr="0000760C">
        <w:rPr>
          <w:rFonts w:ascii="Arial" w:hAnsi="Arial" w:cs="Arial"/>
          <w:sz w:val="20"/>
          <w:szCs w:val="20"/>
        </w:rPr>
        <w:tab/>
      </w:r>
      <w:r w:rsidR="009A4F60" w:rsidRPr="005B5E51">
        <w:rPr>
          <w:rFonts w:ascii="Arial" w:hAnsi="Arial" w:cs="Arial"/>
          <w:sz w:val="20"/>
          <w:szCs w:val="20"/>
          <w:highlight w:val="cyan"/>
        </w:rPr>
        <w:t>[bude doplněno před uzavřením smlouvy]</w:t>
      </w:r>
    </w:p>
    <w:sectPr w:rsidR="002C349D" w:rsidRPr="00C90A3C" w:rsidSect="00F40EF6">
      <w:headerReference w:type="default" r:id="rId11"/>
      <w:footerReference w:type="even" r:id="rId12"/>
      <w:footerReference w:type="default" r:id="rId13"/>
      <w:pgSz w:w="11907" w:h="16840" w:code="9"/>
      <w:pgMar w:top="1361" w:right="1275" w:bottom="1361" w:left="1304"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F732" w14:textId="77777777" w:rsidR="00E37175" w:rsidRDefault="00E37175">
      <w:r>
        <w:separator/>
      </w:r>
    </w:p>
  </w:endnote>
  <w:endnote w:type="continuationSeparator" w:id="0">
    <w:p w14:paraId="7990F6D4" w14:textId="77777777" w:rsidR="00E37175" w:rsidRDefault="00E3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765A" w14:textId="5FCF253A" w:rsidR="00E676C5" w:rsidRDefault="00E676C5" w:rsidP="00D60176">
    <w:pPr>
      <w:pStyle w:val="Zpat"/>
      <w:ind w:right="360"/>
      <w:rPr>
        <w:rStyle w:val="slostrnky"/>
        <w:rFonts w:ascii="Arial" w:hAnsi="Arial" w:cs="Arial"/>
        <w:sz w:val="18"/>
      </w:rPr>
    </w:pPr>
  </w:p>
  <w:p w14:paraId="122C53BE" w14:textId="38DCF496"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CE575C">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CE575C">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DF0F7" w14:textId="77777777" w:rsidR="00E37175" w:rsidRDefault="00E37175">
      <w:r>
        <w:separator/>
      </w:r>
    </w:p>
  </w:footnote>
  <w:footnote w:type="continuationSeparator" w:id="0">
    <w:p w14:paraId="61D2D25C" w14:textId="77777777" w:rsidR="00E37175" w:rsidRDefault="00E3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48F5" w14:textId="057BEF84" w:rsidR="009D06D2" w:rsidRPr="009D06D2" w:rsidRDefault="009D06D2">
    <w:pPr>
      <w:pStyle w:val="Zhlav"/>
      <w:rPr>
        <w:rFonts w:ascii="Arial" w:hAnsi="Arial" w:cs="Arial"/>
        <w:sz w:val="16"/>
      </w:rPr>
    </w:pPr>
    <w:r w:rsidRPr="009D06D2">
      <w:rPr>
        <w:rFonts w:ascii="Arial" w:hAnsi="Arial" w:cs="Arial"/>
        <w:sz w:val="16"/>
      </w:rPr>
      <w:t xml:space="preserve">Příloha č. </w:t>
    </w:r>
    <w:r w:rsidR="005B5E51">
      <w:rPr>
        <w:rFonts w:ascii="Arial" w:hAnsi="Arial" w:cs="Arial"/>
        <w:sz w:val="16"/>
      </w:rPr>
      <w:t>2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03904C8C"/>
    <w:multiLevelType w:val="hybridMultilevel"/>
    <w:tmpl w:val="DB7EF52E"/>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6E13B4"/>
    <w:multiLevelType w:val="hybridMultilevel"/>
    <w:tmpl w:val="DB7EF52E"/>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5C05EF"/>
    <w:multiLevelType w:val="hybridMultilevel"/>
    <w:tmpl w:val="95EC07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55E7250"/>
    <w:multiLevelType w:val="hybridMultilevel"/>
    <w:tmpl w:val="6890CD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B942C8A"/>
    <w:multiLevelType w:val="hybridMultilevel"/>
    <w:tmpl w:val="DB7EF52E"/>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4CB04DCF"/>
    <w:multiLevelType w:val="hybridMultilevel"/>
    <w:tmpl w:val="AC828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14A4098"/>
    <w:multiLevelType w:val="hybridMultilevel"/>
    <w:tmpl w:val="AA3A23F4"/>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AB35A08"/>
    <w:multiLevelType w:val="hybridMultilevel"/>
    <w:tmpl w:val="81B47244"/>
    <w:lvl w:ilvl="0" w:tplc="C1F4202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7811810"/>
    <w:multiLevelType w:val="hybridMultilevel"/>
    <w:tmpl w:val="8A5437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A5E5416"/>
    <w:multiLevelType w:val="hybridMultilevel"/>
    <w:tmpl w:val="6B262D58"/>
    <w:lvl w:ilvl="0" w:tplc="D80E17C0">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F486F30"/>
    <w:multiLevelType w:val="hybridMultilevel"/>
    <w:tmpl w:val="CB120D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20204C"/>
    <w:multiLevelType w:val="hybridMultilevel"/>
    <w:tmpl w:val="657C9B68"/>
    <w:lvl w:ilvl="0" w:tplc="04050017">
      <w:start w:val="1"/>
      <w:numFmt w:val="lowerLetter"/>
      <w:lvlText w:val="%1)"/>
      <w:lvlJc w:val="left"/>
      <w:pPr>
        <w:ind w:left="644"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4" w15:restartNumberingAfterBreak="0">
    <w:nsid w:val="76073597"/>
    <w:multiLevelType w:val="hybridMultilevel"/>
    <w:tmpl w:val="2868AAF8"/>
    <w:lvl w:ilvl="0" w:tplc="04050017">
      <w:start w:val="1"/>
      <w:numFmt w:val="lowerLetter"/>
      <w:lvlText w:val="%1)"/>
      <w:lvlJc w:val="left"/>
      <w:pPr>
        <w:ind w:left="501" w:hanging="360"/>
      </w:pPr>
      <w:rPr>
        <w:i w:val="0"/>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5" w15:restartNumberingAfterBreak="0">
    <w:nsid w:val="77721D75"/>
    <w:multiLevelType w:val="hybridMultilevel"/>
    <w:tmpl w:val="6EF080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86E57EF"/>
    <w:multiLevelType w:val="hybridMultilevel"/>
    <w:tmpl w:val="D8C2338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A874EA2"/>
    <w:multiLevelType w:val="hybridMultilevel"/>
    <w:tmpl w:val="DB7EF52E"/>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0"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0"/>
  </w:num>
  <w:num w:numId="2">
    <w:abstractNumId w:val="18"/>
  </w:num>
  <w:num w:numId="3">
    <w:abstractNumId w:val="25"/>
  </w:num>
  <w:num w:numId="4">
    <w:abstractNumId w:val="6"/>
  </w:num>
  <w:num w:numId="5">
    <w:abstractNumId w:val="17"/>
  </w:num>
  <w:num w:numId="6">
    <w:abstractNumId w:val="12"/>
  </w:num>
  <w:num w:numId="7">
    <w:abstractNumId w:val="27"/>
  </w:num>
  <w:num w:numId="8">
    <w:abstractNumId w:val="24"/>
  </w:num>
  <w:num w:numId="9">
    <w:abstractNumId w:val="11"/>
  </w:num>
  <w:num w:numId="10">
    <w:abstractNumId w:val="13"/>
  </w:num>
  <w:num w:numId="11">
    <w:abstractNumId w:val="8"/>
  </w:num>
  <w:num w:numId="12">
    <w:abstractNumId w:val="10"/>
  </w:num>
  <w:num w:numId="13">
    <w:abstractNumId w:val="31"/>
  </w:num>
  <w:num w:numId="14">
    <w:abstractNumId w:val="29"/>
  </w:num>
  <w:num w:numId="15">
    <w:abstractNumId w:val="36"/>
  </w:num>
  <w:num w:numId="16">
    <w:abstractNumId w:val="38"/>
  </w:num>
  <w:num w:numId="17">
    <w:abstractNumId w:val="21"/>
  </w:num>
  <w:num w:numId="18">
    <w:abstractNumId w:val="19"/>
  </w:num>
  <w:num w:numId="19">
    <w:abstractNumId w:val="15"/>
  </w:num>
  <w:num w:numId="20">
    <w:abstractNumId w:val="14"/>
  </w:num>
  <w:num w:numId="21">
    <w:abstractNumId w:val="34"/>
  </w:num>
  <w:num w:numId="22">
    <w:abstractNumId w:val="16"/>
  </w:num>
  <w:num w:numId="23">
    <w:abstractNumId w:val="37"/>
  </w:num>
  <w:num w:numId="24">
    <w:abstractNumId w:val="39"/>
  </w:num>
  <w:num w:numId="25">
    <w:abstractNumId w:val="28"/>
  </w:num>
  <w:num w:numId="26">
    <w:abstractNumId w:val="30"/>
  </w:num>
  <w:num w:numId="27">
    <w:abstractNumId w:val="9"/>
  </w:num>
  <w:num w:numId="28">
    <w:abstractNumId w:val="7"/>
  </w:num>
  <w:num w:numId="29">
    <w:abstractNumId w:val="22"/>
  </w:num>
  <w:num w:numId="30">
    <w:abstractNumId w:val="26"/>
  </w:num>
  <w:num w:numId="31">
    <w:abstractNumId w:val="23"/>
  </w:num>
  <w:num w:numId="32">
    <w:abstractNumId w:val="20"/>
  </w:num>
  <w:num w:numId="33">
    <w:abstractNumId w:val="35"/>
  </w:num>
  <w:num w:numId="34">
    <w:abstractNumId w:val="32"/>
  </w:num>
  <w:num w:numId="3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65C6"/>
    <w:rsid w:val="0000760C"/>
    <w:rsid w:val="00010982"/>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FE0"/>
    <w:rsid w:val="00082FF9"/>
    <w:rsid w:val="00083EA4"/>
    <w:rsid w:val="00084CA0"/>
    <w:rsid w:val="0009422B"/>
    <w:rsid w:val="0009464E"/>
    <w:rsid w:val="00095946"/>
    <w:rsid w:val="00095DED"/>
    <w:rsid w:val="000A3BCC"/>
    <w:rsid w:val="000A48D5"/>
    <w:rsid w:val="000A5DCC"/>
    <w:rsid w:val="000B5B8D"/>
    <w:rsid w:val="000B6313"/>
    <w:rsid w:val="000B7FC7"/>
    <w:rsid w:val="000C0739"/>
    <w:rsid w:val="000C1C30"/>
    <w:rsid w:val="000C2D9F"/>
    <w:rsid w:val="000C3EFA"/>
    <w:rsid w:val="000C561E"/>
    <w:rsid w:val="000D06C0"/>
    <w:rsid w:val="000D0DC9"/>
    <w:rsid w:val="000D0F39"/>
    <w:rsid w:val="000D154C"/>
    <w:rsid w:val="000D19BA"/>
    <w:rsid w:val="000D2281"/>
    <w:rsid w:val="000D442A"/>
    <w:rsid w:val="000D4ED8"/>
    <w:rsid w:val="000D51A1"/>
    <w:rsid w:val="000D7B38"/>
    <w:rsid w:val="000E0AB9"/>
    <w:rsid w:val="000E1047"/>
    <w:rsid w:val="000E1243"/>
    <w:rsid w:val="000E1928"/>
    <w:rsid w:val="000E3928"/>
    <w:rsid w:val="000E3D04"/>
    <w:rsid w:val="000E4EBA"/>
    <w:rsid w:val="000F0AD4"/>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657"/>
    <w:rsid w:val="00124CA6"/>
    <w:rsid w:val="0012659A"/>
    <w:rsid w:val="0012681A"/>
    <w:rsid w:val="00131860"/>
    <w:rsid w:val="001338A4"/>
    <w:rsid w:val="001338C7"/>
    <w:rsid w:val="001362A2"/>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678"/>
    <w:rsid w:val="00180685"/>
    <w:rsid w:val="001823B3"/>
    <w:rsid w:val="00182B37"/>
    <w:rsid w:val="001835D6"/>
    <w:rsid w:val="00183894"/>
    <w:rsid w:val="00187559"/>
    <w:rsid w:val="001905C2"/>
    <w:rsid w:val="001909D8"/>
    <w:rsid w:val="00191BAF"/>
    <w:rsid w:val="00193F54"/>
    <w:rsid w:val="00195634"/>
    <w:rsid w:val="001958F3"/>
    <w:rsid w:val="00197373"/>
    <w:rsid w:val="001A1628"/>
    <w:rsid w:val="001A220F"/>
    <w:rsid w:val="001A2444"/>
    <w:rsid w:val="001A519E"/>
    <w:rsid w:val="001A559E"/>
    <w:rsid w:val="001A5D0E"/>
    <w:rsid w:val="001A7DD6"/>
    <w:rsid w:val="001B0E4B"/>
    <w:rsid w:val="001B3EDC"/>
    <w:rsid w:val="001B6573"/>
    <w:rsid w:val="001C2C6E"/>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E711B"/>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40A3"/>
    <w:rsid w:val="00225E91"/>
    <w:rsid w:val="00226F88"/>
    <w:rsid w:val="002276F4"/>
    <w:rsid w:val="002303FE"/>
    <w:rsid w:val="00230C4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4C5"/>
    <w:rsid w:val="00261C40"/>
    <w:rsid w:val="0026201B"/>
    <w:rsid w:val="00262DC4"/>
    <w:rsid w:val="00263F81"/>
    <w:rsid w:val="00264630"/>
    <w:rsid w:val="00264D3B"/>
    <w:rsid w:val="002656F3"/>
    <w:rsid w:val="002703B3"/>
    <w:rsid w:val="00270486"/>
    <w:rsid w:val="00270CD1"/>
    <w:rsid w:val="0027138A"/>
    <w:rsid w:val="00271F8B"/>
    <w:rsid w:val="002728AB"/>
    <w:rsid w:val="00274C6B"/>
    <w:rsid w:val="00280A0B"/>
    <w:rsid w:val="002815DA"/>
    <w:rsid w:val="002827F9"/>
    <w:rsid w:val="00286CA4"/>
    <w:rsid w:val="00287BB9"/>
    <w:rsid w:val="002937B3"/>
    <w:rsid w:val="002A0381"/>
    <w:rsid w:val="002A198D"/>
    <w:rsid w:val="002A751B"/>
    <w:rsid w:val="002A7E5E"/>
    <w:rsid w:val="002B0928"/>
    <w:rsid w:val="002B152D"/>
    <w:rsid w:val="002B1550"/>
    <w:rsid w:val="002B4589"/>
    <w:rsid w:val="002B4B13"/>
    <w:rsid w:val="002B57B7"/>
    <w:rsid w:val="002B5A99"/>
    <w:rsid w:val="002B6B92"/>
    <w:rsid w:val="002C3282"/>
    <w:rsid w:val="002C349D"/>
    <w:rsid w:val="002C437A"/>
    <w:rsid w:val="002C4575"/>
    <w:rsid w:val="002C55BC"/>
    <w:rsid w:val="002C69AF"/>
    <w:rsid w:val="002C712C"/>
    <w:rsid w:val="002D66C0"/>
    <w:rsid w:val="002E0983"/>
    <w:rsid w:val="002E26C2"/>
    <w:rsid w:val="002E2AD9"/>
    <w:rsid w:val="002E2BE1"/>
    <w:rsid w:val="002E69AC"/>
    <w:rsid w:val="002F0099"/>
    <w:rsid w:val="002F03A1"/>
    <w:rsid w:val="002F2D0F"/>
    <w:rsid w:val="002F519B"/>
    <w:rsid w:val="002F53F7"/>
    <w:rsid w:val="002F5602"/>
    <w:rsid w:val="002F5726"/>
    <w:rsid w:val="002F5C97"/>
    <w:rsid w:val="002F6D9C"/>
    <w:rsid w:val="00304255"/>
    <w:rsid w:val="00305DAC"/>
    <w:rsid w:val="003064DC"/>
    <w:rsid w:val="00312CD5"/>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2664"/>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87F"/>
    <w:rsid w:val="00386E90"/>
    <w:rsid w:val="00387684"/>
    <w:rsid w:val="00390C56"/>
    <w:rsid w:val="00390F45"/>
    <w:rsid w:val="00392670"/>
    <w:rsid w:val="00392DB1"/>
    <w:rsid w:val="0039380C"/>
    <w:rsid w:val="0039421F"/>
    <w:rsid w:val="003975DB"/>
    <w:rsid w:val="00397F81"/>
    <w:rsid w:val="003A06DA"/>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0D9F"/>
    <w:rsid w:val="00481EB3"/>
    <w:rsid w:val="00482D54"/>
    <w:rsid w:val="00485788"/>
    <w:rsid w:val="00485E8C"/>
    <w:rsid w:val="004876E5"/>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1CF2"/>
    <w:rsid w:val="004E20CE"/>
    <w:rsid w:val="004E3C40"/>
    <w:rsid w:val="004E593C"/>
    <w:rsid w:val="004E6755"/>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16D9C"/>
    <w:rsid w:val="0051727A"/>
    <w:rsid w:val="00522F80"/>
    <w:rsid w:val="00526029"/>
    <w:rsid w:val="00527531"/>
    <w:rsid w:val="00532652"/>
    <w:rsid w:val="00534B36"/>
    <w:rsid w:val="00536BF9"/>
    <w:rsid w:val="0053788C"/>
    <w:rsid w:val="00545E4D"/>
    <w:rsid w:val="00550BB2"/>
    <w:rsid w:val="00550F50"/>
    <w:rsid w:val="0055188D"/>
    <w:rsid w:val="005554E9"/>
    <w:rsid w:val="005557B4"/>
    <w:rsid w:val="00555CAD"/>
    <w:rsid w:val="005565BC"/>
    <w:rsid w:val="00556ACF"/>
    <w:rsid w:val="00556CB7"/>
    <w:rsid w:val="00562989"/>
    <w:rsid w:val="00563066"/>
    <w:rsid w:val="00565516"/>
    <w:rsid w:val="00570042"/>
    <w:rsid w:val="0057166D"/>
    <w:rsid w:val="00571F7A"/>
    <w:rsid w:val="0057350E"/>
    <w:rsid w:val="00574A84"/>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2327"/>
    <w:rsid w:val="005B2DD9"/>
    <w:rsid w:val="005B3C31"/>
    <w:rsid w:val="005B3F0E"/>
    <w:rsid w:val="005B5AA9"/>
    <w:rsid w:val="005B5E51"/>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DF5"/>
    <w:rsid w:val="005E320E"/>
    <w:rsid w:val="005E5280"/>
    <w:rsid w:val="005E6086"/>
    <w:rsid w:val="005E672E"/>
    <w:rsid w:val="005F16F0"/>
    <w:rsid w:val="005F5861"/>
    <w:rsid w:val="005F5FDC"/>
    <w:rsid w:val="005F61AA"/>
    <w:rsid w:val="005F62D7"/>
    <w:rsid w:val="005F7A93"/>
    <w:rsid w:val="005F7C89"/>
    <w:rsid w:val="00600A94"/>
    <w:rsid w:val="0060295E"/>
    <w:rsid w:val="0060330A"/>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204C"/>
    <w:rsid w:val="0066283A"/>
    <w:rsid w:val="0066754E"/>
    <w:rsid w:val="00667A33"/>
    <w:rsid w:val="00670111"/>
    <w:rsid w:val="00670257"/>
    <w:rsid w:val="006707D2"/>
    <w:rsid w:val="0067137E"/>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35EE"/>
    <w:rsid w:val="006A68E6"/>
    <w:rsid w:val="006B0412"/>
    <w:rsid w:val="006B146B"/>
    <w:rsid w:val="006B1FEA"/>
    <w:rsid w:val="006B2281"/>
    <w:rsid w:val="006B4F63"/>
    <w:rsid w:val="006B6511"/>
    <w:rsid w:val="006B651F"/>
    <w:rsid w:val="006B7202"/>
    <w:rsid w:val="006C1BEA"/>
    <w:rsid w:val="006C1C32"/>
    <w:rsid w:val="006C2D7A"/>
    <w:rsid w:val="006C443E"/>
    <w:rsid w:val="006C58C9"/>
    <w:rsid w:val="006D2C7E"/>
    <w:rsid w:val="006D6677"/>
    <w:rsid w:val="006D6770"/>
    <w:rsid w:val="006D6A69"/>
    <w:rsid w:val="006D6AD1"/>
    <w:rsid w:val="006D7039"/>
    <w:rsid w:val="006E07C8"/>
    <w:rsid w:val="006E0A02"/>
    <w:rsid w:val="006E6174"/>
    <w:rsid w:val="006F262B"/>
    <w:rsid w:val="006F4D50"/>
    <w:rsid w:val="006F515B"/>
    <w:rsid w:val="006F736B"/>
    <w:rsid w:val="006F73FD"/>
    <w:rsid w:val="006F7538"/>
    <w:rsid w:val="006F7E3E"/>
    <w:rsid w:val="00703C94"/>
    <w:rsid w:val="00705269"/>
    <w:rsid w:val="007062F5"/>
    <w:rsid w:val="00706D11"/>
    <w:rsid w:val="00710617"/>
    <w:rsid w:val="00711735"/>
    <w:rsid w:val="00711766"/>
    <w:rsid w:val="007121BF"/>
    <w:rsid w:val="0071264E"/>
    <w:rsid w:val="007149F2"/>
    <w:rsid w:val="00716E11"/>
    <w:rsid w:val="0071762D"/>
    <w:rsid w:val="00717FA0"/>
    <w:rsid w:val="007209B0"/>
    <w:rsid w:val="00721B08"/>
    <w:rsid w:val="00725028"/>
    <w:rsid w:val="00727E32"/>
    <w:rsid w:val="00730D84"/>
    <w:rsid w:val="0073118C"/>
    <w:rsid w:val="00731EB4"/>
    <w:rsid w:val="0073423A"/>
    <w:rsid w:val="007344C9"/>
    <w:rsid w:val="00734E23"/>
    <w:rsid w:val="00736C05"/>
    <w:rsid w:val="00736CB6"/>
    <w:rsid w:val="007412B7"/>
    <w:rsid w:val="00741539"/>
    <w:rsid w:val="007415F0"/>
    <w:rsid w:val="00741F94"/>
    <w:rsid w:val="00742F91"/>
    <w:rsid w:val="007441F6"/>
    <w:rsid w:val="007443DD"/>
    <w:rsid w:val="007455D1"/>
    <w:rsid w:val="00746E75"/>
    <w:rsid w:val="00747284"/>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673F"/>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C35"/>
    <w:rsid w:val="007F4763"/>
    <w:rsid w:val="007F6937"/>
    <w:rsid w:val="0080005B"/>
    <w:rsid w:val="00800F3B"/>
    <w:rsid w:val="0080104B"/>
    <w:rsid w:val="008029DE"/>
    <w:rsid w:val="00804E38"/>
    <w:rsid w:val="00804E3F"/>
    <w:rsid w:val="00805739"/>
    <w:rsid w:val="0080710F"/>
    <w:rsid w:val="008134A3"/>
    <w:rsid w:val="0081536B"/>
    <w:rsid w:val="00815EF3"/>
    <w:rsid w:val="008168D1"/>
    <w:rsid w:val="00816C69"/>
    <w:rsid w:val="00816E4E"/>
    <w:rsid w:val="00817A09"/>
    <w:rsid w:val="0082108D"/>
    <w:rsid w:val="00823338"/>
    <w:rsid w:val="00824A34"/>
    <w:rsid w:val="008257E3"/>
    <w:rsid w:val="00827618"/>
    <w:rsid w:val="00835227"/>
    <w:rsid w:val="00836B6F"/>
    <w:rsid w:val="008372A6"/>
    <w:rsid w:val="00840606"/>
    <w:rsid w:val="00840923"/>
    <w:rsid w:val="00841DE3"/>
    <w:rsid w:val="00844706"/>
    <w:rsid w:val="008449D3"/>
    <w:rsid w:val="00844AB4"/>
    <w:rsid w:val="00844AC8"/>
    <w:rsid w:val="00845085"/>
    <w:rsid w:val="008459F0"/>
    <w:rsid w:val="008460C4"/>
    <w:rsid w:val="00847B85"/>
    <w:rsid w:val="00850766"/>
    <w:rsid w:val="00854221"/>
    <w:rsid w:val="00857068"/>
    <w:rsid w:val="00857F24"/>
    <w:rsid w:val="00863E8F"/>
    <w:rsid w:val="00864601"/>
    <w:rsid w:val="00867D9E"/>
    <w:rsid w:val="0087016D"/>
    <w:rsid w:val="00870B77"/>
    <w:rsid w:val="008749FF"/>
    <w:rsid w:val="008750B6"/>
    <w:rsid w:val="00875168"/>
    <w:rsid w:val="00876A17"/>
    <w:rsid w:val="00881AD9"/>
    <w:rsid w:val="008822D1"/>
    <w:rsid w:val="00882CBA"/>
    <w:rsid w:val="008839C4"/>
    <w:rsid w:val="00883A6C"/>
    <w:rsid w:val="00884D6A"/>
    <w:rsid w:val="008863E7"/>
    <w:rsid w:val="00886971"/>
    <w:rsid w:val="00886DB4"/>
    <w:rsid w:val="00890BB7"/>
    <w:rsid w:val="00891548"/>
    <w:rsid w:val="00893A61"/>
    <w:rsid w:val="00894D9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6D0B"/>
    <w:rsid w:val="008F0ACA"/>
    <w:rsid w:val="008F1A32"/>
    <w:rsid w:val="008F6A31"/>
    <w:rsid w:val="008F6A3E"/>
    <w:rsid w:val="009030EA"/>
    <w:rsid w:val="00903114"/>
    <w:rsid w:val="00903ECB"/>
    <w:rsid w:val="009066D2"/>
    <w:rsid w:val="009074AB"/>
    <w:rsid w:val="00907C8A"/>
    <w:rsid w:val="00907EEB"/>
    <w:rsid w:val="0091130A"/>
    <w:rsid w:val="00912467"/>
    <w:rsid w:val="009140A5"/>
    <w:rsid w:val="0091663B"/>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363A"/>
    <w:rsid w:val="00964559"/>
    <w:rsid w:val="0096575B"/>
    <w:rsid w:val="00965766"/>
    <w:rsid w:val="009658FA"/>
    <w:rsid w:val="009660BC"/>
    <w:rsid w:val="0096742F"/>
    <w:rsid w:val="00972810"/>
    <w:rsid w:val="00972BA9"/>
    <w:rsid w:val="00974BEE"/>
    <w:rsid w:val="00977E0B"/>
    <w:rsid w:val="0098178D"/>
    <w:rsid w:val="00991374"/>
    <w:rsid w:val="00991941"/>
    <w:rsid w:val="00992272"/>
    <w:rsid w:val="009A0998"/>
    <w:rsid w:val="009A09FF"/>
    <w:rsid w:val="009A1C0A"/>
    <w:rsid w:val="009A4B00"/>
    <w:rsid w:val="009A4B98"/>
    <w:rsid w:val="009A4F60"/>
    <w:rsid w:val="009A5D0C"/>
    <w:rsid w:val="009A5D25"/>
    <w:rsid w:val="009A76A5"/>
    <w:rsid w:val="009B1BD5"/>
    <w:rsid w:val="009B2B52"/>
    <w:rsid w:val="009B5FDB"/>
    <w:rsid w:val="009B6359"/>
    <w:rsid w:val="009C02EE"/>
    <w:rsid w:val="009C19A7"/>
    <w:rsid w:val="009C1D7B"/>
    <w:rsid w:val="009C6F1C"/>
    <w:rsid w:val="009C7836"/>
    <w:rsid w:val="009C7EE0"/>
    <w:rsid w:val="009D06D2"/>
    <w:rsid w:val="009D1DD5"/>
    <w:rsid w:val="009D25CC"/>
    <w:rsid w:val="009E763F"/>
    <w:rsid w:val="009E7D43"/>
    <w:rsid w:val="009E7F11"/>
    <w:rsid w:val="009F14A7"/>
    <w:rsid w:val="009F2947"/>
    <w:rsid w:val="009F3208"/>
    <w:rsid w:val="009F4605"/>
    <w:rsid w:val="00A00A4D"/>
    <w:rsid w:val="00A024F5"/>
    <w:rsid w:val="00A033FE"/>
    <w:rsid w:val="00A10438"/>
    <w:rsid w:val="00A107E7"/>
    <w:rsid w:val="00A12E9A"/>
    <w:rsid w:val="00A2152C"/>
    <w:rsid w:val="00A236E4"/>
    <w:rsid w:val="00A31156"/>
    <w:rsid w:val="00A31773"/>
    <w:rsid w:val="00A335AF"/>
    <w:rsid w:val="00A34A02"/>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B08"/>
    <w:rsid w:val="00A85B8A"/>
    <w:rsid w:val="00A85F9D"/>
    <w:rsid w:val="00A90614"/>
    <w:rsid w:val="00A90708"/>
    <w:rsid w:val="00A9120F"/>
    <w:rsid w:val="00A915F1"/>
    <w:rsid w:val="00A97053"/>
    <w:rsid w:val="00AA03F0"/>
    <w:rsid w:val="00AA2650"/>
    <w:rsid w:val="00AA3571"/>
    <w:rsid w:val="00AA4335"/>
    <w:rsid w:val="00AA5EB3"/>
    <w:rsid w:val="00AA6296"/>
    <w:rsid w:val="00AA7278"/>
    <w:rsid w:val="00AA779B"/>
    <w:rsid w:val="00AB0096"/>
    <w:rsid w:val="00AB5CB4"/>
    <w:rsid w:val="00AB696C"/>
    <w:rsid w:val="00AC0E09"/>
    <w:rsid w:val="00AC27C5"/>
    <w:rsid w:val="00AC6115"/>
    <w:rsid w:val="00AC653E"/>
    <w:rsid w:val="00AD18DA"/>
    <w:rsid w:val="00AD1B14"/>
    <w:rsid w:val="00AD2C9E"/>
    <w:rsid w:val="00AD371C"/>
    <w:rsid w:val="00AD45FF"/>
    <w:rsid w:val="00AD5425"/>
    <w:rsid w:val="00AD59AB"/>
    <w:rsid w:val="00AD6E5E"/>
    <w:rsid w:val="00AD7911"/>
    <w:rsid w:val="00AE00FA"/>
    <w:rsid w:val="00AE024F"/>
    <w:rsid w:val="00AE3A2A"/>
    <w:rsid w:val="00AF0134"/>
    <w:rsid w:val="00AF4EB0"/>
    <w:rsid w:val="00AF59C8"/>
    <w:rsid w:val="00B0377B"/>
    <w:rsid w:val="00B04131"/>
    <w:rsid w:val="00B05A22"/>
    <w:rsid w:val="00B05BCB"/>
    <w:rsid w:val="00B06A3E"/>
    <w:rsid w:val="00B077EE"/>
    <w:rsid w:val="00B11E60"/>
    <w:rsid w:val="00B11EA7"/>
    <w:rsid w:val="00B12176"/>
    <w:rsid w:val="00B14006"/>
    <w:rsid w:val="00B1472A"/>
    <w:rsid w:val="00B14DA8"/>
    <w:rsid w:val="00B14FA6"/>
    <w:rsid w:val="00B17056"/>
    <w:rsid w:val="00B17AF9"/>
    <w:rsid w:val="00B21056"/>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8750C"/>
    <w:rsid w:val="00B91AF0"/>
    <w:rsid w:val="00B94D72"/>
    <w:rsid w:val="00B964F2"/>
    <w:rsid w:val="00B97C49"/>
    <w:rsid w:val="00BA66A8"/>
    <w:rsid w:val="00BA760C"/>
    <w:rsid w:val="00BB272A"/>
    <w:rsid w:val="00BB2EAF"/>
    <w:rsid w:val="00BB343D"/>
    <w:rsid w:val="00BB46CB"/>
    <w:rsid w:val="00BB56A9"/>
    <w:rsid w:val="00BB5D08"/>
    <w:rsid w:val="00BB6507"/>
    <w:rsid w:val="00BB6BC0"/>
    <w:rsid w:val="00BB749D"/>
    <w:rsid w:val="00BC05A1"/>
    <w:rsid w:val="00BC2A9B"/>
    <w:rsid w:val="00BC3674"/>
    <w:rsid w:val="00BC3EF1"/>
    <w:rsid w:val="00BC4BB8"/>
    <w:rsid w:val="00BC505C"/>
    <w:rsid w:val="00BC71F3"/>
    <w:rsid w:val="00BC7E8D"/>
    <w:rsid w:val="00BD11A5"/>
    <w:rsid w:val="00BD2D27"/>
    <w:rsid w:val="00BD301D"/>
    <w:rsid w:val="00BD3CEC"/>
    <w:rsid w:val="00BD5269"/>
    <w:rsid w:val="00BD5AF9"/>
    <w:rsid w:val="00BD6DAC"/>
    <w:rsid w:val="00BD708D"/>
    <w:rsid w:val="00BE2252"/>
    <w:rsid w:val="00BE3711"/>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27402"/>
    <w:rsid w:val="00C279B7"/>
    <w:rsid w:val="00C3063A"/>
    <w:rsid w:val="00C3101B"/>
    <w:rsid w:val="00C3184D"/>
    <w:rsid w:val="00C31FC2"/>
    <w:rsid w:val="00C335E0"/>
    <w:rsid w:val="00C347D1"/>
    <w:rsid w:val="00C35C48"/>
    <w:rsid w:val="00C36D5D"/>
    <w:rsid w:val="00C3701E"/>
    <w:rsid w:val="00C410DB"/>
    <w:rsid w:val="00C4117D"/>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574CC"/>
    <w:rsid w:val="00C608EA"/>
    <w:rsid w:val="00C62A89"/>
    <w:rsid w:val="00C67A2A"/>
    <w:rsid w:val="00C704C7"/>
    <w:rsid w:val="00C7075C"/>
    <w:rsid w:val="00C745FE"/>
    <w:rsid w:val="00C75552"/>
    <w:rsid w:val="00C75D6A"/>
    <w:rsid w:val="00C779F1"/>
    <w:rsid w:val="00C80965"/>
    <w:rsid w:val="00C80B3C"/>
    <w:rsid w:val="00C82C0C"/>
    <w:rsid w:val="00C84E79"/>
    <w:rsid w:val="00C90A3C"/>
    <w:rsid w:val="00C91905"/>
    <w:rsid w:val="00C919B3"/>
    <w:rsid w:val="00C94511"/>
    <w:rsid w:val="00C950B8"/>
    <w:rsid w:val="00C96346"/>
    <w:rsid w:val="00C97B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575C"/>
    <w:rsid w:val="00CE5FF4"/>
    <w:rsid w:val="00CF26AA"/>
    <w:rsid w:val="00CF3272"/>
    <w:rsid w:val="00CF3D70"/>
    <w:rsid w:val="00CF47A4"/>
    <w:rsid w:val="00CF5119"/>
    <w:rsid w:val="00CF5B9E"/>
    <w:rsid w:val="00CF77E0"/>
    <w:rsid w:val="00D02002"/>
    <w:rsid w:val="00D03F17"/>
    <w:rsid w:val="00D04C7D"/>
    <w:rsid w:val="00D14E5B"/>
    <w:rsid w:val="00D16870"/>
    <w:rsid w:val="00D17D71"/>
    <w:rsid w:val="00D2285E"/>
    <w:rsid w:val="00D229E8"/>
    <w:rsid w:val="00D23288"/>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71D2E"/>
    <w:rsid w:val="00D736CB"/>
    <w:rsid w:val="00D74A51"/>
    <w:rsid w:val="00D813A6"/>
    <w:rsid w:val="00D81877"/>
    <w:rsid w:val="00D81939"/>
    <w:rsid w:val="00D83A1E"/>
    <w:rsid w:val="00D84E89"/>
    <w:rsid w:val="00D87B55"/>
    <w:rsid w:val="00D9194F"/>
    <w:rsid w:val="00D93D86"/>
    <w:rsid w:val="00DA2923"/>
    <w:rsid w:val="00DA3633"/>
    <w:rsid w:val="00DA3A63"/>
    <w:rsid w:val="00DA3CCD"/>
    <w:rsid w:val="00DA42B5"/>
    <w:rsid w:val="00DA5CE5"/>
    <w:rsid w:val="00DA74C1"/>
    <w:rsid w:val="00DA7C71"/>
    <w:rsid w:val="00DB05CF"/>
    <w:rsid w:val="00DB1D39"/>
    <w:rsid w:val="00DB36B9"/>
    <w:rsid w:val="00DB45E5"/>
    <w:rsid w:val="00DB734C"/>
    <w:rsid w:val="00DC160A"/>
    <w:rsid w:val="00DC2DD5"/>
    <w:rsid w:val="00DC4582"/>
    <w:rsid w:val="00DC4808"/>
    <w:rsid w:val="00DC4A1B"/>
    <w:rsid w:val="00DC67E2"/>
    <w:rsid w:val="00DD33A8"/>
    <w:rsid w:val="00DD448F"/>
    <w:rsid w:val="00DD57B3"/>
    <w:rsid w:val="00DD7A8E"/>
    <w:rsid w:val="00DD7E9C"/>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5C9"/>
    <w:rsid w:val="00E1278E"/>
    <w:rsid w:val="00E14A45"/>
    <w:rsid w:val="00E14DFC"/>
    <w:rsid w:val="00E1568A"/>
    <w:rsid w:val="00E15F9E"/>
    <w:rsid w:val="00E17C48"/>
    <w:rsid w:val="00E20783"/>
    <w:rsid w:val="00E2200B"/>
    <w:rsid w:val="00E23045"/>
    <w:rsid w:val="00E24067"/>
    <w:rsid w:val="00E26F14"/>
    <w:rsid w:val="00E35658"/>
    <w:rsid w:val="00E36420"/>
    <w:rsid w:val="00E36DAC"/>
    <w:rsid w:val="00E37175"/>
    <w:rsid w:val="00E37FF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66DA"/>
    <w:rsid w:val="00E676C5"/>
    <w:rsid w:val="00E67A7F"/>
    <w:rsid w:val="00E70292"/>
    <w:rsid w:val="00E70CB3"/>
    <w:rsid w:val="00E70E3F"/>
    <w:rsid w:val="00E71041"/>
    <w:rsid w:val="00E72E1F"/>
    <w:rsid w:val="00E73BF8"/>
    <w:rsid w:val="00E76A01"/>
    <w:rsid w:val="00E870F7"/>
    <w:rsid w:val="00E87946"/>
    <w:rsid w:val="00E91773"/>
    <w:rsid w:val="00E91B39"/>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36C"/>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5A9D"/>
    <w:rsid w:val="00F06662"/>
    <w:rsid w:val="00F0756C"/>
    <w:rsid w:val="00F075E0"/>
    <w:rsid w:val="00F07807"/>
    <w:rsid w:val="00F11C86"/>
    <w:rsid w:val="00F14201"/>
    <w:rsid w:val="00F14547"/>
    <w:rsid w:val="00F160AC"/>
    <w:rsid w:val="00F16F36"/>
    <w:rsid w:val="00F17A88"/>
    <w:rsid w:val="00F2203A"/>
    <w:rsid w:val="00F23CC5"/>
    <w:rsid w:val="00F23DC2"/>
    <w:rsid w:val="00F23FAE"/>
    <w:rsid w:val="00F24A26"/>
    <w:rsid w:val="00F24EBD"/>
    <w:rsid w:val="00F252EA"/>
    <w:rsid w:val="00F258F6"/>
    <w:rsid w:val="00F259F4"/>
    <w:rsid w:val="00F30BDD"/>
    <w:rsid w:val="00F31AA3"/>
    <w:rsid w:val="00F32323"/>
    <w:rsid w:val="00F325E2"/>
    <w:rsid w:val="00F32D38"/>
    <w:rsid w:val="00F3593B"/>
    <w:rsid w:val="00F40E9B"/>
    <w:rsid w:val="00F40EF6"/>
    <w:rsid w:val="00F43635"/>
    <w:rsid w:val="00F44FE7"/>
    <w:rsid w:val="00F4552D"/>
    <w:rsid w:val="00F45E3F"/>
    <w:rsid w:val="00F51ECC"/>
    <w:rsid w:val="00F527D0"/>
    <w:rsid w:val="00F530B1"/>
    <w:rsid w:val="00F53875"/>
    <w:rsid w:val="00F630EA"/>
    <w:rsid w:val="00F633F6"/>
    <w:rsid w:val="00F65132"/>
    <w:rsid w:val="00F6659F"/>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59A4"/>
    <w:rsid w:val="00FB703E"/>
    <w:rsid w:val="00FB79D1"/>
    <w:rsid w:val="00FB7E72"/>
    <w:rsid w:val="00FC3E70"/>
    <w:rsid w:val="00FC456D"/>
    <w:rsid w:val="00FD0A38"/>
    <w:rsid w:val="00FD2365"/>
    <w:rsid w:val="00FD3A9F"/>
    <w:rsid w:val="00FD41AE"/>
    <w:rsid w:val="00FD5567"/>
    <w:rsid w:val="00FE4EDD"/>
    <w:rsid w:val="00FE537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122C5228"/>
  <w15:docId w15:val="{F89C46F3-8573-4896-94C3-D59B0233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uiPriority w:val="99"/>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character" w:customStyle="1" w:styleId="Nevyeenzmnka1">
    <w:name w:val="Nevyřešená zmínka1"/>
    <w:basedOn w:val="Standardnpsmoodstavce"/>
    <w:uiPriority w:val="99"/>
    <w:semiHidden/>
    <w:unhideWhenUsed/>
    <w:rsid w:val="003A06DA"/>
    <w:rPr>
      <w:color w:val="605E5C"/>
      <w:shd w:val="clear" w:color="auto" w:fill="E1DFDD"/>
    </w:rPr>
  </w:style>
  <w:style w:type="table" w:styleId="Mkatabulky">
    <w:name w:val="Table Grid"/>
    <w:basedOn w:val="Normlntabulka"/>
    <w:locked/>
    <w:rsid w:val="005B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anova@cirih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ecek@cirihk.cz" TargetMode="External"/><Relationship Id="rId4" Type="http://schemas.openxmlformats.org/officeDocument/2006/relationships/settings" Target="settings.xml"/><Relationship Id="rId9" Type="http://schemas.openxmlformats.org/officeDocument/2006/relationships/hyperlink" Target="mailto:pulpit@cirihk.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1F1D-72EC-4418-80F3-76C8B41A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4838</Words>
  <Characters>29108</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33879</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Jan Baše</cp:lastModifiedBy>
  <cp:revision>5</cp:revision>
  <cp:lastPrinted>2022-01-07T07:41:00Z</cp:lastPrinted>
  <dcterms:created xsi:type="dcterms:W3CDTF">2022-01-03T23:06:00Z</dcterms:created>
  <dcterms:modified xsi:type="dcterms:W3CDTF">2022-01-07T07:42:00Z</dcterms:modified>
</cp:coreProperties>
</file>