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DE0EF4">
        <w:rPr>
          <w:rFonts w:ascii="Palatino Linotype" w:eastAsiaTheme="minorEastAsia" w:hAnsi="Palatino Linotype" w:cs="Arial"/>
          <w:b/>
          <w:bCs/>
          <w:sz w:val="20"/>
          <w:szCs w:val="20"/>
        </w:rPr>
        <w:t>6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>ČESTNÉ PROHLÁŠENÍ O ZÁKLADNÍ ZPŮSOBILOSTI</w:t>
      </w:r>
    </w:p>
    <w:tbl>
      <w:tblPr>
        <w:tblStyle w:val="Mkatabulky"/>
        <w:tblW w:w="4946" w:type="pct"/>
        <w:tblLook w:val="04A0"/>
      </w:tblPr>
      <w:tblGrid>
        <w:gridCol w:w="2897"/>
        <w:gridCol w:w="6851"/>
      </w:tblGrid>
      <w:tr w:rsidR="00C0169B" w:rsidRPr="00627C0D" w:rsidTr="006D79A5">
        <w:tc>
          <w:tcPr>
            <w:tcW w:w="1486" w:type="pct"/>
            <w:shd w:val="pct10" w:color="auto" w:fill="auto"/>
            <w:vAlign w:val="center"/>
          </w:tcPr>
          <w:p w:rsidR="00C0169B" w:rsidRPr="00627C0D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3514" w:type="pct"/>
          </w:tcPr>
          <w:p w:rsidR="00C0169B" w:rsidRPr="00627C0D" w:rsidRDefault="00290FD4" w:rsidP="00627C0D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290FD4">
              <w:rPr>
                <w:rFonts w:ascii="Palatino Linotype" w:eastAsiaTheme="minorEastAsia" w:hAnsi="Palatino Linotype" w:cs="Arial"/>
                <w:b/>
              </w:rPr>
              <w:t>Dodávky tonerů 2022</w:t>
            </w:r>
            <w:r w:rsidR="006D79A5">
              <w:rPr>
                <w:rFonts w:ascii="Palatino Linotype" w:eastAsiaTheme="minorEastAsia" w:hAnsi="Palatino Linotype" w:cs="Arial"/>
                <w:b/>
              </w:rPr>
              <w:t xml:space="preserve"> </w:t>
            </w:r>
            <w:r w:rsidRPr="00290FD4">
              <w:rPr>
                <w:rFonts w:ascii="Palatino Linotype" w:eastAsiaTheme="minorEastAsia" w:hAnsi="Palatino Linotype" w:cs="Arial"/>
                <w:b/>
              </w:rPr>
              <w:t>-</w:t>
            </w:r>
            <w:r w:rsidR="006D79A5">
              <w:rPr>
                <w:rFonts w:ascii="Palatino Linotype" w:eastAsiaTheme="minorEastAsia" w:hAnsi="Palatino Linotype" w:cs="Arial"/>
                <w:b/>
              </w:rPr>
              <w:t xml:space="preserve"> </w:t>
            </w:r>
            <w:r w:rsidRPr="00290FD4">
              <w:rPr>
                <w:rFonts w:ascii="Palatino Linotype" w:eastAsiaTheme="minorEastAsia" w:hAnsi="Palatino Linotype" w:cs="Arial"/>
                <w:b/>
              </w:rPr>
              <w:t>2025</w:t>
            </w:r>
            <w:bookmarkStart w:id="0" w:name="_GoBack"/>
            <w:bookmarkEnd w:id="0"/>
          </w:p>
        </w:tc>
      </w:tr>
      <w:tr w:rsidR="00C0169B" w:rsidRPr="007B4B68" w:rsidTr="006D79A5">
        <w:tc>
          <w:tcPr>
            <w:tcW w:w="1486" w:type="pct"/>
            <w:shd w:val="pct10" w:color="auto" w:fill="auto"/>
            <w:vAlign w:val="center"/>
          </w:tcPr>
          <w:p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14" w:type="pct"/>
          </w:tcPr>
          <w:p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:rsidR="00C0169B" w:rsidRPr="00C31308" w:rsidRDefault="00C0169B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12"/>
      </w:tblGrid>
      <w:tr w:rsidR="007B4B68" w:rsidRPr="007B4B68" w:rsidTr="006D79A5">
        <w:trPr>
          <w:trHeight w:val="284"/>
        </w:trPr>
        <w:tc>
          <w:tcPr>
            <w:tcW w:w="2835" w:type="dxa"/>
            <w:shd w:val="pct10" w:color="auto" w:fill="auto"/>
          </w:tcPr>
          <w:p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 w:rsidR="00DE0EF4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Biřičky</w:t>
            </w:r>
          </w:p>
        </w:tc>
      </w:tr>
      <w:tr w:rsidR="007B4B68" w:rsidRPr="007B4B68" w:rsidTr="006D79A5">
        <w:trPr>
          <w:trHeight w:val="284"/>
        </w:trPr>
        <w:tc>
          <w:tcPr>
            <w:tcW w:w="2835" w:type="dxa"/>
            <w:shd w:val="pct10" w:color="auto" w:fill="auto"/>
          </w:tcPr>
          <w:p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K Biřičce 1240, 500 08 Hradec Králové</w:t>
            </w:r>
          </w:p>
        </w:tc>
      </w:tr>
      <w:tr w:rsidR="007B4B68" w:rsidRPr="007B4B68" w:rsidTr="006D79A5">
        <w:trPr>
          <w:trHeight w:val="284"/>
        </w:trPr>
        <w:tc>
          <w:tcPr>
            <w:tcW w:w="2835" w:type="dxa"/>
            <w:shd w:val="pct10" w:color="auto" w:fill="auto"/>
          </w:tcPr>
          <w:p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:rsidTr="006D79A5">
        <w:trPr>
          <w:trHeight w:val="284"/>
        </w:trPr>
        <w:tc>
          <w:tcPr>
            <w:tcW w:w="2835" w:type="dxa"/>
            <w:shd w:val="pct10" w:color="auto" w:fill="auto"/>
          </w:tcPr>
          <w:p w:rsidR="007B4B68" w:rsidRPr="007B4B68" w:rsidRDefault="007B4B68" w:rsidP="00627C0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B4B68" w:rsidRPr="007B4B68" w:rsidRDefault="007B4B68" w:rsidP="00627C0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:rsidTr="006D79A5">
        <w:trPr>
          <w:trHeight w:val="284"/>
        </w:trPr>
        <w:tc>
          <w:tcPr>
            <w:tcW w:w="2835" w:type="dxa"/>
            <w:shd w:val="pct10" w:color="auto" w:fill="auto"/>
          </w:tcPr>
          <w:p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4946" w:type="pct"/>
        <w:tblLook w:val="04A0"/>
      </w:tblPr>
      <w:tblGrid>
        <w:gridCol w:w="2897"/>
        <w:gridCol w:w="6851"/>
      </w:tblGrid>
      <w:tr w:rsidR="00C0169B" w:rsidRPr="00627C0D" w:rsidTr="006D79A5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:rsidTr="006D79A5">
        <w:tc>
          <w:tcPr>
            <w:tcW w:w="1486" w:type="pct"/>
            <w:shd w:val="clear" w:color="auto" w:fill="F2F2F2" w:themeFill="background1" w:themeFillShade="F2"/>
            <w:vAlign w:val="center"/>
          </w:tcPr>
          <w:p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14" w:type="pct"/>
          </w:tcPr>
          <w:p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:rsidTr="006D79A5">
        <w:tc>
          <w:tcPr>
            <w:tcW w:w="1486" w:type="pct"/>
            <w:shd w:val="clear" w:color="auto" w:fill="F2F2F2" w:themeFill="background1" w:themeFillShade="F2"/>
          </w:tcPr>
          <w:p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:rsidTr="006D79A5">
        <w:tc>
          <w:tcPr>
            <w:tcW w:w="1486" w:type="pct"/>
            <w:shd w:val="clear" w:color="auto" w:fill="F2F2F2" w:themeFill="background1" w:themeFillShade="F2"/>
          </w:tcPr>
          <w:p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:rsidTr="006D79A5">
        <w:tc>
          <w:tcPr>
            <w:tcW w:w="1486" w:type="pct"/>
            <w:shd w:val="clear" w:color="auto" w:fill="F2F2F2" w:themeFill="background1" w:themeFillShade="F2"/>
          </w:tcPr>
          <w:p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3514" w:type="pct"/>
          </w:tcPr>
          <w:p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:rsidTr="006D79A5">
        <w:tc>
          <w:tcPr>
            <w:tcW w:w="1486" w:type="pct"/>
            <w:shd w:val="clear" w:color="auto" w:fill="F2F2F2" w:themeFill="background1" w:themeFillShade="F2"/>
          </w:tcPr>
          <w:p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14" w:type="pct"/>
          </w:tcPr>
          <w:p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RDefault="00627C0D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5F0FDE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:rsidR="00C51E08" w:rsidRPr="00C51E08" w:rsidRDefault="00C51E08" w:rsidP="00C51E08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10"/>
          <w:szCs w:val="10"/>
        </w:rPr>
      </w:pPr>
    </w:p>
    <w:p w:rsidR="00627C0D" w:rsidRPr="00CF178F" w:rsidRDefault="005F0FDE" w:rsidP="00C51E08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 jako účastník</w:t>
      </w:r>
      <w:r w:rsidR="004D36BC">
        <w:rPr>
          <w:rFonts w:ascii="Palatino Linotype" w:hAnsi="Palatino Linotype" w:cs="Arial"/>
          <w:b/>
          <w:sz w:val="20"/>
          <w:szCs w:val="20"/>
        </w:rPr>
        <w:t xml:space="preserve"> výběrového řízení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 w:rsidR="004D36BC">
        <w:rPr>
          <w:rFonts w:ascii="Palatino Linotype" w:hAnsi="Palatino Linotype" w:cs="Arial"/>
          <w:b/>
          <w:sz w:val="20"/>
          <w:szCs w:val="20"/>
        </w:rPr>
        <w:t>základní způsobilosti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 w:rsidR="004D36BC">
        <w:rPr>
          <w:rFonts w:ascii="Palatino Linotype" w:hAnsi="Palatino Linotype" w:cs="Arial"/>
          <w:b/>
          <w:sz w:val="20"/>
          <w:szCs w:val="20"/>
        </w:rPr>
        <w:t>, který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>:</w:t>
      </w:r>
    </w:p>
    <w:p w:rsidR="00C0169B" w:rsidRDefault="00C0169B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 xml:space="preserve">nebyl v zemi svého sídla v posledních 5 letech před zahájením </w:t>
      </w:r>
      <w:r w:rsidR="00881B18">
        <w:rPr>
          <w:rFonts w:ascii="Palatino Linotype" w:eastAsiaTheme="minorEastAsia" w:hAnsi="Palatino Linotype" w:cs="Arial"/>
          <w:bCs/>
          <w:sz w:val="20"/>
          <w:szCs w:val="20"/>
        </w:rPr>
        <w:t>výběrového</w:t>
      </w: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 xml:space="preserve"> řízení pravomocně odsouzen pro t</w:t>
      </w:r>
      <w:r w:rsidR="00B52F52">
        <w:rPr>
          <w:rFonts w:ascii="Palatino Linotype" w:eastAsiaTheme="minorEastAsia" w:hAnsi="Palatino Linotype" w:cs="Arial"/>
          <w:bCs/>
          <w:sz w:val="20"/>
          <w:szCs w:val="20"/>
        </w:rPr>
        <w:t xml:space="preserve">restný čin uvedený v příloze č. 3 </w:t>
      </w: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>zákona č. 134/2016 Sb., o zadávání veřejných zakázek, ve znění pozdějších předpisů nebo obdobný trestný čin podle právního řádu země sídla dodavatele; k zahlazeným odsouzením se nepřihlíží;</w:t>
      </w:r>
    </w:p>
    <w:p w:rsidR="00881B18" w:rsidRPr="007B4B68" w:rsidRDefault="00881B18" w:rsidP="00881B18">
      <w:pPr>
        <w:ind w:left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Je-li dodavatelem (účastníkem) právnická osoba, podmín</w:t>
      </w:r>
      <w:r w:rsidR="00B52F52">
        <w:rPr>
          <w:rFonts w:ascii="Palatino Linotype" w:hAnsi="Palatino Linotype" w:cs="Arial"/>
          <w:i/>
          <w:sz w:val="20"/>
          <w:szCs w:val="20"/>
        </w:rPr>
        <w:t>ku podle tohoto písm. a) 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  <w:r w:rsidR="00C3130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zahraniční právnické osoby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vedoucí pobočky závodu.</w:t>
      </w:r>
      <w:r w:rsidR="00C3130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české právnické osoby,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</w:t>
      </w:r>
      <w:r w:rsidR="00B52F52">
        <w:rPr>
          <w:rFonts w:ascii="Palatino Linotype" w:hAnsi="Palatino Linotype" w:cs="Arial"/>
          <w:i/>
          <w:sz w:val="20"/>
          <w:szCs w:val="20"/>
        </w:rPr>
        <w:t>e</w:t>
      </w:r>
      <w:r>
        <w:rPr>
          <w:rFonts w:ascii="Palatino Linotype" w:hAnsi="Palatino Linotype" w:cs="Arial"/>
          <w:i/>
          <w:sz w:val="20"/>
          <w:szCs w:val="20"/>
        </w:rPr>
        <w:t xml:space="preserve"> statutárním orgánu dodavatele.</w:t>
      </w:r>
    </w:p>
    <w:p w:rsidR="00881B18" w:rsidRPr="00881B18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 a to ani nedoplatek ve vztahu ke spotřební dani;</w:t>
      </w:r>
    </w:p>
    <w:p w:rsidR="00881B18" w:rsidRPr="00881B18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881B18" w:rsidRPr="00A61F69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A61F69" w:rsidRPr="00A61F69" w:rsidRDefault="00A61F69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není v</w:t>
      </w:r>
      <w:r>
        <w:rPr>
          <w:rFonts w:ascii="Palatino Linotype" w:hAnsi="Palatino Linotype" w:cs="Arial"/>
          <w:sz w:val="20"/>
          <w:szCs w:val="20"/>
        </w:rPr>
        <w:t> </w:t>
      </w:r>
      <w:r w:rsidRPr="00881B18">
        <w:rPr>
          <w:rFonts w:ascii="Palatino Linotype" w:hAnsi="Palatino Linotype" w:cs="Arial"/>
          <w:sz w:val="20"/>
          <w:szCs w:val="20"/>
        </w:rPr>
        <w:t>likvidaci</w:t>
      </w:r>
      <w:r>
        <w:rPr>
          <w:rFonts w:ascii="Palatino Linotype" w:hAnsi="Palatino Linotype" w:cs="Arial"/>
          <w:sz w:val="20"/>
          <w:szCs w:val="20"/>
        </w:rPr>
        <w:t xml:space="preserve"> (</w:t>
      </w:r>
      <w:r w:rsidRPr="00A61F69">
        <w:rPr>
          <w:rFonts w:ascii="Palatino Linotype" w:hAnsi="Palatino Linotype" w:cs="Arial"/>
          <w:i/>
          <w:iCs/>
          <w:sz w:val="20"/>
          <w:szCs w:val="20"/>
        </w:rPr>
        <w:t>dle ustanovení § 187 zákona č. 89/2012 Sb., občanský zákoník</w:t>
      </w:r>
      <w:r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proti němuž nebylo vydáno rozhodnutí o úpadku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>dle ustanovení § 136 zákona č. 182/2006 Sb., o úpadku a způsobech jeho řešení (insolvenční zákon)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vůči němuž nebyla nařízena nucená správa podle jiného právního předpisu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např. 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 xml:space="preserve">dle 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>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21/1992 Sb., o bankách,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87/1995 Sb., o spořitelních a úvěrních družstvech,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363/1999 Sb., o pojišťovnictví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 xml:space="preserve"> nebo v obdobné situaci podle právního řádu země sídla dodavatele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B18">
        <w:rPr>
          <w:rFonts w:ascii="Palatino Linotype" w:hAnsi="Palatino Linotype" w:cs="Arial"/>
          <w:sz w:val="20"/>
          <w:szCs w:val="20"/>
        </w:rPr>
        <w:t>.</w:t>
      </w:r>
    </w:p>
    <w:p w:rsidR="005F0FDE" w:rsidRPr="005F0FDE" w:rsidRDefault="005F0FDE" w:rsidP="005F0FDE">
      <w:pPr>
        <w:pStyle w:val="Odstavecseseznamem"/>
        <w:ind w:left="548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Style w:val="Mkatabulky"/>
        <w:tblW w:w="4946" w:type="pct"/>
        <w:tblLayout w:type="fixed"/>
        <w:tblLook w:val="04A0"/>
      </w:tblPr>
      <w:tblGrid>
        <w:gridCol w:w="5074"/>
        <w:gridCol w:w="290"/>
        <w:gridCol w:w="2187"/>
        <w:gridCol w:w="507"/>
        <w:gridCol w:w="1690"/>
      </w:tblGrid>
      <w:tr w:rsidR="005F0FDE" w:rsidRPr="00A61F69" w:rsidTr="006D79A5">
        <w:tc>
          <w:tcPr>
            <w:tcW w:w="5000" w:type="pct"/>
            <w:gridSpan w:val="5"/>
            <w:shd w:val="solid" w:color="auto" w:fill="auto"/>
            <w:vAlign w:val="center"/>
          </w:tcPr>
          <w:p w:rsidR="005F0FDE" w:rsidRPr="00A61F69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5F0FDE" w:rsidRPr="007B4B68" w:rsidTr="006D79A5">
        <w:tc>
          <w:tcPr>
            <w:tcW w:w="2602" w:type="pct"/>
            <w:shd w:val="clear" w:color="auto" w:fill="F2F2F2" w:themeFill="background1" w:themeFillShade="F2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9" w:type="pct"/>
            <w:shd w:val="pct10" w:color="auto" w:fill="auto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22" w:type="pct"/>
            <w:shd w:val="clear" w:color="auto" w:fill="auto"/>
          </w:tcPr>
          <w:p w:rsidR="005F0FDE" w:rsidRPr="00C3130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60" w:type="pct"/>
            <w:shd w:val="pct10" w:color="auto" w:fill="auto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867" w:type="pct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:rsidTr="006D79A5">
        <w:tc>
          <w:tcPr>
            <w:tcW w:w="2602" w:type="pct"/>
            <w:shd w:val="clear" w:color="auto" w:fill="F2F2F2" w:themeFill="background1" w:themeFillShade="F2"/>
          </w:tcPr>
          <w:p w:rsidR="005F0FDE" w:rsidRPr="00214F5A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398" w:type="pct"/>
            <w:gridSpan w:val="4"/>
          </w:tcPr>
          <w:p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:rsidTr="006D79A5">
        <w:tc>
          <w:tcPr>
            <w:tcW w:w="2602" w:type="pct"/>
            <w:shd w:val="clear" w:color="auto" w:fill="F2F2F2" w:themeFill="background1" w:themeFillShade="F2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398" w:type="pct"/>
            <w:gridSpan w:val="4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:rsidTr="006D79A5">
        <w:trPr>
          <w:trHeight w:val="568"/>
        </w:trPr>
        <w:tc>
          <w:tcPr>
            <w:tcW w:w="2602" w:type="pct"/>
            <w:shd w:val="clear" w:color="auto" w:fill="F2F2F2" w:themeFill="background1" w:themeFillShade="F2"/>
          </w:tcPr>
          <w:p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osoby oprávněné zastupovat dodavatele:</w:t>
            </w:r>
          </w:p>
        </w:tc>
        <w:tc>
          <w:tcPr>
            <w:tcW w:w="2398" w:type="pct"/>
            <w:gridSpan w:val="4"/>
          </w:tcPr>
          <w:p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</w:tbl>
    <w:p w:rsidR="00881B18" w:rsidRDefault="00881B18" w:rsidP="005F0FDE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1"/>
      <w:footerReference w:type="default" r:id="rId12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2D" w:rsidRDefault="00E10E2D" w:rsidP="00193245">
      <w:r>
        <w:separator/>
      </w:r>
    </w:p>
  </w:endnote>
  <w:endnote w:type="continuationSeparator" w:id="0">
    <w:p w:rsidR="00E10E2D" w:rsidRDefault="00E10E2D" w:rsidP="0019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2D" w:rsidRDefault="00E10E2D" w:rsidP="00193245">
      <w:r>
        <w:separator/>
      </w:r>
    </w:p>
  </w:footnote>
  <w:footnote w:type="continuationSeparator" w:id="0">
    <w:p w:rsidR="00E10E2D" w:rsidRDefault="00E10E2D" w:rsidP="00193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:rsidR="007B4B68" w:rsidRPr="007B4B68" w:rsidRDefault="007B4B68" w:rsidP="007B4B68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290FD4" w:rsidRPr="00290FD4">
      <w:rPr>
        <w:rFonts w:ascii="Century Gothic" w:hAnsi="Century Gothic"/>
        <w:b/>
        <w:bCs/>
        <w:color w:val="1F497D"/>
        <w:sz w:val="20"/>
        <w:szCs w:val="20"/>
      </w:rPr>
      <w:t>Dodávky tonerů 2022</w:t>
    </w:r>
    <w:r w:rsidR="006D79A5">
      <w:rPr>
        <w:rFonts w:ascii="Century Gothic" w:hAnsi="Century Gothic"/>
        <w:b/>
        <w:bCs/>
        <w:color w:val="1F497D"/>
        <w:sz w:val="20"/>
        <w:szCs w:val="20"/>
      </w:rPr>
      <w:t xml:space="preserve"> </w:t>
    </w:r>
    <w:r w:rsidR="00290FD4" w:rsidRPr="00290FD4">
      <w:rPr>
        <w:rFonts w:ascii="Century Gothic" w:hAnsi="Century Gothic"/>
        <w:b/>
        <w:bCs/>
        <w:color w:val="1F497D"/>
        <w:sz w:val="20"/>
        <w:szCs w:val="20"/>
      </w:rPr>
      <w:t>-</w:t>
    </w:r>
    <w:r w:rsidR="006D79A5">
      <w:rPr>
        <w:rFonts w:ascii="Century Gothic" w:hAnsi="Century Gothic"/>
        <w:b/>
        <w:bCs/>
        <w:color w:val="1F497D"/>
        <w:sz w:val="20"/>
        <w:szCs w:val="20"/>
      </w:rPr>
      <w:t xml:space="preserve"> </w:t>
    </w:r>
    <w:r w:rsidR="00290FD4" w:rsidRPr="00290FD4">
      <w:rPr>
        <w:rFonts w:ascii="Century Gothic" w:hAnsi="Century Gothic"/>
        <w:b/>
        <w:bCs/>
        <w:color w:val="1F497D"/>
        <w:sz w:val="20"/>
        <w:szCs w:val="20"/>
      </w:rPr>
      <w:t>2025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25B3"/>
    <w:rsid w:val="00020876"/>
    <w:rsid w:val="00026A29"/>
    <w:rsid w:val="00051E26"/>
    <w:rsid w:val="000720B7"/>
    <w:rsid w:val="000F3B38"/>
    <w:rsid w:val="00101695"/>
    <w:rsid w:val="001062A0"/>
    <w:rsid w:val="00193245"/>
    <w:rsid w:val="001C676D"/>
    <w:rsid w:val="001E2C68"/>
    <w:rsid w:val="00290FD4"/>
    <w:rsid w:val="002B70EF"/>
    <w:rsid w:val="00330CF2"/>
    <w:rsid w:val="00365F4F"/>
    <w:rsid w:val="0039181C"/>
    <w:rsid w:val="00392A9E"/>
    <w:rsid w:val="00395CD4"/>
    <w:rsid w:val="003C04F7"/>
    <w:rsid w:val="003D06D3"/>
    <w:rsid w:val="003F0C77"/>
    <w:rsid w:val="0040280C"/>
    <w:rsid w:val="00404AE0"/>
    <w:rsid w:val="004375AD"/>
    <w:rsid w:val="004475DA"/>
    <w:rsid w:val="004A1C74"/>
    <w:rsid w:val="004C066C"/>
    <w:rsid w:val="004D36BC"/>
    <w:rsid w:val="004F4787"/>
    <w:rsid w:val="00565256"/>
    <w:rsid w:val="00587FD6"/>
    <w:rsid w:val="005C026C"/>
    <w:rsid w:val="005E3917"/>
    <w:rsid w:val="005E4916"/>
    <w:rsid w:val="005F0FDE"/>
    <w:rsid w:val="00627C0D"/>
    <w:rsid w:val="006335C5"/>
    <w:rsid w:val="006B6E53"/>
    <w:rsid w:val="006D79A5"/>
    <w:rsid w:val="007425B3"/>
    <w:rsid w:val="00765701"/>
    <w:rsid w:val="007B4B68"/>
    <w:rsid w:val="007C1442"/>
    <w:rsid w:val="007E4D1B"/>
    <w:rsid w:val="00853BDB"/>
    <w:rsid w:val="00881B18"/>
    <w:rsid w:val="00890E88"/>
    <w:rsid w:val="008B4E34"/>
    <w:rsid w:val="00910E88"/>
    <w:rsid w:val="00955768"/>
    <w:rsid w:val="00991A04"/>
    <w:rsid w:val="009D0797"/>
    <w:rsid w:val="009E1167"/>
    <w:rsid w:val="009E6AF3"/>
    <w:rsid w:val="00A05FA8"/>
    <w:rsid w:val="00A5028B"/>
    <w:rsid w:val="00A61F69"/>
    <w:rsid w:val="00AF0256"/>
    <w:rsid w:val="00B13423"/>
    <w:rsid w:val="00B52F52"/>
    <w:rsid w:val="00B70A15"/>
    <w:rsid w:val="00BB5E5D"/>
    <w:rsid w:val="00C0169B"/>
    <w:rsid w:val="00C31308"/>
    <w:rsid w:val="00C31F4A"/>
    <w:rsid w:val="00C51E08"/>
    <w:rsid w:val="00CE4914"/>
    <w:rsid w:val="00D067A0"/>
    <w:rsid w:val="00D144D0"/>
    <w:rsid w:val="00D55A51"/>
    <w:rsid w:val="00D92DBF"/>
    <w:rsid w:val="00DE0EF4"/>
    <w:rsid w:val="00E0558A"/>
    <w:rsid w:val="00E10E2D"/>
    <w:rsid w:val="00E25A3A"/>
    <w:rsid w:val="00E31AE7"/>
    <w:rsid w:val="00E550A5"/>
    <w:rsid w:val="00E81513"/>
    <w:rsid w:val="00EE66D2"/>
    <w:rsid w:val="00F05BC4"/>
    <w:rsid w:val="00F5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</cp:lastModifiedBy>
  <cp:revision>24</cp:revision>
  <dcterms:created xsi:type="dcterms:W3CDTF">2017-09-22T08:59:00Z</dcterms:created>
  <dcterms:modified xsi:type="dcterms:W3CDTF">2021-11-09T11:53:00Z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