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1B" w:rsidRPr="00483A1B" w:rsidRDefault="00483A1B" w:rsidP="00483A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Příloha č. </w:t>
      </w:r>
      <w:r w:rsidR="00942662">
        <w:rPr>
          <w:rFonts w:ascii="Times New Roman" w:eastAsia="Times New Roman" w:hAnsi="Times New Roman"/>
          <w:i/>
          <w:sz w:val="24"/>
          <w:szCs w:val="24"/>
          <w:lang w:eastAsia="cs-CZ"/>
        </w:rPr>
        <w:t>2</w:t>
      </w:r>
      <w:r w:rsidRPr="00483A1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83A1B" w:rsidRPr="00483A1B" w:rsidRDefault="0067035F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Smlouva o dílo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Číslo smlouvy </w:t>
      </w:r>
      <w:r w:rsidR="00444D5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zhotovitele</w:t>
      </w: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…………………….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Číslo smlouvy </w:t>
      </w:r>
      <w:r w:rsidR="00444D5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objednatele</w:t>
      </w: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…………………….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I.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Smluvní strany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1. </w:t>
      </w:r>
      <w:r w:rsidR="00444D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Zhotovitel</w:t>
      </w:r>
    </w:p>
    <w:p w:rsidR="00483A1B" w:rsidRPr="00483A1B" w:rsidRDefault="00483A1B" w:rsidP="00483A1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Název: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Sídlo: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Zastoupený: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………………………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IČ</w:t>
      </w:r>
      <w:r w:rsidR="00C61F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DIČ: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Bankovní spojení: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Číslo účtu: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Telefon: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Zapsán dne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……….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v obchodním rejstříku vedeného u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……….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soudu v 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……….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oddíl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……….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vložka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  <w:t>……….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  <w:t>(dále jen „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zhotovitel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“)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2. </w:t>
      </w:r>
      <w:r w:rsidR="00444D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Objednatel</w:t>
      </w:r>
    </w:p>
    <w:p w:rsidR="00483A1B" w:rsidRPr="00483A1B" w:rsidRDefault="00483A1B" w:rsidP="00483A1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Název:</w:t>
      </w: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ab/>
        <w:t>Královéhradecký kraj</w:t>
      </w:r>
    </w:p>
    <w:p w:rsidR="00483A1B" w:rsidRPr="00483A1B" w:rsidRDefault="00483A1B" w:rsidP="00483A1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Sídlo: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Pivovarské náměstí 1245/2, 500 03 Hradec Králové</w:t>
      </w:r>
    </w:p>
    <w:p w:rsidR="00483A1B" w:rsidRPr="00483A1B" w:rsidRDefault="00483A1B" w:rsidP="00483A1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ind w:left="2835" w:hanging="283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Zastoupený: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1C604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Mgr. Martinem Červíčkem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hejtmanem</w:t>
      </w:r>
    </w:p>
    <w:p w:rsidR="00483A1B" w:rsidRPr="00483A1B" w:rsidRDefault="00483A1B" w:rsidP="00483A1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IČ</w:t>
      </w:r>
      <w:r w:rsidR="00C61FF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70889546</w:t>
      </w:r>
    </w:p>
    <w:p w:rsidR="00483A1B" w:rsidRPr="00483A1B" w:rsidRDefault="00483A1B" w:rsidP="00483A1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DIČ: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CZ70889546</w:t>
      </w:r>
    </w:p>
    <w:p w:rsidR="00483A1B" w:rsidRPr="00483A1B" w:rsidRDefault="00483A1B" w:rsidP="00483A1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Bankovní spojení: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Komerční banka, a.s.</w:t>
      </w:r>
    </w:p>
    <w:p w:rsidR="00483A1B" w:rsidRPr="00483A1B" w:rsidRDefault="00483A1B" w:rsidP="00483A1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Číslo účtu: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27-2031110287/0100</w:t>
      </w:r>
    </w:p>
    <w:p w:rsidR="00483A1B" w:rsidRPr="00483A1B" w:rsidRDefault="00444D56" w:rsidP="00483A1B">
      <w:pPr>
        <w:widowControl w:val="0"/>
        <w:tabs>
          <w:tab w:val="left" w:pos="0"/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Objednatel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je plátcem DPH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(dále jen „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objednatel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“)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83A1B" w:rsidRPr="00483A1B" w:rsidRDefault="00444D56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Objednatel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(dále též smluvní strany) uzavírají níže uvedeného dne, měsíce a roku v souladu s</w:t>
      </w:r>
      <w:r w:rsidR="00A50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 ustanovením § </w:t>
      </w:r>
      <w:r w:rsidR="0063305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2586</w:t>
      </w:r>
      <w:r w:rsidR="00A50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a následujícími 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zákona č. 89/2012 Sb</w:t>
      </w:r>
      <w:r w:rsidR="00A50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občanského zákoníku, ve znění pozdějších předpisů tuto kupní smlouvu (dále jen „smlouva“).</w:t>
      </w:r>
    </w:p>
    <w:p w:rsidR="00483A1B" w:rsidRPr="00483A1B" w:rsidRDefault="00483A1B" w:rsidP="00483A1B">
      <w:pPr>
        <w:tabs>
          <w:tab w:val="left" w:pos="2835"/>
          <w:tab w:val="center" w:pos="6804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483A1B" w:rsidRP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II.</w:t>
      </w:r>
    </w:p>
    <w:p w:rsid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Předmět plnění</w:t>
      </w:r>
    </w:p>
    <w:p w:rsidR="00921FB7" w:rsidRPr="00431117" w:rsidRDefault="00921FB7" w:rsidP="004733CF">
      <w:pPr>
        <w:pStyle w:val="Odstavecseseznamem"/>
        <w:numPr>
          <w:ilvl w:val="0"/>
          <w:numId w:val="1"/>
        </w:numPr>
        <w:autoSpaceDE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Tato smlouva je uzavírána smluvními stranami na základě výsledku </w:t>
      </w:r>
      <w:r w:rsidR="00B873E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zadávacího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řízení veřejné zakázky </w:t>
      </w:r>
      <w:r w:rsidR="0094266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malého rozsahu 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azvané: </w:t>
      </w:r>
      <w:r w:rsidR="00895958" w:rsidRPr="008843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„</w:t>
      </w:r>
      <w:r w:rsidR="00E87296" w:rsidRPr="00E872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Technologická infrastruktura KÚ KHK </w:t>
      </w:r>
      <w:r w:rsidR="00E87296" w:rsidRPr="00E872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lastRenderedPageBreak/>
        <w:t>2021</w:t>
      </w:r>
      <w:r w:rsidR="004733CF" w:rsidRPr="004311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“</w:t>
      </w:r>
      <w:r w:rsidR="009426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.</w:t>
      </w:r>
      <w:r w:rsidR="00895958" w:rsidRPr="00431117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Základním podkladem pro uzavření této smlouvy je nabídka </w:t>
      </w:r>
      <w:r w:rsidR="00444D56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zhotovitele</w:t>
      </w:r>
      <w:r w:rsidR="00895958" w:rsidRPr="00431117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podaná dne </w:t>
      </w:r>
      <w:r w:rsidR="00895958" w:rsidRPr="001C604F"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cs-CZ"/>
        </w:rPr>
        <w:t>…</w:t>
      </w:r>
      <w:r w:rsidR="0088434E" w:rsidRPr="001C604F"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cs-CZ"/>
        </w:rPr>
        <w:t>…….</w:t>
      </w:r>
      <w:r w:rsidR="00895958" w:rsidRPr="001C604F"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cs-CZ"/>
        </w:rPr>
        <w:t>…..</w:t>
      </w:r>
      <w:r w:rsidR="00895958" w:rsidRPr="00431117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 v rámci zadávacího řízení veřejné zakázky. </w:t>
      </w:r>
    </w:p>
    <w:p w:rsidR="00A91E94" w:rsidRPr="00FE3E26" w:rsidRDefault="00444D56" w:rsidP="00FE3E26">
      <w:pPr>
        <w:widowControl w:val="0"/>
        <w:suppressLineNumbers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91E9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A91E9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zavazuje </w:t>
      </w:r>
      <w:r w:rsidRPr="00A91E9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dodat a implementovat objednateli</w:t>
      </w:r>
      <w:r w:rsidR="00483A1B" w:rsidRPr="00A91E9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A91E9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kompletní dodávku rozšíření stávajícího technologického centra (dále jen TCK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>), konkrétně 2 kusy síťových přepínačů, 1 kus datového úložiště a dva kusy serverů</w:t>
      </w:r>
      <w:r w:rsidR="005816F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A91E94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to </w:t>
      </w:r>
      <w:r w:rsidR="005816F2">
        <w:rPr>
          <w:rFonts w:ascii="Times New Roman" w:eastAsia="Times New Roman" w:hAnsi="Times New Roman"/>
          <w:sz w:val="24"/>
          <w:szCs w:val="24"/>
          <w:lang w:eastAsia="cs-CZ"/>
        </w:rPr>
        <w:t xml:space="preserve">vše </w:t>
      </w:r>
      <w:r w:rsidR="00A91E94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včetně </w:t>
      </w:r>
      <w:r w:rsidR="00F8733F">
        <w:rPr>
          <w:rFonts w:ascii="Times New Roman" w:eastAsia="Times New Roman" w:hAnsi="Times New Roman"/>
          <w:sz w:val="24"/>
          <w:szCs w:val="24"/>
          <w:lang w:eastAsia="cs-CZ"/>
        </w:rPr>
        <w:t xml:space="preserve">provedení implementace, 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zpracování </w:t>
      </w:r>
      <w:r w:rsidR="00A91E94" w:rsidRPr="0063305F">
        <w:rPr>
          <w:rFonts w:ascii="Times New Roman" w:eastAsia="Times New Roman" w:hAnsi="Times New Roman"/>
          <w:sz w:val="24"/>
          <w:szCs w:val="24"/>
          <w:lang w:eastAsia="cs-CZ"/>
        </w:rPr>
        <w:t>implementačního projekt</w:t>
      </w:r>
      <w:r w:rsidR="00457B0C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u, zajištění </w:t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 xml:space="preserve">dohodnutého </w:t>
      </w:r>
      <w:r w:rsidR="00457B0C" w:rsidRPr="0063305F">
        <w:rPr>
          <w:rFonts w:ascii="Times New Roman" w:eastAsia="Times New Roman" w:hAnsi="Times New Roman"/>
          <w:sz w:val="24"/>
          <w:szCs w:val="24"/>
          <w:lang w:eastAsia="cs-CZ"/>
        </w:rPr>
        <w:t>záručního servisu</w:t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8733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F873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>servisních služeb</w:t>
      </w:r>
      <w:r w:rsidR="00457B0C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v</w:t>
      </w:r>
      <w:r w:rsidR="005816F2">
        <w:rPr>
          <w:rFonts w:ascii="Times New Roman" w:eastAsia="Times New Roman" w:hAnsi="Times New Roman"/>
          <w:sz w:val="24"/>
          <w:szCs w:val="24"/>
          <w:lang w:eastAsia="cs-CZ"/>
        </w:rPr>
        <w:t xml:space="preserve"> minimální </w:t>
      </w:r>
      <w:r w:rsidR="00457B0C" w:rsidRPr="0063305F">
        <w:rPr>
          <w:rFonts w:ascii="Times New Roman" w:eastAsia="Times New Roman" w:hAnsi="Times New Roman"/>
          <w:sz w:val="24"/>
          <w:szCs w:val="24"/>
          <w:lang w:eastAsia="cs-CZ"/>
        </w:rPr>
        <w:t>délce dle</w:t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 xml:space="preserve"> nedílné</w:t>
      </w:r>
      <w:r w:rsidR="00457B0C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přílohy č. 1 této smlouvy, včetně</w:t>
      </w:r>
      <w:r w:rsidR="00A91E94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provedení a zajištění </w:t>
      </w:r>
      <w:r w:rsidR="00A91E94" w:rsidRPr="0063305F">
        <w:rPr>
          <w:rFonts w:ascii="Times New Roman" w:eastAsia="Times New Roman" w:hAnsi="Times New Roman"/>
          <w:sz w:val="24"/>
          <w:szCs w:val="24"/>
          <w:lang w:eastAsia="cs-CZ"/>
        </w:rPr>
        <w:t>zkušebního provozu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včetně všech nezbytných zkoušek</w:t>
      </w:r>
      <w:r w:rsidR="00E348FD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včetně vyhotovení protokolů o těchto zkouškách/ testech</w:t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>, včetně zajištění všech dalších činností</w:t>
      </w:r>
      <w:r w:rsidR="00F8733F">
        <w:rPr>
          <w:rFonts w:ascii="Times New Roman" w:eastAsia="Times New Roman" w:hAnsi="Times New Roman"/>
          <w:sz w:val="24"/>
          <w:szCs w:val="24"/>
          <w:lang w:eastAsia="cs-CZ"/>
        </w:rPr>
        <w:t xml:space="preserve"> souvisejících s implementací </w:t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>specifikovaných v nedílné příloze č. 1 této smlouvy, přičemž vše bude</w:t>
      </w:r>
      <w:r w:rsidR="001C604F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838BC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dle specifikace (konfigurace) </w:t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CC5D51" w:rsidRPr="0063305F">
        <w:rPr>
          <w:rFonts w:ascii="Times New Roman" w:eastAsia="Times New Roman" w:hAnsi="Times New Roman"/>
          <w:sz w:val="24"/>
          <w:szCs w:val="24"/>
          <w:lang w:eastAsia="cs-CZ"/>
        </w:rPr>
        <w:t> technický</w:t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>ch</w:t>
      </w:r>
      <w:r w:rsidR="00483A1B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parametr</w:t>
      </w:r>
      <w:r w:rsidR="00366826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="00483A1B" w:rsidRPr="0063305F">
        <w:rPr>
          <w:rFonts w:ascii="Times New Roman" w:eastAsia="Times New Roman" w:hAnsi="Times New Roman"/>
          <w:sz w:val="24"/>
          <w:szCs w:val="24"/>
          <w:lang w:eastAsia="cs-CZ"/>
        </w:rPr>
        <w:t>, které jsou uvedeny v příloze č. 1, která tvoří nedílnou součást této smlouvy</w:t>
      </w:r>
      <w:r w:rsidR="00FE3E26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FE3E26" w:rsidRPr="00A91E9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rozsahu a za podmínek stanovených v této smlouvě.</w:t>
      </w:r>
      <w:r w:rsidR="00FE3E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E3E26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FE3E26" w:rsidRPr="0063305F">
        <w:rPr>
          <w:rFonts w:ascii="Times New Roman" w:eastAsia="Times New Roman" w:hAnsi="Times New Roman"/>
          <w:sz w:val="24"/>
          <w:szCs w:val="24"/>
          <w:lang w:eastAsia="cs-CZ"/>
        </w:rPr>
        <w:t>ále</w:t>
      </w:r>
      <w:r w:rsidR="00FE3E26">
        <w:rPr>
          <w:rFonts w:ascii="Times New Roman" w:eastAsia="Times New Roman" w:hAnsi="Times New Roman"/>
          <w:sz w:val="24"/>
          <w:szCs w:val="24"/>
          <w:lang w:eastAsia="cs-CZ"/>
        </w:rPr>
        <w:t xml:space="preserve"> také</w:t>
      </w:r>
      <w:r w:rsidR="00FE3E26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jen</w:t>
      </w:r>
      <w:r w:rsidR="00FE3E26">
        <w:rPr>
          <w:rFonts w:ascii="Times New Roman" w:eastAsia="Times New Roman" w:hAnsi="Times New Roman"/>
          <w:sz w:val="24"/>
          <w:szCs w:val="24"/>
          <w:lang w:eastAsia="cs-CZ"/>
        </w:rPr>
        <w:t xml:space="preserve"> jako</w:t>
      </w:r>
      <w:r w:rsidR="00FE3E26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„zboží“</w:t>
      </w:r>
      <w:r w:rsidR="00FE3E2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E3E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8733F" w:rsidRPr="00FE3E26">
        <w:rPr>
          <w:rFonts w:ascii="Times New Roman" w:eastAsia="Times New Roman" w:hAnsi="Times New Roman"/>
          <w:sz w:val="24"/>
          <w:szCs w:val="24"/>
          <w:lang w:eastAsia="cs-CZ"/>
        </w:rPr>
        <w:t>Zhotovitel se zavazuje</w:t>
      </w:r>
      <w:r w:rsidR="00483A1B" w:rsidRPr="00FE3E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převést vlastnická práva k předmětu plnění na </w:t>
      </w:r>
      <w:r w:rsidRPr="00FE3E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objednatele</w:t>
      </w:r>
      <w:r w:rsidR="00483A1B" w:rsidRPr="00FE3E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 to v rozsahu a za podmínek stanovených v této smlouvě.</w:t>
      </w:r>
    </w:p>
    <w:p w:rsidR="00366826" w:rsidRPr="00A91E94" w:rsidRDefault="008012AB" w:rsidP="00366826">
      <w:pPr>
        <w:widowControl w:val="0"/>
        <w:suppressLineNumbers/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Č</w:t>
      </w:r>
      <w:r w:rsidR="00366826" w:rsidRPr="003668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lánek 2.2. včetně přesné specifikace dle přílohy č. 1 označován v také smlouvě souhrnně jako „zboží“ nebo jako „předmět plnění“ nebo jako „dílo“, přičemž v této smlouv</w:t>
      </w:r>
      <w:r w:rsidR="00FE3E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ě</w:t>
      </w:r>
      <w:r w:rsidR="00366826" w:rsidRPr="003668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jsou tyto pojmy používány se stejným významem.</w:t>
      </w:r>
    </w:p>
    <w:p w:rsidR="00483A1B" w:rsidRPr="00483A1B" w:rsidRDefault="00444D56" w:rsidP="00483A1B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zavazuje dodat ke zboží originální manuály, registrační karty a podobné materiály.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prohlašuje, že je plně oprávněn od držitele autorských práv k programovým prostředkům k jejich šíření a plně oprávněn uzavřít s 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objednatelem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tuto smlouvu.</w:t>
      </w:r>
    </w:p>
    <w:p w:rsidR="00483A1B" w:rsidRPr="00483A1B" w:rsidRDefault="00444D56" w:rsidP="00483A1B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zavazuje převzít bezvadné zboží a za zboží zaplatit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zhotoviteli</w:t>
      </w:r>
      <w:r w:rsidR="00483A1B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A549C" w:rsidRPr="0063305F">
        <w:rPr>
          <w:rFonts w:ascii="Times New Roman" w:eastAsia="Times New Roman" w:hAnsi="Times New Roman"/>
          <w:sz w:val="24"/>
          <w:szCs w:val="24"/>
          <w:lang w:eastAsia="cs-CZ"/>
        </w:rPr>
        <w:t>sjednanou</w:t>
      </w:r>
      <w:r w:rsidR="001A54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A91E94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cenu,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to za podmínek stanovených touto smlouvou.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III.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Místo a doba plnění </w:t>
      </w:r>
    </w:p>
    <w:p w:rsidR="00483A1B" w:rsidRPr="00483A1B" w:rsidRDefault="00483A1B" w:rsidP="00483A1B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Místem plnění je sídlo Královéhradeckého kraje, Pivovarské náměstí 1245, 500 03, Hradec Králové.</w:t>
      </w:r>
    </w:p>
    <w:p w:rsidR="0063305F" w:rsidRDefault="00483A1B" w:rsidP="00483A1B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63305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Zboží bude dodáno </w:t>
      </w:r>
      <w:r w:rsidRPr="006330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do </w:t>
      </w:r>
      <w:r w:rsidR="00E35ECF" w:rsidRPr="006330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9</w:t>
      </w:r>
      <w:r w:rsidRPr="006330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0 dnů</w:t>
      </w:r>
      <w:r w:rsidRPr="0063305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od</w:t>
      </w:r>
      <w:r w:rsidR="00B32D1A" w:rsidRPr="0063305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 dne</w:t>
      </w:r>
      <w:r w:rsidRPr="0063305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="007C5C4B" w:rsidRPr="0063305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účinnosti této</w:t>
      </w:r>
      <w:r w:rsidRPr="0063305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smlouvy. </w:t>
      </w:r>
    </w:p>
    <w:p w:rsidR="00A91E94" w:rsidRPr="0063305F" w:rsidRDefault="00A91E94" w:rsidP="00483A1B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63305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Implementace bude dokončena </w:t>
      </w:r>
      <w:r w:rsidRPr="006354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do 30 dnů</w:t>
      </w:r>
      <w:r w:rsidRPr="0063305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od dodání zboží</w:t>
      </w:r>
      <w:r w:rsidR="00152D37" w:rsidRPr="0063305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numPr>
          <w:ilvl w:val="0"/>
          <w:numId w:val="2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Termín dodání zboží bude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44D56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oznámen telefonicky nejméně 3 pracovní dny předem zástupci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kterým je </w:t>
      </w:r>
      <w:r w:rsidR="00444D56" w:rsidRPr="00444D5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Ing. Martin Hrubeš</w:t>
      </w: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, tel. + 420 495 817 </w:t>
      </w:r>
      <w:r w:rsidR="00444D5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598</w:t>
      </w: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,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nebo na e-mail adresu: </w:t>
      </w:r>
      <w:hyperlink r:id="rId8" w:history="1">
        <w:r w:rsidR="00210E0A" w:rsidRPr="0080342D">
          <w:rPr>
            <w:rStyle w:val="Hypertextovodkaz"/>
            <w:rFonts w:ascii="Times New Roman" w:eastAsia="Times New Roman" w:hAnsi="Times New Roman"/>
            <w:b/>
            <w:sz w:val="24"/>
            <w:szCs w:val="24"/>
            <w:lang w:eastAsia="cs-CZ"/>
          </w:rPr>
          <w:t>mhrubes@kr-kralovehrade</w:t>
        </w:r>
        <w:bookmarkStart w:id="0" w:name="_GoBack"/>
        <w:bookmarkEnd w:id="0"/>
        <w:r w:rsidR="00210E0A" w:rsidRPr="0080342D">
          <w:rPr>
            <w:rStyle w:val="Hypertextovodkaz"/>
            <w:rFonts w:ascii="Times New Roman" w:eastAsia="Times New Roman" w:hAnsi="Times New Roman"/>
            <w:b/>
            <w:sz w:val="24"/>
            <w:szCs w:val="24"/>
            <w:lang w:eastAsia="cs-CZ"/>
          </w:rPr>
          <w:t>cky.cz</w:t>
        </w:r>
      </w:hyperlink>
      <w:r w:rsidR="00210E0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91E9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suppressAutoHyphens/>
        <w:autoSpaceDE w:val="0"/>
        <w:spacing w:before="120"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83A1B" w:rsidRP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IV.</w:t>
      </w:r>
    </w:p>
    <w:p w:rsidR="00483A1B" w:rsidRP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Všeobecné dodací podmínky </w:t>
      </w:r>
    </w:p>
    <w:p w:rsidR="00483A1B" w:rsidRPr="00483A1B" w:rsidRDefault="00483A1B" w:rsidP="00483A1B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Zboží 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>bude zhotovitelem dodáno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nové, nepoužité, plně funkční a jeho použití 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nebude 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>podléh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>at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žádným právním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omezením.</w:t>
      </w:r>
    </w:p>
    <w:p w:rsidR="00483A1B" w:rsidRPr="00483A1B" w:rsidRDefault="00483A1B" w:rsidP="00483A1B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Zboží po jednotlivých kusech bude zabaleno v obalech, na kterých bude uvedeno příslušné výrobní číslo včetně čárového kódu. </w:t>
      </w:r>
    </w:p>
    <w:p w:rsidR="00BA5A60" w:rsidRPr="0063305F" w:rsidRDefault="00483A1B" w:rsidP="00483A1B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Předání </w:t>
      </w:r>
      <w:r w:rsidR="00152D37" w:rsidRPr="0063305F">
        <w:rPr>
          <w:rFonts w:ascii="Times New Roman" w:eastAsia="Times New Roman" w:hAnsi="Times New Roman"/>
          <w:sz w:val="24"/>
          <w:szCs w:val="24"/>
          <w:lang w:eastAsia="cs-CZ"/>
        </w:rPr>
        <w:t>díla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bude prokázáno na základě </w:t>
      </w:r>
      <w:r w:rsidR="00152D37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akceptačního 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>listu, který bude obsahovat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minimálně následující:</w:t>
      </w:r>
    </w:p>
    <w:p w:rsidR="00BA5A60" w:rsidRPr="00BA5A60" w:rsidRDefault="00BA5A60" w:rsidP="00BA5A60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>číslo předávacího/akceptačního</w:t>
      </w: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protokolu a datum;</w:t>
      </w:r>
    </w:p>
    <w:p w:rsidR="00BA5A60" w:rsidRPr="00BA5A60" w:rsidRDefault="00BA5A60" w:rsidP="00BA5A60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číslo smlouvy a datum jejího uzavření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název veřejné zakázky;</w:t>
      </w:r>
    </w:p>
    <w:p w:rsidR="00BA5A60" w:rsidRPr="00BA5A60" w:rsidRDefault="00BA5A60" w:rsidP="00BA5A60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označení předmětu plnění nebo jeho části;</w:t>
      </w:r>
    </w:p>
    <w:p w:rsidR="00BA5A60" w:rsidRPr="00BA5A60" w:rsidRDefault="00BA5A60" w:rsidP="00BA5A60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název, sídlo, IČO a DIČ objednatele a zhotovitele;</w:t>
      </w:r>
    </w:p>
    <w:p w:rsidR="00BA5A60" w:rsidRPr="00BA5A60" w:rsidRDefault="00BA5A60" w:rsidP="00BA5A60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datum zahájení a dokončení plnění příslušné části díla/celého díla;</w:t>
      </w:r>
    </w:p>
    <w:p w:rsidR="00BA5A60" w:rsidRPr="00BA5A60" w:rsidRDefault="00BA5A60" w:rsidP="00BA5A60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podrobné vymezení rozsahu provedených prací a dodávek</w:t>
      </w:r>
    </w:p>
    <w:p w:rsidR="00BA5A60" w:rsidRPr="00BA5A60" w:rsidRDefault="00BA5A60" w:rsidP="00BA5A60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 HW bude minimálně uveden:</w:t>
      </w:r>
    </w:p>
    <w:p w:rsidR="00BA5A60" w:rsidRPr="00BA5A60" w:rsidRDefault="00BA5A60" w:rsidP="00BA5A60">
      <w:pPr>
        <w:numPr>
          <w:ilvl w:val="1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název a typ zařízení</w:t>
      </w:r>
    </w:p>
    <w:p w:rsidR="00BA5A60" w:rsidRPr="00BA5A60" w:rsidRDefault="00BA5A60" w:rsidP="00BA5A60">
      <w:pPr>
        <w:numPr>
          <w:ilvl w:val="1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jeho konfigurace</w:t>
      </w:r>
    </w:p>
    <w:p w:rsidR="00BA5A60" w:rsidRPr="00BA5A60" w:rsidRDefault="00BA5A60" w:rsidP="00BA5A60">
      <w:pPr>
        <w:numPr>
          <w:ilvl w:val="1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výrobní / sériové číslo</w:t>
      </w:r>
    </w:p>
    <w:p w:rsidR="00BA5A60" w:rsidRPr="00BA5A60" w:rsidRDefault="00BA5A60" w:rsidP="00BA5A60">
      <w:pPr>
        <w:numPr>
          <w:ilvl w:val="1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seznam veškerých softwarových licencí, jsou-li dodávány jako součást daného hardware;</w:t>
      </w:r>
    </w:p>
    <w:p w:rsidR="00BA5A60" w:rsidRPr="00BA5A60" w:rsidRDefault="00BA5A60" w:rsidP="00BA5A60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prohlášení objednatele, že plnění (jeho část) přejímá (nepřejímá), a to včetně uvedení případných vad a nedodělků a termínu jejich odstranění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BA5A60" w:rsidRPr="00BA5A60" w:rsidRDefault="00BA5A60" w:rsidP="00BA5A60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jmén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vlastnoruční podpis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</w:t>
      </w: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oprávněných </w:t>
      </w:r>
      <w:r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osob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obou smluvních stran včetně uvedení </w:t>
      </w:r>
      <w:r w:rsidR="00210E0A"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kontaktní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</w:t>
      </w:r>
      <w:r w:rsidR="00210E0A" w:rsidRP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telefon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ů (oprávněná osoba za objednatele a oprávněná osoba za zhotovitele)</w:t>
      </w:r>
    </w:p>
    <w:p w:rsidR="00483A1B" w:rsidRPr="00483A1B" w:rsidRDefault="00483A1B" w:rsidP="00483A1B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Jeden výtisk 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akceptačního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listu zůstane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A91E9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Převzetí se uskuteční za přítomnosti zástupc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ů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A91E9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152D37" w:rsidRPr="00483A1B" w:rsidRDefault="00152D37" w:rsidP="00483A1B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Implementační projekt a zkušební testy budou odpovídat požadavkům uvedených v Příloze č. 1 této smlouvy.</w:t>
      </w:r>
    </w:p>
    <w:p w:rsidR="00483A1B" w:rsidRPr="00C61FF8" w:rsidRDefault="0055335D" w:rsidP="00483A1B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>Zhotovitel prohlašuje, že p</w:t>
      </w:r>
      <w:r w:rsidR="00483A1B" w:rsidRPr="0063305F">
        <w:rPr>
          <w:rFonts w:ascii="Times New Roman" w:eastAsia="Times New Roman" w:hAnsi="Times New Roman"/>
          <w:sz w:val="24"/>
          <w:szCs w:val="24"/>
          <w:lang w:eastAsia="cs-CZ"/>
        </w:rPr>
        <w:t>oskytované</w:t>
      </w:r>
      <w:r w:rsidR="00483A1B" w:rsidRPr="00C61FF8">
        <w:rPr>
          <w:rFonts w:ascii="Times New Roman" w:eastAsia="Times New Roman" w:hAnsi="Times New Roman"/>
          <w:sz w:val="24"/>
          <w:szCs w:val="24"/>
          <w:lang w:eastAsia="cs-CZ"/>
        </w:rPr>
        <w:t xml:space="preserve"> plnění odpovídá všem požadavkům, vyplývajícím z platných právních předpisů či příslušných technických norem, platných pro Českou republiku, které se na plnění vztahují.</w:t>
      </w:r>
    </w:p>
    <w:p w:rsidR="00483A1B" w:rsidRP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V.</w:t>
      </w:r>
    </w:p>
    <w:p w:rsidR="00483A1B" w:rsidRPr="00483A1B" w:rsidRDefault="00152D37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Cena díla</w:t>
      </w:r>
    </w:p>
    <w:p w:rsidR="00483A1B" w:rsidRPr="00483A1B" w:rsidRDefault="00483A1B" w:rsidP="00483A1B">
      <w:pPr>
        <w:numPr>
          <w:ilvl w:val="0"/>
          <w:numId w:val="4"/>
        </w:numPr>
        <w:tabs>
          <w:tab w:val="left" w:pos="360"/>
          <w:tab w:val="left" w:pos="3828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Cena je stanovena ve výši</w:t>
      </w: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cs-CZ"/>
        </w:rPr>
        <w:t>…………….….</w:t>
      </w: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  Kč bez DPH</w:t>
      </w:r>
    </w:p>
    <w:p w:rsidR="00483A1B" w:rsidRPr="00483A1B" w:rsidRDefault="00483A1B" w:rsidP="00483A1B">
      <w:pPr>
        <w:tabs>
          <w:tab w:val="left" w:pos="360"/>
          <w:tab w:val="left" w:pos="382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  <w:t>DPH ve výši 21% (zaokrouhleno)</w:t>
      </w: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cs-CZ"/>
        </w:rPr>
        <w:t xml:space="preserve"> ……….………</w:t>
      </w: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  Kč</w:t>
      </w:r>
    </w:p>
    <w:p w:rsidR="00483A1B" w:rsidRPr="00483A1B" w:rsidRDefault="00483A1B" w:rsidP="00483A1B">
      <w:pPr>
        <w:tabs>
          <w:tab w:val="left" w:pos="360"/>
          <w:tab w:val="left" w:pos="3828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ab/>
        <w:t>CELKEM</w:t>
      </w: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cs-CZ"/>
        </w:rPr>
        <w:t>……….……….</w:t>
      </w: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  Kč včetně DPH</w:t>
      </w:r>
    </w:p>
    <w:p w:rsidR="00483A1B" w:rsidRPr="00483A1B" w:rsidRDefault="00483A1B" w:rsidP="00483A1B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Slovy: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cs-CZ"/>
        </w:rPr>
        <w:t>………….……….……….………..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korun českých včetně DPH.</w:t>
      </w:r>
    </w:p>
    <w:p w:rsidR="00483A1B" w:rsidRPr="00483A1B" w:rsidRDefault="00483A1B" w:rsidP="00483A1B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Cena 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uvedená v předchozím bodu zahrnuje veškeré náklady potřebné k řádnému plnění dle této smlouvy včetně 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nákladů na 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>doprav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do místa plnění</w:t>
      </w:r>
      <w:r w:rsidR="00152D37" w:rsidRPr="0063305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náklady na</w:t>
      </w:r>
      <w:r w:rsidR="00152D37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implementac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152D37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55335D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náklady na provedení všechny nezbytných </w:t>
      </w:r>
      <w:r w:rsidR="00152D37" w:rsidRPr="0063305F">
        <w:rPr>
          <w:rFonts w:ascii="Times New Roman" w:eastAsia="Times New Roman" w:hAnsi="Times New Roman"/>
          <w:sz w:val="24"/>
          <w:szCs w:val="24"/>
          <w:lang w:eastAsia="cs-CZ"/>
        </w:rPr>
        <w:t>testů</w:t>
      </w:r>
      <w:r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a je uzavřena jako smluvní a pevná.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483A1B" w:rsidRPr="00483A1B" w:rsidRDefault="00152D37" w:rsidP="00483A1B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Cena díla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cenou nejvýše přípustnou, kterou je </w:t>
      </w:r>
      <w:r w:rsidR="00483A1B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možné </w:t>
      </w:r>
      <w:r w:rsidR="0063305F" w:rsidRPr="0063305F">
        <w:rPr>
          <w:rFonts w:ascii="Times New Roman" w:eastAsia="Times New Roman" w:hAnsi="Times New Roman"/>
          <w:sz w:val="24"/>
          <w:szCs w:val="24"/>
          <w:lang w:eastAsia="cs-CZ"/>
        </w:rPr>
        <w:t>měnit</w:t>
      </w:r>
      <w:r w:rsidR="00483A1B" w:rsidRPr="0063305F">
        <w:rPr>
          <w:rFonts w:ascii="Times New Roman" w:eastAsia="Times New Roman" w:hAnsi="Times New Roman"/>
          <w:sz w:val="24"/>
          <w:szCs w:val="24"/>
          <w:lang w:eastAsia="cs-CZ"/>
        </w:rPr>
        <w:t xml:space="preserve"> pouze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případě, že v průběhu realizace dojde ke změnám sazeb DPH nebo ke změnám jiných daňových předpisů, majících vliv na cenu.</w:t>
      </w:r>
    </w:p>
    <w:p w:rsidR="00483A1B" w:rsidRP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VI.</w:t>
      </w:r>
    </w:p>
    <w:p w:rsidR="00483A1B" w:rsidRP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Platební podmínky</w:t>
      </w:r>
    </w:p>
    <w:p w:rsidR="00483A1B" w:rsidRPr="00483A1B" w:rsidRDefault="00152D37" w:rsidP="00F1466E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Cena</w:t>
      </w:r>
      <w:r w:rsidR="00F1466E" w:rsidRPr="00F146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 realizaci předmětu smlouvy bude uhrazena jednorázově, bezhotovostním převodem na účet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="00F1466E" w:rsidRPr="00F146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základě daňového </w:t>
      </w:r>
      <w:r w:rsidRPr="00F146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dokladu – faktury</w:t>
      </w:r>
      <w:r w:rsidR="00483A1B" w:rsidRPr="00E2608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oprávněn vystavit fakturu po řádně realizovaném plnění předmětu smlouvy bez vad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(až po 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provedení implementace)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</w:t>
      </w:r>
      <w:r w:rsidR="00483A1B" w:rsidRPr="00C61FF8">
        <w:rPr>
          <w:rFonts w:ascii="Times New Roman" w:eastAsia="Times New Roman" w:hAnsi="Times New Roman"/>
          <w:sz w:val="24"/>
          <w:szCs w:val="24"/>
          <w:lang w:eastAsia="cs-CZ"/>
        </w:rPr>
        <w:t xml:space="preserve">základě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akceptačního </w:t>
      </w:r>
      <w:r w:rsidR="00483A1B" w:rsidRPr="00C61FF8">
        <w:rPr>
          <w:rFonts w:ascii="Times New Roman" w:eastAsia="Times New Roman" w:hAnsi="Times New Roman"/>
          <w:sz w:val="24"/>
          <w:szCs w:val="24"/>
          <w:lang w:eastAsia="cs-CZ"/>
        </w:rPr>
        <w:t xml:space="preserve">listu, který bude přílohou faktury a bude mít náležitosti uvedené v článku IV. odstavec 3 smlouvy, jinak 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nezakládá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povinnost fakturu uhradit a ta bude vrácena zpět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numPr>
          <w:ilvl w:val="0"/>
          <w:numId w:val="5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Zálohové platby nejsou přípustné a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není oprávněn je požadovat.</w:t>
      </w:r>
    </w:p>
    <w:p w:rsidR="00483A1B" w:rsidRPr="00483A1B" w:rsidRDefault="00B306CA" w:rsidP="00483A1B">
      <w:pPr>
        <w:numPr>
          <w:ilvl w:val="0"/>
          <w:numId w:val="5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Faktura – daňový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doklad musí splňovat veškeré náležitosti dle zákona č. 563/1991 sb., </w:t>
      </w:r>
      <w:r w:rsidR="001D6ED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 účetnictví</w:t>
      </w:r>
      <w:r w:rsidR="00483A1B" w:rsidRPr="00F07ACA">
        <w:rPr>
          <w:rFonts w:ascii="Times New Roman" w:eastAsia="Times New Roman" w:hAnsi="Times New Roman"/>
          <w:sz w:val="24"/>
          <w:szCs w:val="24"/>
          <w:lang w:eastAsia="cs-CZ"/>
        </w:rPr>
        <w:t>, v</w:t>
      </w:r>
      <w:r w:rsidRPr="00F07ACA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483A1B" w:rsidRPr="00F07ACA">
        <w:rPr>
          <w:rFonts w:ascii="Times New Roman" w:eastAsia="Times New Roman" w:hAnsi="Times New Roman"/>
          <w:sz w:val="24"/>
          <w:szCs w:val="24"/>
          <w:lang w:eastAsia="cs-CZ"/>
        </w:rPr>
        <w:t> znění</w:t>
      </w:r>
      <w:r w:rsidRPr="00F07ACA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pozdějších předpisů</w:t>
      </w:r>
      <w:r w:rsidR="00483A1B" w:rsidRPr="00F07ACA">
        <w:rPr>
          <w:rFonts w:ascii="Times New Roman" w:eastAsia="Times New Roman" w:hAnsi="Times New Roman"/>
          <w:sz w:val="24"/>
          <w:szCs w:val="24"/>
          <w:lang w:eastAsia="cs-CZ"/>
        </w:rPr>
        <w:t xml:space="preserve"> a zákona č. 235/2004 Sb., o dani z přidané hodnoty, v</w:t>
      </w:r>
      <w:r w:rsidRPr="00F07ACA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483A1B" w:rsidRPr="00F07ACA">
        <w:rPr>
          <w:rFonts w:ascii="Times New Roman" w:eastAsia="Times New Roman" w:hAnsi="Times New Roman"/>
          <w:sz w:val="24"/>
          <w:szCs w:val="24"/>
          <w:lang w:eastAsia="cs-CZ"/>
        </w:rPr>
        <w:t xml:space="preserve"> znění</w:t>
      </w:r>
      <w:r w:rsidRPr="00F07ACA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pozdějších předpisů</w:t>
      </w:r>
      <w:r w:rsidR="00483A1B" w:rsidRPr="00F07ACA">
        <w:rPr>
          <w:rFonts w:ascii="Times New Roman" w:eastAsia="Times New Roman" w:hAnsi="Times New Roman"/>
          <w:sz w:val="24"/>
          <w:szCs w:val="24"/>
          <w:lang w:eastAsia="cs-CZ"/>
        </w:rPr>
        <w:t>. V případě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že faktura nebude mít odpovídající náležitosti, je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oprávněn vrátit ji zpět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 doplnění, aniž se dostane do prodlení se splatností. Lhůta splatnosti začíná běžet znovu od opětovného doručení náležitě doplněné či opravené faktury.</w:t>
      </w:r>
    </w:p>
    <w:p w:rsidR="00483A1B" w:rsidRPr="00483A1B" w:rsidRDefault="00483A1B" w:rsidP="00483A1B">
      <w:pPr>
        <w:numPr>
          <w:ilvl w:val="0"/>
          <w:numId w:val="5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Splatnost faktury je 30 dnů ode dne jejího doručení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Vrátí-li zadavatel vadnou fakturu, přestává běžet původní lhůta splatnosti. Celá lhůta splatnosti běží opět ode dne doručení nově vystavené úplné faktury bez vad.</w:t>
      </w:r>
    </w:p>
    <w:p w:rsidR="00483A1B" w:rsidRPr="00483A1B" w:rsidRDefault="00483A1B" w:rsidP="00483A1B">
      <w:pPr>
        <w:numPr>
          <w:ilvl w:val="0"/>
          <w:numId w:val="5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Faktura bude vystavena tak, aby byla doložena její účelovost.</w:t>
      </w:r>
    </w:p>
    <w:p w:rsidR="00483A1B" w:rsidRPr="00E26087" w:rsidRDefault="00483A1B" w:rsidP="00483A1B">
      <w:pPr>
        <w:numPr>
          <w:ilvl w:val="0"/>
          <w:numId w:val="5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E2608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Daňový doklad je považován za proplacený datem odepsání příslušné finanční částky z účtu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E2608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 prospěch čísla účtu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E2608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0475C2">
        <w:rPr>
          <w:rFonts w:ascii="Times New Roman" w:eastAsia="Times New Roman" w:hAnsi="Times New Roman"/>
          <w:sz w:val="24"/>
          <w:szCs w:val="24"/>
          <w:lang w:eastAsia="cs-CZ"/>
        </w:rPr>
        <w:t>uvedeného v čl. I. této smlouvy</w:t>
      </w:r>
      <w:r w:rsidRPr="00E2608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483A1B" w:rsidRP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VII.</w:t>
      </w:r>
    </w:p>
    <w:p w:rsidR="00483A1B" w:rsidRP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Záruka</w:t>
      </w:r>
    </w:p>
    <w:p w:rsidR="00483A1B" w:rsidRPr="00483A1B" w:rsidRDefault="00444D56" w:rsidP="00483A1B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prohlašuje, že předmět plnění není zatížen právními vadami.</w:t>
      </w:r>
    </w:p>
    <w:p w:rsidR="00483A1B" w:rsidRPr="00483A1B" w:rsidRDefault="00444D56" w:rsidP="00483A1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odpovídá za vady zjevné, skryté a právní, které má zboží v době odevzdání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 když se vada stane zjevnou i po této době a dále za ty vady, které se na zboží vyskytnou v záruční době uvedené v této smlouvě.</w:t>
      </w:r>
    </w:p>
    <w:p w:rsidR="00483A1B" w:rsidRPr="00483A1B" w:rsidRDefault="00483A1B" w:rsidP="00483A1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Rozsah, kvalita, technická specifikace, příslušenství a další související služby musí odpovídat požadavkům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vymezení uvedenému v této smlouvě. Jakékoliv odchylky od požadavků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či vymezení uvedenému v této smlouvě jsou vadným plněním. </w:t>
      </w:r>
    </w:p>
    <w:p w:rsidR="00483A1B" w:rsidRPr="00483A1B" w:rsidRDefault="00444D56" w:rsidP="00483A1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poskytuje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záruku za jakost spočívající v tom, že zboží, jakož i jeho veškeré části a komponenty budou po celou záruční dobu způsobilé k použití k obvyklým účelům a zachovají si obvyklé vlastnosti.  </w:t>
      </w:r>
    </w:p>
    <w:p w:rsidR="0088434E" w:rsidRDefault="00444D56" w:rsidP="00483A1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98275D" w:rsidRPr="008843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poskytne v souladu s podmínkami veřejné zakázky </w:t>
      </w:r>
      <w:r w:rsidR="0088434E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záruku v délce </w:t>
      </w:r>
      <w:r w:rsidR="008843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uvedené v </w:t>
      </w:r>
      <w:r w:rsidR="0088434E" w:rsidRPr="00017AE1">
        <w:rPr>
          <w:rFonts w:ascii="Times New Roman" w:eastAsia="Times New Roman" w:hAnsi="Times New Roman"/>
          <w:sz w:val="24"/>
          <w:szCs w:val="24"/>
          <w:lang w:eastAsia="cs-CZ"/>
        </w:rPr>
        <w:t xml:space="preserve">technické specifikaci (příloha </w:t>
      </w:r>
      <w:r w:rsidR="008843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této smlouvy)</w:t>
      </w:r>
      <w:r w:rsidR="0088434E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83A1B" w:rsidRPr="0088434E" w:rsidRDefault="00483A1B" w:rsidP="00483A1B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843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Záruční doba začíná běžet dnem podpisu </w:t>
      </w:r>
      <w:r w:rsidR="00784C8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akceptačního</w:t>
      </w:r>
      <w:r w:rsidRPr="008843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listu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BA5A6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8843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 řádně poskytnutém plnění předmětu plnění bez vad.</w:t>
      </w:r>
    </w:p>
    <w:p w:rsidR="00483A1B" w:rsidRPr="00483A1B" w:rsidRDefault="00483A1B" w:rsidP="00483A1B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Vady, na něž se vztahuje záruka, je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oprávněn uplatnit nejpozději do konce záruční doby.</w:t>
      </w:r>
    </w:p>
    <w:p w:rsidR="00483A1B" w:rsidRPr="00483A1B" w:rsidRDefault="00483A1B" w:rsidP="00483A1B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Nahlášení servisního zásahu musí být doručeno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D635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buď elektronicky případně telefonicky a musí obsahovat všechny údaje v souladu s touto Smlouvou. </w:t>
      </w:r>
    </w:p>
    <w:p w:rsidR="00483A1B" w:rsidRPr="00483A1B" w:rsidRDefault="00483A1B" w:rsidP="00483A1B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 každý jednotlivý servisní případ na základě této smlouvy je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povinen uvést tyto údaje: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- sériové číslo zařízení;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- určení místa plnění, kde má být servisní zásah proveden, tj. adresa;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>- co nejpřesnější popis požadavku nebo závady;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- časové rozpětí, ve kterém je možný nebo bude zajištěn přístup k určenému místu </w:t>
      </w:r>
      <w:r w:rsidR="00137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  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 výskytem závady a jméno a kontakt na odpovědnou osobu na straně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D635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- případně další informace, které mohou servisnímu technikovi napomoci k efektivnímu </w:t>
      </w:r>
      <w:r w:rsidR="001379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  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úspěšnému odstranění závady (není povinnou náležitostí).</w:t>
      </w:r>
    </w:p>
    <w:p w:rsidR="00483A1B" w:rsidRPr="00483A1B" w:rsidRDefault="00483A1B" w:rsidP="00483A1B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Požadavek na záruční servis lze zadat buď na e-mailovou adresu: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cs-CZ"/>
        </w:rPr>
        <w:t>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nebo v pracovní době telefonicky na telefonním čísle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cs-CZ"/>
        </w:rPr>
        <w:t>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Servisní případ se považuje za nahlášený buď okamžikem telefonického nahlášení, nebo obdržením emailového potvrzení o doručení na poštovní server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D635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který musí tuto službu automaticky poskytovat. Požadavek na servisní zásah nahlášený po pracovní době se považuje za nahlášený v následující pracovní den v 8:00 hodin.</w:t>
      </w:r>
    </w:p>
    <w:p w:rsidR="00483A1B" w:rsidRPr="00483A1B" w:rsidRDefault="00483A1B" w:rsidP="00483A1B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Pracovními hodinami se stanovuje časové rozmezí od 8:00 do 17:00, a to v pracovních dnech. Zbývající doba je definována jako mimopracovní hodiny.</w:t>
      </w:r>
    </w:p>
    <w:p w:rsidR="00483A1B" w:rsidRPr="008B17A0" w:rsidRDefault="00444D56" w:rsidP="00483A1B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prohlašuje, že prodej je uskutečňován v souladu se zákonem č. 22/1997 Sb., o technických požadavcích </w:t>
      </w:r>
      <w:r w:rsidR="00483A1B" w:rsidRPr="008B17A0">
        <w:rPr>
          <w:rFonts w:ascii="Times New Roman" w:eastAsia="Times New Roman" w:hAnsi="Times New Roman"/>
          <w:sz w:val="24"/>
          <w:szCs w:val="24"/>
          <w:lang w:eastAsia="cs-CZ"/>
        </w:rPr>
        <w:t>na výrobky</w:t>
      </w:r>
      <w:r w:rsidR="008B17A0" w:rsidRPr="008B17A0">
        <w:rPr>
          <w:rFonts w:ascii="Times New Roman" w:eastAsia="Times New Roman" w:hAnsi="Times New Roman"/>
          <w:sz w:val="24"/>
          <w:szCs w:val="24"/>
          <w:lang w:eastAsia="cs-CZ"/>
        </w:rPr>
        <w:t>, ve znění pozdějších předpisů.</w:t>
      </w:r>
    </w:p>
    <w:p w:rsidR="00483A1B" w:rsidRPr="00483A1B" w:rsidRDefault="00483A1B" w:rsidP="00483A1B">
      <w:pPr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případě takových vad, které mohou ohrozit závažným způsobem majetek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D635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je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povinen vyvinout maximální úsilí k zajištění doby nástupu a poskytnutí záručního plnění i mimopracovní dny v co nejkratším čase.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</w:p>
    <w:p w:rsidR="00483A1B" w:rsidRPr="00483A1B" w:rsidRDefault="00483A1B" w:rsidP="00483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VIII.</w:t>
      </w:r>
    </w:p>
    <w:p w:rsidR="00483A1B" w:rsidRPr="00483A1B" w:rsidRDefault="00483A1B" w:rsidP="00483A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Odstoupení od smlouvy</w:t>
      </w:r>
    </w:p>
    <w:p w:rsidR="00483A1B" w:rsidRPr="00483A1B" w:rsidRDefault="00483A1B" w:rsidP="00483A1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483A1B" w:rsidRPr="00483A1B" w:rsidRDefault="00483A1B" w:rsidP="00483A1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Smluvní strany se dohodly na možném odstoupení od Smlouvy v následujících případech:</w:t>
      </w:r>
    </w:p>
    <w:p w:rsidR="00483A1B" w:rsidRPr="00483A1B" w:rsidRDefault="00444D56" w:rsidP="00483A1B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Objednatel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je oprávněn odstoupit od smlouvy v případech stanovených touto smlouvou. </w:t>
      </w:r>
    </w:p>
    <w:p w:rsidR="00483A1B" w:rsidRPr="00483A1B" w:rsidRDefault="00444D56" w:rsidP="00483A1B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Objednatel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je oprávněn od smlouvy odstoupit, pokud předmět plnění nebude dodán </w:t>
      </w:r>
      <w:r w:rsidR="00D635D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a implementován 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 souladu s technickými parametry uvedenými v příloze č. 1 této smlouvy, nebo </w:t>
      </w:r>
      <w:r w:rsidR="00483A1B" w:rsidRPr="00483A1B"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případě, kdy ve stanovené lhůtě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sz w:val="24"/>
          <w:szCs w:val="24"/>
          <w:lang w:eastAsia="cs-CZ"/>
        </w:rPr>
        <w:t xml:space="preserve"> v záruční době neodstraní vady </w:t>
      </w:r>
      <w:r w:rsidR="00D635D0">
        <w:rPr>
          <w:rFonts w:ascii="Times New Roman" w:eastAsia="Times New Roman" w:hAnsi="Times New Roman"/>
          <w:sz w:val="24"/>
          <w:szCs w:val="24"/>
          <w:lang w:eastAsia="cs-CZ"/>
        </w:rPr>
        <w:t>díla</w:t>
      </w:r>
      <w:r w:rsidR="00483A1B" w:rsidRPr="00483A1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83A1B" w:rsidRPr="00483A1B" w:rsidRDefault="00444D56" w:rsidP="00483A1B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sz w:val="24"/>
          <w:szCs w:val="24"/>
          <w:lang w:eastAsia="cs-CZ"/>
        </w:rPr>
        <w:t xml:space="preserve"> je oprávněn 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od smlouvy odstoupit </w:t>
      </w:r>
      <w:r w:rsidR="00483A1B" w:rsidRPr="00483A1B">
        <w:rPr>
          <w:rFonts w:ascii="Times New Roman" w:eastAsia="Times New Roman" w:hAnsi="Times New Roman"/>
          <w:sz w:val="24"/>
          <w:szCs w:val="24"/>
          <w:lang w:eastAsia="cs-CZ"/>
        </w:rPr>
        <w:t>ze zákonných důvodů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</w:p>
    <w:p w:rsidR="00483A1B" w:rsidRPr="00483A1B" w:rsidRDefault="00483A1B" w:rsidP="00483A1B">
      <w:pPr>
        <w:numPr>
          <w:ilvl w:val="0"/>
          <w:numId w:val="7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483A1B" w:rsidRPr="00483A1B" w:rsidRDefault="00483A1B" w:rsidP="00483A1B">
      <w:pPr>
        <w:numPr>
          <w:ilvl w:val="0"/>
          <w:numId w:val="11"/>
        </w:numPr>
        <w:suppressAutoHyphens/>
        <w:spacing w:before="120" w:after="0" w:line="240" w:lineRule="auto"/>
        <w:ind w:left="99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strany vstoupí neprodleně v jednání za účelem smírného vyřešení jejich vztahů.</w:t>
      </w:r>
    </w:p>
    <w:p w:rsidR="00483A1B" w:rsidRPr="00483A1B" w:rsidRDefault="00444D56" w:rsidP="00483A1B">
      <w:pPr>
        <w:numPr>
          <w:ilvl w:val="0"/>
          <w:numId w:val="11"/>
        </w:numPr>
        <w:suppressAutoHyphens/>
        <w:spacing w:before="120" w:after="0" w:line="240" w:lineRule="auto"/>
        <w:ind w:left="99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je povinen do 14 dnů ode dne, kdy nastanou účinky odstoupení, převést již uhrazenou celou cenu </w:t>
      </w:r>
      <w:r w:rsidR="00D635D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zboží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zpět na účet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objednatel</w:t>
      </w:r>
      <w:r w:rsidR="00D635D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objednatel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se zavazuje ve stejné lhůtě převést zpět zboží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zhotovitel</w:t>
      </w:r>
      <w:r w:rsidR="00D635D0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i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,</w:t>
      </w:r>
    </w:p>
    <w:p w:rsidR="00483A1B" w:rsidRPr="00483A1B" w:rsidRDefault="00483A1B" w:rsidP="00483A1B">
      <w:pPr>
        <w:numPr>
          <w:ilvl w:val="0"/>
          <w:numId w:val="11"/>
        </w:numPr>
        <w:suppressAutoHyphens/>
        <w:spacing w:before="120" w:after="0" w:line="240" w:lineRule="auto"/>
        <w:ind w:left="99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br/>
        <w:t>IX.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Smluvní pokuta a úroky z prodlení</w:t>
      </w:r>
    </w:p>
    <w:p w:rsidR="00483A1B" w:rsidRPr="00483A1B" w:rsidRDefault="00483A1B" w:rsidP="00483A1B">
      <w:pPr>
        <w:numPr>
          <w:ilvl w:val="0"/>
          <w:numId w:val="8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případě prodlení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D635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 plněním předmětu dodávky nad rámec stanovený touto smlouvou, vzniká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7E07B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nárok na smluvní pokutu ve výši 0,05 % z fakturované částky za každý den prodlení</w:t>
      </w:r>
      <w:r w:rsidR="00210E0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numPr>
          <w:ilvl w:val="0"/>
          <w:numId w:val="8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V případě prodlení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D635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 úhradou </w:t>
      </w:r>
      <w:r w:rsidR="001A549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sjednané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ceny nad rámec stanovený touto smlouvou, vzniká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E912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nárok na smluvní pokutu ve výši 0,05 % z fakturované částky za každý den prodlení.</w:t>
      </w:r>
    </w:p>
    <w:p w:rsidR="00483A1B" w:rsidRPr="00483A1B" w:rsidRDefault="00483A1B" w:rsidP="00483A1B">
      <w:pPr>
        <w:numPr>
          <w:ilvl w:val="0"/>
          <w:numId w:val="8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Při nesplnění záručních podmínek vzniká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E912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nárok na smluvní pokutu ve výši 1</w:t>
      </w:r>
      <w:r w:rsidR="00457B0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% ceny předmětného zboží za každý započatý pracovní den nad rámec stanoveného termínu</w:t>
      </w:r>
      <w:r w:rsidRPr="00483A1B">
        <w:rPr>
          <w:rFonts w:ascii="Times New Roman" w:eastAsia="Times New Roman" w:hAnsi="Times New Roman"/>
          <w:sz w:val="24"/>
          <w:szCs w:val="24"/>
          <w:lang w:eastAsia="cs-CZ"/>
        </w:rPr>
        <w:t xml:space="preserve"> pro odstranění vad.</w:t>
      </w:r>
    </w:p>
    <w:p w:rsidR="00483A1B" w:rsidRPr="00483A1B" w:rsidRDefault="00483A1B" w:rsidP="00483A1B">
      <w:pPr>
        <w:numPr>
          <w:ilvl w:val="0"/>
          <w:numId w:val="8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Povinnost zaplatit úroky z prodlení a smluvní pokuty je do 30 kalendářních dnů od obdržení výzvy oprávněné strany stranou povinnou.</w:t>
      </w:r>
    </w:p>
    <w:p w:rsidR="00483A1B" w:rsidRPr="00483A1B" w:rsidRDefault="00483A1B" w:rsidP="00483A1B">
      <w:pPr>
        <w:numPr>
          <w:ilvl w:val="0"/>
          <w:numId w:val="8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případě škody vzniklé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E912A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porušením povinností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D635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je tento povinen škodu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D635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uhradit. Netýká se případů způsobených okolnostmi vylučujícími odpovědnost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D635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X.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Vyšší moc</w:t>
      </w:r>
    </w:p>
    <w:p w:rsidR="00483A1B" w:rsidRPr="00483A1B" w:rsidRDefault="00444D56" w:rsidP="00137903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neodpovídá za prodlení v plnění dodávek produktů a poskytování služeb, nebo za neplnění, způsobené nepředvídatelnými okolnostmi nebo příčinami, které nastaly nezávisle na jeho vůli a které ovlivnit není v jeho moci. Takovými okolnostmi se rozumí zejména války </w:t>
      </w:r>
      <w:r w:rsidR="0013790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br/>
      </w:r>
      <w:r w:rsidR="00483A1B"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a revoluce, přírodní katastrofy, epidemie, karanténní omezení, stávky atd.</w:t>
      </w:r>
    </w:p>
    <w:p w:rsidR="00483A1B" w:rsidRPr="00483A1B" w:rsidRDefault="00483A1B" w:rsidP="00483A1B">
      <w:pP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XI.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Odpovědnost za škody</w:t>
      </w:r>
    </w:p>
    <w:p w:rsidR="00483A1B" w:rsidRPr="00483A1B" w:rsidRDefault="00444D56" w:rsidP="0088434E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dodá </w:t>
      </w:r>
      <w:r w:rsidR="007E07B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dílo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své náklady a nebezpečí. V případě škody vzniklé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porušením povinností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je tento povinen škodu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uhradit. Toto ustanovení se netýká případů, kdy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prokáže, že porušení povinností bylo způsobeno okolnostmi vylučujícími odpovědnost.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XII.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Další ujednání</w:t>
      </w:r>
    </w:p>
    <w:p w:rsidR="00483A1B" w:rsidRPr="00483A1B" w:rsidRDefault="00483A1B" w:rsidP="00483A1B">
      <w:pPr>
        <w:numPr>
          <w:ilvl w:val="0"/>
          <w:numId w:val="9"/>
        </w:num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Vlastníkem 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díla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které je předmětem plnění veřejné zakázky, je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numPr>
          <w:ilvl w:val="0"/>
          <w:numId w:val="9"/>
        </w:num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Vlastnická </w:t>
      </w:r>
      <w:r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práva k předmětu plnění, s výjimkou softwarových produktů, přecházejí na </w:t>
      </w:r>
      <w:r w:rsidR="00444D56"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>objednatel</w:t>
      </w:r>
      <w:r w:rsidR="00FF7E83"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>e</w:t>
      </w:r>
      <w:r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dnem uhrazení </w:t>
      </w:r>
      <w:r w:rsidR="001A549C"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sjednané </w:t>
      </w:r>
      <w:r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ceny podle čl. V., odst. l smlouvy. Dnem uhrazení </w:t>
      </w:r>
      <w:r w:rsidR="001A549C"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sjednané </w:t>
      </w:r>
      <w:r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ceny přechází na </w:t>
      </w:r>
      <w:r w:rsidR="00444D56"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>objednatel</w:t>
      </w:r>
      <w:r w:rsidR="00FF7E83"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>e</w:t>
      </w:r>
      <w:r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právo užívat dodaný software. </w:t>
      </w:r>
      <w:r w:rsidR="00444D56"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>Zhotovitel</w:t>
      </w:r>
      <w:r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tak poskytuje </w:t>
      </w:r>
      <w:r w:rsidR="00444D56"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>objednatel</w:t>
      </w:r>
      <w:r w:rsidR="00FF7E83"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>i</w:t>
      </w:r>
      <w:r w:rsidRPr="00C5783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nevýhradní</w:t>
      </w: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licenci k softwarovým produktům, která není teritoriálně omezena. </w:t>
      </w:r>
      <w:r w:rsidR="00444D56">
        <w:rPr>
          <w:rFonts w:ascii="Times New Roman" w:eastAsia="Times New Roman" w:hAnsi="Times New Roman"/>
          <w:sz w:val="24"/>
          <w:szCs w:val="24"/>
          <w:lang w:eastAsia="cs-CZ"/>
        </w:rPr>
        <w:t>Objednatel</w:t>
      </w:r>
      <w:r w:rsidRPr="00483A1B">
        <w:rPr>
          <w:rFonts w:ascii="Times New Roman" w:eastAsia="Times New Roman" w:hAnsi="Times New Roman"/>
          <w:sz w:val="24"/>
          <w:szCs w:val="24"/>
          <w:lang w:eastAsia="cs-CZ"/>
        </w:rPr>
        <w:t xml:space="preserve"> je oprávněn převést pořízené licence softwarových produktů, které jsou součástí dodávky a jsou vázané na předmět plnění, na třetí osobu, pokud jí převádí do vlastnictví předmět plnění</w:t>
      </w:r>
      <w:r w:rsidRPr="00483A1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. Odměna za poskytnutí licence je zahrnuta v ceně plnění. Způsob a podmínky využívání licence se řídí licenčními podmínkami vlastníka licenčních práv k software.</w:t>
      </w:r>
    </w:p>
    <w:p w:rsidR="00483A1B" w:rsidRPr="00483A1B" w:rsidRDefault="00483A1B" w:rsidP="00483A1B">
      <w:pPr>
        <w:numPr>
          <w:ilvl w:val="0"/>
          <w:numId w:val="9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Právo užívat předmět plnění má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okamžikem podpisu dodacího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/akceptačního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listu.</w:t>
      </w:r>
    </w:p>
    <w:p w:rsidR="00483A1B" w:rsidRPr="00483A1B" w:rsidRDefault="00483A1B" w:rsidP="00483A1B">
      <w:pPr>
        <w:numPr>
          <w:ilvl w:val="0"/>
          <w:numId w:val="9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dílo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nejsou vztaženy žádné další podmínky případně omezení, které není přímo uvedeno v této smlouvě.</w:t>
      </w:r>
    </w:p>
    <w:p w:rsidR="00483A1B" w:rsidRPr="00936756" w:rsidRDefault="00483A1B" w:rsidP="00483A1B">
      <w:pPr>
        <w:numPr>
          <w:ilvl w:val="0"/>
          <w:numId w:val="9"/>
        </w:numPr>
        <w:tabs>
          <w:tab w:val="left" w:pos="283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Smluvní strany se zavazují, že získá-li smluvní strana od druhé jakékoli osobní údaje, bude s nimi nakládat v so</w:t>
      </w:r>
      <w:r w:rsidRPr="00F07ACA">
        <w:rPr>
          <w:rFonts w:ascii="Times New Roman" w:eastAsia="Times New Roman" w:hAnsi="Times New Roman"/>
          <w:sz w:val="24"/>
          <w:szCs w:val="24"/>
          <w:lang w:eastAsia="cs-CZ"/>
        </w:rPr>
        <w:t>uladu se zákonem 101/2000Sb., o ochraně osobních údajů, v</w:t>
      </w:r>
      <w:r w:rsidR="00F07ACA" w:rsidRPr="00F07ACA">
        <w:rPr>
          <w:rFonts w:ascii="Times New Roman" w:eastAsia="Times New Roman" w:hAnsi="Times New Roman"/>
          <w:sz w:val="24"/>
          <w:szCs w:val="24"/>
          <w:lang w:eastAsia="cs-CZ"/>
        </w:rPr>
        <w:t>e znění pozdějších předpisů</w:t>
      </w:r>
      <w:r w:rsidRPr="00F07AC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83A1B" w:rsidRPr="00483A1B" w:rsidRDefault="00444D56" w:rsidP="0088434E">
      <w:pPr>
        <w:numPr>
          <w:ilvl w:val="0"/>
          <w:numId w:val="9"/>
        </w:numPr>
        <w:tabs>
          <w:tab w:val="left" w:pos="283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povinen poskytovat smluvní informace, vyplývající ze zvláštních právních předpisů, zejména zákona č. 106/1999 Sb., o svobodném přístupu k informacím, v</w:t>
      </w:r>
      <w:r w:rsidR="002F6C5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 znění pozdějších předpisů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83A1B" w:rsidRDefault="00444D56" w:rsidP="00483A1B">
      <w:pPr>
        <w:numPr>
          <w:ilvl w:val="0"/>
          <w:numId w:val="9"/>
        </w:num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bere na vědomí, že uzavřená smlouva 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dílo 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včetně všech jejích příloh bude zveřejněna na profilu zadavatele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výslovně prohlašuje, že pokud nějakou část své nabídky považuje za obchodní tajemství, řádně takové části předem označil a uvedl konkrétní důvod pro nemožnost zveřejnění.</w:t>
      </w:r>
    </w:p>
    <w:p w:rsidR="00B8134A" w:rsidRDefault="00444D56" w:rsidP="004054CF">
      <w:pPr>
        <w:numPr>
          <w:ilvl w:val="0"/>
          <w:numId w:val="9"/>
        </w:numPr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B813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povinen</w:t>
      </w:r>
      <w:r w:rsidR="004054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4054CF" w:rsidRPr="004054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uchovávat veškeré doklady související s realizací </w:t>
      </w:r>
      <w:r w:rsidR="004054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předmětu smlouvy</w:t>
      </w:r>
      <w:r w:rsidR="004054CF" w:rsidRPr="004054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je</w:t>
      </w:r>
      <w:r w:rsidR="004054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jím</w:t>
      </w:r>
      <w:r w:rsidR="004054CF" w:rsidRPr="004054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financováním (způsobem dle zákona 563/1991 Sb., o účetnictví v</w:t>
      </w:r>
      <w:r w:rsidR="005230E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 znění pozdějších předpisů</w:t>
      </w:r>
      <w:r w:rsidR="004054CF" w:rsidRPr="004054C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 včetně účetních dokladů.</w:t>
      </w:r>
    </w:p>
    <w:p w:rsidR="00036D91" w:rsidRDefault="00036D91" w:rsidP="0088434E">
      <w:pPr>
        <w:suppressAutoHyphens/>
        <w:autoSpaceDE w:val="0"/>
        <w:spacing w:before="120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483A1B" w:rsidRPr="00483A1B" w:rsidRDefault="00483A1B" w:rsidP="0088434E">
      <w:pPr>
        <w:suppressAutoHyphens/>
        <w:autoSpaceDE w:val="0"/>
        <w:spacing w:before="120" w:after="0" w:line="240" w:lineRule="auto"/>
        <w:ind w:lef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XIII.</w:t>
      </w:r>
    </w:p>
    <w:p w:rsidR="00483A1B" w:rsidRPr="00483A1B" w:rsidRDefault="00483A1B" w:rsidP="00483A1B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Závěrečná ustanovení</w:t>
      </w:r>
    </w:p>
    <w:p w:rsidR="00483A1B" w:rsidRPr="00483A1B" w:rsidRDefault="00483A1B" w:rsidP="00483A1B">
      <w:pPr>
        <w:numPr>
          <w:ilvl w:val="0"/>
          <w:numId w:val="1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Vztahy touto smlouvou neupravené se řídí příslušnými ustanoveními zákona č. 89/2012 Sb</w:t>
      </w:r>
      <w:r w:rsidR="00ED6D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občanský zákoník</w:t>
      </w:r>
      <w:r w:rsidR="00ED6D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ve znění pozdějších předpisů,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z</w:t>
      </w:r>
      <w:r w:rsidRPr="00ED6D12">
        <w:rPr>
          <w:rFonts w:ascii="Times New Roman" w:eastAsia="Times New Roman" w:hAnsi="Times New Roman"/>
          <w:sz w:val="24"/>
          <w:szCs w:val="24"/>
          <w:lang w:eastAsia="cs-CZ"/>
        </w:rPr>
        <w:t>ákona č. 121/2000 Sb., o právu autorském, o právech souvisejících s právem autorským a o změně některých zákonů (autorský zákon) v</w:t>
      </w:r>
      <w:r w:rsidR="00ED6D12" w:rsidRPr="00ED6D12">
        <w:rPr>
          <w:rFonts w:ascii="Times New Roman" w:eastAsia="Times New Roman" w:hAnsi="Times New Roman"/>
          <w:sz w:val="24"/>
          <w:szCs w:val="24"/>
          <w:lang w:eastAsia="cs-CZ"/>
        </w:rPr>
        <w:t>e znění pozdějších předpisů.</w:t>
      </w:r>
    </w:p>
    <w:p w:rsidR="00483A1B" w:rsidRPr="00483A1B" w:rsidRDefault="00483A1B" w:rsidP="00483A1B">
      <w:pPr>
        <w:numPr>
          <w:ilvl w:val="0"/>
          <w:numId w:val="1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Tuto smlouvu lze měnit nebo doplňovat po dohodě smluvních stran pouze písemnými, očíslovanými dodatky, podepsanými oprávněnými zástupci obou smluvních stran.</w:t>
      </w:r>
    </w:p>
    <w:p w:rsidR="00483A1B" w:rsidRPr="00483A1B" w:rsidRDefault="00FF7E83" w:rsidP="00483A1B">
      <w:pPr>
        <w:numPr>
          <w:ilvl w:val="0"/>
          <w:numId w:val="1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mlouva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dílo 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vyhotovena ve čtyřech stejnopisech s platností originálu, každá ze smluvních stran obdrží po dvou.</w:t>
      </w:r>
    </w:p>
    <w:p w:rsidR="00483A1B" w:rsidRDefault="00B626C4" w:rsidP="00483A1B">
      <w:pPr>
        <w:numPr>
          <w:ilvl w:val="0"/>
          <w:numId w:val="1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626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Tato smlouva nabývá platnosti dnem podpisu oběma smluvními stranami, účinnosti smlouva nabývá dnem jejího uveřejnění v registru smluv v souladu se zákonem č. 340/2015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B626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Sb., o zvláštních podmínkách účinnosti některých smluv, uveřejňování těchto smluv a o registru smluv</w:t>
      </w:r>
      <w:r w:rsidR="00ED6D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ve znění pozdějších předpisů</w:t>
      </w:r>
      <w:r w:rsidRPr="00B626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r w:rsidR="00ED6D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dále tak</w:t>
      </w:r>
      <w:r w:rsidR="00605CB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é</w:t>
      </w:r>
      <w:r w:rsidR="00ED6D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„</w:t>
      </w:r>
      <w:r w:rsidRPr="00B626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zákon o registru smluv</w:t>
      </w:r>
      <w:r w:rsidR="00ED6D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</w:t>
      </w:r>
      <w:r w:rsidRPr="00B626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  <w:r w:rsidR="00ED6D1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</w:t>
      </w:r>
      <w:r w:rsidRPr="00B626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Zveřejnění dle předchozí věty zajistí </w:t>
      </w:r>
      <w:r w:rsidR="00444D5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objednatel</w:t>
      </w:r>
      <w:r w:rsidR="00483A1B"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B626C4" w:rsidRPr="00483A1B" w:rsidRDefault="00444D56" w:rsidP="00483A1B">
      <w:pPr>
        <w:numPr>
          <w:ilvl w:val="0"/>
          <w:numId w:val="1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Zhotovitel</w:t>
      </w:r>
      <w:r w:rsidR="00B626C4" w:rsidRPr="00B626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bere na vědomí a výslovně souhlasí s tím, že smlouva včetně příloh </w:t>
      </w:r>
      <w:r w:rsidR="00B626C4" w:rsidRPr="00B626C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  <w:t xml:space="preserve">a </w:t>
      </w:r>
      <w:r w:rsidR="00B626C4" w:rsidRPr="00ED6D12">
        <w:rPr>
          <w:rFonts w:ascii="Times New Roman" w:eastAsia="Times New Roman" w:hAnsi="Times New Roman"/>
          <w:sz w:val="24"/>
          <w:szCs w:val="24"/>
          <w:lang w:eastAsia="cs-CZ"/>
        </w:rPr>
        <w:t>případných dodatků bude zveřejněna v souladu se zákonnými požadavky, zejména zákonem o registru smluv</w:t>
      </w:r>
      <w:r w:rsidR="00ED6D12" w:rsidRPr="00ED6D1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numPr>
          <w:ilvl w:val="0"/>
          <w:numId w:val="1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Nedílnou součástí smlouvy </w:t>
      </w:r>
      <w:r w:rsidRPr="0088434E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je příloha č. 1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FF7E83" w:rsidRPr="00FF7E8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Specifikace předmětu plnění</w:t>
      </w:r>
      <w:r w:rsidR="00876D2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smlouvy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 dílo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numPr>
          <w:ilvl w:val="0"/>
          <w:numId w:val="1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Smluvní strany shodně prohlašují, že smlouva </w:t>
      </w:r>
      <w:r w:rsidRPr="00C57839">
        <w:rPr>
          <w:rFonts w:ascii="Times New Roman" w:eastAsia="Times New Roman" w:hAnsi="Times New Roman"/>
          <w:sz w:val="24"/>
          <w:szCs w:val="24"/>
          <w:lang w:eastAsia="cs-CZ"/>
        </w:rPr>
        <w:t xml:space="preserve">byla podepsána </w:t>
      </w:r>
      <w:r w:rsidR="001A549C" w:rsidRPr="00C57839">
        <w:rPr>
          <w:rFonts w:ascii="Times New Roman" w:eastAsia="Times New Roman" w:hAnsi="Times New Roman"/>
          <w:sz w:val="24"/>
          <w:szCs w:val="24"/>
          <w:lang w:eastAsia="cs-CZ"/>
        </w:rPr>
        <w:t xml:space="preserve">vážně </w:t>
      </w:r>
      <w:r w:rsidRPr="00C57839">
        <w:rPr>
          <w:rFonts w:ascii="Times New Roman" w:eastAsia="Times New Roman" w:hAnsi="Times New Roman"/>
          <w:sz w:val="24"/>
          <w:szCs w:val="24"/>
          <w:lang w:eastAsia="cs-CZ"/>
        </w:rPr>
        <w:t>a svobodn</w:t>
      </w:r>
      <w:r w:rsidR="001A549C" w:rsidRPr="00C57839">
        <w:rPr>
          <w:rFonts w:ascii="Times New Roman" w:eastAsia="Times New Roman" w:hAnsi="Times New Roman"/>
          <w:sz w:val="24"/>
          <w:szCs w:val="24"/>
          <w:lang w:eastAsia="cs-CZ"/>
        </w:rPr>
        <w:t>ě, nikoli v tísni nebo za nápadně nevýhodných podmínek</w:t>
      </w:r>
      <w:r w:rsidR="00FC07E9" w:rsidRPr="00C5783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C57839">
        <w:rPr>
          <w:rFonts w:ascii="Times New Roman" w:eastAsia="Times New Roman" w:hAnsi="Times New Roman"/>
          <w:sz w:val="24"/>
          <w:szCs w:val="24"/>
          <w:lang w:eastAsia="cs-CZ"/>
        </w:rPr>
        <w:t>a na důkaz toho k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ní připojují své právoplatné podpisy.</w:t>
      </w:r>
    </w:p>
    <w:p w:rsidR="00483A1B" w:rsidRPr="00483A1B" w:rsidRDefault="00483A1B" w:rsidP="00483A1B">
      <w:pPr>
        <w:numPr>
          <w:ilvl w:val="0"/>
          <w:numId w:val="10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Tato smlouva </w:t>
      </w:r>
      <w:r w:rsidR="00FF7E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dílo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byla schválena Radou Královéhradeckého kraje usnesením číslo ……………………. </w:t>
      </w:r>
      <w:r w:rsidR="002A063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ze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dne ………………… </w:t>
      </w:r>
      <w:r w:rsidRPr="00ED6D12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ED6D12" w:rsidRPr="00ED6D12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E35ECF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D6D1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83A1B" w:rsidRPr="00483A1B" w:rsidRDefault="00483A1B" w:rsidP="00483A1B">
      <w:pPr>
        <w:autoSpaceDE w:val="0"/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83A1B" w:rsidRPr="00483A1B" w:rsidRDefault="00483A1B" w:rsidP="00483A1B">
      <w:pPr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Hradci Králové dne ……………………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>V 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cs-CZ"/>
        </w:rPr>
        <w:t>………………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dne </w:t>
      </w:r>
      <w:r w:rsidRPr="00483A1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cs-CZ"/>
        </w:rPr>
        <w:t>……………………</w:t>
      </w:r>
    </w:p>
    <w:p w:rsidR="00483A1B" w:rsidRPr="00483A1B" w:rsidRDefault="00483A1B" w:rsidP="00483A1B">
      <w:pPr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483A1B" w:rsidRPr="00483A1B" w:rsidRDefault="00483A1B" w:rsidP="00483A1B">
      <w:pPr>
        <w:autoSpaceDE w:val="0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83A1B" w:rsidRPr="003E1C36" w:rsidTr="005528B0">
        <w:tc>
          <w:tcPr>
            <w:tcW w:w="4888" w:type="dxa"/>
            <w:hideMark/>
          </w:tcPr>
          <w:p w:rsidR="00483A1B" w:rsidRPr="00483A1B" w:rsidRDefault="00483A1B" w:rsidP="00483A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83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…………………..…………….</w:t>
            </w:r>
          </w:p>
        </w:tc>
        <w:tc>
          <w:tcPr>
            <w:tcW w:w="4889" w:type="dxa"/>
            <w:hideMark/>
          </w:tcPr>
          <w:p w:rsidR="00483A1B" w:rsidRPr="00483A1B" w:rsidRDefault="00483A1B" w:rsidP="00483A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83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…………………..…………….</w:t>
            </w:r>
          </w:p>
        </w:tc>
      </w:tr>
      <w:tr w:rsidR="00483A1B" w:rsidRPr="003E1C36" w:rsidTr="005528B0">
        <w:tc>
          <w:tcPr>
            <w:tcW w:w="4888" w:type="dxa"/>
            <w:hideMark/>
          </w:tcPr>
          <w:p w:rsidR="00483A1B" w:rsidRPr="00483A1B" w:rsidRDefault="00E35ECF" w:rsidP="00483A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cs-CZ"/>
              </w:rPr>
              <w:t>Mgr. Martin Červíček</w:t>
            </w:r>
          </w:p>
        </w:tc>
        <w:tc>
          <w:tcPr>
            <w:tcW w:w="4889" w:type="dxa"/>
          </w:tcPr>
          <w:p w:rsidR="00483A1B" w:rsidRPr="00483A1B" w:rsidRDefault="00483A1B" w:rsidP="00483A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83A1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cs-CZ"/>
              </w:rPr>
              <w:t>……………</w:t>
            </w:r>
          </w:p>
        </w:tc>
      </w:tr>
      <w:tr w:rsidR="00483A1B" w:rsidRPr="003E1C36" w:rsidTr="005528B0">
        <w:tc>
          <w:tcPr>
            <w:tcW w:w="4888" w:type="dxa"/>
            <w:hideMark/>
          </w:tcPr>
          <w:p w:rsidR="00483A1B" w:rsidRPr="00483A1B" w:rsidRDefault="00483A1B" w:rsidP="00483A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</w:pPr>
            <w:r w:rsidRPr="00483A1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889" w:type="dxa"/>
            <w:hideMark/>
          </w:tcPr>
          <w:p w:rsidR="00483A1B" w:rsidRPr="00483A1B" w:rsidRDefault="00483A1B" w:rsidP="00483A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483A1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cs-CZ"/>
              </w:rPr>
              <w:t>……………</w:t>
            </w:r>
          </w:p>
        </w:tc>
      </w:tr>
      <w:tr w:rsidR="00483A1B" w:rsidRPr="003E1C36" w:rsidTr="005528B0">
        <w:tc>
          <w:tcPr>
            <w:tcW w:w="4888" w:type="dxa"/>
            <w:hideMark/>
          </w:tcPr>
          <w:p w:rsidR="00483A1B" w:rsidRPr="00F1466E" w:rsidRDefault="00483A1B" w:rsidP="00483A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</w:pPr>
            <w:r w:rsidRPr="00F146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Královéhradeckého kraje</w:t>
            </w:r>
          </w:p>
        </w:tc>
        <w:tc>
          <w:tcPr>
            <w:tcW w:w="4889" w:type="dxa"/>
          </w:tcPr>
          <w:p w:rsidR="00483A1B" w:rsidRPr="00483A1B" w:rsidRDefault="00483A1B" w:rsidP="00483A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83A1B" w:rsidRPr="00483A1B" w:rsidRDefault="00483A1B" w:rsidP="00483A1B">
      <w:pPr>
        <w:widowControl w:val="0"/>
        <w:suppressLineNumber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</w:p>
    <w:p w:rsidR="00EC7B48" w:rsidRDefault="00EC7B48" w:rsidP="00F27780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C7B48" w:rsidRPr="00677A8E" w:rsidRDefault="00EC7B48" w:rsidP="00F27780">
      <w:pPr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677A8E">
        <w:rPr>
          <w:rFonts w:ascii="Times New Roman" w:eastAsia="Times New Roman" w:hAnsi="Times New Roman"/>
          <w:i/>
          <w:sz w:val="20"/>
          <w:szCs w:val="20"/>
          <w:lang w:eastAsia="cs-CZ"/>
        </w:rPr>
        <w:t>Přílohy této smlouvy:</w:t>
      </w:r>
    </w:p>
    <w:p w:rsidR="00EC7B48" w:rsidRPr="00677A8E" w:rsidRDefault="00EC7B48" w:rsidP="003B273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cs-CZ"/>
        </w:rPr>
      </w:pPr>
      <w:r w:rsidRPr="00677A8E">
        <w:rPr>
          <w:rFonts w:ascii="Times New Roman" w:eastAsia="Times New Roman" w:hAnsi="Times New Roman"/>
          <w:i/>
          <w:sz w:val="20"/>
          <w:szCs w:val="20"/>
          <w:lang w:eastAsia="cs-CZ"/>
        </w:rPr>
        <w:t>1. Specifikace p</w:t>
      </w:r>
      <w:r w:rsidR="00677A8E" w:rsidRPr="00677A8E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ředmětu </w:t>
      </w:r>
      <w:r w:rsidR="000C0790">
        <w:rPr>
          <w:rFonts w:ascii="Times New Roman" w:eastAsia="Times New Roman" w:hAnsi="Times New Roman"/>
          <w:i/>
          <w:sz w:val="20"/>
          <w:szCs w:val="20"/>
          <w:lang w:eastAsia="cs-CZ"/>
        </w:rPr>
        <w:t>plnění</w:t>
      </w:r>
      <w:r w:rsidRPr="00677A8E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</w:t>
      </w:r>
    </w:p>
    <w:p w:rsidR="00F27780" w:rsidRDefault="00483A1B" w:rsidP="00F27780">
      <w:pP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  <w:r w:rsidRPr="00EC7B48"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  <w:r w:rsidR="00F27780" w:rsidRPr="00F27780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lastRenderedPageBreak/>
        <w:t>Příloha č. 1</w:t>
      </w:r>
      <w:r w:rsidR="00BC567E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– Specifikace předmětu plnění</w:t>
      </w:r>
    </w:p>
    <w:p w:rsidR="00BC567E" w:rsidRDefault="00BC567E" w:rsidP="00F27780">
      <w:pP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BC567E" w:rsidRPr="00BC567E" w:rsidRDefault="00BC567E" w:rsidP="00BC567E">
      <w:pPr>
        <w:pStyle w:val="Nadpis1"/>
        <w:rPr>
          <w:rFonts w:ascii="Calibri" w:hAnsi="Calibri" w:cs="Calibri"/>
        </w:rPr>
      </w:pPr>
      <w:r w:rsidRPr="00BC567E">
        <w:rPr>
          <w:rFonts w:ascii="Calibri" w:hAnsi="Calibri" w:cs="Calibri"/>
        </w:rPr>
        <w:t>Obecné požadavky na dodávku, implementaci</w:t>
      </w:r>
    </w:p>
    <w:p w:rsidR="00BC567E" w:rsidRPr="00BC567E" w:rsidRDefault="00BC567E" w:rsidP="00BC567E">
      <w:pPr>
        <w:pStyle w:val="Ploha"/>
        <w:spacing w:before="0" w:beforeAutospacing="0"/>
        <w:jc w:val="left"/>
        <w:rPr>
          <w:rFonts w:ascii="Calibri" w:hAnsi="Calibri" w:cs="Calibri"/>
        </w:rPr>
      </w:pPr>
    </w:p>
    <w:p w:rsidR="00BC567E" w:rsidRPr="00BC567E" w:rsidRDefault="00BC567E" w:rsidP="00BC567E">
      <w:pPr>
        <w:pStyle w:val="Nadpis2"/>
        <w:rPr>
          <w:rFonts w:ascii="Calibri" w:hAnsi="Calibri" w:cs="Calibri"/>
        </w:rPr>
      </w:pPr>
      <w:r w:rsidRPr="00BC567E">
        <w:rPr>
          <w:rFonts w:ascii="Calibri" w:hAnsi="Calibri" w:cs="Calibri"/>
        </w:rPr>
        <w:t>Požadavky na implementaci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788"/>
      </w:tblGrid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1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HW Management Packs pro dodávané datové úložiště pro 1 diskové pole na HW úrovni:</w:t>
            </w:r>
          </w:p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detailní monitoring všech hardwarových komponent a generování reportů</w:t>
            </w:r>
          </w:p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generování reportů s konfigurací diskových polí</w:t>
            </w:r>
          </w:p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generování reportů s verzi firmware</w:t>
            </w:r>
          </w:p>
          <w:p w:rsidR="00BC567E" w:rsidRPr="009B71CC" w:rsidRDefault="00BC567E" w:rsidP="00BC567E">
            <w:pPr>
              <w:pStyle w:val="Odstavecseseznamem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Autospacing="1" w:after="80" w:line="240" w:lineRule="auto"/>
              <w:contextualSpacing w:val="0"/>
              <w:jc w:val="both"/>
              <w:textAlignment w:val="baseline"/>
              <w:rPr>
                <w:rFonts w:cs="Calibri"/>
              </w:rPr>
            </w:pPr>
            <w:r w:rsidRPr="009B71CC">
              <w:rPr>
                <w:rFonts w:cs="Calibri"/>
              </w:rPr>
              <w:t>podpora a aktualizace monitoringu musí být zajištěna minimálně na dobu záruky a podpory diskových polí, tj. 84 měsíců</w:t>
            </w:r>
          </w:p>
        </w:tc>
      </w:tr>
      <w:tr w:rsidR="00BC567E" w:rsidRPr="00BC567E" w:rsidTr="00335C04">
        <w:trPr>
          <w:cantSplit/>
          <w:trHeight w:val="2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Součástí implementace datového úložiště bude ve spolupráci s odborným personálem zadavatele provedení kontroly a aktualizace všech firmware, ovladačů a softwarových komponent a příprava vzorových management procesů, včetně vytvoření instalačních postupů pro fyzické ověření a instalaci ovladačů diskového pole do prostředí Windows server 2019 a Linux RHEL / CentOS s využitím multipath přístupu k mapovaným LUNům. Dále bude součástí implementace monitoring management packů do prostředí SCOM. V rámci implementace bude zajištěna konfigurace nového datového úložiště.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3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Dodávka a implementace bude realizována v souladu s požadavky zadavatele uvedenými v zadávací dokumentace.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4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 xml:space="preserve">Instalace a zprovoznění všech částí díla bude provedena v místě plnění do stávajícího ICT prostředí zadavatele ve spolupráci s odborným personálem zadavatele. 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5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Instalace a zprovoznění všech částí díla bude prováděna za plného provozu informačních systémů zadavatele, bez jejich omezení.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6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Nabízené řešení nesmí odesílat žádná data z místní sítě, pokud to není předmětem dodávky. Pokud je předmětem dodávky externí komunikace, bude v rámci prováděcího projektu přesně popsán datový tok, aby bylo možné nastavit bezpečnostní kontroly komunikace.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7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Implementovaná zařízení a sw zakomponuje dodavatel do stávajícího monitorovacího systému (Microsoft System Center 2019).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8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V průběhu implementace bude prováděno funkční testování jednotlivých komponent.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9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Zkušební provoz bude součástí realizační fáze (implementace).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10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Dodavatel bude povinen zajistit, že veškeré vlastnosti díla, včetně jeho případného update, legislativního update, upgrade a legislativního upgrade budou po celou dobu účinnosti této smlouvy odpovídat vždy aktuálním obecně platným právním předpisům ČR.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11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 xml:space="preserve">Součástí implementace jsou veškeré práce a služby nezbytné pro řádné a úplné zprovoznění díla včetně vytvoření implementačních postupů pro správce ke všem částem díla, které budou součástí realizace, a které budou obsahovat jednotlivé kroky implementace a konfigurace umožňující přesné opakování postupů. Dokumentace nebude chráněna dle autorského zákona, bude umožněno ji dále upravovat a předávat dalším subjektům, které se podílejí na chodu </w:t>
            </w:r>
            <w:r w:rsidRPr="009B71CC">
              <w:rPr>
                <w:rFonts w:cs="Calibri"/>
              </w:rPr>
              <w:lastRenderedPageBreak/>
              <w:t>informačních systémů.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lastRenderedPageBreak/>
              <w:t>12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Součástí budou rovněž práce a služby, které ve smlouvě nejsou uvedeny ale zhotovitel, jakožto odborník, o nich vědět měl nebo mohl vědět.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13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Pro dodávané HW komponenty uchazeč v nabídce doloží osvědčení výrobce nebo oficiálního zastoupení pro ČR, ze kterého budou zřejmé tyto skutečnosti:</w:t>
            </w:r>
          </w:p>
          <w:p w:rsidR="00BC567E" w:rsidRPr="009B71CC" w:rsidRDefault="00BC567E" w:rsidP="00BC567E">
            <w:pPr>
              <w:pStyle w:val="Odstavecseseznamem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18" w:hanging="284"/>
              <w:contextualSpacing w:val="0"/>
              <w:jc w:val="both"/>
              <w:rPr>
                <w:rFonts w:cs="Calibri"/>
              </w:rPr>
            </w:pPr>
            <w:r w:rsidRPr="009B71CC">
              <w:rPr>
                <w:rFonts w:cs="Calibri"/>
              </w:rPr>
              <w:t xml:space="preserve">dodávané komponenty jsou nové a originální </w:t>
            </w:r>
          </w:p>
          <w:p w:rsidR="00BC567E" w:rsidRPr="009B71CC" w:rsidRDefault="00BC567E" w:rsidP="00BC567E">
            <w:pPr>
              <w:pStyle w:val="Odstavecseseznamem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cs="Calibri"/>
              </w:rPr>
            </w:pPr>
            <w:r w:rsidRPr="009B71CC">
              <w:rPr>
                <w:rFonts w:cs="Calibri"/>
              </w:rPr>
              <w:t>dodávané komponenty nebyly doposud používány</w:t>
            </w:r>
          </w:p>
          <w:p w:rsidR="00BC567E" w:rsidRPr="009B71CC" w:rsidRDefault="00BC567E" w:rsidP="00BC567E">
            <w:pPr>
              <w:pStyle w:val="Odstavecseseznamem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cs="Calibri"/>
              </w:rPr>
            </w:pPr>
            <w:r w:rsidRPr="009B71CC">
              <w:rPr>
                <w:rFonts w:cs="Calibri"/>
              </w:rPr>
              <w:t>dodávané komponenty pochází z oficiálního distribučního kanálu výrobce pro Český trh</w:t>
            </w:r>
          </w:p>
          <w:p w:rsidR="00BC567E" w:rsidRPr="009B71CC" w:rsidRDefault="00BC567E" w:rsidP="00BC567E">
            <w:pPr>
              <w:pStyle w:val="Odstavecseseznamem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cs="Calibri"/>
              </w:rPr>
            </w:pPr>
            <w:r w:rsidRPr="009B71CC">
              <w:rPr>
                <w:rFonts w:cs="Calibri"/>
              </w:rPr>
              <w:t>dodávané komponenty obsahují software výrobce s platnou licencí</w:t>
            </w:r>
          </w:p>
          <w:p w:rsidR="00BC567E" w:rsidRPr="009B71CC" w:rsidRDefault="00BC567E" w:rsidP="00BC567E">
            <w:pPr>
              <w:pStyle w:val="Odstavecseseznamem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 w:val="0"/>
              <w:jc w:val="both"/>
              <w:rPr>
                <w:rFonts w:cs="Calibri"/>
              </w:rPr>
            </w:pPr>
            <w:r w:rsidRPr="009B71CC">
              <w:rPr>
                <w:rFonts w:cs="Calibri"/>
              </w:rPr>
              <w:t xml:space="preserve">dodávané komponenty splňují podmínky servisní podpory výrobce  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14</w:t>
            </w:r>
          </w:p>
        </w:tc>
        <w:tc>
          <w:tcPr>
            <w:tcW w:w="8788" w:type="dxa"/>
            <w:shd w:val="clear" w:color="auto" w:fill="auto"/>
            <w:hideMark/>
          </w:tcPr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Dodávané komponenty budou licencované jménem zadavatele tak, aby bylo možné eskalovat případné závady na technickou podporu výrobce.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BC567E" w:rsidRPr="009B71CC" w:rsidRDefault="00BC567E" w:rsidP="00335C04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HW Management Pack pro dodávané servery (celkem 2 servery) na úrovni:</w:t>
            </w:r>
          </w:p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detailní monitoring všech hardwarových komponent a generování reportů</w:t>
            </w:r>
          </w:p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generování reportů s konfigurací BIOS serveru</w:t>
            </w:r>
          </w:p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generování reportů s verzi firmware a verzí ovladačů serverů</w:t>
            </w:r>
          </w:p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generování reportů s konfigurací RAID serverů</w:t>
            </w:r>
          </w:p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monitoring karet pro vzdálenou správu</w:t>
            </w:r>
          </w:p>
          <w:p w:rsidR="00BC567E" w:rsidRPr="009B71CC" w:rsidRDefault="00BC567E" w:rsidP="00335C04">
            <w:pPr>
              <w:rPr>
                <w:rFonts w:cs="Calibri"/>
              </w:rPr>
            </w:pPr>
            <w:r w:rsidRPr="009B71CC">
              <w:rPr>
                <w:rFonts w:cs="Calibri"/>
              </w:rPr>
              <w:t>podpora a aktualizace monitoringu musí být zajištěna minimálně na dobu záruky a podpory serveru, tj</w:t>
            </w:r>
            <w:r w:rsidRPr="009B71CC">
              <w:rPr>
                <w:rFonts w:cs="Calibri"/>
                <w:color w:val="000000"/>
              </w:rPr>
              <w:t>. 84 měsíců</w:t>
            </w:r>
          </w:p>
        </w:tc>
      </w:tr>
      <w:tr w:rsidR="00BC567E" w:rsidRPr="00BC567E" w:rsidTr="00335C04">
        <w:trPr>
          <w:trHeight w:val="227"/>
        </w:trPr>
        <w:tc>
          <w:tcPr>
            <w:tcW w:w="705" w:type="dxa"/>
            <w:shd w:val="clear" w:color="auto" w:fill="auto"/>
            <w:hideMark/>
          </w:tcPr>
          <w:p w:rsidR="00BC567E" w:rsidRPr="009B71CC" w:rsidRDefault="00BC567E" w:rsidP="00335C04">
            <w:pPr>
              <w:jc w:val="center"/>
              <w:rPr>
                <w:rFonts w:cs="Calibri"/>
              </w:rPr>
            </w:pPr>
            <w:r w:rsidRPr="009B71CC">
              <w:rPr>
                <w:rFonts w:cs="Calibri"/>
              </w:rPr>
              <w:t>16</w:t>
            </w:r>
          </w:p>
        </w:tc>
        <w:tc>
          <w:tcPr>
            <w:tcW w:w="8788" w:type="dxa"/>
            <w:shd w:val="clear" w:color="auto" w:fill="auto"/>
          </w:tcPr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 xml:space="preserve">Součástí implementace serverové infrastruktury bude ve spolupráci s odborným personálem zadavatele provedení kontroly a aktualizace všech firmware, ovladačů a softwarových komponent, a příprava vzorových management skriptů s využitím PowerShell a Python, včetně instalačních postupů OS Windows a instalačních postupů virtualizační platformy VMware. </w:t>
            </w:r>
          </w:p>
          <w:p w:rsidR="00BC567E" w:rsidRPr="009B71CC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</w:pPr>
            <w:r w:rsidRPr="009B71CC">
              <w:rPr>
                <w:rFonts w:ascii="Calibri" w:hAnsi="Calibri" w:cs="Calibri"/>
                <w:b w:val="0"/>
                <w:sz w:val="22"/>
                <w:szCs w:val="22"/>
                <w:lang w:eastAsia="en-US"/>
              </w:rPr>
              <w:t>Všechny skripty budou předány zadavateli.</w:t>
            </w:r>
          </w:p>
        </w:tc>
      </w:tr>
    </w:tbl>
    <w:p w:rsidR="00BC567E" w:rsidRPr="00BC567E" w:rsidRDefault="00BC567E" w:rsidP="00BC567E">
      <w:pPr>
        <w:rPr>
          <w:rFonts w:cs="Calibri"/>
        </w:rPr>
      </w:pPr>
    </w:p>
    <w:p w:rsidR="00BC567E" w:rsidRPr="00BC567E" w:rsidRDefault="00BC567E" w:rsidP="00BC567E">
      <w:pPr>
        <w:pStyle w:val="Nadpis2"/>
        <w:rPr>
          <w:rFonts w:ascii="Calibri" w:hAnsi="Calibri" w:cs="Calibri"/>
        </w:rPr>
      </w:pPr>
      <w:r w:rsidRPr="00BC567E">
        <w:rPr>
          <w:rFonts w:ascii="Calibri" w:hAnsi="Calibri" w:cs="Calibri"/>
        </w:rPr>
        <w:t>Požadavky na licence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720"/>
      </w:tblGrid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  <w:b/>
                <w:color w:val="000000"/>
              </w:rPr>
            </w:pPr>
            <w:r w:rsidRPr="00BC567E">
              <w:rPr>
                <w:rFonts w:cs="Calibri"/>
                <w:b/>
                <w:color w:val="000000"/>
              </w:rPr>
              <w:t>Číslo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  <w:b/>
                <w:color w:val="000000"/>
              </w:rPr>
            </w:pPr>
            <w:r w:rsidRPr="00BC567E">
              <w:rPr>
                <w:rFonts w:cs="Calibri"/>
                <w:b/>
                <w:color w:val="000000"/>
              </w:rPr>
              <w:t>Požadavek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 xml:space="preserve">Zadavatel požaduje poskytnutí veškerých nezbytných licencí k řádnému plnění díla. 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Zhotovitel specifikuje název, počet a licenční podmínky ke všem nutným licencím v příloze smlouvy o dílo, a to včetně odůvodnění zvolené licenční nabídky, dále pak uvede licenční politiku, pravidla pro přidělení a případně změny v počtu licencí, typy a verze licencí.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Veškeré dodávané licence budou majetkem zadavatele.</w:t>
            </w:r>
          </w:p>
        </w:tc>
      </w:tr>
    </w:tbl>
    <w:p w:rsidR="00BC567E" w:rsidRPr="00BC567E" w:rsidRDefault="00BC567E" w:rsidP="00BC567E">
      <w:pPr>
        <w:pStyle w:val="Nadpis2"/>
        <w:numPr>
          <w:ilvl w:val="0"/>
          <w:numId w:val="0"/>
        </w:numPr>
        <w:ind w:left="576"/>
        <w:rPr>
          <w:rFonts w:ascii="Calibri" w:hAnsi="Calibri" w:cs="Calibri"/>
        </w:rPr>
      </w:pPr>
    </w:p>
    <w:p w:rsidR="00BC567E" w:rsidRPr="00BC567E" w:rsidRDefault="00BC567E" w:rsidP="00BC567E">
      <w:pPr>
        <w:pStyle w:val="Nadpis2"/>
        <w:rPr>
          <w:rFonts w:ascii="Calibri" w:hAnsi="Calibri" w:cs="Calibri"/>
        </w:rPr>
      </w:pPr>
      <w:r w:rsidRPr="00BC567E">
        <w:rPr>
          <w:rFonts w:ascii="Calibri" w:hAnsi="Calibri" w:cs="Calibri"/>
        </w:rPr>
        <w:t>Požadavky zadavatele na záruku a poskytování technické podpory a servisu: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8720"/>
      </w:tblGrid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  <w:b/>
                <w:color w:val="000000"/>
              </w:rPr>
            </w:pPr>
            <w:r w:rsidRPr="00BC567E">
              <w:rPr>
                <w:rFonts w:cs="Calibri"/>
                <w:b/>
                <w:color w:val="000000"/>
              </w:rPr>
              <w:t>Číslo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  <w:b/>
                <w:color w:val="000000"/>
              </w:rPr>
            </w:pPr>
            <w:r w:rsidRPr="00BC567E">
              <w:rPr>
                <w:rFonts w:cs="Calibri"/>
                <w:b/>
                <w:color w:val="000000"/>
              </w:rPr>
              <w:t>Požadavek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 xml:space="preserve">Záruční doba díla bude sjednána na dobu 84 měsíců (7 let). Záruční doba se bude vztahovat rovněž na veškerý software, který je součástí dodávaného hardware, včetně práva zadavatele </w:t>
            </w:r>
            <w:r w:rsidRPr="00BC567E">
              <w:rPr>
                <w:rFonts w:cs="Calibri"/>
              </w:rPr>
              <w:lastRenderedPageBreak/>
              <w:t>na poskytování nových verzí software. Záruční doba začíná běžet ode dne protokolárního ukončení zkušebního provozu a předání předmětu plnění do rutinního provozu.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lastRenderedPageBreak/>
              <w:t>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Technická podpora a servis budou poskytovány od začátku zkušebního provozu po dobu 84 měsíců (7 let) ode dne předání díla do rutinního provozu. Poskytování technické a servisní podpory bude odpovídat nejlepším praxím dle rámce ITIL/ITSM.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Technická podpora a servis zařízení HW a SW budou realizovány zhotovitelem případně prostřednictvím odpovídajícího servisního kanálu výrobce.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Veškerá technická podpora musí být dostupná a komunikovat v českém jazyce, včetně přístupu k dedikovanému technickému pracovníkovi.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Technická podpora a servis budou realizovány v místě zadavatele.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 xml:space="preserve">Veškeré požadavky budou evidovány v systému servisní podpory zhotovitele. 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7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Kontaktní místo umožní příjem požadavku na servisní zásah prostřednictvím služby Hot-line a služby HelpDesk.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8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Hot-Line umožní příjem požadavku na servisní zásah v českém jazyce na telefonním čísle v pracovních dnech v době 7:00 -19:00, příjem požadavku bude zajištěn lidskou obsluhou.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9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HelpDesk umožní příjem požadavku na servisní zásah v českém jazyce prostřednictvím webového rozhraní v režimu 7x24x365.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10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HelpDesk umožní zadavateli upřesnit nebo doplnit požadavek.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11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Požadavek na servisní zásah se považuje za nahlášený okamžikem jeho zapsání na HelpDesk, nebo okamžikem jeho telefonického zadání.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12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Systém servisní podpory musí zadavateli poskytovat přehled o aktuálně nahlášených požadavcích, jejich stavu a aktuálním způsobu jejich řešení. Systém bude zadavateli zasílat notifikace o změně stavu jeho požadavku (např. zadaný, v řešení, uzavřený apod) a musí zadavateli umožnit schvalování uzavření nahlášeného požadavku.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13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Systém servisní podpory musí poskytovat zadavateli přístup i k databázi uzavřených požadavků a způsobu jejich řešení, který bude poskytovat podrobné údaje o historii požadavků od jejich nahlášení, po jejich vyřešení.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14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Systém servisní podpory musí umožňovat export dat, včetně obsahu požadavku a způsobu vyřešení. Tato funkcionalita bude zhotovitelem poskytována bezúplatně minimálně na vyžádání zadavatele ve formátu minimálně *.xls a *.csv.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15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Garantovaná doba odezvy na nahlášené vady bude do 4 hodin od okamžiku oznámení vady nebo výzvy k výměně vadného zařízení.</w:t>
            </w:r>
          </w:p>
        </w:tc>
      </w:tr>
      <w:tr w:rsidR="00BC567E" w:rsidRPr="00BC567E" w:rsidTr="00335C04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67E" w:rsidRPr="00BC567E" w:rsidRDefault="00BC567E" w:rsidP="00335C04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16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335C04">
            <w:pPr>
              <w:rPr>
                <w:rFonts w:cs="Calibri"/>
              </w:rPr>
            </w:pPr>
            <w:r w:rsidRPr="00BC567E">
              <w:rPr>
                <w:rFonts w:cs="Calibri"/>
              </w:rPr>
              <w:t>Odstranění nahlášené vady a obnovení funkce zařízení nebo výměna vadného zařízení bude provedena nejpozději následující pracovní den od okamžiku oznámení vady nebo učinění výzvy k výměně vadného hardware.</w:t>
            </w:r>
          </w:p>
        </w:tc>
      </w:tr>
    </w:tbl>
    <w:p w:rsidR="00BC567E" w:rsidRPr="00BC567E" w:rsidRDefault="00BC567E" w:rsidP="00BC567E">
      <w:pPr>
        <w:rPr>
          <w:rFonts w:cs="Calibri"/>
        </w:rPr>
      </w:pPr>
    </w:p>
    <w:p w:rsidR="00BC567E" w:rsidRPr="00BC567E" w:rsidRDefault="00BC567E" w:rsidP="00BC567E">
      <w:pPr>
        <w:pStyle w:val="Nadpis1"/>
        <w:rPr>
          <w:rFonts w:ascii="Calibri" w:hAnsi="Calibri" w:cs="Calibri"/>
        </w:rPr>
      </w:pPr>
      <w:r w:rsidRPr="00BC567E">
        <w:rPr>
          <w:rFonts w:ascii="Calibri" w:hAnsi="Calibri" w:cs="Calibri"/>
        </w:rPr>
        <w:lastRenderedPageBreak/>
        <w:t>Předmět plnění</w:t>
      </w:r>
    </w:p>
    <w:p w:rsidR="00BC567E" w:rsidRPr="00BC567E" w:rsidRDefault="00BC567E" w:rsidP="00BC567E">
      <w:pPr>
        <w:pStyle w:val="Nadpis2"/>
        <w:rPr>
          <w:rFonts w:ascii="Calibri" w:hAnsi="Calibri" w:cs="Calibri"/>
        </w:rPr>
      </w:pPr>
      <w:r w:rsidRPr="00BC567E">
        <w:rPr>
          <w:rFonts w:ascii="Calibri" w:hAnsi="Calibri" w:cs="Calibri"/>
        </w:rPr>
        <w:t>Síťový přepínač</w:t>
      </w:r>
    </w:p>
    <w:p w:rsidR="00BC567E" w:rsidRPr="00BC567E" w:rsidRDefault="00BC567E" w:rsidP="00BC567E">
      <w:pPr>
        <w:rPr>
          <w:rFonts w:cs="Calibri"/>
          <w:b/>
          <w:bCs/>
        </w:rPr>
      </w:pPr>
      <w:r w:rsidRPr="00BC567E">
        <w:rPr>
          <w:rFonts w:cs="Calibri"/>
          <w:b/>
          <w:bCs/>
        </w:rPr>
        <w:t>2 kusy – síťový přepínač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268"/>
      </w:tblGrid>
      <w:tr w:rsidR="00BC567E" w:rsidRPr="00BC567E" w:rsidTr="00335C04">
        <w:tc>
          <w:tcPr>
            <w:tcW w:w="709" w:type="dxa"/>
            <w:shd w:val="clear" w:color="auto" w:fill="BFBFBF"/>
            <w:vAlign w:val="center"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</w:rPr>
            </w:pPr>
            <w:r w:rsidRPr="00BC567E">
              <w:rPr>
                <w:rFonts w:ascii="Calibri" w:hAnsi="Calibri" w:cs="Calibri"/>
                <w:color w:val="000000"/>
              </w:rPr>
              <w:t>Číslo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</w:rPr>
            </w:pPr>
            <w:r w:rsidRPr="00BC567E">
              <w:rPr>
                <w:rFonts w:ascii="Calibri" w:hAnsi="Calibri" w:cs="Calibri"/>
                <w:color w:val="000000"/>
              </w:rPr>
              <w:t>Požadovaná funkcionalita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Hodnota/parametr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335C04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Typ přepínače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335C04">
            <w:pPr>
              <w:pStyle w:val="Ploha"/>
              <w:jc w:val="center"/>
              <w:rPr>
                <w:rFonts w:ascii="Calibri" w:hAnsi="Calibri" w:cs="Calibri"/>
                <w:b w:val="0"/>
                <w:highlight w:val="yellow"/>
              </w:rPr>
            </w:pPr>
            <w:r w:rsidRPr="00BC567E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335C04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Formát přepínače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335C04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Uplink porty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Počet portů 10/100/1000 Base-TX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Minimální propustnost přepínacího subsystému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Minimální paketový výkon přepínače (pro pakety 64 bytů)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Stohování požadováno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Počet dedikovaných stohovacích portů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Datový stohovací kabel požadován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Minimální počet zařízení ve stohu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Minimální kapacita sběrnice stohu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Stateful Switch Over v rámci stohu (okamžité převzetí funkce náhradním řídicím modulem)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Možnost instalovat interní redundantní napájecí zdroj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Interní redundantní napájecí zdroj požadován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Redundantní ventilátory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Velikost MAC address tabulky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Min. počet IPv4 routes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Min. počet IPv6 routes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Min. počet konfigurovatelných security ACL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IEEE 802.3ad (Link Aggregation)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IEEE 802.3ad přes více přepínačů ve stohu nebo více šasis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Minimálně 8 linek jako součást Link Aggregation Group trunku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Minimální počet konfigurovatelných Link Aggregation Group trunků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IEEE 802.1Q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Minimální počet aktivních VLAN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IEEE 802.1x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Konfigurovatelná kombinace pořadí postupného ověřování zařízení na portu (IEEE 802.1x, MAC adresou, web autentizací)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Integrace IEEE 802.1x s IP telefonním prostředím (802.1x Multi-domain authentication)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Možnost provozu 802.1x v tzv. audit módu bez omezování přístupu koncových uživatelů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RADIUS CoA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 xml:space="preserve">Podpora instance spanning-tree protokolu per VLAN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IEEE 802.1w – Rapid Spanning Tree Protocol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Protokol MVRP nebo VTP pro definici a správu VLAN sítí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Podpora jumbo rámců (min. 9198 bytes)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Detekce protilehlého zařízení (např. CDP nebo LLDP)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Směrování protokolů IPv4 a IPv6 v hardware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OSPFv2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OSPFv3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IP Multicast (PIM SSM, PIM SM)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First Hop Redundancy Protokol (např. VRRP, HSRP)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Reverse path check (uRPF) pro IPv4 i IPv6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IGMPv2, IGMPv3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87EED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IGMP snooping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MLD snooping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Minimální počet HW QoS front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QoS classification – ACL, DSCP, CoS based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QoS marking – DSCP, CoS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Automatické nastavení QoS parametrů (AutoQoS nebo ekvivalentní)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 xml:space="preserve">QoS Policing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QoS-Hierarchical QoS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IPv6 First  Hop Security (RA guard, DHCPv6 snooping, IPv6 source guard)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Možnost definovat povolené MAC adresy na portu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PACL, VACL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IEEE 802.1ae na uplink portech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Bezpečnostní funkce umožňující ochranu proti podvržení zdrojové MAC a IP adresy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4C7FDE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 xml:space="preserve">Bezpečnostní funkce umožňující ochranu proti připojení neautorizovaného DHCP serveru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4C7FDE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lastRenderedPageBreak/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 xml:space="preserve">Bezpečnostní funkce umožňující inspekci provozu protokolu ARP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Ochrana proti nahrání modifikovaného software do zařízení prostřednictvím image signing a funkce secure boot, která ověřuje autentičnost a integritu jak bootloaderu, tak i samotného operačního systému zařízení prostřednictvím interních HW prostředků - tzv. trusted modulů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HW trusted modul využíván pro bezpečné uložení hesel a šifrovacích klíčů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Application Visibility – Monitorování aplikačních toků (všech paketů) prostřednictvím technologie NetFlow nebo ekvivalentní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Application Visibility – Možnost definice klíčových atributů a parametrů monitorovaných toků včetně parametrů: zdrojová/cílová MAC adresa, zdrojová/cílová IP adresa, zdrojová/cílová VLAN, TCP flags, TCP sekvenční čísla, hodnota TTL, ICMP kód, IGMP type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Export monitorovaných dat ve formátu NetFlow v9 nebo IPFIX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SSHv2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CLI rozhraní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66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SNMPv2/v3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TACACS+ nebo RADIUS klient pro AAA (autentizace, autorizace, accounting)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68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  <w:color w:val="000000"/>
              </w:rPr>
              <w:t>NTPv3 server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3118D1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</w:tbl>
    <w:p w:rsidR="00BC567E" w:rsidRPr="00BC567E" w:rsidRDefault="00BC567E" w:rsidP="00BC567E">
      <w:pPr>
        <w:rPr>
          <w:rFonts w:cs="Calibri"/>
        </w:rPr>
      </w:pPr>
    </w:p>
    <w:p w:rsidR="00BC567E" w:rsidRPr="00BC567E" w:rsidRDefault="00BC567E" w:rsidP="00BC567E">
      <w:pPr>
        <w:pStyle w:val="Nadpis2"/>
        <w:rPr>
          <w:rFonts w:ascii="Calibri" w:hAnsi="Calibri" w:cs="Calibri"/>
        </w:rPr>
      </w:pPr>
      <w:r w:rsidRPr="00BC567E">
        <w:rPr>
          <w:rFonts w:ascii="Calibri" w:hAnsi="Calibri" w:cs="Calibri"/>
        </w:rPr>
        <w:t>Datové úložiště</w:t>
      </w:r>
    </w:p>
    <w:p w:rsidR="00BC567E" w:rsidRPr="00BC567E" w:rsidRDefault="00BC567E" w:rsidP="00BC567E">
      <w:pPr>
        <w:rPr>
          <w:rFonts w:cs="Calibri"/>
          <w:b/>
          <w:bCs/>
        </w:rPr>
      </w:pPr>
      <w:r w:rsidRPr="00BC567E">
        <w:rPr>
          <w:rFonts w:cs="Calibri"/>
          <w:b/>
          <w:bCs/>
        </w:rPr>
        <w:t>1 kus – datové úložiště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268"/>
      </w:tblGrid>
      <w:tr w:rsidR="00BC567E" w:rsidRPr="00BC567E" w:rsidTr="00335C04">
        <w:tc>
          <w:tcPr>
            <w:tcW w:w="709" w:type="dxa"/>
            <w:shd w:val="clear" w:color="auto" w:fill="BFBFBF"/>
            <w:vAlign w:val="center"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</w:rPr>
            </w:pPr>
            <w:r w:rsidRPr="00BC567E">
              <w:rPr>
                <w:rFonts w:ascii="Calibri" w:hAnsi="Calibri" w:cs="Calibri"/>
                <w:color w:val="000000"/>
              </w:rPr>
              <w:t>Číslo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</w:rPr>
            </w:pPr>
            <w:r w:rsidRPr="00BC567E">
              <w:rPr>
                <w:rFonts w:ascii="Calibri" w:hAnsi="Calibri" w:cs="Calibri"/>
                <w:color w:val="000000"/>
              </w:rPr>
              <w:t>Požadovaná funkcionalita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Hodnota/parametr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</w:t>
            </w:r>
          </w:p>
        </w:tc>
        <w:tc>
          <w:tcPr>
            <w:tcW w:w="6521" w:type="dxa"/>
            <w:vAlign w:val="center"/>
          </w:tcPr>
          <w:p w:rsidR="00BC567E" w:rsidRPr="00BC567E" w:rsidDel="00311A31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Diskové pole musí současně podporovat protokoly iSCSI, SAS. Pole musí mít modulární design.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4"/>
            </w:tblGrid>
            <w:tr w:rsidR="00BC567E" w:rsidRPr="00BC567E" w:rsidTr="00335C04">
              <w:trPr>
                <w:trHeight w:val="75"/>
              </w:trPr>
              <w:tc>
                <w:tcPr>
                  <w:tcW w:w="1014" w:type="dxa"/>
                </w:tcPr>
                <w:p w:rsidR="00BC567E" w:rsidRPr="00BC567E" w:rsidRDefault="00BC567E" w:rsidP="00BC567E">
                  <w:pPr>
                    <w:pStyle w:val="Ploha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Provedení do racku, standardní 19“ rack, ve formátovém provedení max. 3U na řídící či rozšiřující modul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Rackmount kit – součástí dodávky musí být ližiny s variabilní délkou pro montáž do racků o hloubkách 800-1200mm. Ližiny musí umožňovat částečné i celé vysunutí modulu z racku tak, aby byl umožněn přístup k vyměnitelným součástem.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4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Pole musí mít alespoň dva redundantní diskové řadiče, pracující v režimu, kdy všechny cesty k LUNu jsou současně aktivní a výkonově rovnocenné, zajišťující rozložení zátěže.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spacing w:before="100"/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5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10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Veškeré klíčové komponenty musí být redundantní a pole odolné proti výpadku jednoho napájecího zdroje, řadiče, disku nebo propojovacího kabelu. Tyto prvky musí být vyměnitelné za provozu.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spacing w:before="100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6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Obsah zápisové cache musí být chráněn proti ztrátě a poškození při poruše řadiče či přerušení napájení.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7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Minimální konfigurace každého řadiče: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16 GB paměti cache typu RAM (nikoliv SSD cache)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4 x front-end porty SAS 12 Gb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4 x front-end porty 10GbE iSCSI SFP+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1x management LAN port RJ-45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Řešit požadované počty portů pomocí přepínačů či externích konvertorů není povoleno.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lastRenderedPageBreak/>
              <w:t>8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Osazení disky: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Šasi musí podporovat minimálně 24 x 2,5 HDD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</w:rPr>
            </w:pPr>
            <w:r w:rsidRPr="00BC567E">
              <w:rPr>
                <w:rFonts w:ascii="Calibri" w:hAnsi="Calibri" w:cs="Calibri"/>
                <w:b w:val="0"/>
              </w:rPr>
              <w:t xml:space="preserve">Je požadována minimální čistá kapacita 8TB 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</w:rPr>
            </w:pPr>
            <w:r w:rsidRPr="00BC567E">
              <w:rPr>
                <w:rFonts w:ascii="Calibri" w:hAnsi="Calibri" w:cs="Calibri"/>
                <w:b w:val="0"/>
              </w:rPr>
              <w:t>Kapacita může být sestavena z SSD disků o max. kapacitě 1.92TB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9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Možnost do pole dodatečně osadit jak SSD, tak velkokapacitní HDD disky. Diskové pole musí být bez výpadku rozšiřitelné minimálně na 210 disků, pouze přidáním polic a disků, bez nutnosti dokupovat další řadiče, IO karty či licence.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10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Nabízené řešení musí umožňovat postupné zvyšování výkonu a kapacity přidáváním jednotlivých disků do volných diskových pozic. Architektura vyžadující pro každé zvýšení výkonu či kapacity dokoupení celé diskové police, nebo více než 1ks disku není přípustná.</w:t>
            </w:r>
          </w:p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8475C6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11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Funkce pro automatické přemisťování dat mezi SSD a HDD podle zatížení (subLUN tiering). Funkce alokace a přemisťování dat musí pracovat s datovými stránkami o velikosti 32MB nebo menší.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spacing w:before="100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12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Propustnost backendu minimálně 190Gbps.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13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Podpora minimálně pro 1000 současných LUNů. Velikost LUNů v rozsahu minimálně od 1MB až do 200TB.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14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Podpora vytváření Thin Provisioned LUNů o velikostech minimálně do 200 TB na LUN.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15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Nově vytvořený LUN musí být připojitelný a provozuschopný do 30 minut od okamžiku spuštění procesu vytváření.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16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Funkce pro synchronní i asynchronní replikaci dat, s podporou replikace LUNů minimálně do velikosti 200 TB na LUN.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17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Podpora vytváření Read/Write snapshotů a klonů.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18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Podpora RAID 5, 6 a 10.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19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Pole musí implementovat distribuované řešení Spare, kdy při poruchách disků probíhá RAID rekonstrukce s využitím volné kapacity a výkonu ostatních datových disků. Řešení pomocí dedikování omezeného počtu Hot-Spare disků není přípustné.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20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Podpora online expanze LUNů, včetně online expanze LUNů, na kterých je zapnutá funkce replikace dat.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21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Funkce komprese na blokové vrstvě (SAN). Komprese musí pracovat se všemi typy SSD i HDD a musí být efektivní pro všechny běžně ukládané datové struktury, nikoliv jen pro řetězce opakujících se znaků.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23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Funkci komprese musí být možné kdykoliv zapnout i vypnout, a to na jednotlivý LUN, nikoliv na pole nebo na skupinu disků.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24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Replikační funkce pro režimy synchronní i asynchronní, musí být kompatibilní s existující infrastrukturou Compellent SC5020 a umožňovat replikaci mezi nabízeným a stávajícím diskovým polem.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25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Veškeré funkce požadované v zadání (LUN expanze, komprese, Thin Provisioning, snapshoty, klony, replikace) musí být možné provozovat na libovolném LUNu současně. Použití jednotlivých funkcí a vlastností se nesmí navzájem vylučovat nebo omezovat.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26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 xml:space="preserve">Plná kompatibilita s aktuálními verzemi Microsoft Windows Server, Hyper-V a VMware vSphere, Red Hat Enterprise Linux, SUSE Linux Enterprise Server 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27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spacing w:before="120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Plná kompatibilita se zálohovacím systémem Veeam Backup &amp; Replication.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28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Zdroje - min. 2 nezávislé napájecí zdroje v každém modulu, dostatečně dimenzované.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29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Napájení – 230V ~ 50Hz, odpovídající napájecí kabel se zakončením iec320 c14 do stávajícího PDU.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lastRenderedPageBreak/>
              <w:t>30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Provozní teplota v rozsahu 10–35 °C.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31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Provozní relativní vlhkost v rozsahu 10 až 80% (bez kondenzace).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32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Chlazení – osazené ventilátory musí být vyměnitelné za provozu. Je vyžadována redundance instalovaných ventilátorů, chlazení zpředu dozadu.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33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Vzdálená správa: html5 prohlížeč bez nutnosti instalovat další a dodatečné produkty jako JAVA nebo ACTIVE-X komponenty, podporovány MS Explorer/Edge, Firefox. Musí umožňovat hromadné funkce přiřazení LUN hostům, kopírování nastaveného mapování na nového hosta, odebrání mapovaných LUN vybraným hostům. Statistiky využití LUN, možnost zjistit stav opotřebení disků.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34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Záruka a podpora výrobce v úrovni 24x7x365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color w:val="FF000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35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Garantovaná doba odezvy na nahlášené vady bude do 4 hodin od okamžiku oznámení vady nebo výzvy k výměně vadného zařízení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36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Odstranění nahlášené vady a obnovení funkce zařízení nebo výměna vadného zařízení bude provedena nejpozději následující pracovní den od okamžiku oznámení vady nebo učinění výzvy k výměně vadného hardware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37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Podpora musí zahrnovat i nárok na aktualizace software a firmware, včetně aktualizace mikrokódů všech komponent (kontroler, expanze, disky, …), které budou dostupné bez nutnosti uživatelské registrace.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38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Záruční servis musí plně pokrývat i flash komponenty jako jsou SSD disky či NVRAM karty bez dalších omezení, včetně wear-out. Pro každé opotřebené či vadné flash médium je požadována jeho bezplatná záruční výměna.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39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Součástí záruky musí být služba ponechání vadných datových médií v případě jejich záruční výměny. Vadná datová média, HDD i SSD, se nevracejí, ale zůstávají v držení zákazníka.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40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Součástí zařízení musí být licence na veškeré poptávané funkce, osazené porty, řadiče, disky a přístupové protokoly. Dodané licence musí umožnit postupné připojování dalších serverů bez omezení jejich počtu. Pokud nabízený model pole vyžaduje licence na aktivní kapacitu pro libovolnou z požadovaných funkcí, pak musí být součástí nabídky licence pokrývající případné rozšíření minimálně na 1PB aktivních dat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41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highlight w:val="yellow"/>
              </w:rPr>
            </w:pPr>
            <w:r w:rsidRPr="00BC567E">
              <w:rPr>
                <w:rFonts w:ascii="Calibri" w:hAnsi="Calibri" w:cs="Calibri"/>
                <w:b w:val="0"/>
              </w:rPr>
              <w:t>Je požadován monitoring pomocí management packu pro SCOM 2019 a vyšší v souladu s 1.1, bod 1.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42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Implementace musí obsahovat: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8"/>
              </w:numPr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montáž, inicializace, propojení a oživení veškerého dodaného HW.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8"/>
              </w:numPr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konfiguraci LUNů a jejich připojení k serverům v souladu s analýzou, a migrace stávajících LUNů.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8"/>
              </w:numPr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konfigurace replikace dat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8"/>
              </w:numPr>
              <w:spacing w:before="0" w:beforeAutospacing="0"/>
              <w:rPr>
                <w:rFonts w:ascii="Calibri" w:hAnsi="Calibri" w:cs="Calibri"/>
                <w:b w:val="0"/>
              </w:rPr>
            </w:pPr>
            <w:r w:rsidRPr="00BC567E">
              <w:rPr>
                <w:rFonts w:ascii="Calibri" w:hAnsi="Calibri" w:cs="Calibri"/>
                <w:b w:val="0"/>
              </w:rPr>
              <w:t>zpracování administrátorské dokumentace s popisem skutečného provedení celého řešení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335C04">
        <w:tc>
          <w:tcPr>
            <w:tcW w:w="709" w:type="dxa"/>
            <w:vAlign w:val="center"/>
          </w:tcPr>
          <w:p w:rsidR="00BC567E" w:rsidRPr="00BC567E" w:rsidRDefault="00BC567E" w:rsidP="00BC567E">
            <w:pPr>
              <w:jc w:val="center"/>
              <w:rPr>
                <w:rFonts w:cs="Calibri"/>
              </w:rPr>
            </w:pPr>
            <w:r w:rsidRPr="00BC567E">
              <w:rPr>
                <w:rFonts w:cs="Calibri"/>
              </w:rPr>
              <w:t>43</w:t>
            </w:r>
          </w:p>
        </w:tc>
        <w:tc>
          <w:tcPr>
            <w:tcW w:w="6521" w:type="dxa"/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highlight w:val="yellow"/>
              </w:rPr>
            </w:pPr>
            <w:r w:rsidRPr="00BC567E">
              <w:rPr>
                <w:rFonts w:ascii="Calibri" w:hAnsi="Calibri" w:cs="Calibri"/>
                <w:b w:val="0"/>
              </w:rPr>
              <w:t>Součástí dodávky bude fyzické ověření a instalace ovladačů diskového pole do prostředí Windows server 2019 a Linux RHEL / CentOSs využitím multipath přístupu k mapovaným LUNům v souladu s 1.1, bod 2.</w:t>
            </w:r>
          </w:p>
        </w:tc>
        <w:tc>
          <w:tcPr>
            <w:tcW w:w="2268" w:type="dxa"/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</w:rPr>
            </w:pPr>
            <w:r w:rsidRPr="00952592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</w:tbl>
    <w:p w:rsidR="00BC567E" w:rsidRPr="00BC567E" w:rsidRDefault="00BC567E" w:rsidP="00BC567E">
      <w:pPr>
        <w:keepNext/>
        <w:keepLines/>
        <w:spacing w:before="240" w:after="120"/>
        <w:outlineLvl w:val="0"/>
        <w:rPr>
          <w:rFonts w:cs="Calibri"/>
        </w:rPr>
      </w:pPr>
    </w:p>
    <w:p w:rsidR="00BC567E" w:rsidRPr="00BC567E" w:rsidRDefault="00BC567E" w:rsidP="00BC567E">
      <w:pPr>
        <w:pStyle w:val="Nadpis2"/>
        <w:rPr>
          <w:rFonts w:ascii="Calibri" w:hAnsi="Calibri" w:cs="Calibri"/>
        </w:rPr>
      </w:pPr>
      <w:r w:rsidRPr="00BC567E">
        <w:rPr>
          <w:rFonts w:ascii="Calibri" w:hAnsi="Calibri" w:cs="Calibri"/>
        </w:rPr>
        <w:t>Servery</w:t>
      </w:r>
    </w:p>
    <w:p w:rsidR="00BC567E" w:rsidRPr="00BC567E" w:rsidRDefault="00BC567E" w:rsidP="00BC567E">
      <w:pPr>
        <w:rPr>
          <w:rFonts w:cs="Calibri"/>
          <w:b/>
          <w:bCs/>
        </w:rPr>
      </w:pPr>
      <w:r w:rsidRPr="00BC567E">
        <w:rPr>
          <w:rFonts w:cs="Calibri"/>
          <w:b/>
          <w:bCs/>
        </w:rPr>
        <w:t>2 kusy – aplikační VMware Host servery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519"/>
        <w:gridCol w:w="2267"/>
      </w:tblGrid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  <w:color w:val="000000"/>
                <w:lang w:eastAsia="en-US"/>
              </w:rPr>
            </w:pPr>
            <w:r w:rsidRPr="00BC567E">
              <w:rPr>
                <w:rFonts w:ascii="Calibri" w:hAnsi="Calibri" w:cs="Calibri"/>
                <w:color w:val="000000"/>
                <w:lang w:eastAsia="en-US"/>
              </w:rPr>
              <w:t>Číslo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  <w:color w:val="000000"/>
                <w:lang w:eastAsia="en-US"/>
              </w:rPr>
            </w:pPr>
            <w:r w:rsidRPr="00BC567E">
              <w:rPr>
                <w:rFonts w:ascii="Calibri" w:hAnsi="Calibri" w:cs="Calibri"/>
                <w:color w:val="000000"/>
                <w:lang w:eastAsia="en-US"/>
              </w:rPr>
              <w:t>Požadovaná funkcionalita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567E" w:rsidRPr="00BC567E" w:rsidRDefault="00BC567E" w:rsidP="00335C04">
            <w:pPr>
              <w:pStyle w:val="Ploha"/>
              <w:jc w:val="lef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Hodnota/parametr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 xml:space="preserve">Provedení – do racku, standardní 19“ rack, ve formátovém provedení 2U, barevně označené hot-plug vnitřní komponenty, pro přístup ke všem komponentám serveru není nutné nářadí. Server musí být vybaven </w:t>
            </w:r>
            <w:r w:rsidRPr="00BC567E">
              <w:rPr>
                <w:rFonts w:ascii="Calibri" w:hAnsi="Calibri" w:cs="Calibri"/>
                <w:b w:val="0"/>
                <w:lang w:eastAsia="en-US"/>
              </w:rPr>
              <w:lastRenderedPageBreak/>
              <w:t>alfanumerickým zobrazovačem schopným indikovat aktuální stav, název serveru a případné poruchy.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167517">
            <w:pPr>
              <w:jc w:val="center"/>
              <w:rPr>
                <w:rFonts w:cs="Calibri"/>
              </w:rPr>
            </w:pPr>
            <w:r w:rsidRPr="007724C9">
              <w:rPr>
                <w:rFonts w:cs="Calibri"/>
                <w:b/>
                <w:highlight w:val="yellow"/>
              </w:rPr>
              <w:lastRenderedPageBreak/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 xml:space="preserve">Rackmount </w:t>
            </w:r>
            <w:r w:rsidR="00744268" w:rsidRPr="00BC567E">
              <w:rPr>
                <w:rFonts w:ascii="Calibri" w:hAnsi="Calibri" w:cs="Calibri"/>
                <w:b w:val="0"/>
                <w:lang w:eastAsia="en-US"/>
              </w:rPr>
              <w:t>kit</w:t>
            </w:r>
            <w:r w:rsidR="00744268">
              <w:rPr>
                <w:rFonts w:ascii="Calibri" w:hAnsi="Calibri" w:cs="Calibri"/>
                <w:b w:val="0"/>
                <w:lang w:eastAsia="en-US"/>
              </w:rPr>
              <w:t xml:space="preserve"> </w:t>
            </w:r>
            <w:r w:rsidR="00744268" w:rsidRPr="00BC567E">
              <w:rPr>
                <w:rFonts w:ascii="Calibri" w:hAnsi="Calibri" w:cs="Calibri"/>
                <w:b w:val="0"/>
                <w:lang w:eastAsia="en-US"/>
              </w:rPr>
              <w:t>– součástí</w:t>
            </w:r>
            <w:r w:rsidRPr="00BC567E">
              <w:rPr>
                <w:rFonts w:ascii="Calibri" w:hAnsi="Calibri" w:cs="Calibri"/>
                <w:b w:val="0"/>
                <w:lang w:eastAsia="en-US"/>
              </w:rPr>
              <w:t xml:space="preserve"> dodávky musí být ližiny s variabilní délkou pro montáž do racků o hloubkách 800-1200mm včetně Cable Management Arm. Ližiny musí umožňovat částečné i celé vysunutí serveru z racku tak, aby byl umožněn přístup k uživatelsky vyměnitelným součástem uvnitř serveru.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Typ serveru – každý server musí být dodán se samostatným šasi. Servery nesmí sdílet 1 backplane a způsobovat tak SPOF.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4</w:t>
            </w: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  <w:p w:rsidR="00BC567E" w:rsidRPr="00BC567E" w:rsidRDefault="00BC567E" w:rsidP="00BC567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Vzdálená správa – dostupnost centrálního management prostředí serveru, nezávislého na spuštěné virtualizační platformě, či spuštěném operačním systému, vč. monitoringu, chybových hlášení emailem, vzdáleného a lokálního připojení (KVM) prostřednictvím dedikovaného LAN portu s podporou IPv4 a IPv6. Vzdálená správa musí disponovat vlastním management GUI, přístupným z běžných www prohlížečů. GUI musí být čistě v HTML5 a nesmí využívat dodatečných JAVA nebo ACTIVE-X komponent. Musí umožnit vzdálenou obrazovku s konzolí, možnost vzdáleného připojení ISO virtuální DVD a možnost vzdáleného připojení USB disku.</w:t>
            </w:r>
          </w:p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Management serveru musí podporovat CLI, REST FULL Api klienty, a umožňovat automatizaci administrativních úkonů pomocí skriptů PowerShell, Python a zabezpečenou správu pomocí Redfish, IPMI a WSMAN protokolů, součástí implementace bude příprava vzorových skriptů v souladu s 1.1, bod 16.</w:t>
            </w:r>
          </w:p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Management serveru musí disponovat vlastním úložištěm pro firmware, ovladače a softwarové komponenty. Komponenty mohou být setříděny a organizovány do instalačních sad a mohou být použity pro obnovu či přeinstalaci vadného firmware.</w:t>
            </w:r>
          </w:p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Management musí podporovat integraci s MS Active Directory, dvoufaktorovou autentikaci.</w:t>
            </w:r>
          </w:p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Management musí mít vestavěnou funkcionalitu spojení s technickou podporou výrobce pro automatické otevření servisních incidentů a odeslání chybových logů, bez nutnosti instalace externí aplikace či dohledové konzole.</w:t>
            </w:r>
          </w:p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K dispozici a implementován musí být rozšiřující SW pro integraci HW managementu a dohledu nad serverem pro VMWARE vCenter konzoli.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CPU - 1 x Intel® Xeon® Gold 6338N, 32C/64T, Base Frequency 2.2 GHz, Max Turbo Frequency 3.5GHz, 48MB Cache, 3UPI, Turbo, TDP 185W, DDR4-2667Mhz, 6TB memory, podpora virtualizace, funkce parkování jader (Uvedený CPU definuje minimální parametry a dodavatel je oprávněn dodat ekvivalentní typ CPU, pokud prokáže minimálně stejné výkonové parametry. Zadavatel vyžaduje zachování uvedeného počtu CPU a jader a vláken = 32C/64T.)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Paměťové sloty – server bude disponovat min. 32 sloty pro umístění operační paměti, podpora pamětí typu DDR4 3200MT/s RDIMM/LRDIMM/NVDIMM-N, které je možné osadit celkovou kapacitou min. 4TB v konfiguraci RDIMM/LRDIMM.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Operační paměť – server požadujeme osadit kapacitou o min. velikost 192 GB typu ECC DDR4-3200MHz, počet volných paměťových slotů musí umožnit další rozšíření celkové paměti minimálně na 1TB bez nutnosti vyměnit stávající moduly.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Diskový systém – Server nebude osazen pevnými disky, pouze dvojicí M.2 SSD disků zapojených v RAID1 pro boot operačního systému. Nabídnuté SSD musí být validované pro budoucí použití případného bootu OS VMWARE ESXi a MS Hyper-V. Minimální požadovaná kapacita každého disku je alespoň 240GB. Disky musí být hot-swap, přístupné vně serveru, bez nutnosti jeho otevření.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 xml:space="preserve">Ethernet porty - min. 4x RJ45 s podporou 1000BASE-T. Navržené řešení nesmí způsobovat SPOF na úrovni ethernet konektivity ani na úrovni připojené sběrnice. HW podpora IPv4 i IPv6. Ethernet rozhraní budou zapojena po dvou </w:t>
            </w:r>
            <w:r w:rsidRPr="00BC567E">
              <w:rPr>
                <w:rFonts w:ascii="Calibri" w:hAnsi="Calibri" w:cs="Calibri"/>
                <w:b w:val="0"/>
                <w:lang w:eastAsia="en-US"/>
              </w:rPr>
              <w:lastRenderedPageBreak/>
              <w:t>do různých LAN přepínačů.</w:t>
            </w:r>
            <w:r w:rsidRPr="00BC567E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BC567E" w:rsidRPr="00BC567E" w:rsidRDefault="00BC567E" w:rsidP="00BC567E">
            <w:pPr>
              <w:pStyle w:val="Ploha"/>
              <w:spacing w:before="12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Samostatný nezávislý RJ-45 ethernet port pro vzdálenou správu.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lastRenderedPageBreak/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SAS porty, min.2x SAS karta 12Gbps. Navržené řešení nesmí způsobovat SPOF na úrovni SAS konektivity ani na úrovni připojené sběrnice. Součástí dodávky každého serveru musí být 2 ks odpovídajících SAS kabelů, 12Gbps, délka 2 m.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Chlazení – osazené ventilátory musí být vyměnitelné za provozu. Je vyžadována redundance instalovaných ventilátorů, chlazení zpředu dozadu.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Zdroje - min. 2 nezávislé napájecí zdroje v každém serveru, dostatečně dimenzované na konfiguraci serveru a v redundanci N+1, vyměnitelné za provozu s minimálním příkonem zdroje 1400W a podporou dynamického řízení spotřeby.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Napájení – 230V ~ 50Hz, odpovídající napájecí kabel se zakončením iec320 c14 do stávajícího PDU.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rPr>
          <w:trHeight w:val="1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Požadovaná rozhraní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min. 1x dedikovaný dostupný USB management port zpředu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min. 2x USB na zadní straně serveru, alespoň jeden USB3.0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min. 1x USB na přední straně serveru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min. 1x VGA port na zadní straně serveru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min. 1x sériový port COM</w:t>
            </w:r>
          </w:p>
          <w:p w:rsidR="00BC567E" w:rsidRPr="00BC567E" w:rsidRDefault="00BC567E" w:rsidP="00BC567E">
            <w:pPr>
              <w:pStyle w:val="Ploha"/>
              <w:numPr>
                <w:ilvl w:val="0"/>
                <w:numId w:val="17"/>
              </w:numPr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min. 1 volný PCIe x16 slot Gen4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Podpora Wake-on-Lan.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Podpora Boot z LAN.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Podpora Windows cluster a NLB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Firmware všech součástí serveru, musí být kryptograficky podepsán tak, aby v rámci distribučního řetězce nemohlo dojít k jeho narušení nebo jeho alternaci. Autenticitu a integritu firmware nahraného v součástkách musí být možné ověřit nástrojem od výrobce nebo v managementu serveru. Server musí podporovat uzamčení možnosti aktualizace.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Bezpečné zapnutí – při zapnutí serveru musí proběhnout kontrola kryptografických podpisů a skutečného obsahu firmwarů jednotlivých komponent. V případě, že jsou některé z nich narušeny, musí server podporovat automatický návrat k posledním validním firmware, či zastavit boot a umožnit administrátorovi přes vzdálené rozhraní nápravu nahráním autentické verze firmware. UEFI musí podporovat vynucení Secure Boot. Boot Manager musí umožňovat zabezpečení heslem. Je vyžadován TPM 2.0 FIPS, CC-TCG certified.</w:t>
            </w:r>
          </w:p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Čas od fyzického zapnutí serveru do počátku zavádění OS maximálně 3 minuty.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Provozní teplota v rozsahu 10–35 °C.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Provozní relativní vlhkost v rozsahu 20 až 80 % (bez kondenzace)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Server musí podporovat a být veden na certifikačních maticích min. pro virtualizační platformy VMware ESX 7.0+ server, MS Hyper-V 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Součástí každého serveru bude originální instalační medium (USB flash disk) od výrobce pro obnovení systému, včetně aktuálních ovladačů.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</w:t>
            </w:r>
            <w:r w:rsidRPr="00BC567E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lastRenderedPageBreak/>
              <w:t>Záruka a podpora výrobce v úrovni 24x7x365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167517">
            <w:pPr>
              <w:jc w:val="center"/>
              <w:rPr>
                <w:rFonts w:cs="Calibri"/>
              </w:rPr>
            </w:pPr>
            <w:r w:rsidRPr="007724C9">
              <w:rPr>
                <w:rFonts w:cs="Calibri"/>
                <w:b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Garantovaná doba odezvy na nahlášené vady bude do 4 hodin od okamžiku oznámení vady nebo výzvy k výměně vadného zařízení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Odstranění nahlášené vady a obnovení funkce zařízení nebo výměna vadného zařízení bude provedena nejpozději následující pracovní den od okamžiku oznámení vady nebo učinění výzvy k výměně vadného hardware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Podpora musí zahrnovat i nárok na aktualizace software a firmware pro komponenty serveru. Podpora prostřednictvím internetu musí umožňovat ověření typu a délky záruky a stahování aktuálních ovladačů, firmware, software a manuálů z internetu adresně pro konkrétní zadané sériové číslo zařízení bez nutnosti vytvoření uživatelského účtu pro danou činnost.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Součástí záruky musí být služba ponechání vadných datových médií v případě jejich záruční výměny. Vadná datová média, HDD i SSD, se nevracejí, ale zůstávají v držení zákazníka.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highlight w:val="yellow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>Je požadován monitoring pomocí management packu pro SCOM 2019 a vyšší v souladu s 1.1 bod 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  <w:tr w:rsidR="00BC567E" w:rsidRPr="00BC567E" w:rsidTr="00BC5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Odstavecseseznamem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100" w:beforeAutospacing="1" w:after="80" w:line="240" w:lineRule="auto"/>
              <w:contextualSpacing w:val="0"/>
              <w:jc w:val="center"/>
              <w:rPr>
                <w:rFonts w:cs="Calibri"/>
                <w:sz w:val="20"/>
                <w:szCs w:val="20"/>
              </w:rPr>
            </w:pPr>
            <w:r w:rsidRPr="00BC567E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7E" w:rsidRPr="00BC567E" w:rsidRDefault="00BC567E" w:rsidP="00BC567E">
            <w:pPr>
              <w:pStyle w:val="Ploha"/>
              <w:spacing w:before="0" w:beforeAutospacing="0"/>
              <w:jc w:val="left"/>
              <w:rPr>
                <w:rFonts w:ascii="Calibri" w:hAnsi="Calibri" w:cs="Calibri"/>
                <w:b w:val="0"/>
                <w:highlight w:val="yellow"/>
                <w:lang w:eastAsia="en-US"/>
              </w:rPr>
            </w:pPr>
            <w:r w:rsidRPr="00BC567E">
              <w:rPr>
                <w:rFonts w:ascii="Calibri" w:hAnsi="Calibri" w:cs="Calibri"/>
                <w:b w:val="0"/>
                <w:lang w:eastAsia="en-US"/>
              </w:rPr>
              <w:t xml:space="preserve">Součástí bude návrh, příprava a implementace virtualizační platformy VMware v souladu s 1.1 bod 16.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7E" w:rsidRPr="00BC567E" w:rsidRDefault="00BC567E" w:rsidP="00BC567E">
            <w:pPr>
              <w:pStyle w:val="Ploha"/>
              <w:jc w:val="center"/>
              <w:rPr>
                <w:rFonts w:ascii="Calibri" w:hAnsi="Calibri" w:cs="Calibri"/>
                <w:b w:val="0"/>
                <w:lang w:eastAsia="en-US"/>
              </w:rPr>
            </w:pPr>
            <w:r w:rsidRPr="007724C9">
              <w:rPr>
                <w:rFonts w:ascii="Calibri" w:hAnsi="Calibri" w:cs="Calibri"/>
                <w:b w:val="0"/>
                <w:highlight w:val="yellow"/>
              </w:rPr>
              <w:t>……….</w:t>
            </w:r>
          </w:p>
        </w:tc>
      </w:tr>
    </w:tbl>
    <w:p w:rsidR="00BC567E" w:rsidRDefault="00BC567E" w:rsidP="00BC567E">
      <w:pP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DC3914" w:rsidRDefault="00DC3914" w:rsidP="00BC567E">
      <w:pP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DC3914" w:rsidRDefault="00DC3914" w:rsidP="00DC3914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Rozpis cen</w:t>
      </w:r>
    </w:p>
    <w:p w:rsidR="00DC3914" w:rsidRDefault="00DC3914" w:rsidP="00DC3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733"/>
      </w:tblGrid>
      <w:tr w:rsidR="00DC3914" w:rsidTr="00F0398C">
        <w:tc>
          <w:tcPr>
            <w:tcW w:w="1242" w:type="dxa"/>
            <w:shd w:val="clear" w:color="auto" w:fill="auto"/>
          </w:tcPr>
          <w:p w:rsidR="00DC3914" w:rsidRPr="00F0398C" w:rsidRDefault="00DC3914" w:rsidP="00DC3914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Číslo řádku</w:t>
            </w:r>
          </w:p>
        </w:tc>
        <w:tc>
          <w:tcPr>
            <w:tcW w:w="4536" w:type="dxa"/>
            <w:shd w:val="clear" w:color="auto" w:fill="auto"/>
          </w:tcPr>
          <w:p w:rsidR="00DC3914" w:rsidRPr="00F0398C" w:rsidRDefault="00DC3914" w:rsidP="00DC3914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název</w:t>
            </w:r>
          </w:p>
        </w:tc>
        <w:tc>
          <w:tcPr>
            <w:tcW w:w="1701" w:type="dxa"/>
            <w:shd w:val="clear" w:color="auto" w:fill="auto"/>
          </w:tcPr>
          <w:p w:rsidR="00DC3914" w:rsidRPr="00F0398C" w:rsidRDefault="00DC3914" w:rsidP="00DC3914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Cen bez DPH</w:t>
            </w:r>
          </w:p>
        </w:tc>
        <w:tc>
          <w:tcPr>
            <w:tcW w:w="1733" w:type="dxa"/>
            <w:shd w:val="clear" w:color="auto" w:fill="auto"/>
          </w:tcPr>
          <w:p w:rsidR="00DC3914" w:rsidRPr="00F0398C" w:rsidRDefault="00DC3914" w:rsidP="00DC3914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Cena s DPH</w:t>
            </w:r>
          </w:p>
        </w:tc>
      </w:tr>
      <w:tr w:rsidR="001D11B7" w:rsidTr="00F0398C">
        <w:tc>
          <w:tcPr>
            <w:tcW w:w="1242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1 ks síťový přepínač</w:t>
            </w:r>
          </w:p>
        </w:tc>
        <w:tc>
          <w:tcPr>
            <w:tcW w:w="1701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  <w:tc>
          <w:tcPr>
            <w:tcW w:w="1733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</w:tr>
      <w:tr w:rsidR="001D11B7" w:rsidTr="00F0398C">
        <w:tc>
          <w:tcPr>
            <w:tcW w:w="1242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Cena celkem za 2 ks síťové přepínače</w:t>
            </w:r>
          </w:p>
        </w:tc>
        <w:tc>
          <w:tcPr>
            <w:tcW w:w="1701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  <w:tc>
          <w:tcPr>
            <w:tcW w:w="1733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</w:tr>
      <w:tr w:rsidR="001D11B7" w:rsidTr="00F0398C">
        <w:tc>
          <w:tcPr>
            <w:tcW w:w="1242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1 ks datové úložiště</w:t>
            </w:r>
          </w:p>
        </w:tc>
        <w:tc>
          <w:tcPr>
            <w:tcW w:w="1701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  <w:tc>
          <w:tcPr>
            <w:tcW w:w="1733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</w:tr>
      <w:tr w:rsidR="001D11B7" w:rsidTr="00F0398C">
        <w:tc>
          <w:tcPr>
            <w:tcW w:w="1242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1 ks server</w:t>
            </w:r>
          </w:p>
        </w:tc>
        <w:tc>
          <w:tcPr>
            <w:tcW w:w="1701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  <w:tc>
          <w:tcPr>
            <w:tcW w:w="1733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</w:tr>
      <w:tr w:rsidR="001D11B7" w:rsidTr="00F0398C">
        <w:tc>
          <w:tcPr>
            <w:tcW w:w="1242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Cena celkem za 2 ks serverů</w:t>
            </w:r>
          </w:p>
        </w:tc>
        <w:tc>
          <w:tcPr>
            <w:tcW w:w="1701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  <w:tc>
          <w:tcPr>
            <w:tcW w:w="1733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</w:tr>
      <w:tr w:rsidR="001D11B7" w:rsidTr="00F0398C">
        <w:tc>
          <w:tcPr>
            <w:tcW w:w="1242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Cena za implementaci</w:t>
            </w:r>
          </w:p>
        </w:tc>
        <w:tc>
          <w:tcPr>
            <w:tcW w:w="1701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  <w:tc>
          <w:tcPr>
            <w:tcW w:w="1733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</w:tr>
      <w:tr w:rsidR="001D11B7" w:rsidTr="00F0398C">
        <w:tc>
          <w:tcPr>
            <w:tcW w:w="1242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D11B7" w:rsidRPr="00F0398C" w:rsidRDefault="001D11B7" w:rsidP="001D11B7">
            <w:pPr>
              <w:rPr>
                <w:sz w:val="20"/>
                <w:szCs w:val="20"/>
              </w:rPr>
            </w:pPr>
            <w:r w:rsidRPr="00F0398C">
              <w:rPr>
                <w:sz w:val="20"/>
                <w:szCs w:val="20"/>
              </w:rPr>
              <w:t>CENA CELKEM (řádky 2+3+5+6)</w:t>
            </w:r>
          </w:p>
        </w:tc>
        <w:tc>
          <w:tcPr>
            <w:tcW w:w="1701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  <w:tc>
          <w:tcPr>
            <w:tcW w:w="1733" w:type="dxa"/>
            <w:shd w:val="clear" w:color="auto" w:fill="auto"/>
          </w:tcPr>
          <w:p w:rsidR="001D11B7" w:rsidRDefault="001D11B7" w:rsidP="001D11B7">
            <w:r w:rsidRPr="00F0398C">
              <w:rPr>
                <w:rFonts w:cs="Calibri"/>
                <w:b/>
                <w:highlight w:val="yellow"/>
              </w:rPr>
              <w:t>……….</w:t>
            </w:r>
          </w:p>
        </w:tc>
      </w:tr>
    </w:tbl>
    <w:p w:rsidR="00DC3914" w:rsidRPr="00DC3914" w:rsidRDefault="00DC3914" w:rsidP="00DC3914"/>
    <w:p w:rsidR="00DC3914" w:rsidRDefault="00DC3914" w:rsidP="00BC567E">
      <w:pP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p w:rsidR="00DC3914" w:rsidRPr="00F27780" w:rsidRDefault="00DC3914" w:rsidP="00BC567E">
      <w:pPr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</w:pPr>
    </w:p>
    <w:sectPr w:rsidR="00DC3914" w:rsidRPr="00F27780" w:rsidSect="00DA09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7A" w:rsidRDefault="00C7017A" w:rsidP="00677A8E">
      <w:pPr>
        <w:spacing w:after="0" w:line="240" w:lineRule="auto"/>
      </w:pPr>
      <w:r>
        <w:separator/>
      </w:r>
    </w:p>
  </w:endnote>
  <w:endnote w:type="continuationSeparator" w:id="0">
    <w:p w:rsidR="00C7017A" w:rsidRDefault="00C7017A" w:rsidP="0067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For Dell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662" w:rsidRDefault="0094266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42662" w:rsidRDefault="00942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7A" w:rsidRDefault="00C7017A" w:rsidP="00677A8E">
      <w:pPr>
        <w:spacing w:after="0" w:line="240" w:lineRule="auto"/>
      </w:pPr>
      <w:r>
        <w:separator/>
      </w:r>
    </w:p>
  </w:footnote>
  <w:footnote w:type="continuationSeparator" w:id="0">
    <w:p w:rsidR="00C7017A" w:rsidRDefault="00C7017A" w:rsidP="0067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7528E166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</w:abstractNum>
  <w:abstractNum w:abstractNumId="8" w15:restartNumberingAfterBreak="0">
    <w:nsid w:val="066A4BE2"/>
    <w:multiLevelType w:val="multilevel"/>
    <w:tmpl w:val="AEF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392CB5"/>
    <w:multiLevelType w:val="hybridMultilevel"/>
    <w:tmpl w:val="A31290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F1FC9"/>
    <w:multiLevelType w:val="multilevel"/>
    <w:tmpl w:val="A30EF3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27B28D4"/>
    <w:multiLevelType w:val="hybridMultilevel"/>
    <w:tmpl w:val="F8E63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00B8A"/>
    <w:multiLevelType w:val="hybridMultilevel"/>
    <w:tmpl w:val="F19EE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A0A93"/>
    <w:multiLevelType w:val="hybridMultilevel"/>
    <w:tmpl w:val="1952B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17DF2"/>
    <w:multiLevelType w:val="hybridMultilevel"/>
    <w:tmpl w:val="F80A5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A6A1F"/>
    <w:multiLevelType w:val="hybridMultilevel"/>
    <w:tmpl w:val="D82E1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E6363"/>
    <w:multiLevelType w:val="hybridMultilevel"/>
    <w:tmpl w:val="F23696D0"/>
    <w:lvl w:ilvl="0" w:tplc="B296C9B6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6EF86836"/>
    <w:multiLevelType w:val="multilevel"/>
    <w:tmpl w:val="4B4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31C00"/>
    <w:multiLevelType w:val="hybridMultilevel"/>
    <w:tmpl w:val="A4606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8"/>
  </w:num>
  <w:num w:numId="14">
    <w:abstractNumId w:val="11"/>
  </w:num>
  <w:num w:numId="15">
    <w:abstractNumId w:val="18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A1B"/>
    <w:rsid w:val="000055A5"/>
    <w:rsid w:val="00010D65"/>
    <w:rsid w:val="000129E5"/>
    <w:rsid w:val="00017AE1"/>
    <w:rsid w:val="00036D91"/>
    <w:rsid w:val="000420F0"/>
    <w:rsid w:val="00046241"/>
    <w:rsid w:val="000475C2"/>
    <w:rsid w:val="000574B0"/>
    <w:rsid w:val="00084547"/>
    <w:rsid w:val="00084CE0"/>
    <w:rsid w:val="00090279"/>
    <w:rsid w:val="000918FF"/>
    <w:rsid w:val="000C0790"/>
    <w:rsid w:val="000C76BE"/>
    <w:rsid w:val="000F1018"/>
    <w:rsid w:val="00111AFF"/>
    <w:rsid w:val="0013074B"/>
    <w:rsid w:val="00136574"/>
    <w:rsid w:val="00137903"/>
    <w:rsid w:val="00143E6F"/>
    <w:rsid w:val="00152D37"/>
    <w:rsid w:val="0015410B"/>
    <w:rsid w:val="00167517"/>
    <w:rsid w:val="001829FD"/>
    <w:rsid w:val="00185DD9"/>
    <w:rsid w:val="001910DB"/>
    <w:rsid w:val="00193342"/>
    <w:rsid w:val="001A549C"/>
    <w:rsid w:val="001C4A0A"/>
    <w:rsid w:val="001C5D57"/>
    <w:rsid w:val="001C604F"/>
    <w:rsid w:val="001C6260"/>
    <w:rsid w:val="001D11B7"/>
    <w:rsid w:val="001D6EDF"/>
    <w:rsid w:val="001F4AED"/>
    <w:rsid w:val="001F6CD8"/>
    <w:rsid w:val="00203413"/>
    <w:rsid w:val="00210E0A"/>
    <w:rsid w:val="00284CC8"/>
    <w:rsid w:val="002A0637"/>
    <w:rsid w:val="002C0D5C"/>
    <w:rsid w:val="002E542E"/>
    <w:rsid w:val="002E72E4"/>
    <w:rsid w:val="002F6C52"/>
    <w:rsid w:val="003053F4"/>
    <w:rsid w:val="0033478C"/>
    <w:rsid w:val="00335C04"/>
    <w:rsid w:val="003633D3"/>
    <w:rsid w:val="00366826"/>
    <w:rsid w:val="00376D56"/>
    <w:rsid w:val="0038273C"/>
    <w:rsid w:val="003A3E83"/>
    <w:rsid w:val="003B2737"/>
    <w:rsid w:val="003C0385"/>
    <w:rsid w:val="003C68F5"/>
    <w:rsid w:val="003E1C36"/>
    <w:rsid w:val="004054CF"/>
    <w:rsid w:val="00417C0D"/>
    <w:rsid w:val="00431117"/>
    <w:rsid w:val="00433406"/>
    <w:rsid w:val="00444D56"/>
    <w:rsid w:val="00457B0C"/>
    <w:rsid w:val="004733CF"/>
    <w:rsid w:val="00483A1B"/>
    <w:rsid w:val="004A662D"/>
    <w:rsid w:val="004C7FDE"/>
    <w:rsid w:val="004F5728"/>
    <w:rsid w:val="004F6B50"/>
    <w:rsid w:val="0050102E"/>
    <w:rsid w:val="005230EE"/>
    <w:rsid w:val="005333B5"/>
    <w:rsid w:val="005451AD"/>
    <w:rsid w:val="005528B0"/>
    <w:rsid w:val="0055335D"/>
    <w:rsid w:val="00566461"/>
    <w:rsid w:val="005708B0"/>
    <w:rsid w:val="005765FF"/>
    <w:rsid w:val="005816F2"/>
    <w:rsid w:val="005838BC"/>
    <w:rsid w:val="005B6160"/>
    <w:rsid w:val="005C2C9A"/>
    <w:rsid w:val="005D75AE"/>
    <w:rsid w:val="005F42C9"/>
    <w:rsid w:val="00605CBF"/>
    <w:rsid w:val="00626E01"/>
    <w:rsid w:val="0063305F"/>
    <w:rsid w:val="006337AD"/>
    <w:rsid w:val="006354C5"/>
    <w:rsid w:val="006506B2"/>
    <w:rsid w:val="006529EC"/>
    <w:rsid w:val="0067035F"/>
    <w:rsid w:val="00672E9A"/>
    <w:rsid w:val="00677A8E"/>
    <w:rsid w:val="00694223"/>
    <w:rsid w:val="006A301B"/>
    <w:rsid w:val="006E51BD"/>
    <w:rsid w:val="006F1BD2"/>
    <w:rsid w:val="007133C0"/>
    <w:rsid w:val="00722118"/>
    <w:rsid w:val="0073149D"/>
    <w:rsid w:val="0073521E"/>
    <w:rsid w:val="007400DB"/>
    <w:rsid w:val="00741AB0"/>
    <w:rsid w:val="00744268"/>
    <w:rsid w:val="00784C8E"/>
    <w:rsid w:val="007C5C4B"/>
    <w:rsid w:val="007E07B2"/>
    <w:rsid w:val="007E18FF"/>
    <w:rsid w:val="007E3692"/>
    <w:rsid w:val="007E7658"/>
    <w:rsid w:val="008012AB"/>
    <w:rsid w:val="00802E11"/>
    <w:rsid w:val="00854BB7"/>
    <w:rsid w:val="008618B3"/>
    <w:rsid w:val="008641FD"/>
    <w:rsid w:val="00876D2A"/>
    <w:rsid w:val="0088434E"/>
    <w:rsid w:val="00895958"/>
    <w:rsid w:val="008A6393"/>
    <w:rsid w:val="008B17A0"/>
    <w:rsid w:val="008B4955"/>
    <w:rsid w:val="008E0BB0"/>
    <w:rsid w:val="008E24A5"/>
    <w:rsid w:val="009028ED"/>
    <w:rsid w:val="00921FB7"/>
    <w:rsid w:val="00922C66"/>
    <w:rsid w:val="00936756"/>
    <w:rsid w:val="00942662"/>
    <w:rsid w:val="00945B0D"/>
    <w:rsid w:val="00976302"/>
    <w:rsid w:val="0098275D"/>
    <w:rsid w:val="009A72A1"/>
    <w:rsid w:val="009B5D64"/>
    <w:rsid w:val="009B6388"/>
    <w:rsid w:val="009B71CC"/>
    <w:rsid w:val="009D7E4E"/>
    <w:rsid w:val="009E69BC"/>
    <w:rsid w:val="00A13C7D"/>
    <w:rsid w:val="00A1500B"/>
    <w:rsid w:val="00A16544"/>
    <w:rsid w:val="00A50770"/>
    <w:rsid w:val="00A6187C"/>
    <w:rsid w:val="00A91E94"/>
    <w:rsid w:val="00AB0700"/>
    <w:rsid w:val="00AB7642"/>
    <w:rsid w:val="00B306CA"/>
    <w:rsid w:val="00B32084"/>
    <w:rsid w:val="00B32D1A"/>
    <w:rsid w:val="00B3571A"/>
    <w:rsid w:val="00B3771D"/>
    <w:rsid w:val="00B6126A"/>
    <w:rsid w:val="00B626C4"/>
    <w:rsid w:val="00B66660"/>
    <w:rsid w:val="00B8134A"/>
    <w:rsid w:val="00B873E0"/>
    <w:rsid w:val="00B96C64"/>
    <w:rsid w:val="00BA5A60"/>
    <w:rsid w:val="00BC567E"/>
    <w:rsid w:val="00BD5641"/>
    <w:rsid w:val="00BE1058"/>
    <w:rsid w:val="00BE2EBC"/>
    <w:rsid w:val="00BF685E"/>
    <w:rsid w:val="00C57839"/>
    <w:rsid w:val="00C61FF8"/>
    <w:rsid w:val="00C648BF"/>
    <w:rsid w:val="00C674B1"/>
    <w:rsid w:val="00C7017A"/>
    <w:rsid w:val="00C707FF"/>
    <w:rsid w:val="00CA7240"/>
    <w:rsid w:val="00CB4969"/>
    <w:rsid w:val="00CC5D51"/>
    <w:rsid w:val="00D00136"/>
    <w:rsid w:val="00D43610"/>
    <w:rsid w:val="00D635D0"/>
    <w:rsid w:val="00D70C61"/>
    <w:rsid w:val="00D75FF5"/>
    <w:rsid w:val="00D81D1D"/>
    <w:rsid w:val="00DA09D5"/>
    <w:rsid w:val="00DA43C1"/>
    <w:rsid w:val="00DA6434"/>
    <w:rsid w:val="00DC1730"/>
    <w:rsid w:val="00DC2093"/>
    <w:rsid w:val="00DC3914"/>
    <w:rsid w:val="00DE5E84"/>
    <w:rsid w:val="00E14AA9"/>
    <w:rsid w:val="00E26087"/>
    <w:rsid w:val="00E32706"/>
    <w:rsid w:val="00E348FD"/>
    <w:rsid w:val="00E35ECF"/>
    <w:rsid w:val="00E74707"/>
    <w:rsid w:val="00E87296"/>
    <w:rsid w:val="00E912A1"/>
    <w:rsid w:val="00EB5E9D"/>
    <w:rsid w:val="00EC7B48"/>
    <w:rsid w:val="00ED29F4"/>
    <w:rsid w:val="00ED6D12"/>
    <w:rsid w:val="00F0398C"/>
    <w:rsid w:val="00F07ACA"/>
    <w:rsid w:val="00F1466E"/>
    <w:rsid w:val="00F2355D"/>
    <w:rsid w:val="00F26115"/>
    <w:rsid w:val="00F27780"/>
    <w:rsid w:val="00F44898"/>
    <w:rsid w:val="00F8613D"/>
    <w:rsid w:val="00F8733F"/>
    <w:rsid w:val="00FA5E27"/>
    <w:rsid w:val="00FC07E9"/>
    <w:rsid w:val="00FC2D55"/>
    <w:rsid w:val="00FD18EE"/>
    <w:rsid w:val="00FD7717"/>
    <w:rsid w:val="00FE3E2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D4C489"/>
  <w15:chartTrackingRefBased/>
  <w15:docId w15:val="{F691152B-91B7-4552-B2C4-C90AEDE4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C567E"/>
    <w:pPr>
      <w:keepNext/>
      <w:keepLines/>
      <w:numPr>
        <w:numId w:val="16"/>
      </w:numPr>
      <w:spacing w:before="240" w:after="120" w:line="240" w:lineRule="auto"/>
      <w:ind w:left="431" w:hanging="431"/>
      <w:outlineLvl w:val="0"/>
    </w:pPr>
    <w:rPr>
      <w:rFonts w:ascii="Arial" w:eastAsia="SimSun" w:hAnsi="Arial" w:cs="Arial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567E"/>
    <w:pPr>
      <w:keepNext/>
      <w:keepLines/>
      <w:numPr>
        <w:ilvl w:val="1"/>
        <w:numId w:val="16"/>
      </w:numPr>
      <w:spacing w:before="240" w:after="120" w:line="240" w:lineRule="auto"/>
      <w:outlineLvl w:val="1"/>
    </w:pPr>
    <w:rPr>
      <w:rFonts w:ascii="Arial" w:eastAsia="SimSun" w:hAnsi="Arial" w:cs="Arial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BC567E"/>
    <w:pPr>
      <w:keepNext/>
      <w:numPr>
        <w:ilvl w:val="2"/>
        <w:numId w:val="16"/>
      </w:numPr>
      <w:spacing w:before="240" w:after="120" w:line="240" w:lineRule="auto"/>
      <w:jc w:val="both"/>
      <w:outlineLvl w:val="2"/>
    </w:pPr>
    <w:rPr>
      <w:rFonts w:ascii="Arial" w:eastAsia="Times New Roman" w:hAnsi="Arial" w:cs="Arial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567E"/>
    <w:pPr>
      <w:keepNext/>
      <w:keepLines/>
      <w:numPr>
        <w:ilvl w:val="3"/>
        <w:numId w:val="16"/>
      </w:numPr>
      <w:spacing w:before="40" w:beforeAutospacing="1" w:after="0" w:line="240" w:lineRule="auto"/>
      <w:outlineLvl w:val="3"/>
    </w:pPr>
    <w:rPr>
      <w:rFonts w:ascii="Cambria" w:eastAsia="SimSun" w:hAnsi="Cambria"/>
      <w:i/>
      <w:iCs/>
      <w:color w:val="365F91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567E"/>
    <w:pPr>
      <w:keepNext/>
      <w:keepLines/>
      <w:numPr>
        <w:ilvl w:val="4"/>
        <w:numId w:val="16"/>
      </w:numPr>
      <w:spacing w:before="40" w:beforeAutospacing="1" w:after="0" w:line="240" w:lineRule="auto"/>
      <w:outlineLvl w:val="4"/>
    </w:pPr>
    <w:rPr>
      <w:rFonts w:ascii="Cambria" w:eastAsia="SimSun" w:hAnsi="Cambria"/>
      <w:color w:val="365F91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567E"/>
    <w:pPr>
      <w:keepNext/>
      <w:keepLines/>
      <w:numPr>
        <w:ilvl w:val="5"/>
        <w:numId w:val="16"/>
      </w:numPr>
      <w:spacing w:before="40" w:beforeAutospacing="1" w:after="0" w:line="240" w:lineRule="auto"/>
      <w:outlineLvl w:val="5"/>
    </w:pPr>
    <w:rPr>
      <w:rFonts w:ascii="Cambria" w:eastAsia="SimSun" w:hAnsi="Cambria"/>
      <w:color w:val="243F60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567E"/>
    <w:pPr>
      <w:keepNext/>
      <w:keepLines/>
      <w:numPr>
        <w:ilvl w:val="6"/>
        <w:numId w:val="16"/>
      </w:numPr>
      <w:spacing w:before="40" w:beforeAutospacing="1" w:after="0" w:line="240" w:lineRule="auto"/>
      <w:outlineLvl w:val="6"/>
    </w:pPr>
    <w:rPr>
      <w:rFonts w:ascii="Cambria" w:eastAsia="SimSun" w:hAnsi="Cambria"/>
      <w:i/>
      <w:iCs/>
      <w:color w:val="243F6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567E"/>
    <w:pPr>
      <w:keepNext/>
      <w:keepLines/>
      <w:numPr>
        <w:ilvl w:val="7"/>
        <w:numId w:val="16"/>
      </w:numPr>
      <w:spacing w:before="40" w:beforeAutospacing="1" w:after="0" w:line="240" w:lineRule="auto"/>
      <w:outlineLvl w:val="7"/>
    </w:pPr>
    <w:rPr>
      <w:rFonts w:ascii="Cambria" w:eastAsia="SimSun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567E"/>
    <w:pPr>
      <w:keepNext/>
      <w:keepLines/>
      <w:numPr>
        <w:ilvl w:val="8"/>
        <w:numId w:val="16"/>
      </w:numPr>
      <w:spacing w:before="40" w:beforeAutospacing="1" w:after="0" w:line="240" w:lineRule="auto"/>
      <w:outlineLvl w:val="8"/>
    </w:pPr>
    <w:rPr>
      <w:rFonts w:ascii="Cambria" w:eastAsia="SimSun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8A63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A63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A63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A6393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 1,Nad,Odstavec cíl se seznamem,Odstavec se seznamem5,Odstavec_muj,Odstavec se seznamem a odrážkou,1 úroveň Odstavec se seznamem,Odrážky,Odsazený_1"/>
    <w:basedOn w:val="Normln"/>
    <w:uiPriority w:val="34"/>
    <w:qFormat/>
    <w:rsid w:val="00921FB7"/>
    <w:pPr>
      <w:ind w:left="720"/>
      <w:contextualSpacing/>
    </w:pPr>
  </w:style>
  <w:style w:type="character" w:styleId="Hypertextovodkaz">
    <w:name w:val="Hyperlink"/>
    <w:uiPriority w:val="99"/>
    <w:unhideWhenUsed/>
    <w:rsid w:val="00BD564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D5641"/>
    <w:rPr>
      <w:color w:val="605E5C"/>
      <w:shd w:val="clear" w:color="auto" w:fill="E1DFDD"/>
    </w:rPr>
  </w:style>
  <w:style w:type="paragraph" w:customStyle="1" w:styleId="Pa0">
    <w:name w:val="Pa0"/>
    <w:basedOn w:val="Normln"/>
    <w:next w:val="Normln"/>
    <w:uiPriority w:val="99"/>
    <w:rsid w:val="00FD7717"/>
    <w:pPr>
      <w:autoSpaceDE w:val="0"/>
      <w:autoSpaceDN w:val="0"/>
      <w:adjustRightInd w:val="0"/>
      <w:spacing w:after="0" w:line="241" w:lineRule="atLeast"/>
    </w:pPr>
    <w:rPr>
      <w:rFonts w:ascii="Museo Sans For Dell 300" w:hAnsi="Museo Sans For Dell 3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32084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7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A8E"/>
  </w:style>
  <w:style w:type="paragraph" w:styleId="Zpat">
    <w:name w:val="footer"/>
    <w:basedOn w:val="Normln"/>
    <w:link w:val="ZpatChar"/>
    <w:uiPriority w:val="99"/>
    <w:unhideWhenUsed/>
    <w:rsid w:val="0067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A8E"/>
  </w:style>
  <w:style w:type="character" w:customStyle="1" w:styleId="Nadpis1Char">
    <w:name w:val="Nadpis 1 Char"/>
    <w:link w:val="Nadpis1"/>
    <w:uiPriority w:val="9"/>
    <w:rsid w:val="00BC567E"/>
    <w:rPr>
      <w:rFonts w:ascii="Arial" w:eastAsia="SimSun" w:hAnsi="Arial" w:cs="Arial"/>
      <w:b/>
      <w:sz w:val="32"/>
      <w:szCs w:val="32"/>
      <w:u w:val="single"/>
      <w:lang w:eastAsia="en-US"/>
    </w:rPr>
  </w:style>
  <w:style w:type="character" w:customStyle="1" w:styleId="Nadpis2Char">
    <w:name w:val="Nadpis 2 Char"/>
    <w:link w:val="Nadpis2"/>
    <w:uiPriority w:val="9"/>
    <w:rsid w:val="00BC567E"/>
    <w:rPr>
      <w:rFonts w:ascii="Arial" w:eastAsia="SimSun" w:hAnsi="Arial" w:cs="Arial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rsid w:val="00BC567E"/>
    <w:rPr>
      <w:rFonts w:ascii="Arial" w:eastAsia="Times New Roman" w:hAnsi="Arial" w:cs="Arial"/>
      <w:b/>
      <w:sz w:val="24"/>
    </w:rPr>
  </w:style>
  <w:style w:type="character" w:customStyle="1" w:styleId="Nadpis4Char">
    <w:name w:val="Nadpis 4 Char"/>
    <w:link w:val="Nadpis4"/>
    <w:uiPriority w:val="9"/>
    <w:rsid w:val="00BC567E"/>
    <w:rPr>
      <w:rFonts w:ascii="Cambria" w:eastAsia="SimSun" w:hAnsi="Cambria"/>
      <w:i/>
      <w:iCs/>
      <w:color w:val="365F91"/>
    </w:rPr>
  </w:style>
  <w:style w:type="character" w:customStyle="1" w:styleId="Nadpis5Char">
    <w:name w:val="Nadpis 5 Char"/>
    <w:link w:val="Nadpis5"/>
    <w:uiPriority w:val="9"/>
    <w:semiHidden/>
    <w:rsid w:val="00BC567E"/>
    <w:rPr>
      <w:rFonts w:ascii="Cambria" w:eastAsia="SimSun" w:hAnsi="Cambria"/>
      <w:color w:val="365F91"/>
    </w:rPr>
  </w:style>
  <w:style w:type="character" w:customStyle="1" w:styleId="Nadpis6Char">
    <w:name w:val="Nadpis 6 Char"/>
    <w:link w:val="Nadpis6"/>
    <w:uiPriority w:val="9"/>
    <w:semiHidden/>
    <w:rsid w:val="00BC567E"/>
    <w:rPr>
      <w:rFonts w:ascii="Cambria" w:eastAsia="SimSun" w:hAnsi="Cambria"/>
      <w:color w:val="243F60"/>
    </w:rPr>
  </w:style>
  <w:style w:type="character" w:customStyle="1" w:styleId="Nadpis7Char">
    <w:name w:val="Nadpis 7 Char"/>
    <w:link w:val="Nadpis7"/>
    <w:uiPriority w:val="9"/>
    <w:semiHidden/>
    <w:rsid w:val="00BC567E"/>
    <w:rPr>
      <w:rFonts w:ascii="Cambria" w:eastAsia="SimSun" w:hAnsi="Cambria"/>
      <w:i/>
      <w:iCs/>
      <w:color w:val="243F60"/>
    </w:rPr>
  </w:style>
  <w:style w:type="character" w:customStyle="1" w:styleId="Nadpis8Char">
    <w:name w:val="Nadpis 8 Char"/>
    <w:link w:val="Nadpis8"/>
    <w:uiPriority w:val="9"/>
    <w:semiHidden/>
    <w:rsid w:val="00BC567E"/>
    <w:rPr>
      <w:rFonts w:ascii="Cambria" w:eastAsia="SimSun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BC567E"/>
    <w:rPr>
      <w:rFonts w:ascii="Cambria" w:eastAsia="SimSun" w:hAnsi="Cambria"/>
      <w:i/>
      <w:iCs/>
      <w:color w:val="272727"/>
      <w:sz w:val="21"/>
      <w:szCs w:val="21"/>
    </w:rPr>
  </w:style>
  <w:style w:type="paragraph" w:customStyle="1" w:styleId="Ploha">
    <w:name w:val="Příloha"/>
    <w:basedOn w:val="Normln"/>
    <w:next w:val="Normln"/>
    <w:rsid w:val="00BC567E"/>
    <w:pPr>
      <w:spacing w:before="-1" w:beforeAutospacing="1"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DC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rubes@kr-kralovehrad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BF8FA55C-9F2E-4A4E-A693-388E8313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6239</Words>
  <Characters>36811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Jitka Mgr.</dc:creator>
  <cp:keywords/>
  <dc:description/>
  <cp:lastModifiedBy>Machová Kateřina Mgr.</cp:lastModifiedBy>
  <cp:revision>4</cp:revision>
  <cp:lastPrinted>2021-11-03T11:03:00Z</cp:lastPrinted>
  <dcterms:created xsi:type="dcterms:W3CDTF">2021-11-03T09:23:00Z</dcterms:created>
  <dcterms:modified xsi:type="dcterms:W3CDTF">2021-11-03T11:03:00Z</dcterms:modified>
</cp:coreProperties>
</file>