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1C9" w:rsidRPr="00883A08" w:rsidRDefault="006201C9" w:rsidP="00883A08">
      <w:pPr>
        <w:pStyle w:val="Nadpis1"/>
      </w:pPr>
      <w:bookmarkStart w:id="0" w:name="_Toc436501944"/>
      <w:bookmarkStart w:id="1" w:name="_Toc532823964"/>
      <w:bookmarkStart w:id="2" w:name="_Toc220322387"/>
      <w:bookmarkStart w:id="3" w:name="_Toc393988725"/>
      <w:r w:rsidRPr="00883A08">
        <w:t>základní</w:t>
      </w:r>
      <w:r w:rsidR="002C4E01" w:rsidRPr="00883A08">
        <w:t xml:space="preserve"> </w:t>
      </w:r>
      <w:r w:rsidRPr="00883A08">
        <w:t>údaje</w:t>
      </w:r>
      <w:bookmarkEnd w:id="0"/>
      <w:bookmarkEnd w:id="1"/>
      <w:r w:rsidR="002C4E01" w:rsidRPr="00883A08">
        <w:t>, IDENTIFIKACE</w:t>
      </w:r>
    </w:p>
    <w:p w:rsidR="002126B9" w:rsidRPr="003E48B5" w:rsidRDefault="002126B9" w:rsidP="002126B9">
      <w:pPr>
        <w:pStyle w:val="Nadpis2"/>
      </w:pPr>
      <w:r w:rsidRPr="003E48B5">
        <w:t>Údaje o stavbě</w:t>
      </w:r>
    </w:p>
    <w:tbl>
      <w:tblPr>
        <w:tblStyle w:val="Svtlmkatabulky"/>
        <w:tblW w:w="0" w:type="auto"/>
        <w:tblLook w:val="04A0" w:firstRow="1" w:lastRow="0" w:firstColumn="1" w:lastColumn="0" w:noHBand="0" w:noVBand="1"/>
      </w:tblPr>
      <w:tblGrid>
        <w:gridCol w:w="2122"/>
        <w:gridCol w:w="7773"/>
      </w:tblGrid>
      <w:tr w:rsidR="002126B9" w:rsidRPr="003E48B5" w:rsidTr="002126B9">
        <w:tc>
          <w:tcPr>
            <w:tcW w:w="2122" w:type="dxa"/>
          </w:tcPr>
          <w:p w:rsidR="002126B9" w:rsidRPr="003E48B5" w:rsidRDefault="002126B9" w:rsidP="002126B9">
            <w:bookmarkStart w:id="4" w:name="_Hlk875193"/>
            <w:bookmarkStart w:id="5" w:name="_Toc532823965"/>
            <w:bookmarkEnd w:id="2"/>
            <w:bookmarkEnd w:id="3"/>
            <w:r w:rsidRPr="003E48B5">
              <w:t>Název stavby</w:t>
            </w:r>
            <w:r w:rsidR="00B1424A" w:rsidRPr="003E48B5">
              <w:t>:</w:t>
            </w:r>
          </w:p>
        </w:tc>
        <w:tc>
          <w:tcPr>
            <w:tcW w:w="7773" w:type="dxa"/>
          </w:tcPr>
          <w:p w:rsidR="002126B9" w:rsidRPr="003E48B5" w:rsidRDefault="003663AB" w:rsidP="002126B9">
            <w:r>
              <w:t>HAJNICE BAREVNÉ DOMKY</w:t>
            </w:r>
          </w:p>
        </w:tc>
      </w:tr>
      <w:tr w:rsidR="00014F5C" w:rsidRPr="003E48B5" w:rsidTr="002126B9">
        <w:tc>
          <w:tcPr>
            <w:tcW w:w="2122" w:type="dxa"/>
          </w:tcPr>
          <w:p w:rsidR="00014F5C" w:rsidRPr="003E48B5" w:rsidRDefault="00014F5C" w:rsidP="00014F5C">
            <w:r w:rsidRPr="003E48B5">
              <w:t>Místo stavby:</w:t>
            </w:r>
          </w:p>
        </w:tc>
        <w:tc>
          <w:tcPr>
            <w:tcW w:w="7773" w:type="dxa"/>
          </w:tcPr>
          <w:p w:rsidR="002D5ABF" w:rsidRPr="003E48B5" w:rsidRDefault="00CB000D" w:rsidP="00CB000D">
            <w:r>
              <w:t xml:space="preserve">Hajnice, p. </w:t>
            </w:r>
            <w:r w:rsidRPr="00CB000D">
              <w:t>č. 1250/11 a 1216/15</w:t>
            </w:r>
            <w:r>
              <w:t xml:space="preserve">; </w:t>
            </w:r>
            <w:r w:rsidRPr="00CB000D">
              <w:t>k. ú. Brusnice</w:t>
            </w:r>
          </w:p>
        </w:tc>
      </w:tr>
      <w:tr w:rsidR="00014F5C" w:rsidRPr="003E48B5" w:rsidTr="002126B9">
        <w:tc>
          <w:tcPr>
            <w:tcW w:w="2122" w:type="dxa"/>
          </w:tcPr>
          <w:p w:rsidR="00014F5C" w:rsidRPr="003E48B5" w:rsidRDefault="00014F5C" w:rsidP="00014F5C">
            <w:r w:rsidRPr="003E48B5">
              <w:t>Předmět dokumentace:</w:t>
            </w:r>
          </w:p>
        </w:tc>
        <w:tc>
          <w:tcPr>
            <w:tcW w:w="7773" w:type="dxa"/>
          </w:tcPr>
          <w:p w:rsidR="00014F5C" w:rsidRPr="003E48B5" w:rsidRDefault="00285B54" w:rsidP="009A30A6">
            <w:r w:rsidRPr="00285B54">
              <w:t xml:space="preserve">Předmětem dokumentace je </w:t>
            </w:r>
            <w:r w:rsidRPr="00285B54">
              <w:rPr>
                <w:b/>
              </w:rPr>
              <w:t>návrh geotermálních vrtů pro TČ</w:t>
            </w:r>
            <w:r>
              <w:t xml:space="preserve"> v rámci</w:t>
            </w:r>
            <w:r w:rsidRPr="00285B54">
              <w:t xml:space="preserve"> </w:t>
            </w:r>
            <w:r w:rsidR="002D5ABF">
              <w:t xml:space="preserve">novostavby </w:t>
            </w:r>
            <w:r w:rsidR="00CB000D" w:rsidRPr="00CB000D">
              <w:t xml:space="preserve">„Domova pro osoby se zdravotním postižením – </w:t>
            </w:r>
            <w:r w:rsidR="00964609">
              <w:t>„</w:t>
            </w:r>
            <w:r w:rsidR="00CB000D" w:rsidRPr="00CB000D">
              <w:t>Hajnice“</w:t>
            </w:r>
            <w:r w:rsidR="002D5ABF">
              <w:t>,</w:t>
            </w:r>
            <w:r w:rsidRPr="00285B54">
              <w:t xml:space="preserve"> </w:t>
            </w:r>
            <w:r w:rsidRPr="006A1696">
              <w:rPr>
                <w:b/>
                <w:bCs/>
              </w:rPr>
              <w:t xml:space="preserve">dokumentace pro </w:t>
            </w:r>
            <w:r w:rsidR="006A1696" w:rsidRPr="006A1696">
              <w:rPr>
                <w:b/>
                <w:bCs/>
              </w:rPr>
              <w:t>provedení stavby</w:t>
            </w:r>
          </w:p>
        </w:tc>
      </w:tr>
    </w:tbl>
    <w:bookmarkEnd w:id="4"/>
    <w:p w:rsidR="00B1424A" w:rsidRPr="003E48B5" w:rsidRDefault="00B1424A" w:rsidP="00B1424A">
      <w:pPr>
        <w:pStyle w:val="Nadpis2"/>
      </w:pPr>
      <w:r w:rsidRPr="003E48B5">
        <w:t>Údaje o stavebníkovi</w:t>
      </w:r>
    </w:p>
    <w:tbl>
      <w:tblPr>
        <w:tblStyle w:val="Svtlmkatabulky"/>
        <w:tblW w:w="0" w:type="auto"/>
        <w:tblLook w:val="04A0" w:firstRow="1" w:lastRow="0" w:firstColumn="1" w:lastColumn="0" w:noHBand="0" w:noVBand="1"/>
      </w:tblPr>
      <w:tblGrid>
        <w:gridCol w:w="2689"/>
        <w:gridCol w:w="7206"/>
      </w:tblGrid>
      <w:tr w:rsidR="00B1424A" w:rsidRPr="003E48B5" w:rsidTr="00B1424A">
        <w:tc>
          <w:tcPr>
            <w:tcW w:w="2689" w:type="dxa"/>
          </w:tcPr>
          <w:p w:rsidR="00B1424A" w:rsidRPr="003E48B5" w:rsidRDefault="00B1424A" w:rsidP="008D69C5">
            <w:r w:rsidRPr="003E48B5">
              <w:t>Název společnosti / stavitel:</w:t>
            </w:r>
          </w:p>
        </w:tc>
        <w:tc>
          <w:tcPr>
            <w:tcW w:w="7206" w:type="dxa"/>
          </w:tcPr>
          <w:p w:rsidR="00B1424A" w:rsidRPr="003E48B5" w:rsidRDefault="00CB000D" w:rsidP="00D73D7F">
            <w:pPr>
              <w:spacing w:after="80"/>
            </w:pPr>
            <w:r w:rsidRPr="00CB000D">
              <w:t xml:space="preserve">ATIP a.s., </w:t>
            </w:r>
            <w:r w:rsidRPr="00964609">
              <w:rPr>
                <w:b/>
                <w:bCs/>
              </w:rPr>
              <w:t>jako zplnomocněný zástupce stavebníka</w:t>
            </w:r>
            <w:r w:rsidRPr="00CB000D">
              <w:t>, kterým je Královehradecký kraj, Pivovarské náměstí 1245, 500 03 Hradec Králové, IČ: 708 89 546.</w:t>
            </w:r>
          </w:p>
        </w:tc>
      </w:tr>
      <w:tr w:rsidR="00B1424A" w:rsidRPr="003E48B5" w:rsidTr="00B1424A">
        <w:tc>
          <w:tcPr>
            <w:tcW w:w="2689" w:type="dxa"/>
          </w:tcPr>
          <w:p w:rsidR="00B1424A" w:rsidRPr="003E48B5" w:rsidRDefault="00B1424A" w:rsidP="008D69C5">
            <w:r w:rsidRPr="003E48B5">
              <w:t>Adresa společnosti / kontakt:</w:t>
            </w:r>
          </w:p>
        </w:tc>
        <w:tc>
          <w:tcPr>
            <w:tcW w:w="7206" w:type="dxa"/>
          </w:tcPr>
          <w:p w:rsidR="00285B54" w:rsidRPr="003E48B5" w:rsidRDefault="00CB000D" w:rsidP="00285B54">
            <w:pPr>
              <w:spacing w:before="0"/>
            </w:pPr>
            <w:r w:rsidRPr="00CB000D">
              <w:t>Pražská 169, Trutnov, 541 01, IČ: 252 61 568</w:t>
            </w:r>
          </w:p>
        </w:tc>
      </w:tr>
      <w:tr w:rsidR="00B1424A" w:rsidRPr="003E48B5" w:rsidTr="00B1424A">
        <w:tc>
          <w:tcPr>
            <w:tcW w:w="2689" w:type="dxa"/>
          </w:tcPr>
          <w:p w:rsidR="00B1424A" w:rsidRPr="003E48B5" w:rsidRDefault="00B1424A" w:rsidP="008D69C5">
            <w:r w:rsidRPr="003E48B5">
              <w:t xml:space="preserve">Kontaktní osoba / </w:t>
            </w:r>
            <w:r w:rsidR="00964609">
              <w:t>zástupce</w:t>
            </w:r>
            <w:r w:rsidRPr="003E48B5">
              <w:t>:</w:t>
            </w:r>
          </w:p>
        </w:tc>
        <w:tc>
          <w:tcPr>
            <w:tcW w:w="7206" w:type="dxa"/>
          </w:tcPr>
          <w:p w:rsidR="00964609" w:rsidRDefault="00964609" w:rsidP="00964609">
            <w:r w:rsidRPr="00CB000D">
              <w:t>Ing. arch. Martin Vokatý</w:t>
            </w:r>
            <w:r>
              <w:t xml:space="preserve"> / M: +420 </w:t>
            </w:r>
            <w:r w:rsidRPr="00CB000D">
              <w:t>602 405</w:t>
            </w:r>
            <w:r>
              <w:t> </w:t>
            </w:r>
            <w:r w:rsidRPr="00CB000D">
              <w:t>228</w:t>
            </w:r>
            <w:r>
              <w:t xml:space="preserve"> / E: </w:t>
            </w:r>
            <w:hyperlink r:id="rId8" w:history="1">
              <w:r w:rsidRPr="003512E4">
                <w:rPr>
                  <w:rStyle w:val="Hypertextovodkaz"/>
                </w:rPr>
                <w:t>vokaty.martin@atip.cz</w:t>
              </w:r>
            </w:hyperlink>
          </w:p>
          <w:p w:rsidR="00285B54" w:rsidRDefault="00964609" w:rsidP="00964609">
            <w:pPr>
              <w:spacing w:before="0"/>
              <w:rPr>
                <w:rStyle w:val="Hypertextovodkaz"/>
              </w:rPr>
            </w:pPr>
            <w:r w:rsidRPr="00CB000D">
              <w:t>Ing. Lukáš Najman</w:t>
            </w:r>
            <w:r>
              <w:t xml:space="preserve"> / T: +420 </w:t>
            </w:r>
            <w:r w:rsidRPr="00CB000D">
              <w:t>499 859</w:t>
            </w:r>
            <w:r>
              <w:t> </w:t>
            </w:r>
            <w:r w:rsidRPr="00CB000D">
              <w:t>022</w:t>
            </w:r>
            <w:r>
              <w:t xml:space="preserve"> / E: </w:t>
            </w:r>
            <w:hyperlink r:id="rId9" w:history="1">
              <w:r w:rsidRPr="003512E4">
                <w:rPr>
                  <w:rStyle w:val="Hypertextovodkaz"/>
                </w:rPr>
                <w:t>najman@atip.cz</w:t>
              </w:r>
            </w:hyperlink>
          </w:p>
          <w:p w:rsidR="00EB5847" w:rsidRPr="003E48B5" w:rsidRDefault="00EB5847" w:rsidP="00964609">
            <w:pPr>
              <w:spacing w:before="0"/>
            </w:pPr>
          </w:p>
        </w:tc>
      </w:tr>
    </w:tbl>
    <w:p w:rsidR="003E48B5" w:rsidRPr="003E48B5" w:rsidRDefault="003E48B5" w:rsidP="003E48B5">
      <w:pPr>
        <w:pStyle w:val="Nadpis2"/>
      </w:pPr>
      <w:r>
        <w:t>Údaje o</w:t>
      </w:r>
      <w:r w:rsidR="00B0185B">
        <w:t xml:space="preserve"> </w:t>
      </w:r>
      <w:r>
        <w:t>HIP</w:t>
      </w:r>
    </w:p>
    <w:tbl>
      <w:tblPr>
        <w:tblStyle w:val="Svtlmkatabulky"/>
        <w:tblW w:w="0" w:type="auto"/>
        <w:tblLook w:val="04A0" w:firstRow="1" w:lastRow="0" w:firstColumn="1" w:lastColumn="0" w:noHBand="0" w:noVBand="1"/>
      </w:tblPr>
      <w:tblGrid>
        <w:gridCol w:w="2547"/>
        <w:gridCol w:w="7348"/>
      </w:tblGrid>
      <w:tr w:rsidR="003E48B5" w:rsidRPr="003E48B5" w:rsidTr="008D69C5">
        <w:tc>
          <w:tcPr>
            <w:tcW w:w="2547" w:type="dxa"/>
          </w:tcPr>
          <w:p w:rsidR="003E48B5" w:rsidRPr="003E48B5" w:rsidRDefault="003E48B5" w:rsidP="008D69C5">
            <w:r w:rsidRPr="003E48B5">
              <w:t>Název společnosti:</w:t>
            </w:r>
          </w:p>
        </w:tc>
        <w:tc>
          <w:tcPr>
            <w:tcW w:w="7348" w:type="dxa"/>
          </w:tcPr>
          <w:p w:rsidR="003E48B5" w:rsidRPr="003E48B5" w:rsidRDefault="00CB000D" w:rsidP="008D69C5">
            <w:r w:rsidRPr="00CB000D">
              <w:rPr>
                <w:rFonts w:cs="Arial"/>
              </w:rPr>
              <w:t>ATIP, a.s.</w:t>
            </w:r>
          </w:p>
        </w:tc>
      </w:tr>
      <w:tr w:rsidR="003E48B5" w:rsidRPr="003E48B5" w:rsidTr="008D69C5">
        <w:tc>
          <w:tcPr>
            <w:tcW w:w="2547" w:type="dxa"/>
          </w:tcPr>
          <w:p w:rsidR="003E48B5" w:rsidRPr="003E48B5" w:rsidRDefault="003E48B5" w:rsidP="008D69C5">
            <w:r w:rsidRPr="003E48B5">
              <w:t>Adresa společnosti / kontakt:</w:t>
            </w:r>
          </w:p>
        </w:tc>
        <w:tc>
          <w:tcPr>
            <w:tcW w:w="7348" w:type="dxa"/>
          </w:tcPr>
          <w:p w:rsidR="002D5ABF" w:rsidRPr="003E48B5" w:rsidRDefault="00CB000D" w:rsidP="003E48B5">
            <w:pPr>
              <w:rPr>
                <w:rFonts w:cs="Arial"/>
              </w:rPr>
            </w:pPr>
            <w:r w:rsidRPr="00CB000D">
              <w:t>Pražská 169, 541 01 Trutnov</w:t>
            </w:r>
          </w:p>
        </w:tc>
      </w:tr>
      <w:tr w:rsidR="003E48B5" w:rsidRPr="003E48B5" w:rsidTr="008D69C5">
        <w:tc>
          <w:tcPr>
            <w:tcW w:w="2547" w:type="dxa"/>
          </w:tcPr>
          <w:p w:rsidR="003E48B5" w:rsidRPr="003E48B5" w:rsidRDefault="003E48B5" w:rsidP="008D69C5">
            <w:r w:rsidRPr="003E48B5">
              <w:t xml:space="preserve">Kontaktní osoba </w:t>
            </w:r>
            <w:r w:rsidR="002D5ABF">
              <w:t>HIP</w:t>
            </w:r>
            <w:r w:rsidRPr="003E48B5">
              <w:t>:</w:t>
            </w:r>
          </w:p>
        </w:tc>
        <w:tc>
          <w:tcPr>
            <w:tcW w:w="7348" w:type="dxa"/>
          </w:tcPr>
          <w:p w:rsidR="00CB000D" w:rsidRDefault="00CB000D" w:rsidP="008D69C5">
            <w:r w:rsidRPr="00CB000D">
              <w:t>Ing. arch. Martin Vokatý</w:t>
            </w:r>
            <w:r>
              <w:t xml:space="preserve"> / M: </w:t>
            </w:r>
            <w:r w:rsidR="00964609">
              <w:t xml:space="preserve">+420 </w:t>
            </w:r>
            <w:r w:rsidRPr="00CB000D">
              <w:t>602 405</w:t>
            </w:r>
            <w:r>
              <w:t> </w:t>
            </w:r>
            <w:r w:rsidRPr="00CB000D">
              <w:t>228</w:t>
            </w:r>
            <w:r>
              <w:t xml:space="preserve"> / E: </w:t>
            </w:r>
            <w:hyperlink r:id="rId10" w:history="1">
              <w:r w:rsidRPr="003512E4">
                <w:rPr>
                  <w:rStyle w:val="Hypertextovodkaz"/>
                </w:rPr>
                <w:t>vokaty.martin@atip.cz</w:t>
              </w:r>
            </w:hyperlink>
          </w:p>
          <w:p w:rsidR="003E48B5" w:rsidRPr="003E48B5" w:rsidRDefault="00CB000D" w:rsidP="008D69C5">
            <w:r w:rsidRPr="00CB000D">
              <w:t>Ing. Lukáš Najman</w:t>
            </w:r>
            <w:r>
              <w:t xml:space="preserve"> / T: </w:t>
            </w:r>
            <w:r w:rsidR="00964609">
              <w:t xml:space="preserve">+420 </w:t>
            </w:r>
            <w:r w:rsidRPr="00CB000D">
              <w:t>499 859</w:t>
            </w:r>
            <w:r w:rsidR="00964609">
              <w:t> </w:t>
            </w:r>
            <w:r w:rsidRPr="00CB000D">
              <w:t>022</w:t>
            </w:r>
            <w:r w:rsidR="00964609">
              <w:t xml:space="preserve"> / E: </w:t>
            </w:r>
            <w:hyperlink r:id="rId11" w:history="1">
              <w:r w:rsidR="00964609" w:rsidRPr="003512E4">
                <w:rPr>
                  <w:rStyle w:val="Hypertextovodkaz"/>
                </w:rPr>
                <w:t>najman@atip.cz</w:t>
              </w:r>
            </w:hyperlink>
          </w:p>
        </w:tc>
      </w:tr>
    </w:tbl>
    <w:p w:rsidR="00B1424A" w:rsidRPr="003E48B5" w:rsidRDefault="00B1424A" w:rsidP="00B1424A">
      <w:pPr>
        <w:pStyle w:val="Nadpis2"/>
      </w:pPr>
      <w:r w:rsidRPr="003E48B5">
        <w:t>Údaje o zpracovateli dokumentace</w:t>
      </w:r>
    </w:p>
    <w:tbl>
      <w:tblPr>
        <w:tblStyle w:val="Svtlmkatabulky"/>
        <w:tblW w:w="0" w:type="auto"/>
        <w:tblLook w:val="04A0" w:firstRow="1" w:lastRow="0" w:firstColumn="1" w:lastColumn="0" w:noHBand="0" w:noVBand="1"/>
      </w:tblPr>
      <w:tblGrid>
        <w:gridCol w:w="2547"/>
        <w:gridCol w:w="7348"/>
      </w:tblGrid>
      <w:tr w:rsidR="00B1424A" w:rsidRPr="003E48B5" w:rsidTr="00DC149F">
        <w:tc>
          <w:tcPr>
            <w:tcW w:w="2547" w:type="dxa"/>
          </w:tcPr>
          <w:p w:rsidR="00B1424A" w:rsidRPr="003E48B5" w:rsidRDefault="00B1424A" w:rsidP="008D69C5">
            <w:bookmarkStart w:id="6" w:name="_Hlk4420358"/>
            <w:r w:rsidRPr="003E48B5">
              <w:t>Název společnosti:</w:t>
            </w:r>
          </w:p>
        </w:tc>
        <w:tc>
          <w:tcPr>
            <w:tcW w:w="7348" w:type="dxa"/>
          </w:tcPr>
          <w:p w:rsidR="00B1424A" w:rsidRPr="003E48B5" w:rsidRDefault="00B1424A" w:rsidP="008D69C5">
            <w:r w:rsidRPr="003E48B5">
              <w:rPr>
                <w:rFonts w:cs="Arial"/>
              </w:rPr>
              <w:t>GEROtop spol. s r.o</w:t>
            </w:r>
            <w:r w:rsidR="009C0F61">
              <w:rPr>
                <w:rFonts w:cs="Arial"/>
              </w:rPr>
              <w:t>.</w:t>
            </w:r>
          </w:p>
        </w:tc>
      </w:tr>
      <w:tr w:rsidR="00B1424A" w:rsidRPr="003E48B5" w:rsidTr="00DC149F">
        <w:tc>
          <w:tcPr>
            <w:tcW w:w="2547" w:type="dxa"/>
          </w:tcPr>
          <w:p w:rsidR="00B1424A" w:rsidRPr="003E48B5" w:rsidRDefault="00B1424A" w:rsidP="008D69C5">
            <w:r w:rsidRPr="003E48B5">
              <w:t>Adresa společnosti / kontakt:</w:t>
            </w:r>
          </w:p>
        </w:tc>
        <w:tc>
          <w:tcPr>
            <w:tcW w:w="7348" w:type="dxa"/>
          </w:tcPr>
          <w:p w:rsidR="00DC149F" w:rsidRPr="003E48B5" w:rsidRDefault="00B1424A" w:rsidP="00DC149F">
            <w:pPr>
              <w:spacing w:before="0"/>
            </w:pPr>
            <w:r w:rsidRPr="003E48B5">
              <w:rPr>
                <w:rFonts w:cs="Arial"/>
              </w:rPr>
              <w:t xml:space="preserve">Kateřinská 589, 463 03, Liberec </w:t>
            </w:r>
            <w:r w:rsidRPr="003E48B5">
              <w:t xml:space="preserve">/ M: </w:t>
            </w:r>
            <w:r w:rsidRPr="003E48B5">
              <w:rPr>
                <w:rFonts w:cs="Arial"/>
              </w:rPr>
              <w:t>+420 485 148 723</w:t>
            </w:r>
            <w:r w:rsidRPr="003E48B5">
              <w:t xml:space="preserve"> / E: </w:t>
            </w:r>
            <w:hyperlink r:id="rId12" w:history="1">
              <w:r w:rsidRPr="003E48B5">
                <w:t>gerotop@gerotop.cz</w:t>
              </w:r>
            </w:hyperlink>
            <w:r w:rsidR="00DC149F" w:rsidRPr="003E48B5">
              <w:t xml:space="preserve"> / </w:t>
            </w:r>
          </w:p>
          <w:p w:rsidR="00B1424A" w:rsidRPr="003E48B5" w:rsidRDefault="00DC149F" w:rsidP="00DC149F">
            <w:pPr>
              <w:spacing w:before="0"/>
              <w:rPr>
                <w:rFonts w:cs="Arial"/>
              </w:rPr>
            </w:pPr>
            <w:r w:rsidRPr="003E48B5">
              <w:t xml:space="preserve">IČ </w:t>
            </w:r>
            <w:r w:rsidRPr="003E48B5">
              <w:rPr>
                <w:rFonts w:cs="Arial"/>
              </w:rPr>
              <w:t>27277160 / DIČ CZ27277160</w:t>
            </w:r>
          </w:p>
        </w:tc>
      </w:tr>
      <w:tr w:rsidR="00B1424A" w:rsidRPr="003E48B5" w:rsidTr="00DC149F">
        <w:tc>
          <w:tcPr>
            <w:tcW w:w="2547" w:type="dxa"/>
          </w:tcPr>
          <w:p w:rsidR="00B1424A" w:rsidRPr="003E48B5" w:rsidRDefault="00B1424A" w:rsidP="008D69C5">
            <w:r w:rsidRPr="003E48B5">
              <w:t>Kontaktní osoba zpracovatele:</w:t>
            </w:r>
          </w:p>
        </w:tc>
        <w:tc>
          <w:tcPr>
            <w:tcW w:w="7348" w:type="dxa"/>
          </w:tcPr>
          <w:p w:rsidR="00B1424A" w:rsidRPr="003E48B5" w:rsidRDefault="00B1424A" w:rsidP="008D69C5">
            <w:r w:rsidRPr="003E48B5">
              <w:t>Ing. Pavel Dědina</w:t>
            </w:r>
            <w:r w:rsidR="00DC149F" w:rsidRPr="003E48B5">
              <w:t xml:space="preserve"> / M: </w:t>
            </w:r>
            <w:r w:rsidR="00DC149F" w:rsidRPr="003E48B5">
              <w:rPr>
                <w:rFonts w:cs="Arial"/>
              </w:rPr>
              <w:t>+420 777 166 837</w:t>
            </w:r>
            <w:r w:rsidR="00DC149F" w:rsidRPr="003E48B5">
              <w:t xml:space="preserve"> / E: </w:t>
            </w:r>
            <w:hyperlink r:id="rId13" w:history="1">
              <w:r w:rsidR="00DC149F" w:rsidRPr="003E48B5">
                <w:t>p.dedina@gerotop.cz</w:t>
              </w:r>
            </w:hyperlink>
          </w:p>
        </w:tc>
      </w:tr>
      <w:tr w:rsidR="00B1424A" w:rsidRPr="003E48B5" w:rsidTr="00DC149F">
        <w:tc>
          <w:tcPr>
            <w:tcW w:w="2547" w:type="dxa"/>
          </w:tcPr>
          <w:p w:rsidR="00B1424A" w:rsidRPr="003E48B5" w:rsidRDefault="00DC149F" w:rsidP="008D69C5">
            <w:r w:rsidRPr="003E48B5">
              <w:t>Autorizovaný inženýr části:</w:t>
            </w:r>
          </w:p>
        </w:tc>
        <w:tc>
          <w:tcPr>
            <w:tcW w:w="7348" w:type="dxa"/>
          </w:tcPr>
          <w:p w:rsidR="00B1424A" w:rsidRPr="003E48B5" w:rsidRDefault="00DC149F" w:rsidP="008D69C5">
            <w:r w:rsidRPr="003E48B5">
              <w:t>Ing. Jakub Huml</w:t>
            </w:r>
            <w:r w:rsidR="00BD7F83" w:rsidRPr="003E48B5">
              <w:t xml:space="preserve"> / </w:t>
            </w:r>
            <w:r w:rsidR="00BD7F83" w:rsidRPr="003E48B5">
              <w:rPr>
                <w:rFonts w:cs="Arial"/>
              </w:rPr>
              <w:t xml:space="preserve">č. autorizace: </w:t>
            </w:r>
            <w:r w:rsidR="00BD7F83" w:rsidRPr="003E48B5">
              <w:t>0009861</w:t>
            </w:r>
            <w:r w:rsidR="00D62E9E">
              <w:t xml:space="preserve"> </w:t>
            </w:r>
            <w:r w:rsidR="00BD7F83" w:rsidRPr="003E48B5">
              <w:rPr>
                <w:rFonts w:cs="Arial"/>
              </w:rPr>
              <w:t xml:space="preserve">ČKAIT  </w:t>
            </w:r>
          </w:p>
        </w:tc>
      </w:tr>
      <w:tr w:rsidR="00BD7F83" w:rsidRPr="003E48B5" w:rsidTr="00DC149F">
        <w:tc>
          <w:tcPr>
            <w:tcW w:w="2547" w:type="dxa"/>
          </w:tcPr>
          <w:p w:rsidR="00BD7F83" w:rsidRPr="003E48B5" w:rsidRDefault="00BD7F83" w:rsidP="008D69C5">
            <w:r w:rsidRPr="003E48B5">
              <w:t>Zodpovědný hydrogeolog:</w:t>
            </w:r>
          </w:p>
        </w:tc>
        <w:tc>
          <w:tcPr>
            <w:tcW w:w="7348" w:type="dxa"/>
          </w:tcPr>
          <w:p w:rsidR="00BD7F83" w:rsidRPr="003E48B5" w:rsidRDefault="00BD7F83" w:rsidP="008D69C5">
            <w:r w:rsidRPr="003E48B5">
              <w:t>RNDr. Milan Novák</w:t>
            </w:r>
          </w:p>
        </w:tc>
      </w:tr>
    </w:tbl>
    <w:p w:rsidR="00920E0A" w:rsidRPr="003E48B5" w:rsidRDefault="00920E0A" w:rsidP="006201C9">
      <w:pPr>
        <w:pStyle w:val="Nadpis2"/>
      </w:pPr>
      <w:bookmarkStart w:id="7" w:name="_Toc532823972"/>
      <w:bookmarkEnd w:id="5"/>
      <w:bookmarkEnd w:id="6"/>
      <w:r w:rsidRPr="003E48B5">
        <w:t>Přehled výchozích podkladů</w:t>
      </w:r>
      <w:bookmarkEnd w:id="7"/>
    </w:p>
    <w:tbl>
      <w:tblPr>
        <w:tblStyle w:val="Svtlmkatabulky"/>
        <w:tblW w:w="0" w:type="auto"/>
        <w:tblLook w:val="04A0" w:firstRow="1" w:lastRow="0" w:firstColumn="1" w:lastColumn="0" w:noHBand="0" w:noVBand="1"/>
      </w:tblPr>
      <w:tblGrid>
        <w:gridCol w:w="4673"/>
        <w:gridCol w:w="3686"/>
        <w:gridCol w:w="1536"/>
      </w:tblGrid>
      <w:tr w:rsidR="00C2124B" w:rsidRPr="003E48B5" w:rsidTr="00C2124B">
        <w:tc>
          <w:tcPr>
            <w:tcW w:w="4673" w:type="dxa"/>
          </w:tcPr>
          <w:p w:rsidR="00C2124B" w:rsidRPr="003E48B5" w:rsidRDefault="00C2124B" w:rsidP="00D62E9E">
            <w:pPr>
              <w:spacing w:after="80"/>
            </w:pPr>
            <w:bookmarkStart w:id="8" w:name="_Hlk874231"/>
            <w:r w:rsidRPr="003E48B5">
              <w:t>výkresová dokumentace stavby</w:t>
            </w:r>
            <w:r w:rsidR="00964609">
              <w:t>, PTZ a STZ</w:t>
            </w:r>
          </w:p>
        </w:tc>
        <w:tc>
          <w:tcPr>
            <w:tcW w:w="3686" w:type="dxa"/>
          </w:tcPr>
          <w:p w:rsidR="00C2124B" w:rsidRPr="003E48B5" w:rsidRDefault="00964609" w:rsidP="00D62E9E">
            <w:pPr>
              <w:spacing w:after="80"/>
            </w:pPr>
            <w:r w:rsidRPr="00CB000D">
              <w:rPr>
                <w:rFonts w:cs="Arial"/>
              </w:rPr>
              <w:t>ATIP, a.s.</w:t>
            </w:r>
            <w:r>
              <w:rPr>
                <w:rFonts w:cs="Arial"/>
              </w:rPr>
              <w:t xml:space="preserve"> (Ing. Najman)</w:t>
            </w:r>
          </w:p>
        </w:tc>
        <w:tc>
          <w:tcPr>
            <w:tcW w:w="1536" w:type="dxa"/>
          </w:tcPr>
          <w:p w:rsidR="00C2124B" w:rsidRPr="003E48B5" w:rsidRDefault="006A1696" w:rsidP="00D62E9E">
            <w:pPr>
              <w:spacing w:after="80"/>
            </w:pPr>
            <w:r>
              <w:t>11</w:t>
            </w:r>
            <w:r w:rsidR="002D5ABF">
              <w:t>/</w:t>
            </w:r>
            <w:r w:rsidR="00C2124B" w:rsidRPr="003E48B5">
              <w:t>2019</w:t>
            </w:r>
          </w:p>
        </w:tc>
      </w:tr>
      <w:tr w:rsidR="002D5ABF" w:rsidRPr="003E48B5" w:rsidTr="00C2124B">
        <w:tc>
          <w:tcPr>
            <w:tcW w:w="4673" w:type="dxa"/>
          </w:tcPr>
          <w:p w:rsidR="002D5ABF" w:rsidRPr="003E48B5" w:rsidRDefault="002D5ABF" w:rsidP="002D5ABF">
            <w:pPr>
              <w:spacing w:after="80"/>
            </w:pPr>
            <w:r w:rsidRPr="003E48B5">
              <w:t xml:space="preserve">koordinační situace stavby </w:t>
            </w:r>
          </w:p>
        </w:tc>
        <w:tc>
          <w:tcPr>
            <w:tcW w:w="3686" w:type="dxa"/>
          </w:tcPr>
          <w:p w:rsidR="002D5ABF" w:rsidRPr="003E48B5" w:rsidRDefault="00964609" w:rsidP="002D5ABF">
            <w:pPr>
              <w:spacing w:after="80"/>
            </w:pPr>
            <w:r w:rsidRPr="00CB000D">
              <w:rPr>
                <w:rFonts w:cs="Arial"/>
              </w:rPr>
              <w:t>ATIP, a.s.</w:t>
            </w:r>
            <w:r>
              <w:rPr>
                <w:rFonts w:cs="Arial"/>
              </w:rPr>
              <w:t xml:space="preserve"> (Ing. Najman)</w:t>
            </w:r>
          </w:p>
        </w:tc>
        <w:tc>
          <w:tcPr>
            <w:tcW w:w="1536" w:type="dxa"/>
          </w:tcPr>
          <w:p w:rsidR="002D5ABF" w:rsidRPr="003E48B5" w:rsidRDefault="006A1696" w:rsidP="002D5ABF">
            <w:pPr>
              <w:spacing w:after="80"/>
            </w:pPr>
            <w:r>
              <w:t>11</w:t>
            </w:r>
            <w:r w:rsidR="00964609">
              <w:t>/</w:t>
            </w:r>
            <w:r w:rsidR="00964609" w:rsidRPr="003E48B5">
              <w:t>2019</w:t>
            </w:r>
          </w:p>
        </w:tc>
      </w:tr>
      <w:tr w:rsidR="00C2124B" w:rsidRPr="003E48B5" w:rsidTr="00C2124B">
        <w:tc>
          <w:tcPr>
            <w:tcW w:w="4673" w:type="dxa"/>
          </w:tcPr>
          <w:p w:rsidR="00C2124B" w:rsidRPr="003E48B5" w:rsidRDefault="00C2124B" w:rsidP="00D62E9E">
            <w:pPr>
              <w:spacing w:after="80"/>
            </w:pPr>
            <w:r w:rsidRPr="003E48B5">
              <w:t>výpočet teplených ztrát / bilance tepla/chladu</w:t>
            </w:r>
          </w:p>
        </w:tc>
        <w:tc>
          <w:tcPr>
            <w:tcW w:w="3686" w:type="dxa"/>
          </w:tcPr>
          <w:p w:rsidR="00C2124B" w:rsidRPr="00591A3E" w:rsidRDefault="00964609" w:rsidP="00D62E9E">
            <w:pPr>
              <w:spacing w:after="80"/>
              <w:rPr>
                <w:highlight w:val="yellow"/>
              </w:rPr>
            </w:pPr>
            <w:r w:rsidRPr="00CB000D">
              <w:rPr>
                <w:rFonts w:cs="Arial"/>
              </w:rPr>
              <w:t>ATIP, a.s.</w:t>
            </w:r>
            <w:r>
              <w:rPr>
                <w:rFonts w:cs="Arial"/>
              </w:rPr>
              <w:t xml:space="preserve"> (Ing. Otradovský)</w:t>
            </w:r>
          </w:p>
        </w:tc>
        <w:tc>
          <w:tcPr>
            <w:tcW w:w="1536" w:type="dxa"/>
          </w:tcPr>
          <w:p w:rsidR="00C2124B" w:rsidRPr="00591A3E" w:rsidRDefault="006A1696" w:rsidP="00D62E9E">
            <w:pPr>
              <w:spacing w:after="80"/>
              <w:rPr>
                <w:highlight w:val="yellow"/>
              </w:rPr>
            </w:pPr>
            <w:r>
              <w:t>11</w:t>
            </w:r>
            <w:r w:rsidR="00964609">
              <w:t>/</w:t>
            </w:r>
            <w:r w:rsidR="00964609" w:rsidRPr="003E48B5">
              <w:t>2019</w:t>
            </w:r>
          </w:p>
        </w:tc>
      </w:tr>
      <w:tr w:rsidR="00964609" w:rsidRPr="003E48B5" w:rsidTr="00C2124B">
        <w:tc>
          <w:tcPr>
            <w:tcW w:w="4673" w:type="dxa"/>
          </w:tcPr>
          <w:p w:rsidR="00964609" w:rsidRPr="003E48B5" w:rsidRDefault="00964609" w:rsidP="00964609">
            <w:pPr>
              <w:spacing w:after="80"/>
            </w:pPr>
            <w:r>
              <w:t>p</w:t>
            </w:r>
            <w:r w:rsidRPr="003E48B5">
              <w:t>arametry</w:t>
            </w:r>
            <w:r>
              <w:t xml:space="preserve"> / typ uvažované </w:t>
            </w:r>
            <w:r w:rsidRPr="003E48B5">
              <w:t>technologie TČ</w:t>
            </w:r>
          </w:p>
        </w:tc>
        <w:tc>
          <w:tcPr>
            <w:tcW w:w="3686" w:type="dxa"/>
          </w:tcPr>
          <w:p w:rsidR="00964609" w:rsidRPr="00591A3E" w:rsidRDefault="00964609" w:rsidP="00964609">
            <w:pPr>
              <w:spacing w:after="80"/>
              <w:rPr>
                <w:highlight w:val="yellow"/>
              </w:rPr>
            </w:pPr>
            <w:r w:rsidRPr="00CB000D">
              <w:rPr>
                <w:rFonts w:cs="Arial"/>
              </w:rPr>
              <w:t>ATIP, a.s.</w:t>
            </w:r>
            <w:r>
              <w:rPr>
                <w:rFonts w:cs="Arial"/>
              </w:rPr>
              <w:t xml:space="preserve"> (Ing. Otradovský)</w:t>
            </w:r>
          </w:p>
        </w:tc>
        <w:tc>
          <w:tcPr>
            <w:tcW w:w="1536" w:type="dxa"/>
          </w:tcPr>
          <w:p w:rsidR="00964609" w:rsidRPr="00591A3E" w:rsidRDefault="006A1696" w:rsidP="00964609">
            <w:pPr>
              <w:spacing w:after="80"/>
              <w:rPr>
                <w:highlight w:val="yellow"/>
              </w:rPr>
            </w:pPr>
            <w:r>
              <w:t>11</w:t>
            </w:r>
            <w:r w:rsidR="00964609">
              <w:t>/</w:t>
            </w:r>
            <w:r w:rsidR="00964609" w:rsidRPr="003E48B5">
              <w:t>2019</w:t>
            </w:r>
          </w:p>
        </w:tc>
      </w:tr>
      <w:tr w:rsidR="00C2124B" w:rsidRPr="003E48B5" w:rsidTr="00C2124B">
        <w:tc>
          <w:tcPr>
            <w:tcW w:w="4673" w:type="dxa"/>
          </w:tcPr>
          <w:p w:rsidR="00C2124B" w:rsidRPr="003E48B5" w:rsidRDefault="00C2124B" w:rsidP="00D62E9E">
            <w:pPr>
              <w:spacing w:after="80"/>
            </w:pPr>
            <w:r w:rsidRPr="003E48B5">
              <w:t>hydrogeologické podmínky</w:t>
            </w:r>
          </w:p>
        </w:tc>
        <w:tc>
          <w:tcPr>
            <w:tcW w:w="3686" w:type="dxa"/>
          </w:tcPr>
          <w:p w:rsidR="00C2124B" w:rsidRPr="003E48B5" w:rsidRDefault="00C2124B" w:rsidP="00D62E9E">
            <w:pPr>
              <w:spacing w:after="80"/>
            </w:pPr>
            <w:r w:rsidRPr="003E48B5">
              <w:t>RNDr. Milan Novák</w:t>
            </w:r>
          </w:p>
        </w:tc>
        <w:tc>
          <w:tcPr>
            <w:tcW w:w="1536" w:type="dxa"/>
          </w:tcPr>
          <w:p w:rsidR="00C2124B" w:rsidRPr="003E48B5" w:rsidRDefault="002D5ABF" w:rsidP="00D62E9E">
            <w:pPr>
              <w:spacing w:after="80"/>
            </w:pPr>
            <w:r>
              <w:t>0</w:t>
            </w:r>
            <w:r w:rsidR="00964609">
              <w:t>7</w:t>
            </w:r>
            <w:r w:rsidR="00C2124B" w:rsidRPr="003E48B5">
              <w:t>/2019</w:t>
            </w:r>
          </w:p>
        </w:tc>
      </w:tr>
      <w:tr w:rsidR="00964609" w:rsidRPr="003E48B5" w:rsidTr="00C2124B">
        <w:tc>
          <w:tcPr>
            <w:tcW w:w="4673" w:type="dxa"/>
          </w:tcPr>
          <w:p w:rsidR="00964609" w:rsidRPr="003E48B5" w:rsidRDefault="00964609" w:rsidP="00D62E9E">
            <w:pPr>
              <w:spacing w:after="80"/>
            </w:pPr>
            <w:r>
              <w:t>Informace a podmínky z realizace první etapy vrtného pole</w:t>
            </w:r>
          </w:p>
        </w:tc>
        <w:tc>
          <w:tcPr>
            <w:tcW w:w="3686" w:type="dxa"/>
          </w:tcPr>
          <w:p w:rsidR="00964609" w:rsidRPr="003E48B5" w:rsidRDefault="00964609" w:rsidP="00D62E9E">
            <w:pPr>
              <w:spacing w:after="80"/>
            </w:pPr>
            <w:r>
              <w:t xml:space="preserve">Archiv GEROtop spol. s r.o. </w:t>
            </w:r>
          </w:p>
        </w:tc>
        <w:tc>
          <w:tcPr>
            <w:tcW w:w="1536" w:type="dxa"/>
          </w:tcPr>
          <w:p w:rsidR="00964609" w:rsidRDefault="00964609" w:rsidP="00D62E9E">
            <w:pPr>
              <w:spacing w:after="80"/>
            </w:pPr>
          </w:p>
        </w:tc>
      </w:tr>
    </w:tbl>
    <w:bookmarkEnd w:id="8"/>
    <w:p w:rsidR="00C2124B" w:rsidRPr="003E48B5" w:rsidRDefault="00C2124B" w:rsidP="00C2124B">
      <w:pPr>
        <w:pStyle w:val="Nadpis2"/>
      </w:pPr>
      <w:r w:rsidRPr="003E48B5">
        <w:t>Přehled použitých norem/směrnic/vyhlášek a zákonů</w:t>
      </w:r>
    </w:p>
    <w:tbl>
      <w:tblPr>
        <w:tblStyle w:val="Svtlmkatabulky"/>
        <w:tblW w:w="9918" w:type="dxa"/>
        <w:tblLook w:val="04A0" w:firstRow="1" w:lastRow="0" w:firstColumn="1" w:lastColumn="0" w:noHBand="0" w:noVBand="1"/>
      </w:tblPr>
      <w:tblGrid>
        <w:gridCol w:w="9918"/>
      </w:tblGrid>
      <w:tr w:rsidR="00C2124B" w:rsidRPr="003E48B5" w:rsidTr="00C2124B">
        <w:tc>
          <w:tcPr>
            <w:tcW w:w="9918" w:type="dxa"/>
          </w:tcPr>
          <w:p w:rsidR="00C2124B" w:rsidRPr="003E48B5" w:rsidRDefault="00C2124B" w:rsidP="00C2124B">
            <w:r w:rsidRPr="003E48B5">
              <w:t xml:space="preserve"> - Sbírka zákonů č. 405 / 2017 - Vyhláška, kterou se mění vyhláška č. 499/2006 Sb., o dokumentaci staveb</w:t>
            </w:r>
          </w:p>
        </w:tc>
      </w:tr>
      <w:tr w:rsidR="00C2124B" w:rsidRPr="003E48B5" w:rsidTr="00C2124B">
        <w:tc>
          <w:tcPr>
            <w:tcW w:w="9918" w:type="dxa"/>
          </w:tcPr>
          <w:p w:rsidR="00C2124B" w:rsidRPr="003E48B5" w:rsidRDefault="00C2124B" w:rsidP="00C2124B">
            <w:r w:rsidRPr="003E48B5">
              <w:t>-  Vyhláška č. 268/2009 Sb. - Vyhláška o technických požadavcích na stavby</w:t>
            </w:r>
          </w:p>
        </w:tc>
      </w:tr>
      <w:tr w:rsidR="00C2124B" w:rsidRPr="003E48B5" w:rsidTr="00C2124B">
        <w:tc>
          <w:tcPr>
            <w:tcW w:w="9918" w:type="dxa"/>
          </w:tcPr>
          <w:p w:rsidR="00C2124B" w:rsidRPr="003E48B5" w:rsidRDefault="00C2124B" w:rsidP="008D69C5">
            <w:r w:rsidRPr="003E48B5">
              <w:t>- VDI 4640 - Thermische Nutzung des Untergrundes – Německá směrnice pro geotermální systémy pro TČ</w:t>
            </w:r>
          </w:p>
        </w:tc>
      </w:tr>
      <w:tr w:rsidR="00C2124B" w:rsidRPr="003E48B5" w:rsidTr="00C2124B">
        <w:tc>
          <w:tcPr>
            <w:tcW w:w="9918" w:type="dxa"/>
          </w:tcPr>
          <w:p w:rsidR="00C2124B" w:rsidRPr="003E48B5" w:rsidRDefault="00461102" w:rsidP="008D69C5">
            <w:r w:rsidRPr="003E48B5">
              <w:t>- Metodika pro projektování, povolování a provádění zemních tepelných sond pro tepelná čerpadla systému země x voda (AVTČ)</w:t>
            </w:r>
          </w:p>
        </w:tc>
      </w:tr>
      <w:tr w:rsidR="00C2124B" w:rsidRPr="003E48B5" w:rsidTr="00C2124B">
        <w:tc>
          <w:tcPr>
            <w:tcW w:w="9918" w:type="dxa"/>
          </w:tcPr>
          <w:p w:rsidR="00C2124B" w:rsidRPr="003E48B5" w:rsidRDefault="00461102" w:rsidP="008D69C5">
            <w:r w:rsidRPr="003E48B5">
              <w:t>- Nařízení vlády číslo 272/2011 Sb. o ochraně zdraví před nepříznivými účinky hluku a vibrací</w:t>
            </w:r>
          </w:p>
        </w:tc>
      </w:tr>
      <w:tr w:rsidR="00461102" w:rsidTr="002D5ABF">
        <w:trPr>
          <w:trHeight w:val="363"/>
        </w:trPr>
        <w:tc>
          <w:tcPr>
            <w:tcW w:w="9918" w:type="dxa"/>
          </w:tcPr>
          <w:p w:rsidR="002D5ABF" w:rsidRPr="002D5ABF" w:rsidRDefault="00461102" w:rsidP="002D5ABF">
            <w:r w:rsidRPr="003E48B5">
              <w:t>- Nařízení vlády číslo 361/2007 Sb., kterým se stanoví podmínky ochrany zdraví při práci, se změnami 68/2010 Sb a 93/2012 Sb</w:t>
            </w:r>
          </w:p>
        </w:tc>
      </w:tr>
    </w:tbl>
    <w:p w:rsidR="00084E88" w:rsidRDefault="00A71C99" w:rsidP="00532A00">
      <w:pPr>
        <w:pStyle w:val="Nadpis1"/>
      </w:pPr>
      <w:bookmarkStart w:id="9" w:name="_Toc532823973"/>
      <w:r w:rsidRPr="00A71C99">
        <w:lastRenderedPageBreak/>
        <w:t xml:space="preserve">Základní </w:t>
      </w:r>
      <w:r w:rsidR="00655D26">
        <w:t xml:space="preserve">TECHNICKÉ </w:t>
      </w:r>
      <w:r w:rsidRPr="00A71C99">
        <w:t>údaje</w:t>
      </w:r>
      <w:bookmarkEnd w:id="9"/>
      <w:r w:rsidR="00655D26">
        <w:t xml:space="preserve"> </w:t>
      </w:r>
      <w:r w:rsidR="002C4E01">
        <w:t xml:space="preserve">A PODMÍNKY </w:t>
      </w:r>
    </w:p>
    <w:tbl>
      <w:tblPr>
        <w:tblStyle w:val="Svtlmkatabulky"/>
        <w:tblW w:w="4931" w:type="pct"/>
        <w:tblInd w:w="137" w:type="dxa"/>
        <w:tblLook w:val="04A0" w:firstRow="1" w:lastRow="0" w:firstColumn="1" w:lastColumn="0" w:noHBand="0" w:noVBand="1"/>
      </w:tblPr>
      <w:tblGrid>
        <w:gridCol w:w="2693"/>
        <w:gridCol w:w="1417"/>
        <w:gridCol w:w="2693"/>
        <w:gridCol w:w="2955"/>
      </w:tblGrid>
      <w:tr w:rsidR="00964609" w:rsidRPr="00461102" w:rsidTr="00EB5847">
        <w:trPr>
          <w:trHeight w:val="991"/>
        </w:trPr>
        <w:tc>
          <w:tcPr>
            <w:tcW w:w="1380" w:type="pct"/>
          </w:tcPr>
          <w:p w:rsidR="008C5DD9" w:rsidRDefault="008C5DD9" w:rsidP="008D69C5"/>
          <w:p w:rsidR="00964609" w:rsidRPr="00461102" w:rsidRDefault="00964609" w:rsidP="008D69C5">
            <w:r>
              <w:t>Obecný popis záměru:</w:t>
            </w:r>
          </w:p>
        </w:tc>
        <w:tc>
          <w:tcPr>
            <w:tcW w:w="3620" w:type="pct"/>
            <w:gridSpan w:val="3"/>
          </w:tcPr>
          <w:p w:rsidR="008C5DD9" w:rsidRDefault="008C5DD9" w:rsidP="009A5CBC">
            <w:pPr>
              <w:spacing w:before="0"/>
            </w:pPr>
          </w:p>
          <w:p w:rsidR="00964609" w:rsidRDefault="00964609" w:rsidP="009A5CBC">
            <w:pPr>
              <w:spacing w:before="0"/>
            </w:pPr>
            <w:r>
              <w:t>Projekt geotermálních vrtů</w:t>
            </w:r>
            <w:r w:rsidR="007E7B82">
              <w:t>,</w:t>
            </w:r>
            <w:r>
              <w:t xml:space="preserve"> respektive stavební objekt SO 037</w:t>
            </w:r>
            <w:r w:rsidR="007E7B82">
              <w:t xml:space="preserve"> je navrhován v rámci novostavby objektu pro ubytování pacientů. </w:t>
            </w:r>
            <w:r w:rsidR="007E7B82" w:rsidRPr="008C5DD9">
              <w:rPr>
                <w:b/>
                <w:bCs/>
              </w:rPr>
              <w:t xml:space="preserve">Projekt navrhuje nově umístit </w:t>
            </w:r>
            <w:r w:rsidR="00076E07" w:rsidRPr="008C5DD9">
              <w:rPr>
                <w:b/>
                <w:bCs/>
              </w:rPr>
              <w:t>7</w:t>
            </w:r>
            <w:r w:rsidR="007E7B82" w:rsidRPr="008C5DD9">
              <w:rPr>
                <w:b/>
                <w:bCs/>
              </w:rPr>
              <w:t xml:space="preserve"> vrtů pod základovou desku novostavby s tím, že 2 stávající vrty umístěné mimo objekt z předchozí etapy o hloubce 90</w:t>
            </w:r>
            <w:r w:rsidR="00AD00AE" w:rsidRPr="008C5DD9">
              <w:rPr>
                <w:b/>
                <w:bCs/>
              </w:rPr>
              <w:t xml:space="preserve"> </w:t>
            </w:r>
            <w:r w:rsidR="007E7B82" w:rsidRPr="008C5DD9">
              <w:rPr>
                <w:b/>
                <w:bCs/>
              </w:rPr>
              <w:t>m budou k tomuto projektovanému systému též připojeny.</w:t>
            </w:r>
            <w:r w:rsidR="007E7B82">
              <w:t xml:space="preserve"> Ony 2 stávající vrty nyní slouží pro vytápění </w:t>
            </w:r>
            <w:r w:rsidR="00A408EA">
              <w:t>provozní budovy, která bude v rámci projektu demolována.</w:t>
            </w:r>
          </w:p>
          <w:p w:rsidR="007E7B82" w:rsidRDefault="007E7B82" w:rsidP="009A5CBC">
            <w:pPr>
              <w:spacing w:before="0"/>
            </w:pPr>
            <w:r>
              <w:t xml:space="preserve">Na území </w:t>
            </w:r>
            <w:r w:rsidR="00A408EA">
              <w:t xml:space="preserve">již </w:t>
            </w:r>
            <w:r>
              <w:t xml:space="preserve">bylo v rámci </w:t>
            </w:r>
            <w:r w:rsidR="00A408EA">
              <w:t>předchozích etap naprojektováno a zhotoveno celkem</w:t>
            </w:r>
            <w:r w:rsidR="00AD00AE">
              <w:t xml:space="preserve"> </w:t>
            </w:r>
            <w:r w:rsidR="00A408EA">
              <w:t>26 geotermálních vrtů do hloubky max. 150</w:t>
            </w:r>
            <w:r w:rsidR="008C5DD9">
              <w:t xml:space="preserve"> </w:t>
            </w:r>
            <w:r w:rsidR="00A408EA">
              <w:t>m. Bezproblémová proveditelnost záměru</w:t>
            </w:r>
            <w:r w:rsidR="00AD00AE">
              <w:t xml:space="preserve"> </w:t>
            </w:r>
            <w:r w:rsidR="00A408EA">
              <w:t>byla po konzultaci se zhotovitelem</w:t>
            </w:r>
            <w:r w:rsidR="00AD00AE">
              <w:t>/vrtařem</w:t>
            </w:r>
            <w:r w:rsidR="00A408EA">
              <w:t xml:space="preserve"> </w:t>
            </w:r>
            <w:r w:rsidR="00AD00AE">
              <w:t>předchozí etapy potvrzena. Nové vrty jsou umisťovány v dostatečné vzdálenosti od stávajících vrtů tak, aby jejich teplotní ovlivnění bylo co nejmenší.</w:t>
            </w:r>
          </w:p>
          <w:p w:rsidR="00AD00AE" w:rsidRDefault="00AD00AE" w:rsidP="009A5CBC">
            <w:pPr>
              <w:spacing w:before="0"/>
            </w:pPr>
          </w:p>
        </w:tc>
      </w:tr>
      <w:tr w:rsidR="00461102" w:rsidRPr="00461102" w:rsidTr="00EB5847">
        <w:trPr>
          <w:trHeight w:val="553"/>
        </w:trPr>
        <w:tc>
          <w:tcPr>
            <w:tcW w:w="1380" w:type="pct"/>
          </w:tcPr>
          <w:p w:rsidR="00461102" w:rsidRPr="00461102" w:rsidRDefault="00461102" w:rsidP="008D69C5">
            <w:bookmarkStart w:id="10" w:name="_Hlk878561"/>
            <w:r w:rsidRPr="00461102">
              <w:t>Účel navrhovaného zařízení:</w:t>
            </w:r>
          </w:p>
        </w:tc>
        <w:tc>
          <w:tcPr>
            <w:tcW w:w="3620" w:type="pct"/>
            <w:gridSpan w:val="3"/>
          </w:tcPr>
          <w:p w:rsidR="00461102" w:rsidRDefault="00461102" w:rsidP="009A5CBC">
            <w:pPr>
              <w:spacing w:before="0"/>
            </w:pPr>
            <w:r>
              <w:t>Zdroj energie</w:t>
            </w:r>
            <w:r w:rsidR="00072A6D">
              <w:t xml:space="preserve"> (tepla)</w:t>
            </w:r>
            <w:r>
              <w:t xml:space="preserve"> pro vytápění tepelným čerpadlem systému země </w:t>
            </w:r>
            <w:r w:rsidR="00AD3BEE">
              <w:t>– voda</w:t>
            </w:r>
          </w:p>
          <w:p w:rsidR="00F33C8A" w:rsidRDefault="005F7CCB" w:rsidP="009A5CBC">
            <w:pPr>
              <w:spacing w:before="0"/>
            </w:pPr>
            <w:r w:rsidRPr="005F7CCB">
              <w:t xml:space="preserve">Zdroj energie </w:t>
            </w:r>
            <w:r w:rsidR="00072A6D">
              <w:t xml:space="preserve">(tepla) </w:t>
            </w:r>
            <w:r w:rsidRPr="005F7CCB">
              <w:t xml:space="preserve">pro </w:t>
            </w:r>
            <w:r w:rsidR="00072A6D">
              <w:t>přípravu TV</w:t>
            </w:r>
            <w:r w:rsidRPr="005F7CCB">
              <w:t xml:space="preserve"> tepelným čerpadlem systému země – voda</w:t>
            </w:r>
          </w:p>
          <w:p w:rsidR="008C5DD9" w:rsidRPr="00461102" w:rsidRDefault="008C5DD9" w:rsidP="009A5CBC">
            <w:pPr>
              <w:spacing w:before="0"/>
            </w:pPr>
          </w:p>
        </w:tc>
      </w:tr>
      <w:tr w:rsidR="00461102" w:rsidRPr="00461102" w:rsidTr="00EB5847">
        <w:trPr>
          <w:trHeight w:val="322"/>
        </w:trPr>
        <w:tc>
          <w:tcPr>
            <w:tcW w:w="1380" w:type="pct"/>
          </w:tcPr>
          <w:p w:rsidR="00461102" w:rsidRPr="00461102" w:rsidRDefault="00AD3BEE" w:rsidP="000540DB">
            <w:pPr>
              <w:jc w:val="left"/>
            </w:pPr>
            <w:r>
              <w:t xml:space="preserve">Umístění </w:t>
            </w:r>
            <w:r w:rsidR="00995BC1">
              <w:t>vrtů</w:t>
            </w:r>
            <w:r w:rsidR="000540DB">
              <w:t xml:space="preserve"> v KN:</w:t>
            </w:r>
          </w:p>
        </w:tc>
        <w:tc>
          <w:tcPr>
            <w:tcW w:w="3620" w:type="pct"/>
            <w:gridSpan w:val="3"/>
          </w:tcPr>
          <w:p w:rsidR="00FA3117" w:rsidRDefault="001769DE" w:rsidP="008D69C5">
            <w:r>
              <w:t xml:space="preserve">Hajnice, p. </w:t>
            </w:r>
            <w:r w:rsidRPr="00CB000D">
              <w:t>č. 1250/11 a 1216/15</w:t>
            </w:r>
            <w:r>
              <w:t xml:space="preserve">; </w:t>
            </w:r>
            <w:r w:rsidRPr="00CB000D">
              <w:t>k. ú. Brusnice.</w:t>
            </w:r>
            <w:r w:rsidRPr="002D5ABF">
              <w:t xml:space="preserve"> </w:t>
            </w:r>
          </w:p>
          <w:p w:rsidR="008C5DD9" w:rsidRPr="00591A3E" w:rsidRDefault="008C5DD9" w:rsidP="008D69C5">
            <w:pPr>
              <w:rPr>
                <w:highlight w:val="yellow"/>
              </w:rPr>
            </w:pPr>
          </w:p>
        </w:tc>
      </w:tr>
      <w:tr w:rsidR="00AD3BEE" w:rsidTr="00EB5847">
        <w:trPr>
          <w:trHeight w:val="334"/>
        </w:trPr>
        <w:tc>
          <w:tcPr>
            <w:tcW w:w="1380" w:type="pct"/>
          </w:tcPr>
          <w:p w:rsidR="00AD3BEE" w:rsidRPr="00461102" w:rsidRDefault="00AD3BEE" w:rsidP="001769DE">
            <w:pPr>
              <w:jc w:val="left"/>
            </w:pPr>
            <w:r>
              <w:t xml:space="preserve">Orientační poloha </w:t>
            </w:r>
            <w:r w:rsidR="001769DE">
              <w:t xml:space="preserve">nově projektovaných vrtů v </w:t>
            </w:r>
            <w:r>
              <w:t>S-JTSK</w:t>
            </w:r>
            <w:r w:rsidRPr="00461102">
              <w:t>:</w:t>
            </w:r>
          </w:p>
        </w:tc>
        <w:tc>
          <w:tcPr>
            <w:tcW w:w="726" w:type="pct"/>
          </w:tcPr>
          <w:p w:rsidR="00AD3BEE" w:rsidRPr="00455C5A" w:rsidRDefault="00703FB0" w:rsidP="00AD3BEE">
            <w:pPr>
              <w:tabs>
                <w:tab w:val="left" w:pos="1177"/>
                <w:tab w:val="center" w:pos="3424"/>
              </w:tabs>
            </w:pPr>
            <w:r>
              <w:t>Označení vrtu</w:t>
            </w:r>
          </w:p>
        </w:tc>
        <w:tc>
          <w:tcPr>
            <w:tcW w:w="1380" w:type="pct"/>
          </w:tcPr>
          <w:p w:rsidR="00AD3BEE" w:rsidRPr="009C0F61" w:rsidRDefault="00703FB0" w:rsidP="00AD3BEE">
            <w:pPr>
              <w:tabs>
                <w:tab w:val="left" w:pos="1177"/>
                <w:tab w:val="center" w:pos="3424"/>
              </w:tabs>
            </w:pPr>
            <w:r w:rsidRPr="009C0F61">
              <w:t xml:space="preserve">Souřadnice </w:t>
            </w:r>
            <w:r w:rsidR="000540DB" w:rsidRPr="009C0F61">
              <w:t xml:space="preserve">X= </w:t>
            </w:r>
          </w:p>
        </w:tc>
        <w:tc>
          <w:tcPr>
            <w:tcW w:w="1514" w:type="pct"/>
          </w:tcPr>
          <w:p w:rsidR="00AD3BEE" w:rsidRPr="009C0F61" w:rsidRDefault="00703FB0" w:rsidP="00AD3BEE">
            <w:pPr>
              <w:tabs>
                <w:tab w:val="left" w:pos="1177"/>
                <w:tab w:val="center" w:pos="3424"/>
              </w:tabs>
            </w:pPr>
            <w:r w:rsidRPr="009C0F61">
              <w:t xml:space="preserve">Souřadnice </w:t>
            </w:r>
            <w:r w:rsidR="000540DB" w:rsidRPr="009C0F61">
              <w:t>Y=</w:t>
            </w:r>
            <w:r w:rsidR="009F2AD1" w:rsidRPr="009C0F61">
              <w:t xml:space="preserve"> </w:t>
            </w:r>
          </w:p>
        </w:tc>
      </w:tr>
      <w:tr w:rsidR="001769DE" w:rsidTr="00EB5847">
        <w:trPr>
          <w:trHeight w:val="334"/>
        </w:trPr>
        <w:tc>
          <w:tcPr>
            <w:tcW w:w="1380" w:type="pct"/>
            <w:vMerge w:val="restart"/>
          </w:tcPr>
          <w:p w:rsidR="001769DE" w:rsidRDefault="001769DE" w:rsidP="001769DE"/>
        </w:tc>
        <w:tc>
          <w:tcPr>
            <w:tcW w:w="726" w:type="pct"/>
          </w:tcPr>
          <w:p w:rsidR="001769DE" w:rsidRPr="00024AE8" w:rsidRDefault="001769DE" w:rsidP="001769DE">
            <w:r w:rsidRPr="00024AE8">
              <w:t>V1</w:t>
            </w:r>
          </w:p>
        </w:tc>
        <w:tc>
          <w:tcPr>
            <w:tcW w:w="1380" w:type="pct"/>
          </w:tcPr>
          <w:p w:rsidR="001769DE" w:rsidRPr="00024AE8" w:rsidRDefault="001769DE" w:rsidP="001769DE">
            <w:r w:rsidRPr="00024AE8">
              <w:t>1012818,888</w:t>
            </w:r>
          </w:p>
        </w:tc>
        <w:tc>
          <w:tcPr>
            <w:tcW w:w="1514" w:type="pct"/>
          </w:tcPr>
          <w:p w:rsidR="001769DE" w:rsidRPr="00024AE8" w:rsidRDefault="001769DE" w:rsidP="001769DE">
            <w:r w:rsidRPr="00024AE8">
              <w:t>632137,819</w:t>
            </w:r>
          </w:p>
        </w:tc>
      </w:tr>
      <w:tr w:rsidR="001769DE" w:rsidTr="00EB5847">
        <w:trPr>
          <w:trHeight w:val="334"/>
        </w:trPr>
        <w:tc>
          <w:tcPr>
            <w:tcW w:w="1380" w:type="pct"/>
            <w:vMerge/>
          </w:tcPr>
          <w:p w:rsidR="001769DE" w:rsidRDefault="001769DE" w:rsidP="001769DE"/>
        </w:tc>
        <w:tc>
          <w:tcPr>
            <w:tcW w:w="726" w:type="pct"/>
          </w:tcPr>
          <w:p w:rsidR="001769DE" w:rsidRPr="00024AE8" w:rsidRDefault="001769DE" w:rsidP="001769DE">
            <w:r w:rsidRPr="00024AE8">
              <w:t>V2</w:t>
            </w:r>
          </w:p>
        </w:tc>
        <w:tc>
          <w:tcPr>
            <w:tcW w:w="1380" w:type="pct"/>
          </w:tcPr>
          <w:p w:rsidR="001769DE" w:rsidRPr="00024AE8" w:rsidRDefault="001769DE" w:rsidP="001769DE">
            <w:r w:rsidRPr="00024AE8">
              <w:t>1012809,653</w:t>
            </w:r>
          </w:p>
        </w:tc>
        <w:tc>
          <w:tcPr>
            <w:tcW w:w="1514" w:type="pct"/>
          </w:tcPr>
          <w:p w:rsidR="001769DE" w:rsidRPr="00024AE8" w:rsidRDefault="001769DE" w:rsidP="001769DE">
            <w:r w:rsidRPr="00024AE8">
              <w:t>632123,545</w:t>
            </w:r>
          </w:p>
        </w:tc>
      </w:tr>
      <w:tr w:rsidR="001769DE" w:rsidTr="00EB5847">
        <w:trPr>
          <w:trHeight w:val="322"/>
        </w:trPr>
        <w:tc>
          <w:tcPr>
            <w:tcW w:w="1380" w:type="pct"/>
            <w:vMerge/>
          </w:tcPr>
          <w:p w:rsidR="001769DE" w:rsidRDefault="001769DE" w:rsidP="001769DE"/>
        </w:tc>
        <w:tc>
          <w:tcPr>
            <w:tcW w:w="726" w:type="pct"/>
          </w:tcPr>
          <w:p w:rsidR="001769DE" w:rsidRPr="00024AE8" w:rsidRDefault="001769DE" w:rsidP="001769DE">
            <w:r w:rsidRPr="00024AE8">
              <w:t>V3</w:t>
            </w:r>
          </w:p>
        </w:tc>
        <w:tc>
          <w:tcPr>
            <w:tcW w:w="1380" w:type="pct"/>
          </w:tcPr>
          <w:p w:rsidR="001769DE" w:rsidRPr="00024AE8" w:rsidRDefault="001769DE" w:rsidP="001769DE">
            <w:r w:rsidRPr="00024AE8">
              <w:t>1012796,874</w:t>
            </w:r>
          </w:p>
        </w:tc>
        <w:tc>
          <w:tcPr>
            <w:tcW w:w="1514" w:type="pct"/>
          </w:tcPr>
          <w:p w:rsidR="001769DE" w:rsidRPr="00024AE8" w:rsidRDefault="001769DE" w:rsidP="001769DE">
            <w:r w:rsidRPr="00024AE8">
              <w:t>632115,689</w:t>
            </w:r>
          </w:p>
        </w:tc>
      </w:tr>
      <w:tr w:rsidR="001769DE" w:rsidTr="00EB5847">
        <w:trPr>
          <w:trHeight w:val="334"/>
        </w:trPr>
        <w:tc>
          <w:tcPr>
            <w:tcW w:w="1380" w:type="pct"/>
            <w:vMerge/>
          </w:tcPr>
          <w:p w:rsidR="001769DE" w:rsidRDefault="001769DE" w:rsidP="001769DE"/>
        </w:tc>
        <w:tc>
          <w:tcPr>
            <w:tcW w:w="726" w:type="pct"/>
          </w:tcPr>
          <w:p w:rsidR="001769DE" w:rsidRPr="00024AE8" w:rsidRDefault="001769DE" w:rsidP="001769DE">
            <w:r w:rsidRPr="00024AE8">
              <w:t>V4</w:t>
            </w:r>
          </w:p>
        </w:tc>
        <w:tc>
          <w:tcPr>
            <w:tcW w:w="1380" w:type="pct"/>
          </w:tcPr>
          <w:p w:rsidR="001769DE" w:rsidRPr="00024AE8" w:rsidRDefault="001769DE" w:rsidP="001769DE">
            <w:r w:rsidRPr="00024AE8">
              <w:t>1012809,470</w:t>
            </w:r>
          </w:p>
        </w:tc>
        <w:tc>
          <w:tcPr>
            <w:tcW w:w="1514" w:type="pct"/>
          </w:tcPr>
          <w:p w:rsidR="001769DE" w:rsidRPr="00024AE8" w:rsidRDefault="001769DE" w:rsidP="001769DE">
            <w:r w:rsidRPr="00024AE8">
              <w:t>632107,547</w:t>
            </w:r>
          </w:p>
        </w:tc>
      </w:tr>
      <w:tr w:rsidR="001769DE" w:rsidTr="00EB5847">
        <w:trPr>
          <w:trHeight w:val="334"/>
        </w:trPr>
        <w:tc>
          <w:tcPr>
            <w:tcW w:w="1380" w:type="pct"/>
            <w:vMerge/>
          </w:tcPr>
          <w:p w:rsidR="001769DE" w:rsidRDefault="001769DE" w:rsidP="001769DE"/>
        </w:tc>
        <w:tc>
          <w:tcPr>
            <w:tcW w:w="726" w:type="pct"/>
          </w:tcPr>
          <w:p w:rsidR="001769DE" w:rsidRPr="00024AE8" w:rsidRDefault="001769DE" w:rsidP="001769DE">
            <w:r w:rsidRPr="00024AE8">
              <w:t>V5</w:t>
            </w:r>
          </w:p>
        </w:tc>
        <w:tc>
          <w:tcPr>
            <w:tcW w:w="1380" w:type="pct"/>
          </w:tcPr>
          <w:p w:rsidR="001769DE" w:rsidRPr="00024AE8" w:rsidRDefault="001769DE" w:rsidP="001769DE">
            <w:r w:rsidRPr="00024AE8">
              <w:t>1012822,066</w:t>
            </w:r>
          </w:p>
        </w:tc>
        <w:tc>
          <w:tcPr>
            <w:tcW w:w="1514" w:type="pct"/>
          </w:tcPr>
          <w:p w:rsidR="001769DE" w:rsidRPr="00024AE8" w:rsidRDefault="001769DE" w:rsidP="001769DE">
            <w:r w:rsidRPr="00024AE8">
              <w:t>632099,403</w:t>
            </w:r>
          </w:p>
        </w:tc>
      </w:tr>
      <w:tr w:rsidR="001769DE" w:rsidTr="00EB5847">
        <w:trPr>
          <w:trHeight w:val="334"/>
        </w:trPr>
        <w:tc>
          <w:tcPr>
            <w:tcW w:w="1380" w:type="pct"/>
            <w:vMerge/>
          </w:tcPr>
          <w:p w:rsidR="001769DE" w:rsidRDefault="001769DE" w:rsidP="001769DE"/>
        </w:tc>
        <w:tc>
          <w:tcPr>
            <w:tcW w:w="726" w:type="pct"/>
          </w:tcPr>
          <w:p w:rsidR="001769DE" w:rsidRPr="00024AE8" w:rsidRDefault="001769DE" w:rsidP="001769DE">
            <w:r w:rsidRPr="00024AE8">
              <w:t>V6</w:t>
            </w:r>
          </w:p>
        </w:tc>
        <w:tc>
          <w:tcPr>
            <w:tcW w:w="1380" w:type="pct"/>
          </w:tcPr>
          <w:p w:rsidR="001769DE" w:rsidRPr="00024AE8" w:rsidRDefault="001769DE" w:rsidP="001769DE">
            <w:r w:rsidRPr="00024AE8">
              <w:t>1012834,656</w:t>
            </w:r>
          </w:p>
        </w:tc>
        <w:tc>
          <w:tcPr>
            <w:tcW w:w="1514" w:type="pct"/>
          </w:tcPr>
          <w:p w:rsidR="001769DE" w:rsidRPr="00024AE8" w:rsidRDefault="001769DE" w:rsidP="001769DE">
            <w:r w:rsidRPr="00024AE8">
              <w:t>632091,280</w:t>
            </w:r>
          </w:p>
        </w:tc>
      </w:tr>
      <w:tr w:rsidR="001769DE" w:rsidTr="00EB5847">
        <w:trPr>
          <w:trHeight w:val="334"/>
        </w:trPr>
        <w:tc>
          <w:tcPr>
            <w:tcW w:w="1380" w:type="pct"/>
            <w:vMerge/>
          </w:tcPr>
          <w:p w:rsidR="001769DE" w:rsidRDefault="001769DE" w:rsidP="001769DE"/>
        </w:tc>
        <w:tc>
          <w:tcPr>
            <w:tcW w:w="726" w:type="pct"/>
          </w:tcPr>
          <w:p w:rsidR="001769DE" w:rsidRPr="00024AE8" w:rsidRDefault="001769DE" w:rsidP="001769DE">
            <w:r w:rsidRPr="00024AE8">
              <w:t>V7</w:t>
            </w:r>
          </w:p>
        </w:tc>
        <w:tc>
          <w:tcPr>
            <w:tcW w:w="1380" w:type="pct"/>
          </w:tcPr>
          <w:p w:rsidR="001769DE" w:rsidRPr="00024AE8" w:rsidRDefault="001769DE" w:rsidP="001769DE">
            <w:r w:rsidRPr="00024AE8">
              <w:t>1012842,802</w:t>
            </w:r>
          </w:p>
        </w:tc>
        <w:tc>
          <w:tcPr>
            <w:tcW w:w="1514" w:type="pct"/>
          </w:tcPr>
          <w:p w:rsidR="001769DE" w:rsidRPr="00024AE8" w:rsidRDefault="001769DE" w:rsidP="001769DE">
            <w:r w:rsidRPr="00024AE8">
              <w:t>632103,878</w:t>
            </w:r>
          </w:p>
        </w:tc>
      </w:tr>
      <w:tr w:rsidR="000540DB" w:rsidTr="00EB5847">
        <w:trPr>
          <w:trHeight w:val="2229"/>
        </w:trPr>
        <w:tc>
          <w:tcPr>
            <w:tcW w:w="1380" w:type="pct"/>
          </w:tcPr>
          <w:p w:rsidR="008C5DD9" w:rsidRDefault="008C5DD9" w:rsidP="000540DB">
            <w:pPr>
              <w:jc w:val="left"/>
            </w:pPr>
          </w:p>
          <w:p w:rsidR="000540DB" w:rsidRDefault="000540DB" w:rsidP="000540DB">
            <w:pPr>
              <w:jc w:val="left"/>
            </w:pPr>
            <w:r>
              <w:t>Dodržení obecných požadavků na výstavbu:</w:t>
            </w:r>
          </w:p>
        </w:tc>
        <w:tc>
          <w:tcPr>
            <w:tcW w:w="3620" w:type="pct"/>
            <w:gridSpan w:val="3"/>
          </w:tcPr>
          <w:p w:rsidR="008C5DD9" w:rsidRDefault="008C5DD9" w:rsidP="000540DB"/>
          <w:p w:rsidR="000540DB" w:rsidRDefault="000540DB" w:rsidP="000540DB">
            <w:r>
              <w:t xml:space="preserve">Vyhláška č. 268/2009 Sb., o technických požadavcích na stavby, ve znění pozdějších předpisů nestanovuje žádné konkrétní podmínky pro umístění a provedení vrtů pro tepelná čerpadla. </w:t>
            </w:r>
          </w:p>
          <w:p w:rsidR="000540DB" w:rsidRDefault="000540DB" w:rsidP="000540DB">
            <w:r>
              <w:t>Stavba bude prováděna dle obecně platných zákonů a předpisů platných ke dni provádění díla, navržená zařízení a materiály musí splňovat technické předpisy a normy a budou v souladu s touto projektovou dokumentací</w:t>
            </w:r>
          </w:p>
          <w:p w:rsidR="00552440" w:rsidRDefault="00552440" w:rsidP="000540DB">
            <w:r>
              <w:t>Dle v</w:t>
            </w:r>
            <w:r w:rsidRPr="00552440">
              <w:t>yhlášk</w:t>
            </w:r>
            <w:r>
              <w:t>y</w:t>
            </w:r>
            <w:r w:rsidRPr="00552440">
              <w:t xml:space="preserve"> č. 398/2009 Sb., o obecných technických požadavcích zabezpečujících bezbariérové užívání staveb</w:t>
            </w:r>
            <w:r>
              <w:t xml:space="preserve"> nevznikají tímto navrhovaným zařízením </w:t>
            </w:r>
            <w:r w:rsidRPr="00552440">
              <w:t xml:space="preserve">žádné požadavky na bezbariérový přístup </w:t>
            </w:r>
          </w:p>
          <w:p w:rsidR="00FA3117" w:rsidRDefault="00FA3117" w:rsidP="000540DB"/>
        </w:tc>
      </w:tr>
      <w:tr w:rsidR="00316BAE" w:rsidTr="00EB5847">
        <w:trPr>
          <w:trHeight w:val="2303"/>
        </w:trPr>
        <w:tc>
          <w:tcPr>
            <w:tcW w:w="1380" w:type="pct"/>
          </w:tcPr>
          <w:p w:rsidR="00316BAE" w:rsidRDefault="00316BAE" w:rsidP="000540DB">
            <w:pPr>
              <w:jc w:val="left"/>
            </w:pPr>
            <w:r>
              <w:t>Ostatní vymezující podmínky:</w:t>
            </w:r>
          </w:p>
        </w:tc>
        <w:tc>
          <w:tcPr>
            <w:tcW w:w="3620" w:type="pct"/>
            <w:gridSpan w:val="3"/>
          </w:tcPr>
          <w:p w:rsidR="001769DE" w:rsidRDefault="00316BAE" w:rsidP="000540DB">
            <w:r>
              <w:t>V</w:t>
            </w:r>
            <w:r w:rsidRPr="00316BAE">
              <w:t xml:space="preserve">rty pro TČ </w:t>
            </w:r>
            <w:r w:rsidRPr="009C0F61">
              <w:rPr>
                <w:b/>
              </w:rPr>
              <w:t>musí provádět odborná vrtná organizace vlastnící platné oprávnění k činnosti prováděné hornickým způsobem (ČPHZ) vydané příslušným obvodním báňským úřadem.</w:t>
            </w:r>
            <w:r w:rsidRPr="00316BAE">
              <w:t xml:space="preserve"> Dodavatelská firma by také měla být způsobilá k výkonu funkce závodního a báňského projektanta pro ČPHZ s platným osvědčením. </w:t>
            </w:r>
          </w:p>
          <w:p w:rsidR="00FA3117" w:rsidRDefault="00316BAE" w:rsidP="000540DB">
            <w:r w:rsidRPr="00316BAE">
              <w:rPr>
                <w:b/>
              </w:rPr>
              <w:t>Na vrty musí dodavatel – vrtná firma zpracovat projekt báňským projektantem pro ČPHZ dle přílohy č. 1 k vyhlášce č. 239/1998 Sb a minimálně 8 dní před započetím vrtných prací ohlásí zhotovitel tuto činnost prováděnou hornickým způsobem (ČPHZ) příslušnému obvodnímu báňskému úřadu.</w:t>
            </w:r>
            <w:r w:rsidRPr="00316BAE">
              <w:t xml:space="preserve"> V průběhu přípravných a stavebních prací bude postupováno v souladu s platnými souvisejícími předpisy, ČSN, vyhláškami a zákony ČR.</w:t>
            </w:r>
          </w:p>
          <w:p w:rsidR="006C57B5" w:rsidRPr="006C57B5" w:rsidRDefault="006C57B5" w:rsidP="006C57B5">
            <w:r w:rsidRPr="006C57B5">
              <w:rPr>
                <w:b/>
                <w:bCs/>
              </w:rPr>
              <w:t>Navrhovaná stavba nijak nečerpá ani nijak nenakládá s podzemními ani povrchovými vodami.</w:t>
            </w:r>
            <w:r w:rsidRPr="006C57B5">
              <w:t xml:space="preserve"> Geotermální vrty budou dokonale injektovány pro zamezení propojení horizontů podzemních vod a zamezení výraznějšího </w:t>
            </w:r>
            <w:r>
              <w:t>ovlivnění</w:t>
            </w:r>
            <w:r w:rsidRPr="006C57B5">
              <w:t xml:space="preserve"> hydrogeologických podmínek. Více informací viz HG posudek v přílohové části dokumentace (samostatně dodaná příloha).</w:t>
            </w:r>
          </w:p>
          <w:p w:rsidR="009C0F61" w:rsidRDefault="009C0F61" w:rsidP="000540DB"/>
          <w:p w:rsidR="008C5DD9" w:rsidRDefault="008C5DD9" w:rsidP="000540DB"/>
          <w:p w:rsidR="008C5DD9" w:rsidRDefault="008C5DD9" w:rsidP="000540DB"/>
          <w:p w:rsidR="008C5DD9" w:rsidRDefault="008C5DD9" w:rsidP="000540DB"/>
        </w:tc>
      </w:tr>
      <w:tr w:rsidR="00A11220" w:rsidTr="00EB5847">
        <w:trPr>
          <w:trHeight w:val="2303"/>
        </w:trPr>
        <w:tc>
          <w:tcPr>
            <w:tcW w:w="1380" w:type="pct"/>
          </w:tcPr>
          <w:p w:rsidR="00A11220" w:rsidRDefault="00A11220" w:rsidP="00A11220">
            <w:pPr>
              <w:jc w:val="left"/>
            </w:pPr>
            <w:r w:rsidRPr="002C4E01">
              <w:lastRenderedPageBreak/>
              <w:t xml:space="preserve">Závěry a </w:t>
            </w:r>
            <w:r>
              <w:t xml:space="preserve">podmínky </w:t>
            </w:r>
            <w:r w:rsidRPr="002C4E01">
              <w:t>zodpovědného hydrogeologa</w:t>
            </w:r>
            <w:r>
              <w:t>:</w:t>
            </w:r>
          </w:p>
        </w:tc>
        <w:tc>
          <w:tcPr>
            <w:tcW w:w="3620" w:type="pct"/>
            <w:gridSpan w:val="3"/>
          </w:tcPr>
          <w:p w:rsidR="001769DE" w:rsidRPr="001769DE" w:rsidRDefault="001769DE" w:rsidP="001769DE">
            <w:pPr>
              <w:rPr>
                <w:b/>
              </w:rPr>
            </w:pPr>
            <w:r w:rsidRPr="001769DE">
              <w:rPr>
                <w:bCs/>
              </w:rPr>
              <w:t xml:space="preserve">Ze zpracovaného hydrogeologického posouzení území v Hajnicích, na pozemcích č. 1250/11 a 1216/15 v k. ú. Brusnice vyplývá, </w:t>
            </w:r>
            <w:r w:rsidRPr="001769DE">
              <w:rPr>
                <w:b/>
              </w:rPr>
              <w:t xml:space="preserve">že po technické a technologické stránce lze zde vrty TČ s maximální hloubkou 150 m realizovat. </w:t>
            </w:r>
          </w:p>
          <w:p w:rsidR="001769DE" w:rsidRPr="001769DE" w:rsidRDefault="001769DE" w:rsidP="001769DE">
            <w:pPr>
              <w:rPr>
                <w:bCs/>
              </w:rPr>
            </w:pPr>
            <w:r w:rsidRPr="001769DE">
              <w:rPr>
                <w:bCs/>
              </w:rPr>
              <w:t xml:space="preserve">Hloubkové vrty TČ budou využívat zejména energetického potenciálu skalních a poloskalních hornin, podzemní vody v dílčích artézsky napjatých kolektorech pod úrovní hladiny podzemní vody, budou mít (s ohledem na nízkou porozitu a slabou propustnost hornin) jen podřadný vliv. </w:t>
            </w:r>
          </w:p>
          <w:p w:rsidR="001769DE" w:rsidRPr="001769DE" w:rsidRDefault="001769DE" w:rsidP="001769DE">
            <w:pPr>
              <w:rPr>
                <w:bCs/>
              </w:rPr>
            </w:pPr>
            <w:r w:rsidRPr="001769DE">
              <w:rPr>
                <w:bCs/>
              </w:rPr>
              <w:t>Ochranná pásma přírodních léčivých zdrojů ani poddolovaná území do zájmového území nezasahují a nebudou limitujícím faktorem pro realizaci hloubkových vrtů pro TČ.</w:t>
            </w:r>
          </w:p>
          <w:p w:rsidR="001769DE" w:rsidRPr="001769DE" w:rsidRDefault="001769DE" w:rsidP="001769DE">
            <w:pPr>
              <w:rPr>
                <w:bCs/>
              </w:rPr>
            </w:pPr>
            <w:r w:rsidRPr="001769DE">
              <w:rPr>
                <w:bCs/>
              </w:rPr>
              <w:t xml:space="preserve">Zájmové území se nachází v okrajové části PHO 2. stupně (vnější) vodního zdroje „Hajnice vrt H-1“, s ohledem na velkou vzdálenost (2 km) a HG pozici jímacího vrtu (na místní erozivní bázi) nebude kvantitativně, ani kvalitativně jímací objekt realizací či provozováním vrtného pole TČ negativně dotčen (podrobněji viz kap. 6). </w:t>
            </w:r>
          </w:p>
          <w:p w:rsidR="001769DE" w:rsidRPr="001769DE" w:rsidRDefault="001769DE" w:rsidP="001769DE">
            <w:pPr>
              <w:rPr>
                <w:bCs/>
              </w:rPr>
            </w:pPr>
            <w:r w:rsidRPr="001769DE">
              <w:rPr>
                <w:bCs/>
              </w:rPr>
              <w:t xml:space="preserve"> Není zde tudíž žádné riziko ovlivnění chráněných území (OPVZ či OPPLZ) vlivem realizace vrtů TČ.</w:t>
            </w:r>
          </w:p>
          <w:p w:rsidR="001769DE" w:rsidRPr="001769DE" w:rsidRDefault="001769DE" w:rsidP="001769DE">
            <w:pPr>
              <w:rPr>
                <w:bCs/>
              </w:rPr>
            </w:pPr>
            <w:r w:rsidRPr="001769DE">
              <w:rPr>
                <w:bCs/>
              </w:rPr>
              <w:t xml:space="preserve">Při realizací vrtů TČ nedojde k negativnímu ovlivnění jímacích objektů podzemních vod (např. domovních studní), v širším okolí zájmového území se žádné nenacházejí. </w:t>
            </w:r>
          </w:p>
          <w:p w:rsidR="001769DE" w:rsidRPr="001769DE" w:rsidRDefault="001769DE" w:rsidP="001769DE">
            <w:pPr>
              <w:rPr>
                <w:b/>
              </w:rPr>
            </w:pPr>
            <w:r w:rsidRPr="001769DE">
              <w:rPr>
                <w:b/>
              </w:rPr>
              <w:t xml:space="preserve">Závěrem lze konstatovat, že z hydrogeologického hlediska není nutné specifikovat žádné zvláštní podmínky pro vydání souhlasu k hloubkovým vrtům TČ, kromě standardní vzestupné tamponáže výměníků TČ v celém profilu vrtů nepropustnou injektážní směsí od báze vrtů až k povrchu terénu.  </w:t>
            </w:r>
          </w:p>
          <w:p w:rsidR="00BE3019" w:rsidRDefault="001769DE" w:rsidP="001769DE">
            <w:pPr>
              <w:rPr>
                <w:bCs/>
              </w:rPr>
            </w:pPr>
            <w:r w:rsidRPr="001769DE">
              <w:rPr>
                <w:bCs/>
              </w:rPr>
              <w:t xml:space="preserve">Z pohledu hydrogeologa lze doporučit i vydání povolení dle § 14, odst. 1), bod c) vodního zákona ke geologickým pracím (hloubení vrtů TČ) spojeným se zásahem do pozemku v ochranném pásmu výše zmíněného vodního zdroje.  </w:t>
            </w: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Default="008C5DD9" w:rsidP="001769DE">
            <w:pPr>
              <w:rPr>
                <w:b/>
              </w:rPr>
            </w:pPr>
          </w:p>
          <w:p w:rsidR="008C5DD9" w:rsidRPr="00FA3117" w:rsidRDefault="008C5DD9" w:rsidP="001769DE">
            <w:pPr>
              <w:rPr>
                <w:b/>
              </w:rPr>
            </w:pPr>
          </w:p>
        </w:tc>
      </w:tr>
    </w:tbl>
    <w:p w:rsidR="00FA3117" w:rsidRDefault="008C5DD9" w:rsidP="005B3AA1">
      <w:pPr>
        <w:pStyle w:val="Nadpis1"/>
      </w:pPr>
      <w:bookmarkStart w:id="11" w:name="_Toc481134939"/>
      <w:bookmarkStart w:id="12" w:name="_Toc532823981"/>
      <w:bookmarkStart w:id="13" w:name="_Toc189545986"/>
      <w:bookmarkStart w:id="14" w:name="_Toc306178071"/>
      <w:bookmarkStart w:id="15" w:name="_Toc386529778"/>
      <w:bookmarkStart w:id="16" w:name="_Toc390088152"/>
      <w:bookmarkEnd w:id="10"/>
      <w:r>
        <w:lastRenderedPageBreak/>
        <w:t>DI</w:t>
      </w:r>
      <w:r w:rsidR="00CA06E3" w:rsidRPr="00AE3C25">
        <w:t>MENZOVÁNÍ VRTNÉHO POLE</w:t>
      </w:r>
      <w:bookmarkEnd w:id="11"/>
      <w:bookmarkEnd w:id="12"/>
    </w:p>
    <w:p w:rsidR="00C90191" w:rsidRPr="00C90191" w:rsidRDefault="00C90191" w:rsidP="00C90191">
      <w:r w:rsidRPr="00C90191">
        <w:rPr>
          <w:noProof/>
        </w:rPr>
        <w:drawing>
          <wp:inline distT="0" distB="0" distL="0" distR="0">
            <wp:extent cx="6224905" cy="8887968"/>
            <wp:effectExtent l="0" t="0" r="4445" b="889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39575" cy="8908914"/>
                    </a:xfrm>
                    <a:prstGeom prst="rect">
                      <a:avLst/>
                    </a:prstGeom>
                    <a:noFill/>
                    <a:ln>
                      <a:noFill/>
                    </a:ln>
                  </pic:spPr>
                </pic:pic>
              </a:graphicData>
            </a:graphic>
          </wp:inline>
        </w:drawing>
      </w:r>
    </w:p>
    <w:p w:rsidR="00B7000A" w:rsidRDefault="00B7000A" w:rsidP="004D6440">
      <w:pPr>
        <w:pStyle w:val="Nadpis1"/>
      </w:pPr>
      <w:bookmarkStart w:id="17" w:name="_Toc532823985"/>
      <w:r w:rsidRPr="005E5845">
        <w:lastRenderedPageBreak/>
        <w:t>technické řešení</w:t>
      </w:r>
      <w:r w:rsidR="00591145" w:rsidRPr="005E5845">
        <w:t xml:space="preserve"> PRIMÁRNÍHO OKRUHU</w:t>
      </w:r>
      <w:bookmarkEnd w:id="17"/>
    </w:p>
    <w:p w:rsidR="00CB45E0" w:rsidRPr="00CB45E0" w:rsidRDefault="00CB45E0" w:rsidP="00CB45E0">
      <w:pPr>
        <w:pStyle w:val="Nadpis2"/>
      </w:pPr>
      <w:r>
        <w:t>Provedení vrtu</w:t>
      </w:r>
    </w:p>
    <w:tbl>
      <w:tblPr>
        <w:tblStyle w:val="Svtlmkatabulky"/>
        <w:tblW w:w="5000" w:type="pct"/>
        <w:tblLook w:val="04A0" w:firstRow="1" w:lastRow="0" w:firstColumn="1" w:lastColumn="0" w:noHBand="0" w:noVBand="1"/>
      </w:tblPr>
      <w:tblGrid>
        <w:gridCol w:w="2972"/>
        <w:gridCol w:w="1425"/>
        <w:gridCol w:w="582"/>
        <w:gridCol w:w="4916"/>
      </w:tblGrid>
      <w:tr w:rsidR="009E63C3" w:rsidRPr="00617795" w:rsidTr="00C90191">
        <w:trPr>
          <w:trHeight w:val="334"/>
        </w:trPr>
        <w:tc>
          <w:tcPr>
            <w:tcW w:w="1502" w:type="pct"/>
          </w:tcPr>
          <w:p w:rsidR="00CB45E0" w:rsidRPr="00617795" w:rsidRDefault="00CB45E0" w:rsidP="00D30780">
            <w:pPr>
              <w:jc w:val="left"/>
            </w:pPr>
            <w:bookmarkStart w:id="18" w:name="_Toc436659476"/>
            <w:r w:rsidRPr="00617795">
              <w:t xml:space="preserve">Počet </w:t>
            </w:r>
            <w:r w:rsidR="00021A03">
              <w:t xml:space="preserve">nově </w:t>
            </w:r>
            <w:r w:rsidRPr="00617795">
              <w:t>navrhovaných vrtů dle dimenzování:</w:t>
            </w:r>
          </w:p>
        </w:tc>
        <w:tc>
          <w:tcPr>
            <w:tcW w:w="720" w:type="pct"/>
          </w:tcPr>
          <w:p w:rsidR="00CB45E0" w:rsidRPr="00617795" w:rsidRDefault="00C90191" w:rsidP="008D69C5">
            <w:pPr>
              <w:tabs>
                <w:tab w:val="left" w:pos="1177"/>
                <w:tab w:val="center" w:pos="3424"/>
              </w:tabs>
            </w:pPr>
            <w:r>
              <w:t>7</w:t>
            </w:r>
          </w:p>
        </w:tc>
        <w:tc>
          <w:tcPr>
            <w:tcW w:w="294" w:type="pct"/>
          </w:tcPr>
          <w:p w:rsidR="00CB45E0" w:rsidRPr="00617795" w:rsidRDefault="00CB45E0" w:rsidP="008D69C5">
            <w:pPr>
              <w:tabs>
                <w:tab w:val="left" w:pos="1177"/>
                <w:tab w:val="center" w:pos="3424"/>
              </w:tabs>
            </w:pPr>
            <w:r w:rsidRPr="00617795">
              <w:t>[ks]</w:t>
            </w:r>
          </w:p>
        </w:tc>
        <w:tc>
          <w:tcPr>
            <w:tcW w:w="2484" w:type="pct"/>
          </w:tcPr>
          <w:p w:rsidR="00CB45E0" w:rsidRPr="00617795" w:rsidRDefault="00CB45E0" w:rsidP="008D69C5">
            <w:pPr>
              <w:tabs>
                <w:tab w:val="left" w:pos="1177"/>
                <w:tab w:val="center" w:pos="3424"/>
              </w:tabs>
            </w:pPr>
          </w:p>
        </w:tc>
      </w:tr>
      <w:tr w:rsidR="00C90191" w:rsidRPr="00617795" w:rsidTr="00C90191">
        <w:trPr>
          <w:trHeight w:val="334"/>
        </w:trPr>
        <w:tc>
          <w:tcPr>
            <w:tcW w:w="1502" w:type="pct"/>
          </w:tcPr>
          <w:p w:rsidR="00C90191" w:rsidRDefault="00C90191" w:rsidP="00C90191">
            <w:pPr>
              <w:jc w:val="left"/>
            </w:pPr>
            <w:r>
              <w:t>Počet stávajících napojovaných vrtů</w:t>
            </w:r>
          </w:p>
        </w:tc>
        <w:tc>
          <w:tcPr>
            <w:tcW w:w="720" w:type="pct"/>
          </w:tcPr>
          <w:p w:rsidR="00C90191" w:rsidRPr="00617795" w:rsidRDefault="00C90191" w:rsidP="00C90191">
            <w:pPr>
              <w:tabs>
                <w:tab w:val="left" w:pos="1177"/>
                <w:tab w:val="center" w:pos="3424"/>
              </w:tabs>
            </w:pPr>
            <w:r>
              <w:t>2</w:t>
            </w:r>
          </w:p>
        </w:tc>
        <w:tc>
          <w:tcPr>
            <w:tcW w:w="294" w:type="pct"/>
          </w:tcPr>
          <w:p w:rsidR="00C90191" w:rsidRPr="00617795" w:rsidRDefault="00C90191" w:rsidP="00C90191">
            <w:pPr>
              <w:tabs>
                <w:tab w:val="left" w:pos="1177"/>
                <w:tab w:val="center" w:pos="3424"/>
              </w:tabs>
            </w:pPr>
            <w:r w:rsidRPr="00617795">
              <w:t>[ks]</w:t>
            </w:r>
          </w:p>
        </w:tc>
        <w:tc>
          <w:tcPr>
            <w:tcW w:w="2484" w:type="pct"/>
          </w:tcPr>
          <w:p w:rsidR="00C90191" w:rsidRDefault="00C90191" w:rsidP="00C90191">
            <w:pPr>
              <w:tabs>
                <w:tab w:val="left" w:pos="1177"/>
                <w:tab w:val="center" w:pos="3424"/>
              </w:tabs>
            </w:pPr>
          </w:p>
        </w:tc>
      </w:tr>
      <w:tr w:rsidR="009E63C3" w:rsidRPr="00617795" w:rsidTr="00C90191">
        <w:trPr>
          <w:trHeight w:val="334"/>
        </w:trPr>
        <w:tc>
          <w:tcPr>
            <w:tcW w:w="1502" w:type="pct"/>
          </w:tcPr>
          <w:p w:rsidR="00CB45E0" w:rsidRPr="00617795" w:rsidRDefault="00CB45E0" w:rsidP="00D30780">
            <w:pPr>
              <w:jc w:val="left"/>
            </w:pPr>
            <w:r>
              <w:t>Hloubka navržených</w:t>
            </w:r>
            <w:r w:rsidR="00C90191">
              <w:t>/stávajících vrtů</w:t>
            </w:r>
          </w:p>
        </w:tc>
        <w:tc>
          <w:tcPr>
            <w:tcW w:w="720" w:type="pct"/>
          </w:tcPr>
          <w:p w:rsidR="00CB45E0" w:rsidRPr="00617795" w:rsidRDefault="00467AAC" w:rsidP="008D69C5">
            <w:r>
              <w:t>1</w:t>
            </w:r>
            <w:r w:rsidR="00021A03">
              <w:t>5</w:t>
            </w:r>
            <w:r>
              <w:t>0</w:t>
            </w:r>
            <w:r w:rsidR="00C90191">
              <w:t xml:space="preserve"> / 90</w:t>
            </w:r>
          </w:p>
        </w:tc>
        <w:tc>
          <w:tcPr>
            <w:tcW w:w="294" w:type="pct"/>
          </w:tcPr>
          <w:p w:rsidR="00CB45E0" w:rsidRPr="00617795" w:rsidRDefault="00CB45E0" w:rsidP="008D69C5">
            <w:pPr>
              <w:tabs>
                <w:tab w:val="left" w:pos="1177"/>
                <w:tab w:val="center" w:pos="3424"/>
              </w:tabs>
            </w:pPr>
            <w:r w:rsidRPr="00CB45E0">
              <w:t>[</w:t>
            </w:r>
            <w:r>
              <w:t>m</w:t>
            </w:r>
            <w:r w:rsidRPr="00CB45E0">
              <w:t>]</w:t>
            </w:r>
          </w:p>
        </w:tc>
        <w:tc>
          <w:tcPr>
            <w:tcW w:w="2484" w:type="pct"/>
          </w:tcPr>
          <w:p w:rsidR="00CB45E0" w:rsidRPr="00617795" w:rsidRDefault="00CB45E0" w:rsidP="008D69C5">
            <w:pPr>
              <w:tabs>
                <w:tab w:val="left" w:pos="1177"/>
                <w:tab w:val="center" w:pos="3424"/>
              </w:tabs>
            </w:pPr>
            <w:r>
              <w:t>Pozn. uvažováno od úrovně provádění</w:t>
            </w:r>
            <w:r w:rsidR="004D6D9D">
              <w:t xml:space="preserve"> – </w:t>
            </w:r>
            <w:r w:rsidR="00C90191">
              <w:t>stavební pláň</w:t>
            </w:r>
          </w:p>
        </w:tc>
      </w:tr>
      <w:tr w:rsidR="009E63C3" w:rsidRPr="00617795" w:rsidTr="00C90191">
        <w:trPr>
          <w:trHeight w:val="322"/>
        </w:trPr>
        <w:tc>
          <w:tcPr>
            <w:tcW w:w="1502" w:type="pct"/>
          </w:tcPr>
          <w:p w:rsidR="00CB45E0" w:rsidRPr="00617795" w:rsidRDefault="00CB45E0" w:rsidP="00D30780">
            <w:pPr>
              <w:jc w:val="left"/>
            </w:pPr>
            <w:r>
              <w:t>Celková metráž navržených vrtů/vrtu</w:t>
            </w:r>
            <w:r w:rsidR="00C27A2B">
              <w:t>:</w:t>
            </w:r>
          </w:p>
        </w:tc>
        <w:tc>
          <w:tcPr>
            <w:tcW w:w="720" w:type="pct"/>
          </w:tcPr>
          <w:p w:rsidR="00CB45E0" w:rsidRPr="00617795" w:rsidRDefault="00021A03" w:rsidP="008D69C5">
            <w:r>
              <w:t>12</w:t>
            </w:r>
            <w:r w:rsidR="001A32C5">
              <w:t>30</w:t>
            </w:r>
          </w:p>
        </w:tc>
        <w:tc>
          <w:tcPr>
            <w:tcW w:w="294" w:type="pct"/>
          </w:tcPr>
          <w:p w:rsidR="00CB45E0" w:rsidRPr="00617795" w:rsidRDefault="00CB45E0" w:rsidP="008D69C5">
            <w:pPr>
              <w:tabs>
                <w:tab w:val="left" w:pos="1177"/>
                <w:tab w:val="center" w:pos="3424"/>
              </w:tabs>
            </w:pPr>
            <w:r w:rsidRPr="00CB45E0">
              <w:t>[m]</w:t>
            </w:r>
          </w:p>
        </w:tc>
        <w:tc>
          <w:tcPr>
            <w:tcW w:w="2484" w:type="pct"/>
          </w:tcPr>
          <w:p w:rsidR="00CB45E0" w:rsidRPr="00617795" w:rsidRDefault="00CB45E0" w:rsidP="008D69C5">
            <w:pPr>
              <w:tabs>
                <w:tab w:val="left" w:pos="1177"/>
                <w:tab w:val="center" w:pos="3424"/>
              </w:tabs>
            </w:pPr>
          </w:p>
        </w:tc>
      </w:tr>
      <w:tr w:rsidR="009E63C3" w:rsidRPr="00617795" w:rsidTr="00C90191">
        <w:trPr>
          <w:trHeight w:val="334"/>
        </w:trPr>
        <w:tc>
          <w:tcPr>
            <w:tcW w:w="1502" w:type="pct"/>
          </w:tcPr>
          <w:p w:rsidR="00CB45E0" w:rsidRPr="00617795" w:rsidRDefault="00CB45E0" w:rsidP="00D30780">
            <w:pPr>
              <w:jc w:val="left"/>
            </w:pPr>
            <w:r>
              <w:t>Předpokládaný vrtaný profil</w:t>
            </w:r>
            <w:r w:rsidR="00D30780">
              <w:t>/průměr v konečné hloubce vrtu</w:t>
            </w:r>
            <w:r w:rsidR="00C27A2B">
              <w:t>:</w:t>
            </w:r>
          </w:p>
        </w:tc>
        <w:tc>
          <w:tcPr>
            <w:tcW w:w="720" w:type="pct"/>
          </w:tcPr>
          <w:p w:rsidR="00CB45E0" w:rsidRPr="00617795" w:rsidRDefault="00D30780" w:rsidP="008D69C5">
            <w:r>
              <w:t>1</w:t>
            </w:r>
            <w:r w:rsidR="003E6B02">
              <w:t>2</w:t>
            </w:r>
            <w:r w:rsidR="001A32C5">
              <w:t>0</w:t>
            </w:r>
            <w:r>
              <w:t xml:space="preserve"> - 140</w:t>
            </w:r>
          </w:p>
        </w:tc>
        <w:tc>
          <w:tcPr>
            <w:tcW w:w="294" w:type="pct"/>
          </w:tcPr>
          <w:p w:rsidR="00CB45E0" w:rsidRPr="00617795" w:rsidRDefault="00D30780" w:rsidP="008D69C5">
            <w:pPr>
              <w:tabs>
                <w:tab w:val="left" w:pos="1177"/>
                <w:tab w:val="center" w:pos="3424"/>
              </w:tabs>
            </w:pPr>
            <w:r w:rsidRPr="00D30780">
              <w:t>[</w:t>
            </w:r>
            <w:r w:rsidR="002B6DFB">
              <w:t>m</w:t>
            </w:r>
            <w:r w:rsidRPr="00D30780">
              <w:t>m]</w:t>
            </w:r>
          </w:p>
        </w:tc>
        <w:tc>
          <w:tcPr>
            <w:tcW w:w="2484" w:type="pct"/>
          </w:tcPr>
          <w:p w:rsidR="00CB45E0" w:rsidRDefault="00D30780" w:rsidP="008D69C5">
            <w:pPr>
              <w:tabs>
                <w:tab w:val="left" w:pos="1177"/>
                <w:tab w:val="center" w:pos="3424"/>
              </w:tabs>
            </w:pPr>
            <w:r>
              <w:t xml:space="preserve">Pozn. Úvodní vrtaný </w:t>
            </w:r>
            <w:r w:rsidRPr="00D30780">
              <w:t xml:space="preserve">průměr </w:t>
            </w:r>
            <w:r>
              <w:t xml:space="preserve">v ústí vrtu může být </w:t>
            </w:r>
            <w:r w:rsidRPr="00D30780">
              <w:t xml:space="preserve">cca </w:t>
            </w:r>
            <w:r>
              <w:t>170-</w:t>
            </w:r>
            <w:r w:rsidRPr="00D30780">
              <w:t>180 mm - nestabilní podloží ve svrchní části vrtů bude průběžně zapažováno manipulační pažnicí za účelem stabilizace stěn a izolací jednotlivých horizontů podzemních vod</w:t>
            </w:r>
          </w:p>
          <w:p w:rsidR="002B6DFB" w:rsidRPr="00617795" w:rsidRDefault="002B6DFB" w:rsidP="008D69C5">
            <w:pPr>
              <w:tabs>
                <w:tab w:val="left" w:pos="1177"/>
                <w:tab w:val="center" w:pos="3424"/>
              </w:tabs>
            </w:pPr>
          </w:p>
        </w:tc>
      </w:tr>
      <w:tr w:rsidR="00D30780" w:rsidTr="005239C4">
        <w:trPr>
          <w:trHeight w:val="334"/>
        </w:trPr>
        <w:tc>
          <w:tcPr>
            <w:tcW w:w="1502" w:type="pct"/>
          </w:tcPr>
          <w:p w:rsidR="00D30780" w:rsidRPr="00617795" w:rsidRDefault="00D30780" w:rsidP="008D69C5">
            <w:r>
              <w:t>Technologie provádění vrtů</w:t>
            </w:r>
            <w:r w:rsidR="00C27A2B">
              <w:t>:</w:t>
            </w:r>
          </w:p>
        </w:tc>
        <w:tc>
          <w:tcPr>
            <w:tcW w:w="3498" w:type="pct"/>
            <w:gridSpan w:val="3"/>
          </w:tcPr>
          <w:p w:rsidR="00883A08" w:rsidRDefault="00D30780" w:rsidP="008D69C5">
            <w:r>
              <w:t xml:space="preserve">Vrt bude prováděn </w:t>
            </w:r>
            <w:r w:rsidRPr="00D30780">
              <w:t>soupravou se zdvojenou vrtnou kolonou metodou rotačně-příklepového vrtání se vzduchovým výplachem</w:t>
            </w:r>
            <w:r w:rsidR="00883A08">
              <w:t xml:space="preserve"> </w:t>
            </w:r>
            <w:r w:rsidR="00021A03">
              <w:t xml:space="preserve">a </w:t>
            </w:r>
            <w:r w:rsidRPr="00D30780">
              <w:t>řízeným odvodem vrtné drtě a kalu. Na závěr prací budou všechny manipulační pažnice vytěženy.</w:t>
            </w:r>
            <w:r w:rsidR="00883A08">
              <w:t xml:space="preserve"> Volbu technologie provádění vrtů zvolí zhotovitel.</w:t>
            </w:r>
          </w:p>
          <w:p w:rsidR="00883A08" w:rsidRPr="00617795" w:rsidRDefault="00883A08" w:rsidP="008D69C5"/>
        </w:tc>
      </w:tr>
      <w:tr w:rsidR="00D30780" w:rsidTr="005239C4">
        <w:trPr>
          <w:trHeight w:val="334"/>
        </w:trPr>
        <w:tc>
          <w:tcPr>
            <w:tcW w:w="1502" w:type="pct"/>
          </w:tcPr>
          <w:p w:rsidR="00D30780" w:rsidRDefault="008105B0" w:rsidP="008D69C5">
            <w:r>
              <w:rPr>
                <w:noProof/>
              </w:rPr>
              <w:drawing>
                <wp:anchor distT="0" distB="0" distL="114300" distR="114300" simplePos="0" relativeHeight="251668480" behindDoc="0" locked="0" layoutInCell="1" allowOverlap="1" wp14:anchorId="19ECABB3" wp14:editId="2783AFC5">
                  <wp:simplePos x="0" y="0"/>
                  <wp:positionH relativeFrom="column">
                    <wp:posOffset>-16205</wp:posOffset>
                  </wp:positionH>
                  <wp:positionV relativeFrom="paragraph">
                    <wp:posOffset>279248</wp:posOffset>
                  </wp:positionV>
                  <wp:extent cx="1697127" cy="1031443"/>
                  <wp:effectExtent l="0" t="0" r="0" b="0"/>
                  <wp:wrapNone/>
                  <wp:docPr id="515" name="obrázek 1" descr="C:\Users\Milan\Desktop\HAKA_Ews_neu.jpg"/>
                  <wp:cNvGraphicFramePr/>
                  <a:graphic xmlns:a="http://schemas.openxmlformats.org/drawingml/2006/main">
                    <a:graphicData uri="http://schemas.openxmlformats.org/drawingml/2006/picture">
                      <pic:pic xmlns:pic="http://schemas.openxmlformats.org/drawingml/2006/picture">
                        <pic:nvPicPr>
                          <pic:cNvPr id="2" name="obrázek 1" descr="C:\Users\Milan\Desktop\HAKA_Ews_neu.jp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7127" cy="103144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30780">
              <w:t>Vystrojení vrtů - geotermální sonda</w:t>
            </w:r>
            <w:r w:rsidR="00C27A2B">
              <w:t>:</w:t>
            </w:r>
          </w:p>
        </w:tc>
        <w:tc>
          <w:tcPr>
            <w:tcW w:w="3498" w:type="pct"/>
            <w:gridSpan w:val="3"/>
          </w:tcPr>
          <w:p w:rsidR="003219AD" w:rsidRDefault="003219AD" w:rsidP="003219AD">
            <w:pPr>
              <w:spacing w:before="0"/>
            </w:pPr>
            <w:r>
              <w:t xml:space="preserve">Ihned po odvrtání vrtu bude do vrtu zapuštěna dvouokruhová sonda </w:t>
            </w:r>
            <w:r w:rsidR="00021A03">
              <w:rPr>
                <w:b/>
              </w:rPr>
              <w:t>z materiálu PE 100 RC</w:t>
            </w:r>
          </w:p>
          <w:p w:rsidR="003219AD" w:rsidRDefault="003219AD" w:rsidP="003219AD">
            <w:pPr>
              <w:spacing w:before="0"/>
            </w:pPr>
            <w:r>
              <w:t xml:space="preserve">dimenze 4 x ø 32 x 3,0 mm SDR 11, PN16, délka sondy </w:t>
            </w:r>
            <w:r w:rsidR="00021A03">
              <w:t>150</w:t>
            </w:r>
            <w:r>
              <w:t xml:space="preserve"> m. Po zapuštění sondy bude ústí kolektorů zajištěno zátkami proti jejich znečištění a znehodnocení!</w:t>
            </w:r>
          </w:p>
          <w:p w:rsidR="003219AD" w:rsidRDefault="003219AD" w:rsidP="003219AD">
            <w:pPr>
              <w:spacing w:before="0"/>
            </w:pPr>
          </w:p>
          <w:p w:rsidR="003219AD" w:rsidRDefault="003219AD" w:rsidP="003219AD">
            <w:pPr>
              <w:spacing w:before="0"/>
            </w:pPr>
            <w:r>
              <w:t>Základní materiálové vlastnosti geotermální sondy navržené projektem:</w:t>
            </w:r>
          </w:p>
          <w:p w:rsidR="003219AD" w:rsidRDefault="003219AD" w:rsidP="00EE1B69">
            <w:r>
              <w:t>- Použitý materiál v celé délce geotermální sondy PE 100 RC</w:t>
            </w:r>
          </w:p>
          <w:p w:rsidR="003219AD" w:rsidRDefault="003219AD" w:rsidP="00EE1B69">
            <w:r>
              <w:t>- Pata sondy bude opatřena vratným U kolenem s bezpečnostní separační jímkou. Jímka zabezpečí, že při vniknutí cizího předmětu, nebo kalů do okruhu nedojde k znehodnocení vrtů.</w:t>
            </w:r>
          </w:p>
          <w:p w:rsidR="003219AD" w:rsidRDefault="003219AD" w:rsidP="00EE1B69">
            <w:r>
              <w:t>- Geotermální sonda musí být vybavena délkovou signaturou pro možnost kontroly skutečně vystrojené hloubky vrtu.</w:t>
            </w:r>
          </w:p>
          <w:p w:rsidR="00267B74" w:rsidRDefault="003219AD" w:rsidP="00EE1B69">
            <w:r>
              <w:t>- Geotermální sonda musí být vybavena signaturou směru proudění pro zamezení rizika zkratování okruhu při napojování</w:t>
            </w:r>
          </w:p>
          <w:p w:rsidR="001A32C5" w:rsidRDefault="001A32C5" w:rsidP="00EE1B69">
            <w:r>
              <w:t>- Pro snadné zapouštění sondy bude na patu sondy instalováno kovové závaží o hmotnosti 15 kg</w:t>
            </w:r>
          </w:p>
          <w:p w:rsidR="001A32C5" w:rsidRDefault="001A32C5" w:rsidP="003219AD">
            <w:pPr>
              <w:spacing w:before="0"/>
            </w:pPr>
          </w:p>
        </w:tc>
      </w:tr>
      <w:tr w:rsidR="008105B0" w:rsidTr="005239C4">
        <w:trPr>
          <w:trHeight w:val="334"/>
        </w:trPr>
        <w:tc>
          <w:tcPr>
            <w:tcW w:w="1502" w:type="pct"/>
          </w:tcPr>
          <w:p w:rsidR="008105B0" w:rsidRDefault="009E63C3" w:rsidP="008D69C5">
            <w:pPr>
              <w:rPr>
                <w:noProof/>
              </w:rPr>
            </w:pPr>
            <w:r>
              <w:rPr>
                <w:noProof/>
              </w:rPr>
              <w:drawing>
                <wp:anchor distT="0" distB="0" distL="114300" distR="114300" simplePos="0" relativeHeight="251669504" behindDoc="1" locked="0" layoutInCell="1" allowOverlap="1" wp14:anchorId="3426FEB3">
                  <wp:simplePos x="0" y="0"/>
                  <wp:positionH relativeFrom="column">
                    <wp:posOffset>-11430</wp:posOffset>
                  </wp:positionH>
                  <wp:positionV relativeFrom="paragraph">
                    <wp:posOffset>265430</wp:posOffset>
                  </wp:positionV>
                  <wp:extent cx="1678305" cy="1097280"/>
                  <wp:effectExtent l="0" t="0" r="0" b="7620"/>
                  <wp:wrapTight wrapText="bothSides">
                    <wp:wrapPolygon edited="0">
                      <wp:start x="0" y="0"/>
                      <wp:lineTo x="0" y="21375"/>
                      <wp:lineTo x="21330" y="21375"/>
                      <wp:lineTo x="2133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78305" cy="1097280"/>
                          </a:xfrm>
                          <a:prstGeom prst="rect">
                            <a:avLst/>
                          </a:prstGeom>
                        </pic:spPr>
                      </pic:pic>
                    </a:graphicData>
                  </a:graphic>
                  <wp14:sizeRelH relativeFrom="margin">
                    <wp14:pctWidth>0</wp14:pctWidth>
                  </wp14:sizeRelH>
                  <wp14:sizeRelV relativeFrom="margin">
                    <wp14:pctHeight>0</wp14:pctHeight>
                  </wp14:sizeRelV>
                </wp:anchor>
              </w:drawing>
            </w:r>
            <w:r w:rsidR="008105B0">
              <w:rPr>
                <w:noProof/>
              </w:rPr>
              <w:t>Injektáž vrtu:</w:t>
            </w:r>
            <w:r>
              <w:rPr>
                <w:noProof/>
              </w:rPr>
              <w:t xml:space="preserve"> </w:t>
            </w:r>
          </w:p>
        </w:tc>
        <w:tc>
          <w:tcPr>
            <w:tcW w:w="3498" w:type="pct"/>
            <w:gridSpan w:val="3"/>
          </w:tcPr>
          <w:p w:rsidR="008105B0" w:rsidRDefault="008105B0" w:rsidP="008105B0">
            <w:pPr>
              <w:rPr>
                <w:b/>
                <w:bCs/>
              </w:rPr>
            </w:pPr>
            <w:r>
              <w:t xml:space="preserve">Společně se sondou bude zapuštěno i „páté“ injektážní potrubí, kterým bude každý vrt po zavedení vystrojení důkladně tlakově injektován a vyplněn odspoda vzhůru injektážní směsí zajišťující účinný přestup tepla mezi sondami a okolní horninou a zajišťující zamezení propojení jednotlivých vodních horizontů. </w:t>
            </w:r>
            <w:r w:rsidR="004814CB" w:rsidRPr="001A32C5">
              <w:rPr>
                <w:b/>
                <w:bCs/>
              </w:rPr>
              <w:t xml:space="preserve">Míchání směsi cementu a bentonitu na místě není s ohledem na </w:t>
            </w:r>
            <w:r w:rsidR="000509A1" w:rsidRPr="001A32C5">
              <w:rPr>
                <w:b/>
                <w:bCs/>
              </w:rPr>
              <w:t>„nejisté“ parametry tepelné vodivosti a „nejisté“ účinky utěsnění vrtu povoleno.</w:t>
            </w:r>
          </w:p>
          <w:p w:rsidR="009A40FB" w:rsidRDefault="009A40FB" w:rsidP="008105B0">
            <w:pPr>
              <w:rPr>
                <w:b/>
                <w:bCs/>
              </w:rPr>
            </w:pPr>
          </w:p>
          <w:p w:rsidR="00EE1B69" w:rsidRDefault="00EE1B69" w:rsidP="00EE1B69">
            <w:pPr>
              <w:rPr>
                <w:b/>
                <w:bCs/>
              </w:rPr>
            </w:pPr>
            <w:r w:rsidRPr="00EE1B69">
              <w:rPr>
                <w:b/>
                <w:bCs/>
              </w:rPr>
              <w:t>Při tlakovém injektování musí být konce geotermální vertikální sondy utěsněny tlakovou zátkou, jinak hrozí zneprůchodnění sondy vnějším tlakem.</w:t>
            </w:r>
          </w:p>
          <w:p w:rsidR="009A40FB" w:rsidRPr="00EE1B69" w:rsidRDefault="009A40FB" w:rsidP="00EE1B69">
            <w:pPr>
              <w:rPr>
                <w:b/>
                <w:bCs/>
              </w:rPr>
            </w:pPr>
          </w:p>
          <w:p w:rsidR="008105B0" w:rsidRPr="0078697B" w:rsidRDefault="008105B0" w:rsidP="008105B0">
            <w:pPr>
              <w:rPr>
                <w:u w:val="single"/>
              </w:rPr>
            </w:pPr>
            <w:r w:rsidRPr="0078697B">
              <w:rPr>
                <w:u w:val="single"/>
              </w:rPr>
              <w:t>Základní materiálové vlastnosti geotermální sondy navržené projektem:</w:t>
            </w:r>
          </w:p>
          <w:p w:rsidR="009E63C3" w:rsidRDefault="008105B0" w:rsidP="009A40FB">
            <w:pPr>
              <w:spacing w:before="120"/>
            </w:pPr>
            <w:r>
              <w:t xml:space="preserve">- </w:t>
            </w:r>
            <w:r w:rsidR="009E63C3">
              <w:t>M</w:t>
            </w:r>
            <w:r>
              <w:t>ateriál bude dodán jako suchá pytlovaná směs o zaručených parametrech</w:t>
            </w:r>
          </w:p>
          <w:p w:rsidR="009E63C3" w:rsidRPr="001A32C5" w:rsidRDefault="009E63C3" w:rsidP="009A40FB">
            <w:pPr>
              <w:spacing w:before="120"/>
              <w:rPr>
                <w:b/>
                <w:bCs/>
              </w:rPr>
            </w:pPr>
            <w:r w:rsidRPr="001A32C5">
              <w:rPr>
                <w:b/>
                <w:bCs/>
              </w:rPr>
              <w:t>- Zaručená tepelná vodivost směsi 2,0 W/mK</w:t>
            </w:r>
          </w:p>
          <w:p w:rsidR="009E63C3" w:rsidRDefault="009E63C3" w:rsidP="009A40FB">
            <w:pPr>
              <w:spacing w:before="120"/>
            </w:pPr>
            <w:r>
              <w:t xml:space="preserve">- </w:t>
            </w:r>
            <w:r w:rsidR="008105B0">
              <w:t xml:space="preserve">Materiál </w:t>
            </w:r>
            <w:r>
              <w:t xml:space="preserve">je </w:t>
            </w:r>
            <w:r w:rsidR="008105B0">
              <w:t>ekologicky nezávadný a šetrný k životnímu prostředí, bez škodlivin neohrožující spodní vodu a v souladu s VDI 4640 list 2.</w:t>
            </w:r>
          </w:p>
          <w:p w:rsidR="009A40FB" w:rsidRDefault="009A40FB" w:rsidP="009A40FB">
            <w:pPr>
              <w:spacing w:before="120"/>
            </w:pPr>
            <w:r>
              <w:t xml:space="preserve">- Směs </w:t>
            </w:r>
            <w:r w:rsidRPr="009A40FB">
              <w:t>odoln</w:t>
            </w:r>
            <w:r>
              <w:t>á</w:t>
            </w:r>
            <w:r w:rsidRPr="009A40FB">
              <w:t xml:space="preserve"> proti vodě obsahující sulfáty</w:t>
            </w:r>
          </w:p>
          <w:p w:rsidR="008105B0" w:rsidRDefault="009E63C3" w:rsidP="009A40FB">
            <w:pPr>
              <w:spacing w:before="120"/>
            </w:pPr>
            <w:r>
              <w:t xml:space="preserve">- Směs je odolná cyklickému namáhání střídáním teplot </w:t>
            </w:r>
          </w:p>
          <w:p w:rsidR="00267B74" w:rsidRDefault="00267B74" w:rsidP="009E63C3">
            <w:pPr>
              <w:spacing w:before="0"/>
            </w:pPr>
          </w:p>
        </w:tc>
      </w:tr>
    </w:tbl>
    <w:p w:rsidR="00E8289F" w:rsidRPr="00CB45E0" w:rsidRDefault="00E8289F" w:rsidP="00E8289F">
      <w:pPr>
        <w:pStyle w:val="Nadpis2"/>
      </w:pPr>
      <w:r>
        <w:lastRenderedPageBreak/>
        <w:t>Napojení vrt</w:t>
      </w:r>
      <w:r w:rsidR="00C27A2B">
        <w:t>ů</w:t>
      </w:r>
      <w:r>
        <w:t xml:space="preserve"> do technické místnosti</w:t>
      </w:r>
    </w:p>
    <w:tbl>
      <w:tblPr>
        <w:tblStyle w:val="Svtlmkatabulky"/>
        <w:tblW w:w="5000" w:type="pct"/>
        <w:tblLook w:val="04A0" w:firstRow="1" w:lastRow="0" w:firstColumn="1" w:lastColumn="0" w:noHBand="0" w:noVBand="1"/>
      </w:tblPr>
      <w:tblGrid>
        <w:gridCol w:w="3115"/>
        <w:gridCol w:w="6780"/>
      </w:tblGrid>
      <w:tr w:rsidR="003219AD" w:rsidTr="0089102E">
        <w:trPr>
          <w:trHeight w:val="2103"/>
        </w:trPr>
        <w:tc>
          <w:tcPr>
            <w:tcW w:w="1574" w:type="pct"/>
          </w:tcPr>
          <w:p w:rsidR="003219AD" w:rsidRDefault="003219AD" w:rsidP="003219AD">
            <w:pPr>
              <w:jc w:val="left"/>
              <w:rPr>
                <w:noProof/>
              </w:rPr>
            </w:pPr>
            <w:r>
              <w:rPr>
                <w:noProof/>
              </w:rPr>
              <w:t>Horizontální rozvody:</w:t>
            </w:r>
          </w:p>
          <w:p w:rsidR="003219AD" w:rsidRDefault="003219AD" w:rsidP="003219AD">
            <w:pPr>
              <w:rPr>
                <w:noProof/>
              </w:rPr>
            </w:pPr>
            <w:r>
              <w:rPr>
                <w:noProof/>
              </w:rPr>
              <w:drawing>
                <wp:anchor distT="0" distB="0" distL="114300" distR="114300" simplePos="0" relativeHeight="251681792" behindDoc="1" locked="0" layoutInCell="1" allowOverlap="1" wp14:anchorId="667992D8" wp14:editId="61035556">
                  <wp:simplePos x="0" y="0"/>
                  <wp:positionH relativeFrom="margin">
                    <wp:posOffset>-64467</wp:posOffset>
                  </wp:positionH>
                  <wp:positionV relativeFrom="paragraph">
                    <wp:posOffset>135421</wp:posOffset>
                  </wp:positionV>
                  <wp:extent cx="962025" cy="1600835"/>
                  <wp:effectExtent l="0" t="0" r="9525" b="0"/>
                  <wp:wrapTight wrapText="bothSides">
                    <wp:wrapPolygon edited="0">
                      <wp:start x="0" y="0"/>
                      <wp:lineTo x="0" y="21334"/>
                      <wp:lineTo x="21386" y="21334"/>
                      <wp:lineTo x="21386" y="0"/>
                      <wp:lineTo x="0" y="0"/>
                    </wp:wrapPolygon>
                  </wp:wrapTight>
                  <wp:docPr id="519" name="obrázek 37" descr="sonda_vst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7" descr="sonda_vstup"/>
                          <pic:cNvPicPr>
                            <a:picLocks noChangeAspect="1" noChangeArrowheads="1"/>
                          </pic:cNvPicPr>
                        </pic:nvPicPr>
                        <pic:blipFill rotWithShape="1">
                          <a:blip r:embed="rId17" cstate="print"/>
                          <a:srcRect t="4406" b="10386"/>
                          <a:stretch/>
                        </pic:blipFill>
                        <pic:spPr bwMode="auto">
                          <a:xfrm>
                            <a:off x="0" y="0"/>
                            <a:ext cx="962025" cy="1600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219AD" w:rsidRDefault="003219AD" w:rsidP="003219AD">
            <w:pPr>
              <w:rPr>
                <w:noProof/>
              </w:rPr>
            </w:pPr>
          </w:p>
          <w:p w:rsidR="003219AD" w:rsidRDefault="003219AD" w:rsidP="003219AD">
            <w:pPr>
              <w:rPr>
                <w:noProof/>
              </w:rPr>
            </w:pPr>
          </w:p>
          <w:p w:rsidR="003219AD" w:rsidRDefault="003219AD" w:rsidP="003219AD">
            <w:pPr>
              <w:rPr>
                <w:noProof/>
              </w:rPr>
            </w:pPr>
          </w:p>
          <w:p w:rsidR="003219AD" w:rsidRDefault="003219AD" w:rsidP="003219AD">
            <w:pPr>
              <w:rPr>
                <w:noProof/>
              </w:rPr>
            </w:pPr>
          </w:p>
          <w:p w:rsidR="003219AD" w:rsidRDefault="003219AD" w:rsidP="003219AD">
            <w:pPr>
              <w:rPr>
                <w:noProof/>
              </w:rPr>
            </w:pPr>
          </w:p>
          <w:p w:rsidR="003219AD" w:rsidRDefault="003219AD" w:rsidP="003219AD">
            <w:pPr>
              <w:rPr>
                <w:noProof/>
              </w:rPr>
            </w:pPr>
          </w:p>
          <w:p w:rsidR="003219AD" w:rsidRDefault="009A40FB" w:rsidP="003219AD">
            <w:pPr>
              <w:rPr>
                <w:noProof/>
              </w:rPr>
            </w:pPr>
            <w:r>
              <w:rPr>
                <w:noProof/>
              </w:rPr>
              <w:drawing>
                <wp:anchor distT="0" distB="0" distL="114300" distR="114300" simplePos="0" relativeHeight="251684864" behindDoc="1" locked="0" layoutInCell="1" allowOverlap="1" wp14:anchorId="09CBA304">
                  <wp:simplePos x="0" y="0"/>
                  <wp:positionH relativeFrom="column">
                    <wp:posOffset>-65405</wp:posOffset>
                  </wp:positionH>
                  <wp:positionV relativeFrom="paragraph">
                    <wp:posOffset>403860</wp:posOffset>
                  </wp:positionV>
                  <wp:extent cx="958215" cy="1472565"/>
                  <wp:effectExtent l="0" t="0" r="0" b="0"/>
                  <wp:wrapTight wrapText="bothSides">
                    <wp:wrapPolygon edited="0">
                      <wp:start x="0" y="0"/>
                      <wp:lineTo x="0" y="21237"/>
                      <wp:lineTo x="21042" y="21237"/>
                      <wp:lineTo x="2104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58215" cy="1472565"/>
                          </a:xfrm>
                          <a:prstGeom prst="rect">
                            <a:avLst/>
                          </a:prstGeom>
                        </pic:spPr>
                      </pic:pic>
                    </a:graphicData>
                  </a:graphic>
                  <wp14:sizeRelH relativeFrom="margin">
                    <wp14:pctWidth>0</wp14:pctWidth>
                  </wp14:sizeRelH>
                  <wp14:sizeRelV relativeFrom="margin">
                    <wp14:pctHeight>0</wp14:pctHeight>
                  </wp14:sizeRelV>
                </wp:anchor>
              </w:drawing>
            </w:r>
          </w:p>
        </w:tc>
        <w:tc>
          <w:tcPr>
            <w:tcW w:w="3426" w:type="pct"/>
          </w:tcPr>
          <w:p w:rsidR="003219AD" w:rsidRDefault="003219AD" w:rsidP="003219AD">
            <w:r>
              <w:t xml:space="preserve">Vrty budou prováděny z úrovně </w:t>
            </w:r>
            <w:r w:rsidR="0089102E">
              <w:t>upravené stavební pláně – po odtěžení navážek a navezení a zhutnění únosné pláně</w:t>
            </w:r>
            <w:r>
              <w:t>. Po jejich provedení bude zhlaví vrtů odkopáno do hloubky cca 1,</w:t>
            </w:r>
            <w:r w:rsidR="001A32C5">
              <w:t>35</w:t>
            </w:r>
            <w:r>
              <w:t xml:space="preserve">m od úrovně </w:t>
            </w:r>
            <w:r w:rsidR="0089102E">
              <w:t>+/- 0,000</w:t>
            </w:r>
            <w:r>
              <w:t>. Zde bude každý dvouokruhový vrt</w:t>
            </w:r>
            <w:r w:rsidR="001A32C5">
              <w:t xml:space="preserve"> napojen pomocí čtveřice elektrokolen a dále</w:t>
            </w:r>
            <w:r>
              <w:t xml:space="preserve"> redukován pomocí </w:t>
            </w:r>
            <w:r w:rsidRPr="00566F3B">
              <w:t xml:space="preserve">redukcí počtu větví 4x d32 na </w:t>
            </w:r>
            <w:r>
              <w:t xml:space="preserve">jeden okruh </w:t>
            </w:r>
            <w:r w:rsidRPr="00566F3B">
              <w:t>2 x d40 (elektrotvarovky)</w:t>
            </w:r>
            <w:r>
              <w:t>.</w:t>
            </w:r>
            <w:r w:rsidR="001A32C5">
              <w:t xml:space="preserve"> </w:t>
            </w:r>
            <w:r>
              <w:t>Dále bude vrt napojen pomocí horizontálních rozvodů</w:t>
            </w:r>
            <w:r w:rsidR="0089102E">
              <w:t xml:space="preserve"> k technické místnosti.</w:t>
            </w:r>
          </w:p>
          <w:p w:rsidR="003219AD" w:rsidRDefault="003219AD" w:rsidP="003219AD">
            <w:r>
              <w:rPr>
                <w:u w:val="single"/>
              </w:rPr>
              <w:t>Použitý materiál:</w:t>
            </w:r>
            <w:r w:rsidRPr="00566F3B">
              <w:t xml:space="preserve">  </w:t>
            </w:r>
            <w:r w:rsidR="0089102E">
              <w:t xml:space="preserve">PE 100 RC </w:t>
            </w:r>
            <w:r>
              <w:t xml:space="preserve">d40 x 3,7mm SDR11,PN16, </w:t>
            </w:r>
            <w:r w:rsidR="0089102E">
              <w:t>náviny</w:t>
            </w:r>
            <w:r>
              <w:t xml:space="preserve"> (100,150,200m)</w:t>
            </w:r>
          </w:p>
          <w:p w:rsidR="003219AD" w:rsidRDefault="003219AD" w:rsidP="003219AD">
            <w:r>
              <w:rPr>
                <w:u w:val="single"/>
              </w:rPr>
              <w:t>Spojování:</w:t>
            </w:r>
            <w:r>
              <w:t xml:space="preserve"> veškeré spoje budou provedeny elektrosvařováním, pomocí elektrotvarovek</w:t>
            </w:r>
          </w:p>
          <w:p w:rsidR="001A32C5" w:rsidRDefault="003219AD" w:rsidP="003219AD">
            <w:r>
              <w:rPr>
                <w:u w:val="single"/>
              </w:rPr>
              <w:t>Uložení:</w:t>
            </w:r>
            <w:r>
              <w:t xml:space="preserve"> potrubí bude uloženo </w:t>
            </w:r>
            <w:r w:rsidR="0089102E">
              <w:t>v loži ze štěrkodrti frakce 0/5 nebo 2/4 o mocnosti cca 250 mm a dále</w:t>
            </w:r>
            <w:r>
              <w:t xml:space="preserve"> zasypáno </w:t>
            </w:r>
            <w:r w:rsidR="0089102E">
              <w:t>a po vrstvách hutněno materiálem do frakce</w:t>
            </w:r>
            <w:r>
              <w:t xml:space="preserve"> 0/63</w:t>
            </w:r>
            <w:r w:rsidR="0089102E">
              <w:t xml:space="preserve">. </w:t>
            </w:r>
            <w:r>
              <w:t xml:space="preserve">Potrubí bude </w:t>
            </w:r>
            <w:r w:rsidR="0089102E">
              <w:t xml:space="preserve">v celém rozsahu </w:t>
            </w:r>
            <w:r>
              <w:t>vedeno v</w:t>
            </w:r>
            <w:r w:rsidR="0089102E">
              <w:t> </w:t>
            </w:r>
            <w:r>
              <w:t>rovině</w:t>
            </w:r>
            <w:r w:rsidR="0089102E">
              <w:t xml:space="preserve"> </w:t>
            </w:r>
            <w:r>
              <w:t>tak, aby</w:t>
            </w:r>
            <w:r w:rsidR="0089102E">
              <w:t xml:space="preserve"> nehrozilo zavzdušnění některého z okruhů</w:t>
            </w:r>
            <w:r>
              <w:t>.</w:t>
            </w:r>
          </w:p>
          <w:p w:rsidR="0089102E" w:rsidRDefault="001A32C5" w:rsidP="003219AD">
            <w:r>
              <w:t>Potrubí mimo půdorys stavby bude možné zahrnout bez štěrkového obsypu přímo vykopanou zeminou.</w:t>
            </w:r>
            <w:r w:rsidR="003219AD">
              <w:t xml:space="preserve"> </w:t>
            </w:r>
          </w:p>
          <w:p w:rsidR="003219AD" w:rsidRDefault="0089102E" w:rsidP="003219AD">
            <w:r>
              <w:t xml:space="preserve">Potrubí bude uloženo vždy ve společném výkopu šířky cca 0,5 – 0,8 m. </w:t>
            </w:r>
            <w:r w:rsidR="003219AD">
              <w:t xml:space="preserve">Při ukládání potrubí je třeba dbát minimálních rádiusů ohybu v závislosti na venkovní teplotě. </w:t>
            </w:r>
          </w:p>
          <w:p w:rsidR="003219AD" w:rsidRDefault="003219AD" w:rsidP="003219AD">
            <w:r>
              <w:rPr>
                <w:u w:val="single"/>
              </w:rPr>
              <w:t>Izolování:</w:t>
            </w:r>
            <w:r>
              <w:t xml:space="preserve"> Potrubí</w:t>
            </w:r>
            <w:r w:rsidR="0089102E">
              <w:t xml:space="preserve"> </w:t>
            </w:r>
            <w:r w:rsidRPr="00566F3B">
              <w:rPr>
                <w:b/>
              </w:rPr>
              <w:t>nebude</w:t>
            </w:r>
            <w:r>
              <w:t xml:space="preserve"> opatřeno tepelnou izolací</w:t>
            </w:r>
            <w:r w:rsidR="0089102E">
              <w:t xml:space="preserve"> v případě, že nebude křížit nebo souběžně vést s ostatními sítěmi vody a kanalizace</w:t>
            </w:r>
            <w:r>
              <w:t xml:space="preserve">. Potrubí, které bude křížit nebo vést souběžně s trasou vody či kanalizace (vzdálenost menší než 1m) bude tepelně odizolováno např. vložením desek z XPS do místa křížení s přesahem cca 1m na každou stranu, případně zaizolováním návlekovou tepelnou izolací, </w:t>
            </w:r>
            <w:r w:rsidRPr="008B4F49">
              <w:t>a vložení do chráničky.</w:t>
            </w:r>
          </w:p>
          <w:p w:rsidR="009A40FB" w:rsidRDefault="009A40FB" w:rsidP="003219AD"/>
        </w:tc>
      </w:tr>
      <w:tr w:rsidR="00DD4709" w:rsidTr="0072262E">
        <w:trPr>
          <w:trHeight w:val="334"/>
        </w:trPr>
        <w:tc>
          <w:tcPr>
            <w:tcW w:w="1574" w:type="pct"/>
          </w:tcPr>
          <w:p w:rsidR="00DD4709" w:rsidRDefault="00DD4709" w:rsidP="00DD4709">
            <w:pPr>
              <w:rPr>
                <w:noProof/>
              </w:rPr>
            </w:pPr>
            <w:r w:rsidRPr="00072761">
              <w:rPr>
                <w:noProof/>
              </w:rPr>
              <w:t>Rozdělovač sběrač:</w:t>
            </w:r>
          </w:p>
          <w:p w:rsidR="001A32C5" w:rsidRPr="00072761" w:rsidRDefault="001A32C5" w:rsidP="00DD4709">
            <w:pPr>
              <w:rPr>
                <w:noProof/>
              </w:rPr>
            </w:pPr>
          </w:p>
          <w:p w:rsidR="00DD4709" w:rsidRPr="00072761" w:rsidRDefault="00DD4709" w:rsidP="00DD4709">
            <w:pPr>
              <w:rPr>
                <w:noProof/>
              </w:rPr>
            </w:pPr>
            <w:r w:rsidRPr="00072761">
              <w:rPr>
                <w:noProof/>
              </w:rPr>
              <w:drawing>
                <wp:inline distT="0" distB="0" distL="0" distR="0" wp14:anchorId="69DA2C28" wp14:editId="71DCF63C">
                  <wp:extent cx="1535811" cy="1755803"/>
                  <wp:effectExtent l="0" t="0" r="7620" b="0"/>
                  <wp:docPr id="4" name="Obrázek 4" descr="cid:image010.jpg@01D396A1.78B698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10.jpg@01D396A1.78B698D0"/>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rot="10800000">
                            <a:off x="0" y="0"/>
                            <a:ext cx="1606581" cy="1836710"/>
                          </a:xfrm>
                          <a:prstGeom prst="rect">
                            <a:avLst/>
                          </a:prstGeom>
                          <a:noFill/>
                          <a:ln>
                            <a:noFill/>
                          </a:ln>
                        </pic:spPr>
                      </pic:pic>
                    </a:graphicData>
                  </a:graphic>
                </wp:inline>
              </w:drawing>
            </w:r>
          </w:p>
        </w:tc>
        <w:tc>
          <w:tcPr>
            <w:tcW w:w="3426" w:type="pct"/>
          </w:tcPr>
          <w:p w:rsidR="00DD4709" w:rsidRPr="00072761" w:rsidRDefault="00DD4709" w:rsidP="00DD4709">
            <w:r w:rsidRPr="00072761">
              <w:t>Pro sloučení vrtů bude použit rozdělovač sběrač z materiálu P</w:t>
            </w:r>
            <w:r>
              <w:t>E</w:t>
            </w:r>
          </w:p>
          <w:p w:rsidR="00DD4709" w:rsidRPr="00072761" w:rsidRDefault="00DD4709" w:rsidP="00DD4709">
            <w:r w:rsidRPr="00072761">
              <w:rPr>
                <w:u w:val="single"/>
              </w:rPr>
              <w:t>Počet okruhů/dimenze výstupů</w:t>
            </w:r>
            <w:r w:rsidRPr="00072761">
              <w:t xml:space="preserve">:  </w:t>
            </w:r>
            <w:r w:rsidR="001A32C5">
              <w:t>9</w:t>
            </w:r>
            <w:r w:rsidRPr="00072761">
              <w:t xml:space="preserve"> okruhů, výstupy d40 PE 100</w:t>
            </w:r>
          </w:p>
          <w:p w:rsidR="00DD4709" w:rsidRPr="00072761" w:rsidRDefault="00DD4709" w:rsidP="00DD4709">
            <w:r w:rsidRPr="00072761">
              <w:rPr>
                <w:u w:val="single"/>
              </w:rPr>
              <w:t>Materiál a dimenze rozdělovače/sběrače</w:t>
            </w:r>
            <w:r w:rsidRPr="00072761">
              <w:t xml:space="preserve">: PE 100, DN </w:t>
            </w:r>
            <w:r w:rsidR="00CA3AFC">
              <w:t>90</w:t>
            </w:r>
          </w:p>
          <w:p w:rsidR="00DD4709" w:rsidRPr="00072761" w:rsidRDefault="00DD4709" w:rsidP="00DD4709">
            <w:r w:rsidRPr="00072761">
              <w:rPr>
                <w:u w:val="single"/>
              </w:rPr>
              <w:t>Rozdělovač:</w:t>
            </w:r>
            <w:r w:rsidRPr="00072761">
              <w:t xml:space="preserve"> bude vybaven PVC uzavíracími KK DN25 a napouštěcím/odvzduš. KK DN20</w:t>
            </w:r>
          </w:p>
          <w:p w:rsidR="00DD4709" w:rsidRPr="00072761" w:rsidRDefault="00DD4709" w:rsidP="00DD4709">
            <w:r w:rsidRPr="00072761">
              <w:rPr>
                <w:u w:val="single"/>
              </w:rPr>
              <w:t>Sběrač:</w:t>
            </w:r>
            <w:r w:rsidRPr="00072761">
              <w:t xml:space="preserve"> bude vybaven PVC uzavíracími/škrtícími KK DN25, PVC průtokoměry s rozsahem 5-42 l/min a napouštěcím/odvzdušňovacími KK DN20</w:t>
            </w:r>
          </w:p>
          <w:p w:rsidR="00DD4709" w:rsidRPr="00072761" w:rsidRDefault="00DD4709" w:rsidP="00DD4709">
            <w:r w:rsidRPr="00072761">
              <w:rPr>
                <w:u w:val="single"/>
              </w:rPr>
              <w:t>Materál a dimenze výstupu páteře:</w:t>
            </w:r>
            <w:r w:rsidRPr="00072761">
              <w:t xml:space="preserve"> </w:t>
            </w:r>
            <w:r w:rsidR="001A32C5">
              <w:t>výstup bude proveden vnějšími kovovými 2“ závity</w:t>
            </w:r>
          </w:p>
          <w:p w:rsidR="00DD4709" w:rsidRDefault="00DD4709" w:rsidP="00DD4709">
            <w:r w:rsidRPr="00072761">
              <w:rPr>
                <w:u w:val="single"/>
              </w:rPr>
              <w:t>Uzavírání páteře:</w:t>
            </w:r>
            <w:r w:rsidRPr="00072761">
              <w:t xml:space="preserve"> </w:t>
            </w:r>
            <w:r w:rsidR="001A32C5">
              <w:t>výstupy z RS budou opatřeny dvojicí uzavíracích KK</w:t>
            </w:r>
            <w:r w:rsidRPr="00072761">
              <w:t xml:space="preserve"> DN</w:t>
            </w:r>
            <w:r w:rsidR="001A32C5">
              <w:t>5</w:t>
            </w:r>
            <w:r w:rsidRPr="00072761">
              <w:t>0</w:t>
            </w:r>
          </w:p>
          <w:p w:rsidR="00F46002" w:rsidRPr="00072761" w:rsidRDefault="00F46002" w:rsidP="00DD4709">
            <w:r>
              <w:t>Vnitřní části systému včetně RS budou tepelně izolovány návlekovou tepelnou izolací s ohledem na zamezení kondenzace vzdušné vlhkosti.</w:t>
            </w:r>
          </w:p>
          <w:p w:rsidR="00DD4709" w:rsidRPr="00072761" w:rsidRDefault="00F46002" w:rsidP="00DD4709">
            <w:pPr>
              <w:rPr>
                <w:b/>
              </w:rPr>
            </w:pPr>
            <w:r>
              <w:rPr>
                <w:b/>
              </w:rPr>
              <w:t>Bude použita c</w:t>
            </w:r>
            <w:r w:rsidR="00DD4709" w:rsidRPr="00072761">
              <w:rPr>
                <w:b/>
              </w:rPr>
              <w:t xml:space="preserve">eloplastová technologií rozdělovače / sběrače, kovové vyvažovací prvky jsou </w:t>
            </w:r>
            <w:r>
              <w:rPr>
                <w:b/>
              </w:rPr>
              <w:t>pro danou aplikaci</w:t>
            </w:r>
            <w:r w:rsidR="00DD4709" w:rsidRPr="00072761">
              <w:rPr>
                <w:b/>
              </w:rPr>
              <w:t xml:space="preserve"> nevhodné</w:t>
            </w:r>
            <w:r>
              <w:rPr>
                <w:b/>
              </w:rPr>
              <w:t>.</w:t>
            </w:r>
          </w:p>
          <w:p w:rsidR="00DD4709" w:rsidRPr="00072761" w:rsidRDefault="00DD4709" w:rsidP="00DD4709"/>
        </w:tc>
      </w:tr>
      <w:tr w:rsidR="00CA3AFC" w:rsidTr="0072262E">
        <w:trPr>
          <w:trHeight w:val="334"/>
        </w:trPr>
        <w:tc>
          <w:tcPr>
            <w:tcW w:w="1574" w:type="pct"/>
          </w:tcPr>
          <w:p w:rsidR="00CA3AFC" w:rsidRPr="003273E7" w:rsidRDefault="00CA3AFC" w:rsidP="00CA3AFC">
            <w:pPr>
              <w:rPr>
                <w:noProof/>
              </w:rPr>
            </w:pPr>
            <w:r w:rsidRPr="003273E7">
              <w:rPr>
                <w:noProof/>
              </w:rPr>
              <w:t>Systémové řešení prostupu:</w:t>
            </w:r>
          </w:p>
          <w:p w:rsidR="00CA3AFC" w:rsidRPr="003273E7" w:rsidRDefault="00CA3AFC" w:rsidP="00CA3AFC">
            <w:pPr>
              <w:rPr>
                <w:noProof/>
              </w:rPr>
            </w:pPr>
            <w:r>
              <w:rPr>
                <w:noProof/>
              </w:rPr>
              <w:drawing>
                <wp:anchor distT="0" distB="0" distL="114300" distR="114300" simplePos="0" relativeHeight="251683840" behindDoc="1" locked="0" layoutInCell="1" allowOverlap="1">
                  <wp:simplePos x="0" y="0"/>
                  <wp:positionH relativeFrom="column">
                    <wp:posOffset>1065479</wp:posOffset>
                  </wp:positionH>
                  <wp:positionV relativeFrom="paragraph">
                    <wp:posOffset>202768</wp:posOffset>
                  </wp:positionV>
                  <wp:extent cx="779780" cy="518795"/>
                  <wp:effectExtent l="0" t="0" r="127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9780" cy="518795"/>
                          </a:xfrm>
                          <a:prstGeom prst="rect">
                            <a:avLst/>
                          </a:prstGeom>
                          <a:noFill/>
                          <a:ln>
                            <a:noFill/>
                          </a:ln>
                        </pic:spPr>
                      </pic:pic>
                    </a:graphicData>
                  </a:graphic>
                </wp:anchor>
              </w:drawing>
            </w:r>
            <w:r>
              <w:rPr>
                <w:noProof/>
              </w:rPr>
              <w:drawing>
                <wp:inline distT="0" distB="0" distL="0" distR="0">
                  <wp:extent cx="1155801" cy="769690"/>
                  <wp:effectExtent l="0" t="0" r="635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55801" cy="769690"/>
                          </a:xfrm>
                          <a:prstGeom prst="rect">
                            <a:avLst/>
                          </a:prstGeom>
                          <a:noFill/>
                          <a:ln>
                            <a:noFill/>
                          </a:ln>
                        </pic:spPr>
                      </pic:pic>
                    </a:graphicData>
                  </a:graphic>
                </wp:inline>
              </w:drawing>
            </w:r>
          </w:p>
        </w:tc>
        <w:tc>
          <w:tcPr>
            <w:tcW w:w="3426" w:type="pct"/>
          </w:tcPr>
          <w:p w:rsidR="00CA3AFC" w:rsidRPr="003273E7" w:rsidRDefault="00CA3AFC" w:rsidP="00CA3AFC">
            <w:r w:rsidRPr="00CA3AFC">
              <w:t xml:space="preserve">Prostupy horizontálních vedení skrz suterénní stěnu budou řešeny pomocí systémové pažnice s návazností na </w:t>
            </w:r>
            <w:r>
              <w:t>hydroizolaci stavby</w:t>
            </w:r>
            <w:r w:rsidRPr="00CA3AFC">
              <w:t xml:space="preserve"> a pomocí těsnicích vložek umístěných mezi pažnice a prostupující potrubí.</w:t>
            </w:r>
            <w:r w:rsidR="001A32C5">
              <w:t xml:space="preserve"> </w:t>
            </w:r>
            <w:r w:rsidR="001A40AD">
              <w:t>Multipažnice bude vybavena límcem pro možnost natavení hydroizolačních pásů na bázi modifikovaných asfaltů. Řešení bude schopné odolávat tlaku podzemní vody až 3 bar.</w:t>
            </w:r>
          </w:p>
        </w:tc>
      </w:tr>
      <w:tr w:rsidR="00CA3AFC" w:rsidTr="0072262E">
        <w:trPr>
          <w:trHeight w:val="334"/>
        </w:trPr>
        <w:tc>
          <w:tcPr>
            <w:tcW w:w="1574" w:type="pct"/>
          </w:tcPr>
          <w:p w:rsidR="00CA3AFC" w:rsidRPr="007E52C6" w:rsidRDefault="00CA3AFC" w:rsidP="00CA3AFC">
            <w:pPr>
              <w:rPr>
                <w:noProof/>
              </w:rPr>
            </w:pPr>
            <w:r w:rsidRPr="007E52C6">
              <w:rPr>
                <w:noProof/>
              </w:rPr>
              <w:t>Spojování potrubí:</w:t>
            </w:r>
          </w:p>
        </w:tc>
        <w:tc>
          <w:tcPr>
            <w:tcW w:w="3426" w:type="pct"/>
          </w:tcPr>
          <w:p w:rsidR="00CA3AFC" w:rsidRPr="007E52C6" w:rsidRDefault="00CA3AFC" w:rsidP="00CA3AFC">
            <w:r w:rsidRPr="007E52C6">
              <w:t>Veškeré spoje potrubí budou realizovány pomocí elektrosvařování – nerozebíratelný, dokonale těsný spoj. Oba spojované konce potrubí budou před zavařením řádně oškrábány (odstranění zoxidované vrstvy plastu) a odmaštěny. Spoje mechanickými tvarovkami jsou nepřípustné!</w:t>
            </w:r>
          </w:p>
        </w:tc>
      </w:tr>
      <w:tr w:rsidR="001A40AD" w:rsidTr="0072262E">
        <w:trPr>
          <w:trHeight w:val="334"/>
        </w:trPr>
        <w:tc>
          <w:tcPr>
            <w:tcW w:w="1574" w:type="pct"/>
          </w:tcPr>
          <w:p w:rsidR="001A40AD" w:rsidRPr="007E52C6" w:rsidRDefault="001A40AD" w:rsidP="00CA3AFC">
            <w:pPr>
              <w:rPr>
                <w:noProof/>
              </w:rPr>
            </w:pPr>
            <w:r w:rsidRPr="001A40AD">
              <w:rPr>
                <w:noProof/>
              </w:rPr>
              <w:t>Tepelné izolace:</w:t>
            </w:r>
          </w:p>
        </w:tc>
        <w:tc>
          <w:tcPr>
            <w:tcW w:w="3426" w:type="pct"/>
          </w:tcPr>
          <w:p w:rsidR="001A40AD" w:rsidRPr="007E52C6" w:rsidRDefault="001A40AD" w:rsidP="00FB2119">
            <w:r w:rsidRPr="001A40AD">
              <w:t xml:space="preserve">Pro izolování primárního okruhu TČ </w:t>
            </w:r>
            <w:r w:rsidR="00FB2119">
              <w:t xml:space="preserve">v interiéru </w:t>
            </w:r>
            <w:r w:rsidRPr="001A40AD">
              <w:t xml:space="preserve">bude použita tepelná izolace tl. 13 mm (λ=0,033 W/mK) na bázi kaučuku. </w:t>
            </w:r>
            <w:r w:rsidR="00FB2119">
              <w:t>Izolace bude důkladně provedena s ohledem na zamezení kondenzace vzdušné vlhkosti. Pro upnutí RS na stěnu budou použity tepelně-izolační pouzdra – objímky.</w:t>
            </w:r>
          </w:p>
        </w:tc>
      </w:tr>
      <w:tr w:rsidR="00CA3AFC" w:rsidTr="0072262E">
        <w:trPr>
          <w:trHeight w:val="334"/>
        </w:trPr>
        <w:tc>
          <w:tcPr>
            <w:tcW w:w="1574" w:type="pct"/>
          </w:tcPr>
          <w:p w:rsidR="00CA3AFC" w:rsidRDefault="00CA3AFC" w:rsidP="00CA3AFC">
            <w:pPr>
              <w:jc w:val="left"/>
              <w:rPr>
                <w:noProof/>
              </w:rPr>
            </w:pPr>
            <w:r>
              <w:rPr>
                <w:noProof/>
              </w:rPr>
              <w:t>Nemrznoucí kapalina - plnění systému:</w:t>
            </w:r>
          </w:p>
        </w:tc>
        <w:tc>
          <w:tcPr>
            <w:tcW w:w="3426" w:type="pct"/>
          </w:tcPr>
          <w:p w:rsidR="00FB2119" w:rsidRDefault="00CA3AFC" w:rsidP="00CA3AFC">
            <w:r>
              <w:t xml:space="preserve">Celý primární okruh bude naplněn teplonosnou nemrznoucí kapalinou, která bude ekologicky odbouratelná a bude v souladu s podmínkami dodavatele technologie TČ. Koncentrát bude ředěn s vodou v poměru cca 1:2,0 pro zajištění nezámrzné teploty min. -15°C. </w:t>
            </w:r>
          </w:p>
          <w:p w:rsidR="00FB2119" w:rsidRPr="00FB2119" w:rsidRDefault="00FB2119" w:rsidP="00FB2119">
            <w:r w:rsidRPr="00FB2119">
              <w:lastRenderedPageBreak/>
              <w:t>Směs bude ředěna až na stavbě a míchána pomocí plnicího zařízení, ve kterém dojde k dokonalému promíchání vody a koncentrátu.</w:t>
            </w:r>
          </w:p>
          <w:p w:rsidR="00FB2119" w:rsidRPr="00FB2119" w:rsidRDefault="00FB2119" w:rsidP="00FB2119">
            <w:r w:rsidRPr="00FB2119">
              <w:t>Pro plnění a míchání směsi je nutné zajistit vodu o následujících parametrech:</w:t>
            </w:r>
          </w:p>
          <w:p w:rsidR="00FB2119" w:rsidRPr="00FB2119" w:rsidRDefault="00FB2119" w:rsidP="00FB2119">
            <w:r w:rsidRPr="00FB2119">
              <w:t>pH</w:t>
            </w:r>
            <w:r w:rsidRPr="00FB2119">
              <w:tab/>
            </w:r>
            <w:r w:rsidRPr="00FB2119">
              <w:tab/>
            </w:r>
            <w:r w:rsidRPr="00FB2119">
              <w:tab/>
              <w:t>6,5 – 8,5</w:t>
            </w:r>
          </w:p>
          <w:p w:rsidR="00FB2119" w:rsidRPr="00FB2119" w:rsidRDefault="00FB2119" w:rsidP="00FB2119">
            <w:r w:rsidRPr="00FB2119">
              <w:t>vodivost</w:t>
            </w:r>
            <w:r w:rsidRPr="00FB2119">
              <w:tab/>
              <w:t xml:space="preserve">max. </w:t>
            </w:r>
            <w:r w:rsidRPr="00FB2119">
              <w:tab/>
            </w:r>
            <w:r w:rsidRPr="00FB2119">
              <w:tab/>
              <w:t>350 – 450 µs/cm</w:t>
            </w:r>
          </w:p>
          <w:p w:rsidR="00FB2119" w:rsidRPr="00FB2119" w:rsidRDefault="00FB2119" w:rsidP="00FB2119">
            <w:r w:rsidRPr="00FB2119">
              <w:t>tvrdost</w:t>
            </w:r>
            <w:r w:rsidRPr="00FB2119">
              <w:tab/>
            </w:r>
            <w:r w:rsidRPr="00FB2119">
              <w:tab/>
            </w:r>
            <w:r w:rsidRPr="00FB2119">
              <w:tab/>
              <w:t>5 – 7 ° dH</w:t>
            </w:r>
          </w:p>
          <w:p w:rsidR="00FB2119" w:rsidRPr="00FB2119" w:rsidRDefault="00FB2119" w:rsidP="00FB2119">
            <w:r w:rsidRPr="00FB2119">
              <w:t>Bude zaručeno, že voda bude bez bakterií případně ošetřena biocitem.</w:t>
            </w:r>
          </w:p>
          <w:p w:rsidR="00FB2119" w:rsidRPr="00FB2119" w:rsidRDefault="00FB2119" w:rsidP="00FB2119">
            <w:r w:rsidRPr="00FB2119">
              <w:t>Orientační parametry naředěné směsi:</w:t>
            </w:r>
          </w:p>
          <w:p w:rsidR="00FB2119" w:rsidRPr="00FB2119" w:rsidRDefault="00FB2119" w:rsidP="00FB2119">
            <w:r>
              <w:t>ethylalkohol</w:t>
            </w:r>
            <w:r w:rsidRPr="00FB2119">
              <w:t xml:space="preserve"> + voda v poměru na -15°C (cca 3</w:t>
            </w:r>
            <w:r>
              <w:t>3</w:t>
            </w:r>
            <w:r w:rsidRPr="00FB2119">
              <w:t xml:space="preserve">%roztok), orientační parametry při 0°C hustota: </w:t>
            </w:r>
            <w:r>
              <w:t>960</w:t>
            </w:r>
            <w:r w:rsidRPr="00FB2119">
              <w:t xml:space="preserve"> kg/m3, kinematická viskozita </w:t>
            </w:r>
            <w:r>
              <w:t>6,90</w:t>
            </w:r>
            <w:r w:rsidRPr="00FB2119">
              <w:t xml:space="preserve"> x 10</w:t>
            </w:r>
            <w:r w:rsidRPr="00FB2119">
              <w:rPr>
                <w:vertAlign w:val="superscript"/>
              </w:rPr>
              <w:t>-6</w:t>
            </w:r>
            <w:r w:rsidRPr="00FB2119">
              <w:t xml:space="preserve"> m</w:t>
            </w:r>
            <w:r w:rsidRPr="00FB2119">
              <w:rPr>
                <w:vertAlign w:val="superscript"/>
              </w:rPr>
              <w:t>2</w:t>
            </w:r>
            <w:r w:rsidRPr="00FB2119">
              <w:t>/s, měrná tepelná kapacita cca 3</w:t>
            </w:r>
            <w:r w:rsidR="009B3997">
              <w:t>8</w:t>
            </w:r>
            <w:r w:rsidRPr="00FB2119">
              <w:t>50 kg/m</w:t>
            </w:r>
            <w:r w:rsidRPr="00FB2119">
              <w:rPr>
                <w:vertAlign w:val="superscript"/>
              </w:rPr>
              <w:t>3</w:t>
            </w:r>
          </w:p>
          <w:p w:rsidR="00CA3AFC" w:rsidRDefault="00CA3AFC" w:rsidP="00CA3AFC">
            <w:pPr>
              <w:spacing w:before="0"/>
            </w:pPr>
          </w:p>
        </w:tc>
      </w:tr>
      <w:tr w:rsidR="009B3997" w:rsidTr="0072262E">
        <w:trPr>
          <w:trHeight w:val="334"/>
        </w:trPr>
        <w:tc>
          <w:tcPr>
            <w:tcW w:w="1574" w:type="pct"/>
          </w:tcPr>
          <w:p w:rsidR="009B3997" w:rsidRDefault="009B3997" w:rsidP="00CA3AFC">
            <w:pPr>
              <w:jc w:val="left"/>
              <w:rPr>
                <w:noProof/>
              </w:rPr>
            </w:pPr>
            <w:r w:rsidRPr="009B3997">
              <w:rPr>
                <w:noProof/>
              </w:rPr>
              <w:lastRenderedPageBreak/>
              <w:t>Hydraulické řešení, výpočet tlakové ztráty</w:t>
            </w:r>
          </w:p>
        </w:tc>
        <w:tc>
          <w:tcPr>
            <w:tcW w:w="3426" w:type="pct"/>
          </w:tcPr>
          <w:p w:rsidR="009B3997" w:rsidRPr="009B3997" w:rsidRDefault="009B3997" w:rsidP="009B3997">
            <w:r w:rsidRPr="009B3997">
              <w:t xml:space="preserve">Tlakovou ztrátou primárního okruhu je myšlena hodnota tlakové ztráty okruhu s největší tlakovou ztrátou (tření + vřazené odpory) až po ukončení primárního okruhu – hranice dodávky primárního okruhu TČ. </w:t>
            </w:r>
          </w:p>
          <w:p w:rsidR="009B3997" w:rsidRPr="009B3997" w:rsidRDefault="009B3997" w:rsidP="009B3997">
            <w:pPr>
              <w:numPr>
                <w:ilvl w:val="0"/>
                <w:numId w:val="10"/>
              </w:numPr>
              <w:spacing w:before="0"/>
              <w:ind w:left="714" w:hanging="357"/>
            </w:pPr>
            <w:r w:rsidRPr="009B3997">
              <w:t>Uvažovaný max. průtok na straně primárního okruhu pro celý systém:</w:t>
            </w:r>
            <w:r>
              <w:t xml:space="preserve"> </w:t>
            </w:r>
            <w:r w:rsidRPr="009B3997">
              <w:t>2,</w:t>
            </w:r>
            <w:r>
              <w:t>78</w:t>
            </w:r>
            <w:r w:rsidRPr="009B3997">
              <w:t xml:space="preserve"> l/s</w:t>
            </w:r>
          </w:p>
          <w:p w:rsidR="009B3997" w:rsidRPr="009B3997" w:rsidRDefault="009B3997" w:rsidP="009B3997">
            <w:pPr>
              <w:numPr>
                <w:ilvl w:val="0"/>
                <w:numId w:val="9"/>
              </w:numPr>
              <w:spacing w:before="0"/>
              <w:ind w:left="714" w:hanging="357"/>
            </w:pPr>
            <w:r w:rsidRPr="009B3997">
              <w:t>Uvažovaný průtok pro jeden geotermální vrt:</w:t>
            </w:r>
            <w:r w:rsidRPr="009B3997">
              <w:tab/>
            </w:r>
            <w:r>
              <w:t>0,309 l/s</w:t>
            </w:r>
            <w:r w:rsidRPr="009B3997">
              <w:tab/>
            </w:r>
            <w:r w:rsidRPr="009B3997">
              <w:tab/>
            </w:r>
            <w:r w:rsidRPr="009B3997">
              <w:tab/>
              <w:t xml:space="preserve">                      </w:t>
            </w:r>
          </w:p>
          <w:p w:rsidR="009B3997" w:rsidRDefault="009B3997" w:rsidP="00F06016">
            <w:pPr>
              <w:numPr>
                <w:ilvl w:val="0"/>
                <w:numId w:val="9"/>
              </w:numPr>
              <w:spacing w:before="0"/>
              <w:ind w:left="714" w:hanging="357"/>
            </w:pPr>
            <w:r w:rsidRPr="009B3997">
              <w:t xml:space="preserve">Uvažovaná kapalina </w:t>
            </w:r>
            <w:r>
              <w:t>ethylalkohol</w:t>
            </w:r>
            <w:r w:rsidRPr="009B3997">
              <w:t xml:space="preserve"> + voda v poměru ředění 1:2,</w:t>
            </w:r>
            <w:r>
              <w:t>0</w:t>
            </w:r>
            <w:r w:rsidRPr="009B3997">
              <w:t xml:space="preserve"> </w:t>
            </w:r>
          </w:p>
          <w:p w:rsidR="009B3997" w:rsidRPr="009B3997" w:rsidRDefault="009B3997" w:rsidP="00F06016">
            <w:pPr>
              <w:numPr>
                <w:ilvl w:val="0"/>
                <w:numId w:val="9"/>
              </w:numPr>
              <w:spacing w:before="0"/>
              <w:ind w:left="714" w:hanging="357"/>
            </w:pPr>
            <w:r w:rsidRPr="009B3997">
              <w:t>Dimenze vystrojení GVS 4x d32 x 3,0 mm PE 100 RC – okruh 2 x 1</w:t>
            </w:r>
            <w:r>
              <w:t>50</w:t>
            </w:r>
            <w:r w:rsidRPr="009B3997">
              <w:t>m</w:t>
            </w:r>
          </w:p>
          <w:p w:rsidR="009B3997" w:rsidRPr="009B3997" w:rsidRDefault="009B3997" w:rsidP="009B3997">
            <w:pPr>
              <w:numPr>
                <w:ilvl w:val="0"/>
                <w:numId w:val="9"/>
              </w:numPr>
              <w:spacing w:before="0"/>
              <w:ind w:left="714" w:hanging="357"/>
            </w:pPr>
            <w:r w:rsidRPr="009B3997">
              <w:t xml:space="preserve">Dimenze horizontálních napojení 2x d40 x 3,7 mm PE 100 RC – okruh 2 x </w:t>
            </w:r>
            <w:r>
              <w:t>78</w:t>
            </w:r>
            <w:r w:rsidRPr="009B3997">
              <w:t>m</w:t>
            </w:r>
          </w:p>
          <w:p w:rsidR="009B3997" w:rsidRPr="009B3997" w:rsidRDefault="009B3997" w:rsidP="009B3997">
            <w:pPr>
              <w:numPr>
                <w:ilvl w:val="0"/>
                <w:numId w:val="9"/>
              </w:numPr>
              <w:spacing w:before="0"/>
              <w:ind w:left="714" w:hanging="357"/>
            </w:pPr>
            <w:r w:rsidRPr="009B3997">
              <w:t>Dimenze těla RS DN90 PE 100 RC, vyvažovací armatury PVC DN25 – 5-42 l/min</w:t>
            </w:r>
          </w:p>
          <w:p w:rsidR="009B3997" w:rsidRPr="009B3997" w:rsidRDefault="009B3997" w:rsidP="009B3997">
            <w:pPr>
              <w:numPr>
                <w:ilvl w:val="0"/>
                <w:numId w:val="9"/>
              </w:numPr>
              <w:spacing w:before="0"/>
              <w:ind w:left="714" w:hanging="357"/>
            </w:pPr>
          </w:p>
          <w:p w:rsidR="009B3997" w:rsidRPr="009B3997" w:rsidRDefault="009B3997" w:rsidP="009B3997">
            <w:pPr>
              <w:rPr>
                <w:b/>
              </w:rPr>
            </w:pPr>
            <w:r w:rsidRPr="009B3997">
              <w:rPr>
                <w:b/>
              </w:rPr>
              <w:t>Tlaková ztráta systému pro daný systém je 5</w:t>
            </w:r>
            <w:r>
              <w:rPr>
                <w:b/>
              </w:rPr>
              <w:t>0</w:t>
            </w:r>
            <w:r w:rsidRPr="009B3997">
              <w:rPr>
                <w:b/>
              </w:rPr>
              <w:t>5 mbar = 5</w:t>
            </w:r>
            <w:r>
              <w:rPr>
                <w:b/>
              </w:rPr>
              <w:t>0</w:t>
            </w:r>
            <w:r w:rsidRPr="009B3997">
              <w:rPr>
                <w:b/>
              </w:rPr>
              <w:t>,5 kPa</w:t>
            </w:r>
          </w:p>
          <w:p w:rsidR="009B3997" w:rsidRPr="009B3997" w:rsidRDefault="009B3997" w:rsidP="009B3997">
            <w:pPr>
              <w:rPr>
                <w:b/>
              </w:rPr>
            </w:pPr>
            <w:r w:rsidRPr="009B3997">
              <w:rPr>
                <w:b/>
              </w:rPr>
              <w:t xml:space="preserve">Celkový objem nemrznoucí kapaliny v této části primárního </w:t>
            </w:r>
            <w:r w:rsidRPr="00664517">
              <w:rPr>
                <w:b/>
              </w:rPr>
              <w:t xml:space="preserve">okruhu </w:t>
            </w:r>
            <w:r w:rsidR="00664517" w:rsidRPr="00664517">
              <w:rPr>
                <w:b/>
              </w:rPr>
              <w:t>3375</w:t>
            </w:r>
            <w:r w:rsidRPr="00664517">
              <w:rPr>
                <w:b/>
              </w:rPr>
              <w:t xml:space="preserve"> l</w:t>
            </w:r>
            <w:r w:rsidRPr="009B3997">
              <w:rPr>
                <w:b/>
              </w:rPr>
              <w:t xml:space="preserve"> (údaj pro návrh expanzní nádoby)</w:t>
            </w:r>
          </w:p>
          <w:p w:rsidR="009B3997" w:rsidRDefault="009B3997" w:rsidP="00CA3AFC"/>
        </w:tc>
      </w:tr>
      <w:tr w:rsidR="000D16B6" w:rsidTr="0072262E">
        <w:trPr>
          <w:trHeight w:val="334"/>
        </w:trPr>
        <w:tc>
          <w:tcPr>
            <w:tcW w:w="1574" w:type="pct"/>
          </w:tcPr>
          <w:p w:rsidR="000D16B6" w:rsidRPr="000D16B6" w:rsidRDefault="000D16B6" w:rsidP="00CA3AFC">
            <w:pPr>
              <w:jc w:val="left"/>
              <w:rPr>
                <w:iCs/>
                <w:noProof/>
              </w:rPr>
            </w:pPr>
            <w:r w:rsidRPr="000D16B6">
              <w:rPr>
                <w:iCs/>
                <w:noProof/>
              </w:rPr>
              <w:t>Vyvážení a zaregulování soustavy</w:t>
            </w:r>
            <w:r w:rsidRPr="000D16B6">
              <w:rPr>
                <w:iCs/>
                <w:noProof/>
              </w:rPr>
              <w:tab/>
            </w:r>
          </w:p>
        </w:tc>
        <w:tc>
          <w:tcPr>
            <w:tcW w:w="3426" w:type="pct"/>
          </w:tcPr>
          <w:p w:rsidR="000D16B6" w:rsidRDefault="000D16B6" w:rsidP="009B3997">
            <w:pPr>
              <w:rPr>
                <w:b/>
              </w:rPr>
            </w:pPr>
            <w:r w:rsidRPr="000D16B6">
              <w:t xml:space="preserve">Vyvážení jednotlivých vrtů mezi sebou bude provedeno v rámci rozdělovače/sběrače pomocí </w:t>
            </w:r>
            <w:r>
              <w:t xml:space="preserve">statických </w:t>
            </w:r>
            <w:r w:rsidRPr="000D16B6">
              <w:t xml:space="preserve">PVC uzavíracích/regulačních kulových kohoutů DN25 a PVC průtokoměrů s rozsahem 5-42 l/min DN25, zobrazujících okamžitý průtok na daném vrtu. Jednotlivé okruhy budou těmito armaturami vyváženy tak, </w:t>
            </w:r>
            <w:r w:rsidRPr="000D16B6">
              <w:rPr>
                <w:b/>
              </w:rPr>
              <w:t>aby při spuštění systému na nominální průtok 2,</w:t>
            </w:r>
            <w:r>
              <w:rPr>
                <w:b/>
              </w:rPr>
              <w:t>78</w:t>
            </w:r>
            <w:r w:rsidRPr="000D16B6">
              <w:rPr>
                <w:b/>
              </w:rPr>
              <w:t xml:space="preserve"> l/s byla na stupnici všech průtokoměrů zobrazena shodná hodnota průtoku.</w:t>
            </w:r>
          </w:p>
          <w:p w:rsidR="000D16B6" w:rsidRPr="009B3997" w:rsidRDefault="000D16B6" w:rsidP="009B3997"/>
        </w:tc>
      </w:tr>
      <w:tr w:rsidR="00CA3AFC" w:rsidTr="0072262E">
        <w:trPr>
          <w:trHeight w:val="334"/>
        </w:trPr>
        <w:tc>
          <w:tcPr>
            <w:tcW w:w="1574" w:type="pct"/>
          </w:tcPr>
          <w:p w:rsidR="00CA3AFC" w:rsidRDefault="00CA3AFC" w:rsidP="00CA3AFC">
            <w:pPr>
              <w:jc w:val="left"/>
              <w:rPr>
                <w:noProof/>
              </w:rPr>
            </w:pPr>
            <w:r>
              <w:rPr>
                <w:noProof/>
              </w:rPr>
              <w:t>Hranice řešení projektové dokumentace</w:t>
            </w:r>
          </w:p>
        </w:tc>
        <w:tc>
          <w:tcPr>
            <w:tcW w:w="3426" w:type="pct"/>
          </w:tcPr>
          <w:p w:rsidR="00CA3AFC" w:rsidRDefault="00CA3AFC" w:rsidP="00CA3AFC">
            <w:pPr>
              <w:rPr>
                <w:b/>
              </w:rPr>
            </w:pPr>
            <w:r>
              <w:t xml:space="preserve">Tato část projektové dokumentace projekčně řeší celý primární okruh TČ až po ukončení potrubí po prostupu obvodovou stěnou. Zde po prostupu bude systém ukončen pomocí rozdělovače sběrače s dvojicí uzavíracích </w:t>
            </w:r>
            <w:r w:rsidR="000D16B6">
              <w:t>kohoutů</w:t>
            </w:r>
            <w:r>
              <w:t xml:space="preserve"> DN</w:t>
            </w:r>
            <w:r w:rsidR="000D16B6">
              <w:t>5</w:t>
            </w:r>
            <w:r>
              <w:t>0</w:t>
            </w:r>
            <w:r w:rsidR="000D16B6">
              <w:t xml:space="preserve"> a šroubení 2“ pro napojení části UT</w:t>
            </w:r>
            <w:r>
              <w:t xml:space="preserve">. </w:t>
            </w:r>
            <w:r w:rsidRPr="00BE3898">
              <w:rPr>
                <w:b/>
              </w:rPr>
              <w:t>Zde je hranice řešení této části PD</w:t>
            </w:r>
            <w:r>
              <w:rPr>
                <w:b/>
              </w:rPr>
              <w:t>.</w:t>
            </w:r>
          </w:p>
          <w:p w:rsidR="00CA3AFC" w:rsidRDefault="00CA3AFC" w:rsidP="00CA3AFC"/>
        </w:tc>
      </w:tr>
    </w:tbl>
    <w:bookmarkEnd w:id="18"/>
    <w:p w:rsidR="007641A6" w:rsidRDefault="007641A6" w:rsidP="007641A6">
      <w:pPr>
        <w:pStyle w:val="Nadpis1"/>
        <w:numPr>
          <w:ilvl w:val="0"/>
          <w:numId w:val="1"/>
        </w:numPr>
        <w:ind w:left="499" w:hanging="357"/>
      </w:pPr>
      <w:r>
        <w:t>POŽADAVKY NA SOUVISEJÍCÍ PROFESE</w:t>
      </w:r>
    </w:p>
    <w:tbl>
      <w:tblPr>
        <w:tblStyle w:val="Svtlmkatabulky"/>
        <w:tblW w:w="5000" w:type="pct"/>
        <w:tblLook w:val="04A0" w:firstRow="1" w:lastRow="0" w:firstColumn="1" w:lastColumn="0" w:noHBand="0" w:noVBand="1"/>
      </w:tblPr>
      <w:tblGrid>
        <w:gridCol w:w="2860"/>
        <w:gridCol w:w="7035"/>
      </w:tblGrid>
      <w:tr w:rsidR="008D60C1" w:rsidTr="00DE0EB2">
        <w:trPr>
          <w:trHeight w:val="685"/>
        </w:trPr>
        <w:tc>
          <w:tcPr>
            <w:tcW w:w="1445" w:type="pct"/>
          </w:tcPr>
          <w:p w:rsidR="008D60C1" w:rsidRDefault="008D60C1" w:rsidP="00304B31">
            <w:pPr>
              <w:rPr>
                <w:noProof/>
              </w:rPr>
            </w:pPr>
            <w:r>
              <w:rPr>
                <w:noProof/>
              </w:rPr>
              <w:t>Stavba:</w:t>
            </w:r>
          </w:p>
          <w:p w:rsidR="008D60C1" w:rsidRDefault="008D60C1" w:rsidP="00304B31">
            <w:pPr>
              <w:rPr>
                <w:noProof/>
              </w:rPr>
            </w:pPr>
          </w:p>
          <w:p w:rsidR="008D60C1" w:rsidRDefault="008D60C1" w:rsidP="00304B31">
            <w:pPr>
              <w:rPr>
                <w:noProof/>
              </w:rPr>
            </w:pPr>
          </w:p>
        </w:tc>
        <w:tc>
          <w:tcPr>
            <w:tcW w:w="3555" w:type="pct"/>
          </w:tcPr>
          <w:p w:rsidR="00CA3AFC" w:rsidRDefault="00CA3AFC" w:rsidP="00002DE9">
            <w:pPr>
              <w:pStyle w:val="Odstavecseseznamem"/>
              <w:numPr>
                <w:ilvl w:val="0"/>
                <w:numId w:val="6"/>
              </w:numPr>
            </w:pPr>
            <w:r>
              <w:t>stavba zajistí únosnou stavební pláň pro vrtání geotermálních vrtů</w:t>
            </w:r>
          </w:p>
          <w:p w:rsidR="008D60C1" w:rsidRDefault="008D60C1" w:rsidP="00002DE9">
            <w:pPr>
              <w:pStyle w:val="Odstavecseseznamem"/>
              <w:numPr>
                <w:ilvl w:val="0"/>
                <w:numId w:val="6"/>
              </w:numPr>
            </w:pPr>
            <w:r>
              <w:t>stavba zajistí přístupnost staveniště pro vrtnou soupravu, zařízení a zabezpečení staveniště proti neoprávněnému vstupu</w:t>
            </w:r>
          </w:p>
          <w:p w:rsidR="008D60C1" w:rsidRDefault="008D60C1" w:rsidP="00002DE9">
            <w:pPr>
              <w:pStyle w:val="Odstavecseseznamem"/>
              <w:numPr>
                <w:ilvl w:val="0"/>
                <w:numId w:val="6"/>
              </w:numPr>
            </w:pPr>
            <w:r w:rsidRPr="00AF4179">
              <w:t xml:space="preserve">pro proplach potrubí a následné plnění a míchání nemrznoucí směsi </w:t>
            </w:r>
            <w:r>
              <w:t>stavba zajistí čistou</w:t>
            </w:r>
            <w:r w:rsidRPr="00AF4179">
              <w:t xml:space="preserve"> vodu o parametrech dle bodu </w:t>
            </w:r>
            <w:r>
              <w:t>výše</w:t>
            </w:r>
            <w:r w:rsidRPr="00AF4179">
              <w:t xml:space="preserve"> a vydatnosti min. 0,</w:t>
            </w:r>
            <w:r w:rsidR="0072262E">
              <w:t>2</w:t>
            </w:r>
            <w:r w:rsidRPr="00AF4179">
              <w:t xml:space="preserve"> l/s</w:t>
            </w:r>
          </w:p>
          <w:p w:rsidR="008D60C1" w:rsidRDefault="008D60C1" w:rsidP="00002DE9">
            <w:pPr>
              <w:pStyle w:val="Odstavecseseznamem"/>
              <w:numPr>
                <w:ilvl w:val="0"/>
                <w:numId w:val="6"/>
              </w:numPr>
            </w:pPr>
            <w:r w:rsidRPr="00AF4179">
              <w:t xml:space="preserve">pro svařování potrubí elektrotvarovkami </w:t>
            </w:r>
            <w:r>
              <w:t>stavba zajistí</w:t>
            </w:r>
            <w:r w:rsidRPr="00AF4179">
              <w:t xml:space="preserve"> napájení jednofázovým střídavým jmenovitým napětím 230V s jmenovitým kmitočtem 50 až 60 Hz</w:t>
            </w:r>
          </w:p>
          <w:p w:rsidR="003E6B02" w:rsidRDefault="008D60C1" w:rsidP="00CA3AFC">
            <w:pPr>
              <w:pStyle w:val="Odstavecseseznamem"/>
              <w:numPr>
                <w:ilvl w:val="0"/>
                <w:numId w:val="6"/>
              </w:numPr>
            </w:pPr>
            <w:r>
              <w:t xml:space="preserve">stavba zajistí </w:t>
            </w:r>
            <w:r w:rsidR="00BE3898">
              <w:t xml:space="preserve">veškeré </w:t>
            </w:r>
            <w:r>
              <w:t xml:space="preserve">zemní práce (výkopy, záhrny a hutnění) spojené s realizací napojení vrtů </w:t>
            </w:r>
          </w:p>
          <w:p w:rsidR="00625986" w:rsidRPr="000C3BB9" w:rsidRDefault="00625986" w:rsidP="00CA3AFC">
            <w:pPr>
              <w:pStyle w:val="Odstavecseseznamem"/>
              <w:numPr>
                <w:ilvl w:val="0"/>
                <w:numId w:val="6"/>
              </w:numPr>
            </w:pPr>
            <w:r>
              <w:t>stavba osadí prostupovou multipažnici pro prostup potrubí do technické místnosti suterénní stěnou</w:t>
            </w:r>
          </w:p>
        </w:tc>
      </w:tr>
      <w:tr w:rsidR="008D60C1" w:rsidTr="008D60C1">
        <w:trPr>
          <w:trHeight w:val="689"/>
        </w:trPr>
        <w:tc>
          <w:tcPr>
            <w:tcW w:w="1445" w:type="pct"/>
          </w:tcPr>
          <w:p w:rsidR="008D60C1" w:rsidRDefault="008D60C1" w:rsidP="00304B31">
            <w:pPr>
              <w:rPr>
                <w:noProof/>
              </w:rPr>
            </w:pPr>
            <w:r>
              <w:rPr>
                <w:noProof/>
              </w:rPr>
              <w:t>UT a Mar:</w:t>
            </w:r>
          </w:p>
        </w:tc>
        <w:tc>
          <w:tcPr>
            <w:tcW w:w="3555" w:type="pct"/>
          </w:tcPr>
          <w:p w:rsidR="008D60C1" w:rsidRDefault="008D60C1" w:rsidP="00002DE9">
            <w:pPr>
              <w:pStyle w:val="Odstavecseseznamem"/>
              <w:numPr>
                <w:ilvl w:val="0"/>
                <w:numId w:val="7"/>
              </w:numPr>
            </w:pPr>
            <w:r w:rsidRPr="00E74A23">
              <w:t>zajistí propojení tepelného čerpadla s ukončením primárního okruhu v technické místnosti</w:t>
            </w:r>
          </w:p>
          <w:p w:rsidR="008D60C1" w:rsidRDefault="008D60C1" w:rsidP="00002DE9">
            <w:pPr>
              <w:pStyle w:val="Odstavecseseznamem"/>
              <w:numPr>
                <w:ilvl w:val="0"/>
                <w:numId w:val="7"/>
              </w:numPr>
            </w:pPr>
            <w:r>
              <w:lastRenderedPageBreak/>
              <w:t>zajistí odvzdušnění a doplnění</w:t>
            </w:r>
            <w:r w:rsidR="00BE3898">
              <w:t xml:space="preserve"> nemrznoucí kapaliny v</w:t>
            </w:r>
            <w:r>
              <w:t xml:space="preserve"> systému po napojení vrtného pole </w:t>
            </w:r>
            <w:r w:rsidR="00BE3898">
              <w:t>na technologii</w:t>
            </w:r>
            <w:r>
              <w:t> TČ</w:t>
            </w:r>
          </w:p>
          <w:p w:rsidR="008D60C1" w:rsidRDefault="008D60C1" w:rsidP="00BE3898">
            <w:pPr>
              <w:pStyle w:val="Odstavecseseznamem"/>
              <w:numPr>
                <w:ilvl w:val="0"/>
                <w:numId w:val="7"/>
              </w:numPr>
            </w:pPr>
            <w:r>
              <w:t xml:space="preserve">zajistí spuštění systému a vyvážení vrtů </w:t>
            </w:r>
            <w:r w:rsidR="00DE0EB2">
              <w:t>na RS vrtů v technické místnosti</w:t>
            </w:r>
          </w:p>
          <w:p w:rsidR="00BE3898" w:rsidRDefault="00BE3898" w:rsidP="00BE3898">
            <w:pPr>
              <w:ind w:left="360"/>
            </w:pPr>
          </w:p>
        </w:tc>
      </w:tr>
    </w:tbl>
    <w:p w:rsidR="008A42D2" w:rsidRDefault="00345074" w:rsidP="005031C9">
      <w:pPr>
        <w:pStyle w:val="Nadpis1"/>
      </w:pPr>
      <w:bookmarkStart w:id="19" w:name="_Toc436659485"/>
      <w:bookmarkStart w:id="20" w:name="_Toc532823999"/>
      <w:r w:rsidRPr="008A42D2">
        <w:lastRenderedPageBreak/>
        <w:t>ZÁSADY ORGANIZACE VÝSTAVBY</w:t>
      </w:r>
      <w:bookmarkEnd w:id="19"/>
      <w:bookmarkEnd w:id="20"/>
    </w:p>
    <w:tbl>
      <w:tblPr>
        <w:tblStyle w:val="Svtlmkatabulky"/>
        <w:tblW w:w="5000" w:type="pct"/>
        <w:tblLook w:val="04A0" w:firstRow="1" w:lastRow="0" w:firstColumn="1" w:lastColumn="0" w:noHBand="0" w:noVBand="1"/>
      </w:tblPr>
      <w:tblGrid>
        <w:gridCol w:w="2860"/>
        <w:gridCol w:w="7035"/>
      </w:tblGrid>
      <w:tr w:rsidR="007641A6" w:rsidTr="000D16B6">
        <w:trPr>
          <w:trHeight w:val="543"/>
        </w:trPr>
        <w:tc>
          <w:tcPr>
            <w:tcW w:w="1445" w:type="pct"/>
          </w:tcPr>
          <w:p w:rsidR="007641A6" w:rsidRDefault="007641A6" w:rsidP="008D69C5">
            <w:pPr>
              <w:rPr>
                <w:noProof/>
              </w:rPr>
            </w:pPr>
            <w:r w:rsidRPr="007641A6">
              <w:rPr>
                <w:noProof/>
              </w:rPr>
              <w:t>Zařízení staveniště</w:t>
            </w:r>
          </w:p>
          <w:p w:rsidR="007641A6" w:rsidRDefault="007641A6" w:rsidP="008D69C5">
            <w:pPr>
              <w:rPr>
                <w:noProof/>
              </w:rPr>
            </w:pPr>
          </w:p>
        </w:tc>
        <w:tc>
          <w:tcPr>
            <w:tcW w:w="3555" w:type="pct"/>
          </w:tcPr>
          <w:p w:rsidR="00D33D7A" w:rsidRPr="000C3BB9" w:rsidRDefault="007641A6" w:rsidP="008D69C5">
            <w:r w:rsidRPr="007641A6">
              <w:t>Vzhledem k charakteru stavby nejsou vyžadovány významnější nároky na zařízení a zajištění staveniště. Staveniště bude nepřístupné nepovolaným osobám. Technická zařízení pro montáž a následný provoz budou zajištěna proti možnému poškození a užití nepovolanou osobou odpovídajícím způsobem.</w:t>
            </w:r>
          </w:p>
        </w:tc>
      </w:tr>
      <w:tr w:rsidR="007641A6" w:rsidTr="008D69C5">
        <w:trPr>
          <w:trHeight w:val="689"/>
        </w:trPr>
        <w:tc>
          <w:tcPr>
            <w:tcW w:w="1445" w:type="pct"/>
          </w:tcPr>
          <w:p w:rsidR="007641A6" w:rsidRDefault="007A6E38" w:rsidP="007A6E38">
            <w:pPr>
              <w:jc w:val="left"/>
              <w:rPr>
                <w:noProof/>
              </w:rPr>
            </w:pPr>
            <w:r w:rsidRPr="007A6E38">
              <w:rPr>
                <w:noProof/>
              </w:rPr>
              <w:t>Organizace výstavby, likvidace odpadu</w:t>
            </w:r>
          </w:p>
        </w:tc>
        <w:tc>
          <w:tcPr>
            <w:tcW w:w="3555" w:type="pct"/>
          </w:tcPr>
          <w:p w:rsidR="007A6E38" w:rsidRDefault="007A6E38" w:rsidP="002C32C1">
            <w:pPr>
              <w:spacing w:beforeLines="80" w:before="192"/>
            </w:pPr>
            <w:r>
              <w:rPr>
                <w:noProof/>
              </w:rPr>
              <w:t>Příjezd na staveniště bude z obecní komunikace a dále po pozemku stavebníka. Rozsah stavby</w:t>
            </w:r>
            <w:r>
              <w:t xml:space="preserve"> neklade žádné zvláštní požadavky na úpravu staveniště. Vytyčení vrtů bude provedeno s ohledem na situaci primárního okruhu TČ a vzhledem k umístění ostatních staveb a zeleně, minimální vzájemné rozteči mezi vrty a vedení inženýrských sítí. Podle zákona č. 185/2001 Sb. o odpadech a změně některých dalších zákonů budou při hloubení a výstavbě vrtů pro tepelná čerpadla produkovány následující odpady:</w:t>
            </w:r>
          </w:p>
          <w:p w:rsidR="007A6E38" w:rsidRDefault="007A6E38" w:rsidP="007A6E38">
            <w:pPr>
              <w:spacing w:before="0"/>
            </w:pPr>
          </w:p>
          <w:p w:rsidR="007A6E38" w:rsidRDefault="007A6E38" w:rsidP="007A6E38">
            <w:pPr>
              <w:spacing w:before="0"/>
            </w:pPr>
            <w:r>
              <w:t>č. odpadu:</w:t>
            </w:r>
            <w:r>
              <w:tab/>
            </w:r>
            <w:r>
              <w:tab/>
              <w:t>17 05 04</w:t>
            </w:r>
          </w:p>
          <w:p w:rsidR="007A6E38" w:rsidRDefault="007A6E38" w:rsidP="007A6E38">
            <w:pPr>
              <w:spacing w:before="0"/>
            </w:pPr>
            <w:r>
              <w:t>název odpadu:</w:t>
            </w:r>
            <w:r>
              <w:tab/>
            </w:r>
            <w:r>
              <w:tab/>
              <w:t>zemina a kamení neuvedené pod číslem 17 05 03</w:t>
            </w:r>
          </w:p>
          <w:p w:rsidR="007A6E38" w:rsidRDefault="007A6E38" w:rsidP="007A6E38">
            <w:pPr>
              <w:spacing w:before="0"/>
            </w:pPr>
            <w:r>
              <w:t>původ:</w:t>
            </w:r>
            <w:r>
              <w:tab/>
            </w:r>
            <w:r>
              <w:tab/>
              <w:t xml:space="preserve"> </w:t>
            </w:r>
            <w:r>
              <w:tab/>
              <w:t>podzemní a inženýrské stavitelství (vytěžená zemina)</w:t>
            </w:r>
          </w:p>
          <w:p w:rsidR="007A6E38" w:rsidRDefault="007A6E38" w:rsidP="007A6E38">
            <w:pPr>
              <w:spacing w:before="0"/>
            </w:pPr>
            <w:r>
              <w:t>kategorie odpadů:</w:t>
            </w:r>
            <w:r>
              <w:tab/>
              <w:t xml:space="preserve">               O – ostatní odpad</w:t>
            </w:r>
          </w:p>
          <w:p w:rsidR="007A6E38" w:rsidRDefault="007A6E38" w:rsidP="007A6E38">
            <w:pPr>
              <w:spacing w:before="0"/>
            </w:pPr>
            <w:r>
              <w:t>místo určení:</w:t>
            </w:r>
            <w:r>
              <w:tab/>
            </w:r>
            <w:r>
              <w:tab/>
              <w:t>bude stanoveno investorem po dohodě s dodavatelem</w:t>
            </w:r>
          </w:p>
          <w:p w:rsidR="007A6E38" w:rsidRDefault="007A6E38" w:rsidP="007A6E38">
            <w:pPr>
              <w:spacing w:before="0"/>
            </w:pPr>
          </w:p>
          <w:p w:rsidR="007A6E38" w:rsidRDefault="007A6E38" w:rsidP="007A6E38">
            <w:pPr>
              <w:spacing w:before="0"/>
            </w:pPr>
            <w:r>
              <w:t>č. odpadu:</w:t>
            </w:r>
            <w:r>
              <w:tab/>
            </w:r>
            <w:r>
              <w:tab/>
              <w:t>01 05 04</w:t>
            </w:r>
          </w:p>
          <w:p w:rsidR="007A6E38" w:rsidRDefault="007A6E38" w:rsidP="007A6E38">
            <w:pPr>
              <w:spacing w:before="0"/>
            </w:pPr>
            <w:r>
              <w:t>název odpadu:</w:t>
            </w:r>
            <w:r>
              <w:tab/>
            </w:r>
            <w:r>
              <w:tab/>
              <w:t>vrtné kaly a odpady obsahující sladkou vodu</w:t>
            </w:r>
          </w:p>
          <w:p w:rsidR="007A6E38" w:rsidRDefault="007A6E38" w:rsidP="007A6E38">
            <w:pPr>
              <w:spacing w:before="0"/>
            </w:pPr>
            <w:r>
              <w:t>původ:</w:t>
            </w:r>
            <w:r>
              <w:tab/>
            </w:r>
            <w:r>
              <w:tab/>
            </w:r>
            <w:r>
              <w:tab/>
              <w:t>podzemní a inženýrské stavitelství</w:t>
            </w:r>
          </w:p>
          <w:p w:rsidR="007A6E38" w:rsidRDefault="007A6E38" w:rsidP="007A6E38">
            <w:pPr>
              <w:spacing w:before="0"/>
            </w:pPr>
            <w:r>
              <w:t>kategorie odpadů:</w:t>
            </w:r>
            <w:r>
              <w:tab/>
              <w:t xml:space="preserve">               O – ostatní odpad</w:t>
            </w:r>
          </w:p>
          <w:p w:rsidR="007A6E38" w:rsidRDefault="007A6E38" w:rsidP="007A6E38">
            <w:pPr>
              <w:spacing w:before="0"/>
            </w:pPr>
            <w:r>
              <w:t>místo určení:</w:t>
            </w:r>
            <w:r>
              <w:tab/>
            </w:r>
            <w:r>
              <w:tab/>
              <w:t>bude stanoveno investorem po dohodě s dodavatelem</w:t>
            </w:r>
          </w:p>
          <w:p w:rsidR="00874A6A" w:rsidRDefault="007A6E38" w:rsidP="002C32C1">
            <w:r>
              <w:t xml:space="preserve">Při vrtání bude vývrtek-odpad řízeně a bezprašně odváděn do kontejneru, ve kterém bude vyseparován vrtný kal a vytlačená voda. Nebude-li domluveno jinak (dle požadavků investora), budou odpady odvezeny na skládku, která je oprávněna uvedený druh odpadu přijímat. Podzemní voda vytlačená z vrtů při vrtání bude z kontejneru odčerpána a </w:t>
            </w:r>
            <w:r w:rsidR="00874A6A">
              <w:t xml:space="preserve">primárně </w:t>
            </w:r>
            <w:r>
              <w:t>vsakována na pozemku investora pracovním vsakovacím zářezem – jámou – případně roztřikem na terén (podle vsakovacích možností daného území).</w:t>
            </w:r>
            <w:r w:rsidR="00874A6A">
              <w:t xml:space="preserve"> Pokud to nebude možné</w:t>
            </w:r>
            <w:r w:rsidR="00F33C8A">
              <w:t xml:space="preserve"> </w:t>
            </w:r>
            <w:r w:rsidR="00874A6A">
              <w:t>bude vývrtek</w:t>
            </w:r>
            <w:r w:rsidR="00F33C8A">
              <w:t xml:space="preserve"> včetně vody</w:t>
            </w:r>
            <w:r w:rsidR="00874A6A">
              <w:t xml:space="preserve"> kompletně odvážen a likvidován na místech tomu určených a oprávněných.</w:t>
            </w:r>
          </w:p>
          <w:p w:rsidR="00F33C8A" w:rsidRDefault="00F33C8A" w:rsidP="002C32C1"/>
        </w:tc>
      </w:tr>
      <w:tr w:rsidR="007641A6" w:rsidTr="008D69C5">
        <w:trPr>
          <w:trHeight w:val="689"/>
        </w:trPr>
        <w:tc>
          <w:tcPr>
            <w:tcW w:w="1445" w:type="pct"/>
          </w:tcPr>
          <w:p w:rsidR="007641A6" w:rsidRDefault="007A6E38" w:rsidP="008D69C5">
            <w:pPr>
              <w:rPr>
                <w:noProof/>
              </w:rPr>
            </w:pPr>
            <w:r w:rsidRPr="007A6E38">
              <w:rPr>
                <w:noProof/>
              </w:rPr>
              <w:t>Ochrana životního prostředí</w:t>
            </w:r>
            <w:r w:rsidR="007641A6">
              <w:rPr>
                <w:noProof/>
              </w:rPr>
              <w:t>:</w:t>
            </w:r>
          </w:p>
        </w:tc>
        <w:tc>
          <w:tcPr>
            <w:tcW w:w="3555" w:type="pct"/>
          </w:tcPr>
          <w:p w:rsidR="007A6E38" w:rsidRDefault="007A6E38" w:rsidP="007A6E38">
            <w:r>
              <w:t>Průběh stavby bude odpovídat požadavkům péče o životní prostředí. V průběhu vrtných prací bude prováděn řízený bezprašný odvod vrtného materiálu do přistavěného kontejneru.</w:t>
            </w:r>
          </w:p>
          <w:p w:rsidR="007A6E38" w:rsidRDefault="007A6E38" w:rsidP="007A6E38">
            <w:r>
              <w:t>Vertikální vrty pro TČ musí provádět odborná vrtná organizace vlastnící platné oprávnění k činnosti prováděné hornickým způsobem (ČPHZ) vydané příslušným obvodním báňským úřadem. Dodavatelská firma by také měla být způsobilá k výkonu funkce závodního a báňského projektanta pro ČPHZ s platným osvědčením. Na vrty musí být zpracován projekt báňským projektantem pro ČPHZ. Minimálně 8 dní před započetím vrtných prací ohlásí zhotovitel tuto činnost prováděnou hornickým způsobem (ČPHZ) příslušnému obvodnímu báňskému úřadu.</w:t>
            </w:r>
          </w:p>
          <w:p w:rsidR="007A6E38" w:rsidRPr="008D60C1" w:rsidRDefault="007A6E38" w:rsidP="007A6E38">
            <w:pPr>
              <w:rPr>
                <w:b/>
              </w:rPr>
            </w:pPr>
            <w:r w:rsidRPr="008D60C1">
              <w:rPr>
                <w:b/>
              </w:rPr>
              <w:t xml:space="preserve">Způsob hloubení </w:t>
            </w:r>
            <w:r w:rsidR="00883A08">
              <w:rPr>
                <w:b/>
              </w:rPr>
              <w:t>bude</w:t>
            </w:r>
            <w:r w:rsidRPr="008D60C1">
              <w:rPr>
                <w:b/>
              </w:rPr>
              <w:t xml:space="preserve"> upraven dle </w:t>
            </w:r>
            <w:r w:rsidR="00874A6A">
              <w:rPr>
                <w:b/>
              </w:rPr>
              <w:t>technologického projektu, resp. strojního vybavení dodavatele díla</w:t>
            </w:r>
          </w:p>
          <w:p w:rsidR="007A6E38" w:rsidRDefault="007A6E38" w:rsidP="007A6E38">
            <w:r>
              <w:t xml:space="preserve">Při provádění ČPHZ bude dodržován zejména zákon č. 61/1988 Sb. v platném znění, vyhláška ČBÚ č. 239/1998 Sb. v platném znění, vyhláška ČBÚ Č. 26/1989 Sb. v platném znění. </w:t>
            </w:r>
          </w:p>
          <w:p w:rsidR="00304B31" w:rsidRDefault="007A6E38" w:rsidP="007A6E38">
            <w:r>
              <w:t xml:space="preserve">Ve smyslu vyhlášky č. 369/2004 Sb. bude proveden hydrogeologický průzkum na zájmové oblasti za odborného dozoru hydrogeologa – zpracovatele projektové dokumentace po celou </w:t>
            </w:r>
          </w:p>
          <w:p w:rsidR="008D60C1" w:rsidRDefault="007A6E38" w:rsidP="007A6E38">
            <w:r>
              <w:t>dobu průzkumných prací. Před, v průběhu a po vrtných pracích bude sledována hladina podzemní vody v okolních jímacích objektech.</w:t>
            </w:r>
          </w:p>
        </w:tc>
      </w:tr>
      <w:tr w:rsidR="007641A6" w:rsidTr="008D69C5">
        <w:trPr>
          <w:trHeight w:val="689"/>
        </w:trPr>
        <w:tc>
          <w:tcPr>
            <w:tcW w:w="1445" w:type="pct"/>
          </w:tcPr>
          <w:p w:rsidR="007641A6" w:rsidRDefault="002C32C1" w:rsidP="008D69C5">
            <w:pPr>
              <w:rPr>
                <w:noProof/>
              </w:rPr>
            </w:pPr>
            <w:r w:rsidRPr="002C32C1">
              <w:rPr>
                <w:noProof/>
              </w:rPr>
              <w:t>Bezpečnost práce</w:t>
            </w:r>
            <w:r>
              <w:rPr>
                <w:noProof/>
              </w:rPr>
              <w:t>:</w:t>
            </w:r>
          </w:p>
        </w:tc>
        <w:tc>
          <w:tcPr>
            <w:tcW w:w="3555" w:type="pct"/>
          </w:tcPr>
          <w:p w:rsidR="008D60C1" w:rsidRDefault="008D60C1" w:rsidP="008D60C1">
            <w:r>
              <w:t>Při realizaci stavby je nutné dodržet všechny příslušné normy a předpisy a při stavební činnosti musí být respektovány zásady bezpečnosti práce podle příslušných zákonů, vyhlášek, nařízení a ČSN. Jedná se zejména o:</w:t>
            </w:r>
          </w:p>
          <w:p w:rsidR="008D60C1" w:rsidRDefault="008D60C1" w:rsidP="00002DE9">
            <w:pPr>
              <w:pStyle w:val="Odstavecseseznamem"/>
              <w:numPr>
                <w:ilvl w:val="0"/>
                <w:numId w:val="8"/>
              </w:numPr>
            </w:pPr>
            <w:r>
              <w:t>zákon č. 183/2006 Sb. - Stavební zákon, v platném znění</w:t>
            </w:r>
          </w:p>
          <w:p w:rsidR="008D60C1" w:rsidRDefault="008D60C1" w:rsidP="00002DE9">
            <w:pPr>
              <w:pStyle w:val="Odstavecseseznamem"/>
              <w:numPr>
                <w:ilvl w:val="0"/>
                <w:numId w:val="8"/>
              </w:numPr>
            </w:pPr>
            <w:r>
              <w:lastRenderedPageBreak/>
              <w:t>nařízení vlády č. 591/2006 Sb., o bližších minimálních požadavcích na bezpečnost a ochranu zdraví při práci na staveništích</w:t>
            </w:r>
          </w:p>
          <w:p w:rsidR="008D60C1" w:rsidRDefault="008D60C1" w:rsidP="00002DE9">
            <w:pPr>
              <w:pStyle w:val="Odstavecseseznamem"/>
              <w:numPr>
                <w:ilvl w:val="0"/>
                <w:numId w:val="8"/>
              </w:numPr>
            </w:pPr>
            <w:r>
              <w:t>vyhláška č. 268/2009 Sb., o technických požadavcích na stavby</w:t>
            </w:r>
          </w:p>
          <w:p w:rsidR="008D60C1" w:rsidRDefault="008D60C1" w:rsidP="008D60C1">
            <w:r>
              <w:t xml:space="preserve">Staveniště bude nepřístupné veřejnosti, bude oplocené a vybavené výstražnými cedulkami. </w:t>
            </w:r>
            <w:r w:rsidRPr="00874A6A">
              <w:rPr>
                <w:b/>
              </w:rPr>
              <w:t>Pohyb po staveništi bude možný pouze s ochranou přilbou a reflexní vestou</w:t>
            </w:r>
            <w:r>
              <w:t>.</w:t>
            </w:r>
          </w:p>
          <w:p w:rsidR="008D60C1" w:rsidRDefault="002C32C1" w:rsidP="008D60C1">
            <w:r w:rsidRPr="002C32C1">
              <w:rPr>
                <w:b/>
              </w:rPr>
              <w:t>Zařízení může být uvedeno do provozu po provedení všech předepsaných zkoušek a revizí</w:t>
            </w:r>
            <w:r w:rsidRPr="002C32C1">
              <w:t>.</w:t>
            </w:r>
          </w:p>
        </w:tc>
      </w:tr>
      <w:tr w:rsidR="002C32C1" w:rsidTr="008D69C5">
        <w:trPr>
          <w:trHeight w:val="689"/>
        </w:trPr>
        <w:tc>
          <w:tcPr>
            <w:tcW w:w="1445" w:type="pct"/>
          </w:tcPr>
          <w:p w:rsidR="002C32C1" w:rsidRPr="002C32C1" w:rsidRDefault="002C32C1" w:rsidP="008D69C5">
            <w:pPr>
              <w:rPr>
                <w:noProof/>
              </w:rPr>
            </w:pPr>
            <w:r>
              <w:rPr>
                <w:noProof/>
              </w:rPr>
              <w:lastRenderedPageBreak/>
              <w:t xml:space="preserve">Předepsané </w:t>
            </w:r>
            <w:r w:rsidR="006B0C35">
              <w:rPr>
                <w:noProof/>
              </w:rPr>
              <w:t>tlakové zkoušky:</w:t>
            </w:r>
          </w:p>
        </w:tc>
        <w:tc>
          <w:tcPr>
            <w:tcW w:w="3555" w:type="pct"/>
          </w:tcPr>
          <w:p w:rsidR="002C32C1" w:rsidRDefault="006B0C35" w:rsidP="008D60C1">
            <w:r>
              <w:t>V rámci realizace a předání primárního okruhu tepelných čerpadel budou probíhat tlakové a průtočné zkoušky</w:t>
            </w:r>
            <w:r w:rsidR="00EE1B69">
              <w:t xml:space="preserve"> v následujícím rozsahu:</w:t>
            </w:r>
          </w:p>
          <w:p w:rsidR="00EE1B69" w:rsidRDefault="00EE1B69" w:rsidP="00EE1B69">
            <w:r>
              <w:t>- Před zapuštěním každé sondy bude provedeno propláchnutí – průtočná zkouška každé sondy</w:t>
            </w:r>
          </w:p>
          <w:p w:rsidR="00EE1B69" w:rsidRDefault="00EE1B69" w:rsidP="00EE1B69">
            <w:r>
              <w:t xml:space="preserve">- Po zapuštění sondy a před provedení injektáže bude provedena tlaková zkouška na zkušební tlak 4 bar, který nesmí po dobu 20 min. poklesnout. O provedení této zkoušky bude sepsán zkušební protokol ke každému vrtu. Po injektáži bude opět provedena průtočná a tlaková zkouška, která dokáže neporušený stav sondy po injektáži. Vystrojení každého vrtu bude poté řádně zavíčkováno – ochrana proti vniku nečistot a vloženo do ochranné PVC chráničky až do okamžiku napojení vrtu. Chráničky doporučujeme označit zvýrazňovacím sprejem pro větší ochranu proti poškození technikou. </w:t>
            </w:r>
          </w:p>
          <w:p w:rsidR="00EE1B69" w:rsidRDefault="00EE1B69" w:rsidP="00EE1B69">
            <w:r>
              <w:t>- Po napojení vrtů  na prostupovou pažnici a prostoupení do technické místnosti provedeno osazení tlakovacích sestav pro všechny napojované okruhy a následné natlakování systému/všech okruhů vzduchem na tlak 4 bar. Tímto tlakem bude primární okruh trvale natlakován v době probíhající výstavby až do okamžiku napojení na rozdělovač/sběrač. Tlak bude možné opticky kontrolovat na osazeném manometru v rámci tlakovacích sestav. Tlak bude průběžně zapisován do stavebního deníku</w:t>
            </w:r>
          </w:p>
          <w:p w:rsidR="00EE1B69" w:rsidRDefault="00EE1B69" w:rsidP="00EE1B69">
            <w:r>
              <w:t>- Po napojení systému na rozdělovač/sběrač bude pro celý systém provedena tlaková zkouška na tlak 4 bar, která zjistí neporušený a bezchybný stav celého systému. Teprve poté je možné systém plnit nemrznoucí kapalinou a dílo předat.</w:t>
            </w:r>
          </w:p>
          <w:p w:rsidR="00EE1B69" w:rsidRDefault="00EE1B69" w:rsidP="00EE1B69">
            <w:r>
              <w:t>- O provedení tlakových zkoušek bude vždy sepsán zkušební protokol, který bude sloužit jako jeden z podkladů pro předání díla.</w:t>
            </w:r>
          </w:p>
          <w:p w:rsidR="008D60C1" w:rsidRDefault="008D60C1" w:rsidP="008D60C1"/>
        </w:tc>
      </w:tr>
      <w:tr w:rsidR="006B0C35" w:rsidTr="008D69C5">
        <w:trPr>
          <w:trHeight w:val="689"/>
        </w:trPr>
        <w:tc>
          <w:tcPr>
            <w:tcW w:w="1445" w:type="pct"/>
          </w:tcPr>
          <w:p w:rsidR="006B0C35" w:rsidRDefault="006B0C35" w:rsidP="008D69C5">
            <w:pPr>
              <w:rPr>
                <w:noProof/>
              </w:rPr>
            </w:pPr>
            <w:r w:rsidRPr="006B0C35">
              <w:rPr>
                <w:noProof/>
              </w:rPr>
              <w:t>Ochranná pásma inženýrských sítí</w:t>
            </w:r>
            <w:r>
              <w:rPr>
                <w:noProof/>
              </w:rPr>
              <w:t>:</w:t>
            </w:r>
          </w:p>
        </w:tc>
        <w:tc>
          <w:tcPr>
            <w:tcW w:w="3555" w:type="pct"/>
          </w:tcPr>
          <w:p w:rsidR="006B0C35" w:rsidRDefault="006B0C35" w:rsidP="006B0C35">
            <w:r w:rsidRPr="006B0C35">
              <w:t>V případě existence inženýrských sítí v blízkosti projektovaných vrtů pro TČ bude spolu s projektem dodáno vyjádření správců případných dotčených inženýrských sítí.</w:t>
            </w:r>
          </w:p>
          <w:p w:rsidR="008D60C1" w:rsidRDefault="008D60C1" w:rsidP="006B0C35"/>
        </w:tc>
      </w:tr>
    </w:tbl>
    <w:p w:rsidR="007641A6" w:rsidRPr="007641A6" w:rsidRDefault="007641A6" w:rsidP="007641A6"/>
    <w:p w:rsidR="00345074" w:rsidRPr="008A42D2" w:rsidRDefault="00345074" w:rsidP="00874A6A">
      <w:pPr>
        <w:pStyle w:val="Nadpis1"/>
      </w:pPr>
      <w:bookmarkStart w:id="21" w:name="_Toc436659496"/>
      <w:bookmarkStart w:id="22" w:name="_Toc532824005"/>
      <w:r w:rsidRPr="008A42D2">
        <w:t>zÁvěr</w:t>
      </w:r>
      <w:bookmarkEnd w:id="21"/>
      <w:bookmarkEnd w:id="22"/>
    </w:p>
    <w:bookmarkEnd w:id="13"/>
    <w:bookmarkEnd w:id="14"/>
    <w:bookmarkEnd w:id="15"/>
    <w:bookmarkEnd w:id="16"/>
    <w:p w:rsidR="00400563" w:rsidRPr="00037253" w:rsidRDefault="00400563" w:rsidP="003E6B02">
      <w:pPr>
        <w:spacing w:before="0"/>
      </w:pPr>
      <w:r w:rsidRPr="008A42D2">
        <w:t>Na základě požadavků objednatele</w:t>
      </w:r>
      <w:r w:rsidR="006B0C35">
        <w:t xml:space="preserve"> </w:t>
      </w:r>
      <w:r w:rsidRPr="008A42D2">
        <w:t xml:space="preserve">byla vypracována projektová dokumentace primárního okruhu tepelných čerpadel systému země – voda vztahující se k zájmové </w:t>
      </w:r>
      <w:r w:rsidR="003524A3">
        <w:t xml:space="preserve">parcele </w:t>
      </w:r>
      <w:r w:rsidR="00304B31">
        <w:t xml:space="preserve">Hajnice, p. </w:t>
      </w:r>
      <w:r w:rsidR="00304B31" w:rsidRPr="00CB000D">
        <w:t>č. 1250/11 a 1216/15</w:t>
      </w:r>
      <w:r w:rsidR="00304B31">
        <w:t xml:space="preserve">; </w:t>
      </w:r>
      <w:r w:rsidR="00304B31" w:rsidRPr="00CB000D">
        <w:t>k. ú. Brusnice.</w:t>
      </w:r>
      <w:r w:rsidR="00304B31" w:rsidRPr="002D5ABF">
        <w:t xml:space="preserve"> </w:t>
      </w:r>
      <w:r w:rsidRPr="008A42D2">
        <w:t>Projektová dokumentace je zpracována</w:t>
      </w:r>
      <w:r w:rsidR="00A237CC">
        <w:t xml:space="preserve"> </w:t>
      </w:r>
      <w:r w:rsidRPr="00874A6A">
        <w:rPr>
          <w:b/>
        </w:rPr>
        <w:t xml:space="preserve">v podrobnosti </w:t>
      </w:r>
      <w:r w:rsidR="003E6B02">
        <w:rPr>
          <w:b/>
        </w:rPr>
        <w:t xml:space="preserve">pro </w:t>
      </w:r>
      <w:r w:rsidR="006F42CF">
        <w:rPr>
          <w:b/>
        </w:rPr>
        <w:t>provedení stavby DPS</w:t>
      </w:r>
      <w:r w:rsidR="003E6B02">
        <w:rPr>
          <w:b/>
        </w:rPr>
        <w:t>.</w:t>
      </w:r>
    </w:p>
    <w:p w:rsidR="003E6B02" w:rsidRDefault="003E6B02" w:rsidP="003E6B02">
      <w:pPr>
        <w:spacing w:before="0"/>
        <w:rPr>
          <w:b/>
        </w:rPr>
      </w:pPr>
    </w:p>
    <w:p w:rsidR="00037253" w:rsidRDefault="00037253" w:rsidP="00037253">
      <w:pPr>
        <w:spacing w:before="0"/>
        <w:rPr>
          <w:rFonts w:cs="Arial"/>
          <w:b/>
        </w:rPr>
      </w:pPr>
      <w:r>
        <w:rPr>
          <w:rFonts w:cs="Arial"/>
          <w:b/>
        </w:rPr>
        <w:t>Pro pokrytí veškerých spotřeb a přenesení výkonu TČ p</w:t>
      </w:r>
      <w:r w:rsidRPr="001B51B6">
        <w:rPr>
          <w:rFonts w:cs="Arial"/>
          <w:b/>
        </w:rPr>
        <w:t xml:space="preserve">rojekt navrhuje </w:t>
      </w:r>
      <w:r w:rsidR="008C5DD9">
        <w:rPr>
          <w:rFonts w:cs="Arial"/>
          <w:b/>
        </w:rPr>
        <w:t xml:space="preserve">provedení </w:t>
      </w:r>
      <w:r w:rsidRPr="001B51B6">
        <w:rPr>
          <w:rFonts w:cs="Arial"/>
          <w:b/>
        </w:rPr>
        <w:t xml:space="preserve">celkem </w:t>
      </w:r>
      <w:r w:rsidR="008C5DD9">
        <w:rPr>
          <w:rFonts w:cs="Arial"/>
          <w:b/>
        </w:rPr>
        <w:t>7</w:t>
      </w:r>
      <w:r w:rsidRPr="001B51B6">
        <w:rPr>
          <w:rFonts w:cs="Arial"/>
          <w:b/>
        </w:rPr>
        <w:t xml:space="preserve"> x geotermální vrt o hloubce</w:t>
      </w:r>
      <w:r w:rsidR="008C5DD9">
        <w:rPr>
          <w:rFonts w:cs="Arial"/>
          <w:b/>
        </w:rPr>
        <w:t xml:space="preserve"> </w:t>
      </w:r>
      <w:r>
        <w:rPr>
          <w:rFonts w:cs="Arial"/>
          <w:b/>
        </w:rPr>
        <w:t>150</w:t>
      </w:r>
      <w:r w:rsidRPr="001B51B6">
        <w:rPr>
          <w:rFonts w:cs="Arial"/>
          <w:b/>
        </w:rPr>
        <w:t xml:space="preserve"> m</w:t>
      </w:r>
      <w:r>
        <w:rPr>
          <w:rFonts w:cs="Arial"/>
          <w:b/>
        </w:rPr>
        <w:t xml:space="preserve"> + připojení stávajících 2 vrtů o hloubce 90 m</w:t>
      </w:r>
      <w:r w:rsidR="008C5DD9">
        <w:rPr>
          <w:rFonts w:cs="Arial"/>
          <w:b/>
        </w:rPr>
        <w:t>.</w:t>
      </w:r>
      <w:r>
        <w:rPr>
          <w:rFonts w:cs="Arial"/>
          <w:b/>
        </w:rPr>
        <w:t xml:space="preserve"> </w:t>
      </w:r>
    </w:p>
    <w:p w:rsidR="00037253" w:rsidRDefault="00037253" w:rsidP="00037253">
      <w:pPr>
        <w:spacing w:before="0"/>
        <w:rPr>
          <w:rFonts w:cs="Arial"/>
        </w:rPr>
      </w:pPr>
    </w:p>
    <w:p w:rsidR="00400563" w:rsidRPr="008A42D2" w:rsidRDefault="00400563" w:rsidP="00400563">
      <w:pPr>
        <w:rPr>
          <w:b/>
        </w:rPr>
      </w:pPr>
      <w:r w:rsidRPr="008A42D2">
        <w:rPr>
          <w:b/>
        </w:rPr>
        <w:t>Materiály a zařízení popsané v projektu určují standard a není možné je zaměnit za zařízení a materiály odlišných vlastností a parametrů. V opačném případě projektant této části nenese za správnost projektu zodpovědnost.</w:t>
      </w:r>
    </w:p>
    <w:p w:rsidR="00400563" w:rsidRPr="003524A3" w:rsidRDefault="00400563" w:rsidP="00400563">
      <w:r w:rsidRPr="008A42D2">
        <w:t>Projektová dokumentace je autorským dílem ve smyslu zákona č. 121/2000 Sb. (autorský zákon). Autoři udělují souhlas s užitím projektové dokumentace pro objednatele PD za účelem koordinace projektu, pro stavebníka a pro účel zajištění stavebního povolení/územního rozhodnutí včetně potřebných vyjádření. Kopírování, zveřejňování a jiné šíření jakékoliv části projektové dokumentace nebo použití jinou osobou je zákonem zakázáno. Bez předchozího písemného souhlasu autorů nelze provádět změny projektu či stavby prováděné podle tohoto projektu. Veškerá práva vlastníků autorských práv jsou vyhrazena a chráněna zákonem.</w:t>
      </w:r>
    </w:p>
    <w:p w:rsidR="003524A3" w:rsidRDefault="003524A3" w:rsidP="006B0C35">
      <w:pPr>
        <w:rPr>
          <w:szCs w:val="22"/>
        </w:rPr>
      </w:pPr>
    </w:p>
    <w:p w:rsidR="006B0C35" w:rsidRPr="006B0C35" w:rsidRDefault="006B0C35" w:rsidP="006B0C35">
      <w:pPr>
        <w:rPr>
          <w:szCs w:val="22"/>
        </w:rPr>
      </w:pPr>
      <w:r w:rsidRPr="006B0C35">
        <w:rPr>
          <w:szCs w:val="22"/>
        </w:rPr>
        <w:t xml:space="preserve">V Liberci </w:t>
      </w:r>
      <w:r w:rsidR="008C5DD9">
        <w:rPr>
          <w:szCs w:val="22"/>
        </w:rPr>
        <w:t>1</w:t>
      </w:r>
      <w:r w:rsidR="00116FAC">
        <w:rPr>
          <w:szCs w:val="22"/>
        </w:rPr>
        <w:t>2</w:t>
      </w:r>
      <w:bookmarkStart w:id="23" w:name="_GoBack"/>
      <w:bookmarkEnd w:id="23"/>
      <w:r w:rsidR="003E6B02">
        <w:rPr>
          <w:szCs w:val="22"/>
        </w:rPr>
        <w:t>/2019</w:t>
      </w:r>
      <w:r w:rsidR="003524A3">
        <w:rPr>
          <w:szCs w:val="22"/>
        </w:rPr>
        <w:tab/>
      </w:r>
      <w:r w:rsidR="003524A3">
        <w:rPr>
          <w:szCs w:val="22"/>
        </w:rPr>
        <w:tab/>
      </w:r>
      <w:r w:rsidR="003524A3">
        <w:rPr>
          <w:szCs w:val="22"/>
        </w:rPr>
        <w:tab/>
      </w:r>
      <w:r w:rsidR="003524A3">
        <w:rPr>
          <w:szCs w:val="22"/>
        </w:rPr>
        <w:tab/>
      </w:r>
      <w:r w:rsidR="003524A3">
        <w:rPr>
          <w:szCs w:val="22"/>
        </w:rPr>
        <w:tab/>
      </w:r>
      <w:r w:rsidR="003524A3">
        <w:rPr>
          <w:szCs w:val="22"/>
        </w:rPr>
        <w:tab/>
      </w:r>
      <w:r w:rsidR="003524A3">
        <w:rPr>
          <w:szCs w:val="22"/>
        </w:rPr>
        <w:tab/>
      </w:r>
      <w:r w:rsidR="003524A3">
        <w:rPr>
          <w:szCs w:val="22"/>
        </w:rPr>
        <w:tab/>
      </w:r>
      <w:r w:rsidR="003524A3">
        <w:rPr>
          <w:szCs w:val="22"/>
        </w:rPr>
        <w:tab/>
      </w:r>
      <w:r w:rsidR="003524A3">
        <w:rPr>
          <w:szCs w:val="22"/>
        </w:rPr>
        <w:tab/>
      </w:r>
      <w:r w:rsidRPr="006B0C35">
        <w:rPr>
          <w:szCs w:val="22"/>
        </w:rPr>
        <w:t>Ing. Pavel Dědina</w:t>
      </w:r>
    </w:p>
    <w:sectPr w:rsidR="006B0C35" w:rsidRPr="006B0C35" w:rsidSect="003030B0">
      <w:headerReference w:type="default" r:id="rId23"/>
      <w:footerReference w:type="default" r:id="rId24"/>
      <w:pgSz w:w="11906" w:h="16838" w:code="9"/>
      <w:pgMar w:top="567" w:right="924" w:bottom="1247" w:left="1077" w:header="284" w:footer="28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B31" w:rsidRDefault="00304B31">
      <w:r>
        <w:separator/>
      </w:r>
    </w:p>
  </w:endnote>
  <w:endnote w:type="continuationSeparator" w:id="0">
    <w:p w:rsidR="00304B31" w:rsidRDefault="00304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01" w:type="dxa"/>
      <w:tblInd w:w="108" w:type="dxa"/>
      <w:tblLayout w:type="fixed"/>
      <w:tblLook w:val="04A0" w:firstRow="1" w:lastRow="0" w:firstColumn="1" w:lastColumn="0" w:noHBand="0" w:noVBand="1"/>
    </w:tblPr>
    <w:tblGrid>
      <w:gridCol w:w="1701"/>
      <w:gridCol w:w="6629"/>
      <w:gridCol w:w="1371"/>
    </w:tblGrid>
    <w:tr w:rsidR="00304B31" w:rsidRPr="00B007C2" w:rsidTr="008D69C5">
      <w:trPr>
        <w:trHeight w:val="281"/>
      </w:trPr>
      <w:tc>
        <w:tcPr>
          <w:tcW w:w="1701" w:type="dxa"/>
          <w:tcBorders>
            <w:top w:val="single" w:sz="4" w:space="0" w:color="595959" w:themeColor="text1" w:themeTint="A6"/>
          </w:tcBorders>
          <w:vAlign w:val="center"/>
        </w:tcPr>
        <w:p w:rsidR="00304B31" w:rsidRPr="00B007C2" w:rsidRDefault="00304B31" w:rsidP="009D7878">
          <w:pPr>
            <w:pStyle w:val="Zpat"/>
            <w:ind w:hanging="108"/>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Název akce:</w:t>
          </w:r>
        </w:p>
      </w:tc>
      <w:tc>
        <w:tcPr>
          <w:tcW w:w="6629" w:type="dxa"/>
          <w:tcBorders>
            <w:top w:val="single" w:sz="4" w:space="0" w:color="595959" w:themeColor="text1" w:themeTint="A6"/>
          </w:tcBorders>
        </w:tcPr>
        <w:p w:rsidR="00304B31" w:rsidRPr="00881D51" w:rsidRDefault="00304B31" w:rsidP="00881D51">
          <w:pPr>
            <w:pStyle w:val="Zpat"/>
            <w:rPr>
              <w:rFonts w:ascii="Arial Narrow" w:hAnsi="Arial Narrow" w:cs="Arial"/>
              <w:color w:val="7F7F7F" w:themeColor="text1" w:themeTint="80"/>
              <w:sz w:val="18"/>
              <w:szCs w:val="18"/>
            </w:rPr>
          </w:pPr>
          <w:r w:rsidRPr="00964609">
            <w:rPr>
              <w:rFonts w:ascii="Arial Narrow" w:hAnsi="Arial Narrow" w:cs="Arial"/>
              <w:color w:val="7F7F7F" w:themeColor="text1" w:themeTint="80"/>
              <w:sz w:val="18"/>
              <w:szCs w:val="18"/>
            </w:rPr>
            <w:t>HAJNICE BAREVNÉ DOMKY</w:t>
          </w:r>
        </w:p>
      </w:tc>
      <w:tc>
        <w:tcPr>
          <w:tcW w:w="1371" w:type="dxa"/>
          <w:tcBorders>
            <w:top w:val="single" w:sz="4" w:space="0" w:color="595959" w:themeColor="text1" w:themeTint="A6"/>
          </w:tcBorders>
          <w:vAlign w:val="center"/>
        </w:tcPr>
        <w:p w:rsidR="00304B31" w:rsidRPr="00B007C2" w:rsidRDefault="00304B31" w:rsidP="009E73D2">
          <w:pPr>
            <w:pStyle w:val="Zpat"/>
            <w:tabs>
              <w:tab w:val="clear" w:pos="4536"/>
            </w:tabs>
            <w:jc w:val="right"/>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 xml:space="preserve">str. </w:t>
          </w:r>
          <w:r w:rsidRPr="00B007C2">
            <w:rPr>
              <w:rFonts w:ascii="Arial Narrow" w:hAnsi="Arial Narrow"/>
              <w:color w:val="7F7F7F" w:themeColor="text1" w:themeTint="80"/>
              <w:sz w:val="18"/>
              <w:szCs w:val="18"/>
            </w:rPr>
            <w:fldChar w:fldCharType="begin"/>
          </w:r>
          <w:r w:rsidRPr="00B007C2">
            <w:rPr>
              <w:rFonts w:ascii="Arial Narrow" w:hAnsi="Arial Narrow"/>
              <w:color w:val="7F7F7F" w:themeColor="text1" w:themeTint="80"/>
              <w:sz w:val="18"/>
              <w:szCs w:val="18"/>
            </w:rPr>
            <w:instrText xml:space="preserve"> PAGE </w:instrText>
          </w:r>
          <w:r w:rsidRPr="00B007C2">
            <w:rPr>
              <w:rFonts w:ascii="Arial Narrow" w:hAnsi="Arial Narrow"/>
              <w:color w:val="7F7F7F" w:themeColor="text1" w:themeTint="80"/>
              <w:sz w:val="18"/>
              <w:szCs w:val="18"/>
            </w:rPr>
            <w:fldChar w:fldCharType="separate"/>
          </w:r>
          <w:r>
            <w:rPr>
              <w:rFonts w:ascii="Arial Narrow" w:hAnsi="Arial Narrow"/>
              <w:noProof/>
              <w:color w:val="7F7F7F" w:themeColor="text1" w:themeTint="80"/>
              <w:sz w:val="18"/>
              <w:szCs w:val="18"/>
            </w:rPr>
            <w:t>11</w:t>
          </w:r>
          <w:r w:rsidRPr="00B007C2">
            <w:rPr>
              <w:rFonts w:ascii="Arial Narrow" w:hAnsi="Arial Narrow"/>
              <w:color w:val="7F7F7F" w:themeColor="text1" w:themeTint="80"/>
              <w:sz w:val="18"/>
              <w:szCs w:val="18"/>
            </w:rPr>
            <w:fldChar w:fldCharType="end"/>
          </w:r>
          <w:r w:rsidRPr="00B007C2">
            <w:rPr>
              <w:rFonts w:ascii="Arial Narrow" w:hAnsi="Arial Narrow"/>
              <w:color w:val="7F7F7F" w:themeColor="text1" w:themeTint="80"/>
              <w:sz w:val="18"/>
              <w:szCs w:val="18"/>
            </w:rPr>
            <w:t>/</w:t>
          </w:r>
          <w:r w:rsidR="008C5DD9">
            <w:rPr>
              <w:rFonts w:ascii="Arial Narrow" w:hAnsi="Arial Narrow"/>
              <w:color w:val="7F7F7F" w:themeColor="text1" w:themeTint="80"/>
              <w:sz w:val="18"/>
              <w:szCs w:val="18"/>
            </w:rPr>
            <w:t>10</w:t>
          </w:r>
        </w:p>
      </w:tc>
    </w:tr>
    <w:tr w:rsidR="00304B31" w:rsidRPr="00B007C2" w:rsidTr="00B007C2">
      <w:trPr>
        <w:trHeight w:val="281"/>
      </w:trPr>
      <w:tc>
        <w:tcPr>
          <w:tcW w:w="1701" w:type="dxa"/>
          <w:vAlign w:val="center"/>
        </w:tcPr>
        <w:p w:rsidR="00304B31" w:rsidRPr="00B007C2" w:rsidRDefault="00304B31" w:rsidP="009D7878">
          <w:pPr>
            <w:pStyle w:val="Zpat"/>
            <w:ind w:hanging="108"/>
            <w:rPr>
              <w:rFonts w:ascii="Arial Narrow" w:hAnsi="Arial Narrow"/>
              <w:color w:val="7F7F7F" w:themeColor="text1" w:themeTint="80"/>
              <w:sz w:val="18"/>
              <w:szCs w:val="18"/>
            </w:rPr>
          </w:pPr>
          <w:r w:rsidRPr="00B007C2">
            <w:rPr>
              <w:rFonts w:ascii="Arial Narrow" w:hAnsi="Arial Narrow"/>
              <w:color w:val="7F7F7F" w:themeColor="text1" w:themeTint="80"/>
              <w:sz w:val="18"/>
              <w:szCs w:val="18"/>
            </w:rPr>
            <w:t>Vypracoval:</w:t>
          </w:r>
        </w:p>
      </w:tc>
      <w:tc>
        <w:tcPr>
          <w:tcW w:w="6629" w:type="dxa"/>
          <w:vAlign w:val="center"/>
        </w:tcPr>
        <w:p w:rsidR="00304B31" w:rsidRPr="00B007C2" w:rsidRDefault="00304B31" w:rsidP="009D7878">
          <w:pPr>
            <w:pStyle w:val="Zpat"/>
            <w:tabs>
              <w:tab w:val="clear" w:pos="4536"/>
            </w:tabs>
            <w:rPr>
              <w:rFonts w:ascii="Arial Narrow" w:hAnsi="Arial Narrow" w:cs="Arial"/>
              <w:color w:val="7F7F7F" w:themeColor="text1" w:themeTint="80"/>
              <w:sz w:val="18"/>
              <w:szCs w:val="18"/>
            </w:rPr>
          </w:pPr>
          <w:r>
            <w:rPr>
              <w:rFonts w:ascii="Arial Narrow" w:hAnsi="Arial Narrow" w:cs="Arial"/>
              <w:color w:val="7F7F7F" w:themeColor="text1" w:themeTint="80"/>
              <w:sz w:val="18"/>
              <w:szCs w:val="18"/>
            </w:rPr>
            <w:t xml:space="preserve">GEROtop spol. s r.o. </w:t>
          </w:r>
          <w:r w:rsidRPr="00B007C2">
            <w:rPr>
              <w:rFonts w:ascii="Arial Narrow" w:hAnsi="Arial Narrow" w:cs="Arial"/>
              <w:color w:val="7F7F7F" w:themeColor="text1" w:themeTint="80"/>
              <w:sz w:val="18"/>
              <w:szCs w:val="18"/>
            </w:rPr>
            <w:t>Ing. Pavel Dědina</w:t>
          </w:r>
        </w:p>
      </w:tc>
      <w:tc>
        <w:tcPr>
          <w:tcW w:w="1371" w:type="dxa"/>
          <w:vAlign w:val="center"/>
        </w:tcPr>
        <w:p w:rsidR="00304B31" w:rsidRPr="00B007C2" w:rsidRDefault="00304B31" w:rsidP="009D7878">
          <w:pPr>
            <w:pStyle w:val="Zpat"/>
            <w:tabs>
              <w:tab w:val="clear" w:pos="4536"/>
            </w:tabs>
            <w:jc w:val="right"/>
            <w:rPr>
              <w:rFonts w:ascii="Arial Narrow" w:hAnsi="Arial Narrow"/>
              <w:color w:val="7F7F7F" w:themeColor="text1" w:themeTint="80"/>
              <w:sz w:val="18"/>
              <w:szCs w:val="18"/>
            </w:rPr>
          </w:pPr>
        </w:p>
      </w:tc>
    </w:tr>
  </w:tbl>
  <w:p w:rsidR="00304B31" w:rsidRPr="00B007C2" w:rsidRDefault="00304B31" w:rsidP="00C44BCF">
    <w:pPr>
      <w:pStyle w:val="Zpat"/>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B31" w:rsidRDefault="00304B31">
      <w:r>
        <w:separator/>
      </w:r>
    </w:p>
  </w:footnote>
  <w:footnote w:type="continuationSeparator" w:id="0">
    <w:p w:rsidR="00304B31" w:rsidRDefault="00304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70" w:type="dxa"/>
      <w:tblBorders>
        <w:bottom w:val="single" w:sz="4" w:space="0" w:color="595959" w:themeColor="text1" w:themeTint="A6"/>
      </w:tblBorders>
      <w:tblLayout w:type="fixed"/>
      <w:tblCellMar>
        <w:left w:w="70" w:type="dxa"/>
        <w:right w:w="70" w:type="dxa"/>
      </w:tblCellMar>
      <w:tblLook w:val="01E0" w:firstRow="1" w:lastRow="1" w:firstColumn="1" w:lastColumn="1" w:noHBand="0" w:noVBand="0"/>
    </w:tblPr>
    <w:tblGrid>
      <w:gridCol w:w="2694"/>
      <w:gridCol w:w="7513"/>
    </w:tblGrid>
    <w:tr w:rsidR="00304B31" w:rsidRPr="00C44BCF" w:rsidTr="003030B0">
      <w:trPr>
        <w:cantSplit/>
        <w:trHeight w:hRule="exact" w:val="567"/>
      </w:trPr>
      <w:tc>
        <w:tcPr>
          <w:tcW w:w="2694" w:type="dxa"/>
          <w:vAlign w:val="center"/>
        </w:tcPr>
        <w:p w:rsidR="00304B31" w:rsidRPr="00B007C2" w:rsidRDefault="00304B31" w:rsidP="002045D8">
          <w:pPr>
            <w:pStyle w:val="Zhlav"/>
            <w:jc w:val="left"/>
            <w:rPr>
              <w:rFonts w:ascii="Arial Narrow" w:hAnsi="Arial Narrow"/>
              <w:color w:val="7F7F7F" w:themeColor="text1" w:themeTint="80"/>
              <w:sz w:val="18"/>
            </w:rPr>
          </w:pPr>
          <w:r w:rsidRPr="00B007C2">
            <w:rPr>
              <w:rFonts w:ascii="Arial Narrow" w:hAnsi="Arial Narrow" w:cs="Calibri"/>
              <w:color w:val="7F7F7F" w:themeColor="text1" w:themeTint="80"/>
              <w:sz w:val="18"/>
              <w:szCs w:val="14"/>
            </w:rPr>
            <w:t>GEROto</w:t>
          </w:r>
          <w:r>
            <w:rPr>
              <w:rFonts w:ascii="Arial Narrow" w:hAnsi="Arial Narrow" w:cs="Calibri"/>
              <w:color w:val="7F7F7F" w:themeColor="text1" w:themeTint="80"/>
              <w:sz w:val="18"/>
              <w:szCs w:val="14"/>
            </w:rPr>
            <w:t>p spol. s r.o., Kateřinská 589,</w:t>
          </w:r>
          <w:r w:rsidRPr="00B007C2">
            <w:rPr>
              <w:rFonts w:ascii="Arial Narrow" w:hAnsi="Arial Narrow" w:cs="Calibri"/>
              <w:color w:val="7F7F7F" w:themeColor="text1" w:themeTint="80"/>
              <w:sz w:val="18"/>
              <w:szCs w:val="14"/>
            </w:rPr>
            <w:t xml:space="preserve"> Stráž nad Nisou – Liberec</w:t>
          </w:r>
        </w:p>
      </w:tc>
      <w:tc>
        <w:tcPr>
          <w:tcW w:w="7513" w:type="dxa"/>
          <w:noWrap/>
          <w:tcMar>
            <w:left w:w="0" w:type="dxa"/>
            <w:bottom w:w="57" w:type="dxa"/>
            <w:right w:w="0" w:type="dxa"/>
          </w:tcMar>
          <w:vAlign w:val="bottom"/>
        </w:tcPr>
        <w:p w:rsidR="00304B31" w:rsidRPr="00B007C2" w:rsidRDefault="00304B31" w:rsidP="001B0517">
          <w:pPr>
            <w:pStyle w:val="Zhlav"/>
            <w:tabs>
              <w:tab w:val="clear" w:pos="4536"/>
            </w:tabs>
            <w:jc w:val="right"/>
            <w:rPr>
              <w:rFonts w:ascii="Arial Narrow" w:hAnsi="Arial Narrow"/>
              <w:color w:val="7F7F7F" w:themeColor="text1" w:themeTint="80"/>
              <w:sz w:val="18"/>
            </w:rPr>
          </w:pPr>
          <w:r w:rsidRPr="00B007C2">
            <w:rPr>
              <w:rFonts w:ascii="Arial Narrow" w:hAnsi="Arial Narrow"/>
              <w:color w:val="7F7F7F" w:themeColor="text1" w:themeTint="80"/>
              <w:sz w:val="18"/>
            </w:rPr>
            <w:t xml:space="preserve">Technická zpráva </w:t>
          </w:r>
        </w:p>
      </w:tc>
    </w:tr>
  </w:tbl>
  <w:p w:rsidR="00304B31" w:rsidRPr="00C44BCF" w:rsidRDefault="00304B31" w:rsidP="003030B0">
    <w:pPr>
      <w:spacing w:before="0"/>
      <w:rPr>
        <w:color w:val="7F7F7F" w:themeColor="text1" w:themeTint="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665"/>
    <w:multiLevelType w:val="hybridMultilevel"/>
    <w:tmpl w:val="C5421028"/>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AB4F9F"/>
    <w:multiLevelType w:val="hybridMultilevel"/>
    <w:tmpl w:val="7FA68212"/>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BD011F"/>
    <w:multiLevelType w:val="hybridMultilevel"/>
    <w:tmpl w:val="50649854"/>
    <w:lvl w:ilvl="0" w:tplc="7A881128">
      <w:start w:val="1"/>
      <w:numFmt w:val="bullet"/>
      <w:pStyle w:val="Odrka"/>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3" w15:restartNumberingAfterBreak="0">
    <w:nsid w:val="27F17DC6"/>
    <w:multiLevelType w:val="hybridMultilevel"/>
    <w:tmpl w:val="E50A42D6"/>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055198"/>
    <w:multiLevelType w:val="hybridMultilevel"/>
    <w:tmpl w:val="1ACC570A"/>
    <w:lvl w:ilvl="0" w:tplc="31840D7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BE16AA"/>
    <w:multiLevelType w:val="multilevel"/>
    <w:tmpl w:val="0B5AEE3E"/>
    <w:lvl w:ilvl="0">
      <w:numFmt w:val="decimal"/>
      <w:pStyle w:val="Nadpis1"/>
      <w:lvlText w:val="%1."/>
      <w:lvlJc w:val="left"/>
      <w:pPr>
        <w:ind w:left="502" w:hanging="360"/>
      </w:pPr>
      <w:rPr>
        <w:rFonts w:ascii="Arial" w:hAnsi="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suff w:val="space"/>
      <w:lvlText w:val="%1.%2"/>
      <w:lvlJc w:val="left"/>
      <w:pPr>
        <w:ind w:left="576" w:hanging="576"/>
      </w:pPr>
      <w:rPr>
        <w:rFonts w:hint="default"/>
      </w:rPr>
    </w:lvl>
    <w:lvl w:ilvl="2">
      <w:start w:val="1"/>
      <w:numFmt w:val="decimal"/>
      <w:pStyle w:val="Nadpis3"/>
      <w:suff w:val="space"/>
      <w:lvlText w:val="%1.%2.%3"/>
      <w:lvlJc w:val="left"/>
      <w:pPr>
        <w:ind w:left="720" w:hanging="720"/>
      </w:pPr>
      <w:rPr>
        <w:rFonts w:hint="default"/>
      </w:rPr>
    </w:lvl>
    <w:lvl w:ilvl="3">
      <w:start w:val="1"/>
      <w:numFmt w:val="decimal"/>
      <w:pStyle w:val="Nadpis4"/>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6" w15:restartNumberingAfterBreak="0">
    <w:nsid w:val="3EDB2A53"/>
    <w:multiLevelType w:val="multilevel"/>
    <w:tmpl w:val="138C3A86"/>
    <w:lvl w:ilvl="0">
      <w:start w:val="1"/>
      <w:numFmt w:val="decimal"/>
      <w:pStyle w:val="kapitola1"/>
      <w:isLgl/>
      <w:lvlText w:val="%1."/>
      <w:lvlJc w:val="left"/>
      <w:pPr>
        <w:tabs>
          <w:tab w:val="num" w:pos="794"/>
        </w:tabs>
        <w:ind w:left="794" w:hanging="794"/>
      </w:pPr>
      <w:rPr>
        <w:rFonts w:hint="default"/>
      </w:rPr>
    </w:lvl>
    <w:lvl w:ilvl="1">
      <w:start w:val="1"/>
      <w:numFmt w:val="decimal"/>
      <w:pStyle w:val="kapitola2"/>
      <w:lvlText w:val="%1.%2."/>
      <w:lvlJc w:val="left"/>
      <w:pPr>
        <w:tabs>
          <w:tab w:val="num" w:pos="1021"/>
        </w:tabs>
        <w:ind w:left="1021" w:hanging="1021"/>
      </w:pPr>
      <w:rPr>
        <w:rFonts w:hint="default"/>
      </w:rPr>
    </w:lvl>
    <w:lvl w:ilvl="2">
      <w:start w:val="1"/>
      <w:numFmt w:val="decimal"/>
      <w:pStyle w:val="Kapitola3"/>
      <w:lvlText w:val="%1.%2.%3."/>
      <w:lvlJc w:val="left"/>
      <w:pPr>
        <w:tabs>
          <w:tab w:val="num" w:pos="1247"/>
        </w:tabs>
        <w:ind w:left="1247" w:hanging="1247"/>
      </w:pPr>
      <w:rPr>
        <w:rFonts w:hint="default"/>
      </w:rPr>
    </w:lvl>
    <w:lvl w:ilvl="3">
      <w:start w:val="1"/>
      <w:numFmt w:val="decimal"/>
      <w:pStyle w:val="kapitola4"/>
      <w:lvlText w:val="%1.%2.%3.%4."/>
      <w:lvlJc w:val="left"/>
      <w:pPr>
        <w:tabs>
          <w:tab w:val="num" w:pos="1474"/>
        </w:tabs>
        <w:ind w:left="1474" w:hanging="1474"/>
      </w:pPr>
      <w:rPr>
        <w:rFonts w:hint="default"/>
      </w:rPr>
    </w:lvl>
    <w:lvl w:ilvl="4">
      <w:start w:val="1"/>
      <w:numFmt w:val="decimal"/>
      <w:pStyle w:val="kapitola5"/>
      <w:lvlText w:val="%1.%2.%3.%4.%5."/>
      <w:lvlJc w:val="left"/>
      <w:pPr>
        <w:tabs>
          <w:tab w:val="num" w:pos="1701"/>
        </w:tabs>
        <w:ind w:left="1701" w:hanging="170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1644321"/>
    <w:multiLevelType w:val="multilevel"/>
    <w:tmpl w:val="3B30EC0E"/>
    <w:styleLink w:val="Styl1"/>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57E664C7"/>
    <w:multiLevelType w:val="hybridMultilevel"/>
    <w:tmpl w:val="EE3CF582"/>
    <w:lvl w:ilvl="0" w:tplc="99689CA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5"/>
  </w:num>
  <w:num w:numId="5">
    <w:abstractNumId w:val="6"/>
  </w:num>
  <w:num w:numId="6">
    <w:abstractNumId w:val="1"/>
  </w:num>
  <w:num w:numId="7">
    <w:abstractNumId w:val="4"/>
  </w:num>
  <w:num w:numId="8">
    <w:abstractNumId w:val="0"/>
  </w:num>
  <w:num w:numId="9">
    <w:abstractNumId w:val="8"/>
  </w:num>
  <w:num w:numId="1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8"/>
  <w:hyphenationZone w:val="425"/>
  <w:drawingGridHorizontalSpacing w:val="110"/>
  <w:displayHorizontalDrawingGridEvery w:val="2"/>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432"/>
    <w:rsid w:val="00002DE9"/>
    <w:rsid w:val="000048E7"/>
    <w:rsid w:val="00004AEA"/>
    <w:rsid w:val="000055B6"/>
    <w:rsid w:val="000061D0"/>
    <w:rsid w:val="00006AA6"/>
    <w:rsid w:val="00010864"/>
    <w:rsid w:val="00014CCC"/>
    <w:rsid w:val="00014F5C"/>
    <w:rsid w:val="00015360"/>
    <w:rsid w:val="0002011B"/>
    <w:rsid w:val="00021A03"/>
    <w:rsid w:val="0002250D"/>
    <w:rsid w:val="0002403B"/>
    <w:rsid w:val="00025680"/>
    <w:rsid w:val="00026007"/>
    <w:rsid w:val="000269A4"/>
    <w:rsid w:val="0003074C"/>
    <w:rsid w:val="000364AC"/>
    <w:rsid w:val="000365A4"/>
    <w:rsid w:val="00037253"/>
    <w:rsid w:val="00041E63"/>
    <w:rsid w:val="00045956"/>
    <w:rsid w:val="00046F87"/>
    <w:rsid w:val="0004779A"/>
    <w:rsid w:val="00050992"/>
    <w:rsid w:val="000509A1"/>
    <w:rsid w:val="00052CB4"/>
    <w:rsid w:val="000540DB"/>
    <w:rsid w:val="0006717D"/>
    <w:rsid w:val="000703AB"/>
    <w:rsid w:val="00072A6D"/>
    <w:rsid w:val="00072B43"/>
    <w:rsid w:val="00072DC1"/>
    <w:rsid w:val="0007530A"/>
    <w:rsid w:val="00076E07"/>
    <w:rsid w:val="00083D5B"/>
    <w:rsid w:val="00084036"/>
    <w:rsid w:val="00084E88"/>
    <w:rsid w:val="00092068"/>
    <w:rsid w:val="000922FF"/>
    <w:rsid w:val="0009354B"/>
    <w:rsid w:val="000948E8"/>
    <w:rsid w:val="00096693"/>
    <w:rsid w:val="00096E90"/>
    <w:rsid w:val="000A0097"/>
    <w:rsid w:val="000A05BD"/>
    <w:rsid w:val="000A0676"/>
    <w:rsid w:val="000A2A91"/>
    <w:rsid w:val="000A2F4B"/>
    <w:rsid w:val="000A55FF"/>
    <w:rsid w:val="000A6EC8"/>
    <w:rsid w:val="000A72CF"/>
    <w:rsid w:val="000A7417"/>
    <w:rsid w:val="000B056A"/>
    <w:rsid w:val="000B13D4"/>
    <w:rsid w:val="000B14C6"/>
    <w:rsid w:val="000B37B5"/>
    <w:rsid w:val="000B6950"/>
    <w:rsid w:val="000B7512"/>
    <w:rsid w:val="000B7B20"/>
    <w:rsid w:val="000C0B29"/>
    <w:rsid w:val="000C0E48"/>
    <w:rsid w:val="000C59C0"/>
    <w:rsid w:val="000C5B8B"/>
    <w:rsid w:val="000C7D7F"/>
    <w:rsid w:val="000D16B6"/>
    <w:rsid w:val="000D199B"/>
    <w:rsid w:val="000D20ED"/>
    <w:rsid w:val="000D24AE"/>
    <w:rsid w:val="000D24F5"/>
    <w:rsid w:val="000D295C"/>
    <w:rsid w:val="000D3253"/>
    <w:rsid w:val="000D72FA"/>
    <w:rsid w:val="000D7BB6"/>
    <w:rsid w:val="000E426B"/>
    <w:rsid w:val="000E5B84"/>
    <w:rsid w:val="000E6F99"/>
    <w:rsid w:val="000E70A7"/>
    <w:rsid w:val="000E7BC1"/>
    <w:rsid w:val="000F07CC"/>
    <w:rsid w:val="000F52E6"/>
    <w:rsid w:val="000F560C"/>
    <w:rsid w:val="000F5EF3"/>
    <w:rsid w:val="000F776E"/>
    <w:rsid w:val="000F79CE"/>
    <w:rsid w:val="000F7EAA"/>
    <w:rsid w:val="00101C50"/>
    <w:rsid w:val="0010433D"/>
    <w:rsid w:val="00111013"/>
    <w:rsid w:val="00112904"/>
    <w:rsid w:val="001145AF"/>
    <w:rsid w:val="00115685"/>
    <w:rsid w:val="00115933"/>
    <w:rsid w:val="00115975"/>
    <w:rsid w:val="00115E3C"/>
    <w:rsid w:val="001161F9"/>
    <w:rsid w:val="00116FAC"/>
    <w:rsid w:val="00117F68"/>
    <w:rsid w:val="00120B17"/>
    <w:rsid w:val="001225B3"/>
    <w:rsid w:val="001236A3"/>
    <w:rsid w:val="0012440C"/>
    <w:rsid w:val="001408B7"/>
    <w:rsid w:val="001410D6"/>
    <w:rsid w:val="001441BD"/>
    <w:rsid w:val="00144873"/>
    <w:rsid w:val="00146F67"/>
    <w:rsid w:val="001519B9"/>
    <w:rsid w:val="001522D5"/>
    <w:rsid w:val="001610E3"/>
    <w:rsid w:val="00161389"/>
    <w:rsid w:val="00162FA4"/>
    <w:rsid w:val="001700B5"/>
    <w:rsid w:val="00171125"/>
    <w:rsid w:val="0017143C"/>
    <w:rsid w:val="00173586"/>
    <w:rsid w:val="00173630"/>
    <w:rsid w:val="001769DE"/>
    <w:rsid w:val="00176A81"/>
    <w:rsid w:val="00176D2A"/>
    <w:rsid w:val="00176F36"/>
    <w:rsid w:val="001810A2"/>
    <w:rsid w:val="00183687"/>
    <w:rsid w:val="00187CBC"/>
    <w:rsid w:val="00197319"/>
    <w:rsid w:val="001A0355"/>
    <w:rsid w:val="001A0F15"/>
    <w:rsid w:val="001A11AB"/>
    <w:rsid w:val="001A1316"/>
    <w:rsid w:val="001A23FA"/>
    <w:rsid w:val="001A2B4C"/>
    <w:rsid w:val="001A32C5"/>
    <w:rsid w:val="001A3ECB"/>
    <w:rsid w:val="001A40AD"/>
    <w:rsid w:val="001B0517"/>
    <w:rsid w:val="001B3925"/>
    <w:rsid w:val="001B3D88"/>
    <w:rsid w:val="001B4C05"/>
    <w:rsid w:val="001B4C69"/>
    <w:rsid w:val="001B51B6"/>
    <w:rsid w:val="001B59C4"/>
    <w:rsid w:val="001B6D56"/>
    <w:rsid w:val="001B6E81"/>
    <w:rsid w:val="001C01AB"/>
    <w:rsid w:val="001C0BAB"/>
    <w:rsid w:val="001C44AD"/>
    <w:rsid w:val="001C53A4"/>
    <w:rsid w:val="001D0888"/>
    <w:rsid w:val="001D0AA8"/>
    <w:rsid w:val="001D29C1"/>
    <w:rsid w:val="001D3009"/>
    <w:rsid w:val="001D3355"/>
    <w:rsid w:val="001D4DAD"/>
    <w:rsid w:val="001D7C15"/>
    <w:rsid w:val="001E20CD"/>
    <w:rsid w:val="001E5F01"/>
    <w:rsid w:val="001E7239"/>
    <w:rsid w:val="001E73BB"/>
    <w:rsid w:val="001F49B0"/>
    <w:rsid w:val="001F536B"/>
    <w:rsid w:val="002045D8"/>
    <w:rsid w:val="00207E1A"/>
    <w:rsid w:val="002102E5"/>
    <w:rsid w:val="00211D14"/>
    <w:rsid w:val="002126B9"/>
    <w:rsid w:val="002139CF"/>
    <w:rsid w:val="00214C71"/>
    <w:rsid w:val="00222190"/>
    <w:rsid w:val="00222F85"/>
    <w:rsid w:val="00223549"/>
    <w:rsid w:val="002266E5"/>
    <w:rsid w:val="00227FB8"/>
    <w:rsid w:val="0023183B"/>
    <w:rsid w:val="00234D27"/>
    <w:rsid w:val="00235066"/>
    <w:rsid w:val="00235812"/>
    <w:rsid w:val="00240337"/>
    <w:rsid w:val="002406F3"/>
    <w:rsid w:val="00242C27"/>
    <w:rsid w:val="002444E5"/>
    <w:rsid w:val="002446EA"/>
    <w:rsid w:val="002458D1"/>
    <w:rsid w:val="00245C93"/>
    <w:rsid w:val="002465A2"/>
    <w:rsid w:val="00250DCD"/>
    <w:rsid w:val="00251ED6"/>
    <w:rsid w:val="002600A8"/>
    <w:rsid w:val="0026015B"/>
    <w:rsid w:val="00262EAF"/>
    <w:rsid w:val="00266870"/>
    <w:rsid w:val="00267B74"/>
    <w:rsid w:val="00267E6D"/>
    <w:rsid w:val="00273190"/>
    <w:rsid w:val="00273339"/>
    <w:rsid w:val="0027566E"/>
    <w:rsid w:val="0027645F"/>
    <w:rsid w:val="00277AF2"/>
    <w:rsid w:val="00283C2F"/>
    <w:rsid w:val="002859F8"/>
    <w:rsid w:val="00285B54"/>
    <w:rsid w:val="00285B7B"/>
    <w:rsid w:val="0028696C"/>
    <w:rsid w:val="002910A4"/>
    <w:rsid w:val="00295C72"/>
    <w:rsid w:val="002A098E"/>
    <w:rsid w:val="002A34BF"/>
    <w:rsid w:val="002A67A7"/>
    <w:rsid w:val="002A7D3E"/>
    <w:rsid w:val="002B040C"/>
    <w:rsid w:val="002B17FA"/>
    <w:rsid w:val="002B1C8C"/>
    <w:rsid w:val="002B5080"/>
    <w:rsid w:val="002B5FC3"/>
    <w:rsid w:val="002B6DFB"/>
    <w:rsid w:val="002B7820"/>
    <w:rsid w:val="002C0FC6"/>
    <w:rsid w:val="002C13F2"/>
    <w:rsid w:val="002C32C1"/>
    <w:rsid w:val="002C4E01"/>
    <w:rsid w:val="002C4E4E"/>
    <w:rsid w:val="002D1CC1"/>
    <w:rsid w:val="002D28E3"/>
    <w:rsid w:val="002D4543"/>
    <w:rsid w:val="002D5247"/>
    <w:rsid w:val="002D5ABF"/>
    <w:rsid w:val="002D5E1A"/>
    <w:rsid w:val="002D6130"/>
    <w:rsid w:val="002E0A0C"/>
    <w:rsid w:val="002E258B"/>
    <w:rsid w:val="002E2702"/>
    <w:rsid w:val="002E3B9F"/>
    <w:rsid w:val="002E43D8"/>
    <w:rsid w:val="002E466B"/>
    <w:rsid w:val="002E50BD"/>
    <w:rsid w:val="002E55D7"/>
    <w:rsid w:val="002E7926"/>
    <w:rsid w:val="002E7EFC"/>
    <w:rsid w:val="002F1B95"/>
    <w:rsid w:val="002F2467"/>
    <w:rsid w:val="002F2473"/>
    <w:rsid w:val="002F329B"/>
    <w:rsid w:val="002F62C9"/>
    <w:rsid w:val="0030154B"/>
    <w:rsid w:val="003030B0"/>
    <w:rsid w:val="0030430C"/>
    <w:rsid w:val="00304B31"/>
    <w:rsid w:val="00304EDB"/>
    <w:rsid w:val="00310302"/>
    <w:rsid w:val="003105D7"/>
    <w:rsid w:val="00310A08"/>
    <w:rsid w:val="00314465"/>
    <w:rsid w:val="00315C3F"/>
    <w:rsid w:val="00316A4D"/>
    <w:rsid w:val="00316BAE"/>
    <w:rsid w:val="0031733C"/>
    <w:rsid w:val="003219AD"/>
    <w:rsid w:val="00327CE9"/>
    <w:rsid w:val="00334A2A"/>
    <w:rsid w:val="00335153"/>
    <w:rsid w:val="00335406"/>
    <w:rsid w:val="00335FAD"/>
    <w:rsid w:val="00340F93"/>
    <w:rsid w:val="00341B50"/>
    <w:rsid w:val="00343071"/>
    <w:rsid w:val="00343169"/>
    <w:rsid w:val="003435CA"/>
    <w:rsid w:val="0034462E"/>
    <w:rsid w:val="003448E7"/>
    <w:rsid w:val="00345074"/>
    <w:rsid w:val="0034565F"/>
    <w:rsid w:val="003524A3"/>
    <w:rsid w:val="00354D24"/>
    <w:rsid w:val="003576DA"/>
    <w:rsid w:val="003608FE"/>
    <w:rsid w:val="00362E25"/>
    <w:rsid w:val="003633BD"/>
    <w:rsid w:val="00363DDC"/>
    <w:rsid w:val="00364BEB"/>
    <w:rsid w:val="003663AB"/>
    <w:rsid w:val="0037178B"/>
    <w:rsid w:val="00371DCB"/>
    <w:rsid w:val="0037432F"/>
    <w:rsid w:val="00376C86"/>
    <w:rsid w:val="003804C6"/>
    <w:rsid w:val="0039012C"/>
    <w:rsid w:val="00390F2E"/>
    <w:rsid w:val="003910DE"/>
    <w:rsid w:val="00391DEF"/>
    <w:rsid w:val="00393398"/>
    <w:rsid w:val="00394DA9"/>
    <w:rsid w:val="00395594"/>
    <w:rsid w:val="00395D71"/>
    <w:rsid w:val="0039664D"/>
    <w:rsid w:val="00396702"/>
    <w:rsid w:val="0039700F"/>
    <w:rsid w:val="003A0626"/>
    <w:rsid w:val="003A1139"/>
    <w:rsid w:val="003A29BF"/>
    <w:rsid w:val="003A2AD3"/>
    <w:rsid w:val="003A3921"/>
    <w:rsid w:val="003A4431"/>
    <w:rsid w:val="003A4856"/>
    <w:rsid w:val="003A5D5C"/>
    <w:rsid w:val="003A695D"/>
    <w:rsid w:val="003B02EE"/>
    <w:rsid w:val="003B0E98"/>
    <w:rsid w:val="003B1838"/>
    <w:rsid w:val="003B1DAF"/>
    <w:rsid w:val="003B1FBB"/>
    <w:rsid w:val="003B30D9"/>
    <w:rsid w:val="003B5A44"/>
    <w:rsid w:val="003B7CDA"/>
    <w:rsid w:val="003C0107"/>
    <w:rsid w:val="003C03DE"/>
    <w:rsid w:val="003C0B3C"/>
    <w:rsid w:val="003C3AA3"/>
    <w:rsid w:val="003C5ED2"/>
    <w:rsid w:val="003D2F21"/>
    <w:rsid w:val="003D471C"/>
    <w:rsid w:val="003E48B5"/>
    <w:rsid w:val="003E5C15"/>
    <w:rsid w:val="003E5F9D"/>
    <w:rsid w:val="003E6B02"/>
    <w:rsid w:val="003F003C"/>
    <w:rsid w:val="003F2189"/>
    <w:rsid w:val="003F3B76"/>
    <w:rsid w:val="003F4655"/>
    <w:rsid w:val="003F528F"/>
    <w:rsid w:val="004002E4"/>
    <w:rsid w:val="00400563"/>
    <w:rsid w:val="00401A58"/>
    <w:rsid w:val="00402787"/>
    <w:rsid w:val="00406965"/>
    <w:rsid w:val="00410549"/>
    <w:rsid w:val="0041077E"/>
    <w:rsid w:val="00410C8E"/>
    <w:rsid w:val="00412EF5"/>
    <w:rsid w:val="00413C45"/>
    <w:rsid w:val="004173D1"/>
    <w:rsid w:val="0041764A"/>
    <w:rsid w:val="00421333"/>
    <w:rsid w:val="00422E9B"/>
    <w:rsid w:val="00426ABF"/>
    <w:rsid w:val="00426B31"/>
    <w:rsid w:val="0043086B"/>
    <w:rsid w:val="00434774"/>
    <w:rsid w:val="004359FB"/>
    <w:rsid w:val="004372A9"/>
    <w:rsid w:val="00442B48"/>
    <w:rsid w:val="00444126"/>
    <w:rsid w:val="00450E43"/>
    <w:rsid w:val="0045279E"/>
    <w:rsid w:val="00455A25"/>
    <w:rsid w:val="00455C5A"/>
    <w:rsid w:val="00457373"/>
    <w:rsid w:val="00461102"/>
    <w:rsid w:val="00461158"/>
    <w:rsid w:val="00461FB3"/>
    <w:rsid w:val="004622A2"/>
    <w:rsid w:val="00462573"/>
    <w:rsid w:val="0046293B"/>
    <w:rsid w:val="00463EF7"/>
    <w:rsid w:val="00464B26"/>
    <w:rsid w:val="004656AE"/>
    <w:rsid w:val="004664A9"/>
    <w:rsid w:val="00467AAC"/>
    <w:rsid w:val="00467C58"/>
    <w:rsid w:val="004718A3"/>
    <w:rsid w:val="004718FE"/>
    <w:rsid w:val="0047520F"/>
    <w:rsid w:val="004814CB"/>
    <w:rsid w:val="00482308"/>
    <w:rsid w:val="00483120"/>
    <w:rsid w:val="00486340"/>
    <w:rsid w:val="00486A50"/>
    <w:rsid w:val="004907E8"/>
    <w:rsid w:val="00492BAD"/>
    <w:rsid w:val="00493909"/>
    <w:rsid w:val="00494F2C"/>
    <w:rsid w:val="00496405"/>
    <w:rsid w:val="004A1D79"/>
    <w:rsid w:val="004B0FF7"/>
    <w:rsid w:val="004B160F"/>
    <w:rsid w:val="004B24B3"/>
    <w:rsid w:val="004B4D60"/>
    <w:rsid w:val="004B5D8C"/>
    <w:rsid w:val="004B5DB1"/>
    <w:rsid w:val="004B646E"/>
    <w:rsid w:val="004B7CDC"/>
    <w:rsid w:val="004C089E"/>
    <w:rsid w:val="004C44A7"/>
    <w:rsid w:val="004C451E"/>
    <w:rsid w:val="004C7676"/>
    <w:rsid w:val="004D03D0"/>
    <w:rsid w:val="004D08E5"/>
    <w:rsid w:val="004D0D64"/>
    <w:rsid w:val="004D2608"/>
    <w:rsid w:val="004D3F28"/>
    <w:rsid w:val="004D441C"/>
    <w:rsid w:val="004D6440"/>
    <w:rsid w:val="004D6D9D"/>
    <w:rsid w:val="004D75A3"/>
    <w:rsid w:val="004E007A"/>
    <w:rsid w:val="004E0F11"/>
    <w:rsid w:val="004E19C1"/>
    <w:rsid w:val="004E59C6"/>
    <w:rsid w:val="004E6CD5"/>
    <w:rsid w:val="004E7AD5"/>
    <w:rsid w:val="004F2596"/>
    <w:rsid w:val="004F5F5F"/>
    <w:rsid w:val="004F701B"/>
    <w:rsid w:val="00501F5E"/>
    <w:rsid w:val="005031C9"/>
    <w:rsid w:val="005065C8"/>
    <w:rsid w:val="00510960"/>
    <w:rsid w:val="00511339"/>
    <w:rsid w:val="00512683"/>
    <w:rsid w:val="00516A08"/>
    <w:rsid w:val="00517586"/>
    <w:rsid w:val="00522801"/>
    <w:rsid w:val="00523510"/>
    <w:rsid w:val="005239C4"/>
    <w:rsid w:val="00526327"/>
    <w:rsid w:val="0052730A"/>
    <w:rsid w:val="00531366"/>
    <w:rsid w:val="005319F2"/>
    <w:rsid w:val="00532A00"/>
    <w:rsid w:val="005330E1"/>
    <w:rsid w:val="00533345"/>
    <w:rsid w:val="0053481E"/>
    <w:rsid w:val="0053686F"/>
    <w:rsid w:val="005369F8"/>
    <w:rsid w:val="00536B77"/>
    <w:rsid w:val="0053755D"/>
    <w:rsid w:val="00542BE6"/>
    <w:rsid w:val="005432BB"/>
    <w:rsid w:val="00545A73"/>
    <w:rsid w:val="00546ED0"/>
    <w:rsid w:val="005479A5"/>
    <w:rsid w:val="00550966"/>
    <w:rsid w:val="00552440"/>
    <w:rsid w:val="005524D0"/>
    <w:rsid w:val="00555253"/>
    <w:rsid w:val="0055685B"/>
    <w:rsid w:val="005607BD"/>
    <w:rsid w:val="00563216"/>
    <w:rsid w:val="00564181"/>
    <w:rsid w:val="00565B5E"/>
    <w:rsid w:val="00567E63"/>
    <w:rsid w:val="0057133A"/>
    <w:rsid w:val="00571C3B"/>
    <w:rsid w:val="00572E0A"/>
    <w:rsid w:val="00573772"/>
    <w:rsid w:val="00580A49"/>
    <w:rsid w:val="00582471"/>
    <w:rsid w:val="005828AC"/>
    <w:rsid w:val="005828DF"/>
    <w:rsid w:val="00583833"/>
    <w:rsid w:val="005849B9"/>
    <w:rsid w:val="00587640"/>
    <w:rsid w:val="00587F94"/>
    <w:rsid w:val="00591145"/>
    <w:rsid w:val="00591A3E"/>
    <w:rsid w:val="005928B2"/>
    <w:rsid w:val="00594224"/>
    <w:rsid w:val="00595913"/>
    <w:rsid w:val="005A01D2"/>
    <w:rsid w:val="005A04F7"/>
    <w:rsid w:val="005A24B4"/>
    <w:rsid w:val="005A4663"/>
    <w:rsid w:val="005A4969"/>
    <w:rsid w:val="005A4E4A"/>
    <w:rsid w:val="005A6088"/>
    <w:rsid w:val="005B2C0F"/>
    <w:rsid w:val="005B3AA1"/>
    <w:rsid w:val="005B5905"/>
    <w:rsid w:val="005B78CF"/>
    <w:rsid w:val="005C2643"/>
    <w:rsid w:val="005C4F19"/>
    <w:rsid w:val="005D2261"/>
    <w:rsid w:val="005D2D14"/>
    <w:rsid w:val="005D3C88"/>
    <w:rsid w:val="005E1224"/>
    <w:rsid w:val="005E3E1B"/>
    <w:rsid w:val="005E4351"/>
    <w:rsid w:val="005E4E1C"/>
    <w:rsid w:val="005E5714"/>
    <w:rsid w:val="005E5845"/>
    <w:rsid w:val="005E69F4"/>
    <w:rsid w:val="005E74A1"/>
    <w:rsid w:val="005E7D19"/>
    <w:rsid w:val="005F0293"/>
    <w:rsid w:val="005F3400"/>
    <w:rsid w:val="005F4EB2"/>
    <w:rsid w:val="005F55B4"/>
    <w:rsid w:val="005F7CCB"/>
    <w:rsid w:val="00600AAB"/>
    <w:rsid w:val="00601BBE"/>
    <w:rsid w:val="00604548"/>
    <w:rsid w:val="00610840"/>
    <w:rsid w:val="0061107D"/>
    <w:rsid w:val="006121C9"/>
    <w:rsid w:val="006138D3"/>
    <w:rsid w:val="00617795"/>
    <w:rsid w:val="006201C9"/>
    <w:rsid w:val="006209A0"/>
    <w:rsid w:val="0062228A"/>
    <w:rsid w:val="006230D1"/>
    <w:rsid w:val="00623BA2"/>
    <w:rsid w:val="00624BE3"/>
    <w:rsid w:val="006251F2"/>
    <w:rsid w:val="00625986"/>
    <w:rsid w:val="00625EB4"/>
    <w:rsid w:val="00626929"/>
    <w:rsid w:val="0063028A"/>
    <w:rsid w:val="00630A04"/>
    <w:rsid w:val="00631796"/>
    <w:rsid w:val="00632013"/>
    <w:rsid w:val="00633224"/>
    <w:rsid w:val="0063481D"/>
    <w:rsid w:val="00635471"/>
    <w:rsid w:val="006400D7"/>
    <w:rsid w:val="00643880"/>
    <w:rsid w:val="006462D1"/>
    <w:rsid w:val="0064788C"/>
    <w:rsid w:val="006510EB"/>
    <w:rsid w:val="00651E1C"/>
    <w:rsid w:val="00654FE9"/>
    <w:rsid w:val="00655D26"/>
    <w:rsid w:val="0066329D"/>
    <w:rsid w:val="006639BF"/>
    <w:rsid w:val="00664517"/>
    <w:rsid w:val="00665650"/>
    <w:rsid w:val="00670997"/>
    <w:rsid w:val="00671BA9"/>
    <w:rsid w:val="00672C0E"/>
    <w:rsid w:val="00673426"/>
    <w:rsid w:val="0067465F"/>
    <w:rsid w:val="006750D4"/>
    <w:rsid w:val="00675A79"/>
    <w:rsid w:val="00676803"/>
    <w:rsid w:val="00676C9C"/>
    <w:rsid w:val="006809BD"/>
    <w:rsid w:val="006820EC"/>
    <w:rsid w:val="00683D60"/>
    <w:rsid w:val="00683F47"/>
    <w:rsid w:val="00684FCF"/>
    <w:rsid w:val="006856C5"/>
    <w:rsid w:val="006859DC"/>
    <w:rsid w:val="00685CE3"/>
    <w:rsid w:val="00687033"/>
    <w:rsid w:val="0068779C"/>
    <w:rsid w:val="006878C5"/>
    <w:rsid w:val="0069155D"/>
    <w:rsid w:val="00693808"/>
    <w:rsid w:val="00693C6C"/>
    <w:rsid w:val="00694F14"/>
    <w:rsid w:val="00695826"/>
    <w:rsid w:val="00696DC6"/>
    <w:rsid w:val="006977E7"/>
    <w:rsid w:val="006A0C30"/>
    <w:rsid w:val="006A1696"/>
    <w:rsid w:val="006A1972"/>
    <w:rsid w:val="006B00DA"/>
    <w:rsid w:val="006B0C35"/>
    <w:rsid w:val="006B0EAA"/>
    <w:rsid w:val="006B388B"/>
    <w:rsid w:val="006B3F96"/>
    <w:rsid w:val="006B4274"/>
    <w:rsid w:val="006B458B"/>
    <w:rsid w:val="006B48C9"/>
    <w:rsid w:val="006B62D6"/>
    <w:rsid w:val="006B6513"/>
    <w:rsid w:val="006C1A64"/>
    <w:rsid w:val="006C4B70"/>
    <w:rsid w:val="006C57B5"/>
    <w:rsid w:val="006C740C"/>
    <w:rsid w:val="006D01D1"/>
    <w:rsid w:val="006D1262"/>
    <w:rsid w:val="006D194B"/>
    <w:rsid w:val="006D31C3"/>
    <w:rsid w:val="006D323D"/>
    <w:rsid w:val="006E0FCD"/>
    <w:rsid w:val="006E1E20"/>
    <w:rsid w:val="006E2ABD"/>
    <w:rsid w:val="006E2F9C"/>
    <w:rsid w:val="006E4E70"/>
    <w:rsid w:val="006E5685"/>
    <w:rsid w:val="006E5DBC"/>
    <w:rsid w:val="006F13C6"/>
    <w:rsid w:val="006F35CB"/>
    <w:rsid w:val="006F3AB5"/>
    <w:rsid w:val="006F42CF"/>
    <w:rsid w:val="006F5284"/>
    <w:rsid w:val="006F6F71"/>
    <w:rsid w:val="006F6FF0"/>
    <w:rsid w:val="00700129"/>
    <w:rsid w:val="0070034A"/>
    <w:rsid w:val="007025DB"/>
    <w:rsid w:val="00703FB0"/>
    <w:rsid w:val="00706ACA"/>
    <w:rsid w:val="0070764E"/>
    <w:rsid w:val="0071039B"/>
    <w:rsid w:val="0071225A"/>
    <w:rsid w:val="00714F3C"/>
    <w:rsid w:val="00715C7E"/>
    <w:rsid w:val="00716400"/>
    <w:rsid w:val="00717B0C"/>
    <w:rsid w:val="00720B75"/>
    <w:rsid w:val="00720C1F"/>
    <w:rsid w:val="0072262E"/>
    <w:rsid w:val="00722683"/>
    <w:rsid w:val="0072384D"/>
    <w:rsid w:val="0072395A"/>
    <w:rsid w:val="00724437"/>
    <w:rsid w:val="007252C6"/>
    <w:rsid w:val="00726C91"/>
    <w:rsid w:val="00726FE8"/>
    <w:rsid w:val="0073157E"/>
    <w:rsid w:val="0073289C"/>
    <w:rsid w:val="00736053"/>
    <w:rsid w:val="00736095"/>
    <w:rsid w:val="007364ED"/>
    <w:rsid w:val="00737CE1"/>
    <w:rsid w:val="00740259"/>
    <w:rsid w:val="00741432"/>
    <w:rsid w:val="00744ACF"/>
    <w:rsid w:val="00745B35"/>
    <w:rsid w:val="00746201"/>
    <w:rsid w:val="00750DDE"/>
    <w:rsid w:val="007513D8"/>
    <w:rsid w:val="007527E5"/>
    <w:rsid w:val="00755D41"/>
    <w:rsid w:val="00757B8D"/>
    <w:rsid w:val="00757D79"/>
    <w:rsid w:val="00760C96"/>
    <w:rsid w:val="007636A5"/>
    <w:rsid w:val="007641A6"/>
    <w:rsid w:val="00765AB2"/>
    <w:rsid w:val="00766959"/>
    <w:rsid w:val="00771B66"/>
    <w:rsid w:val="00771BA1"/>
    <w:rsid w:val="00771DEF"/>
    <w:rsid w:val="007722C6"/>
    <w:rsid w:val="0077271F"/>
    <w:rsid w:val="00772750"/>
    <w:rsid w:val="00774905"/>
    <w:rsid w:val="00775CBD"/>
    <w:rsid w:val="00777666"/>
    <w:rsid w:val="00781FE5"/>
    <w:rsid w:val="007848CF"/>
    <w:rsid w:val="007857E2"/>
    <w:rsid w:val="0078697B"/>
    <w:rsid w:val="0078717B"/>
    <w:rsid w:val="00787DB2"/>
    <w:rsid w:val="00792A1F"/>
    <w:rsid w:val="00793AC0"/>
    <w:rsid w:val="00793CAA"/>
    <w:rsid w:val="007A1DA0"/>
    <w:rsid w:val="007A2603"/>
    <w:rsid w:val="007A26D4"/>
    <w:rsid w:val="007A28ED"/>
    <w:rsid w:val="007A3BE4"/>
    <w:rsid w:val="007A6E38"/>
    <w:rsid w:val="007B1940"/>
    <w:rsid w:val="007B30F8"/>
    <w:rsid w:val="007B37CA"/>
    <w:rsid w:val="007B5916"/>
    <w:rsid w:val="007C0FE7"/>
    <w:rsid w:val="007C1224"/>
    <w:rsid w:val="007C4EA1"/>
    <w:rsid w:val="007C6D7A"/>
    <w:rsid w:val="007D0E36"/>
    <w:rsid w:val="007D1899"/>
    <w:rsid w:val="007D2E20"/>
    <w:rsid w:val="007D4419"/>
    <w:rsid w:val="007D5F1A"/>
    <w:rsid w:val="007D62D5"/>
    <w:rsid w:val="007D7FC3"/>
    <w:rsid w:val="007E13A6"/>
    <w:rsid w:val="007E1B59"/>
    <w:rsid w:val="007E3A13"/>
    <w:rsid w:val="007E494A"/>
    <w:rsid w:val="007E6B8E"/>
    <w:rsid w:val="007E7B82"/>
    <w:rsid w:val="007F0033"/>
    <w:rsid w:val="007F090A"/>
    <w:rsid w:val="007F7F53"/>
    <w:rsid w:val="008017F2"/>
    <w:rsid w:val="00802C72"/>
    <w:rsid w:val="00802D04"/>
    <w:rsid w:val="00803D34"/>
    <w:rsid w:val="00804897"/>
    <w:rsid w:val="0080597B"/>
    <w:rsid w:val="008063ED"/>
    <w:rsid w:val="00806EF1"/>
    <w:rsid w:val="008075AD"/>
    <w:rsid w:val="00807B91"/>
    <w:rsid w:val="008105B0"/>
    <w:rsid w:val="008158BE"/>
    <w:rsid w:val="00820166"/>
    <w:rsid w:val="00822421"/>
    <w:rsid w:val="0082464B"/>
    <w:rsid w:val="00824F7B"/>
    <w:rsid w:val="00826B78"/>
    <w:rsid w:val="0083185D"/>
    <w:rsid w:val="00832F53"/>
    <w:rsid w:val="0083468B"/>
    <w:rsid w:val="00842D58"/>
    <w:rsid w:val="0084428B"/>
    <w:rsid w:val="00844EA3"/>
    <w:rsid w:val="008453D7"/>
    <w:rsid w:val="00850463"/>
    <w:rsid w:val="00850D7E"/>
    <w:rsid w:val="008530EB"/>
    <w:rsid w:val="008554E2"/>
    <w:rsid w:val="0085761D"/>
    <w:rsid w:val="008617E1"/>
    <w:rsid w:val="00861A9A"/>
    <w:rsid w:val="00862B04"/>
    <w:rsid w:val="00863549"/>
    <w:rsid w:val="0086357A"/>
    <w:rsid w:val="00863BC5"/>
    <w:rsid w:val="008651F3"/>
    <w:rsid w:val="00865B95"/>
    <w:rsid w:val="00866227"/>
    <w:rsid w:val="00870895"/>
    <w:rsid w:val="00872566"/>
    <w:rsid w:val="00874231"/>
    <w:rsid w:val="0087488C"/>
    <w:rsid w:val="00874A6A"/>
    <w:rsid w:val="0088040C"/>
    <w:rsid w:val="00881D51"/>
    <w:rsid w:val="00881ECA"/>
    <w:rsid w:val="00882684"/>
    <w:rsid w:val="00883A08"/>
    <w:rsid w:val="00884390"/>
    <w:rsid w:val="00884FEE"/>
    <w:rsid w:val="0089102E"/>
    <w:rsid w:val="00892F8C"/>
    <w:rsid w:val="00894F5B"/>
    <w:rsid w:val="00896615"/>
    <w:rsid w:val="008A0822"/>
    <w:rsid w:val="008A136E"/>
    <w:rsid w:val="008A42D2"/>
    <w:rsid w:val="008A4CB8"/>
    <w:rsid w:val="008A5DBF"/>
    <w:rsid w:val="008B035B"/>
    <w:rsid w:val="008B0804"/>
    <w:rsid w:val="008B6EFA"/>
    <w:rsid w:val="008B71AD"/>
    <w:rsid w:val="008B7AF0"/>
    <w:rsid w:val="008C0730"/>
    <w:rsid w:val="008C2927"/>
    <w:rsid w:val="008C2FB6"/>
    <w:rsid w:val="008C5DD9"/>
    <w:rsid w:val="008C720E"/>
    <w:rsid w:val="008D06AA"/>
    <w:rsid w:val="008D2AB0"/>
    <w:rsid w:val="008D56CC"/>
    <w:rsid w:val="008D60C1"/>
    <w:rsid w:val="008D69C5"/>
    <w:rsid w:val="008D7ECC"/>
    <w:rsid w:val="008E4BEC"/>
    <w:rsid w:val="008E6A13"/>
    <w:rsid w:val="008F075C"/>
    <w:rsid w:val="008F1158"/>
    <w:rsid w:val="008F1636"/>
    <w:rsid w:val="008F1D2A"/>
    <w:rsid w:val="008F3460"/>
    <w:rsid w:val="008F5CD4"/>
    <w:rsid w:val="008F7B1A"/>
    <w:rsid w:val="00901D21"/>
    <w:rsid w:val="0090292C"/>
    <w:rsid w:val="00904430"/>
    <w:rsid w:val="0090575F"/>
    <w:rsid w:val="009061CF"/>
    <w:rsid w:val="009067A2"/>
    <w:rsid w:val="009071C5"/>
    <w:rsid w:val="00910FF2"/>
    <w:rsid w:val="00914C0A"/>
    <w:rsid w:val="00914D46"/>
    <w:rsid w:val="009151C0"/>
    <w:rsid w:val="00915C57"/>
    <w:rsid w:val="009162AF"/>
    <w:rsid w:val="00917EFA"/>
    <w:rsid w:val="00920E0A"/>
    <w:rsid w:val="00922491"/>
    <w:rsid w:val="009225E3"/>
    <w:rsid w:val="00922A77"/>
    <w:rsid w:val="009242E9"/>
    <w:rsid w:val="0092436E"/>
    <w:rsid w:val="0092444F"/>
    <w:rsid w:val="00924A2E"/>
    <w:rsid w:val="0092617D"/>
    <w:rsid w:val="00926DA0"/>
    <w:rsid w:val="0093612B"/>
    <w:rsid w:val="00937F82"/>
    <w:rsid w:val="00940764"/>
    <w:rsid w:val="009408CE"/>
    <w:rsid w:val="0094208D"/>
    <w:rsid w:val="00942A0A"/>
    <w:rsid w:val="00942DBC"/>
    <w:rsid w:val="009449FE"/>
    <w:rsid w:val="009454CF"/>
    <w:rsid w:val="00947945"/>
    <w:rsid w:val="0095059C"/>
    <w:rsid w:val="00950C00"/>
    <w:rsid w:val="00952619"/>
    <w:rsid w:val="00952B42"/>
    <w:rsid w:val="00953E40"/>
    <w:rsid w:val="0096195E"/>
    <w:rsid w:val="00962289"/>
    <w:rsid w:val="009623B6"/>
    <w:rsid w:val="00964609"/>
    <w:rsid w:val="00964845"/>
    <w:rsid w:val="00964A1E"/>
    <w:rsid w:val="00966D47"/>
    <w:rsid w:val="00967293"/>
    <w:rsid w:val="00970395"/>
    <w:rsid w:val="00971A1E"/>
    <w:rsid w:val="0097460E"/>
    <w:rsid w:val="00980776"/>
    <w:rsid w:val="00982118"/>
    <w:rsid w:val="00984F0E"/>
    <w:rsid w:val="00985E3A"/>
    <w:rsid w:val="00986B18"/>
    <w:rsid w:val="0099015C"/>
    <w:rsid w:val="00990507"/>
    <w:rsid w:val="00992CC4"/>
    <w:rsid w:val="00992F1E"/>
    <w:rsid w:val="00993B18"/>
    <w:rsid w:val="00995BC1"/>
    <w:rsid w:val="00995FD8"/>
    <w:rsid w:val="00996505"/>
    <w:rsid w:val="009A1AF6"/>
    <w:rsid w:val="009A30A6"/>
    <w:rsid w:val="009A342C"/>
    <w:rsid w:val="009A40FB"/>
    <w:rsid w:val="009A57CA"/>
    <w:rsid w:val="009A5CBC"/>
    <w:rsid w:val="009B3997"/>
    <w:rsid w:val="009B45C9"/>
    <w:rsid w:val="009C0572"/>
    <w:rsid w:val="009C0F61"/>
    <w:rsid w:val="009C1B10"/>
    <w:rsid w:val="009C312B"/>
    <w:rsid w:val="009C4A0C"/>
    <w:rsid w:val="009C5514"/>
    <w:rsid w:val="009D1759"/>
    <w:rsid w:val="009D2A7B"/>
    <w:rsid w:val="009D6F36"/>
    <w:rsid w:val="009D7878"/>
    <w:rsid w:val="009E3DE4"/>
    <w:rsid w:val="009E42AC"/>
    <w:rsid w:val="009E58E5"/>
    <w:rsid w:val="009E63C3"/>
    <w:rsid w:val="009E64AB"/>
    <w:rsid w:val="009E6AB1"/>
    <w:rsid w:val="009E73D2"/>
    <w:rsid w:val="009F0210"/>
    <w:rsid w:val="009F0AE7"/>
    <w:rsid w:val="009F1D80"/>
    <w:rsid w:val="009F2955"/>
    <w:rsid w:val="009F2AD1"/>
    <w:rsid w:val="009F54A7"/>
    <w:rsid w:val="009F617F"/>
    <w:rsid w:val="00A01F28"/>
    <w:rsid w:val="00A02482"/>
    <w:rsid w:val="00A02D1E"/>
    <w:rsid w:val="00A05D7B"/>
    <w:rsid w:val="00A07723"/>
    <w:rsid w:val="00A11220"/>
    <w:rsid w:val="00A117DD"/>
    <w:rsid w:val="00A15536"/>
    <w:rsid w:val="00A21315"/>
    <w:rsid w:val="00A237CC"/>
    <w:rsid w:val="00A336C1"/>
    <w:rsid w:val="00A33A19"/>
    <w:rsid w:val="00A400DB"/>
    <w:rsid w:val="00A402BD"/>
    <w:rsid w:val="00A408EA"/>
    <w:rsid w:val="00A4338D"/>
    <w:rsid w:val="00A434C5"/>
    <w:rsid w:val="00A43944"/>
    <w:rsid w:val="00A4580B"/>
    <w:rsid w:val="00A50822"/>
    <w:rsid w:val="00A5178B"/>
    <w:rsid w:val="00A518BC"/>
    <w:rsid w:val="00A5190A"/>
    <w:rsid w:val="00A51C7C"/>
    <w:rsid w:val="00A534E8"/>
    <w:rsid w:val="00A53E37"/>
    <w:rsid w:val="00A5405F"/>
    <w:rsid w:val="00A57055"/>
    <w:rsid w:val="00A60832"/>
    <w:rsid w:val="00A6090A"/>
    <w:rsid w:val="00A6144C"/>
    <w:rsid w:val="00A61E9F"/>
    <w:rsid w:val="00A632E3"/>
    <w:rsid w:val="00A64D1F"/>
    <w:rsid w:val="00A654F9"/>
    <w:rsid w:val="00A66359"/>
    <w:rsid w:val="00A66D7C"/>
    <w:rsid w:val="00A6729D"/>
    <w:rsid w:val="00A706A3"/>
    <w:rsid w:val="00A7094E"/>
    <w:rsid w:val="00A71504"/>
    <w:rsid w:val="00A71827"/>
    <w:rsid w:val="00A71C99"/>
    <w:rsid w:val="00A750F8"/>
    <w:rsid w:val="00A75A12"/>
    <w:rsid w:val="00A75EF6"/>
    <w:rsid w:val="00A77552"/>
    <w:rsid w:val="00A80215"/>
    <w:rsid w:val="00A823CE"/>
    <w:rsid w:val="00A83331"/>
    <w:rsid w:val="00A86482"/>
    <w:rsid w:val="00A909DA"/>
    <w:rsid w:val="00A9244E"/>
    <w:rsid w:val="00A924D2"/>
    <w:rsid w:val="00A92541"/>
    <w:rsid w:val="00A93289"/>
    <w:rsid w:val="00A96BA6"/>
    <w:rsid w:val="00AA05B1"/>
    <w:rsid w:val="00AA0FC3"/>
    <w:rsid w:val="00AA424F"/>
    <w:rsid w:val="00AA4874"/>
    <w:rsid w:val="00AA5895"/>
    <w:rsid w:val="00AB16AF"/>
    <w:rsid w:val="00AB1745"/>
    <w:rsid w:val="00AB309A"/>
    <w:rsid w:val="00AB57AA"/>
    <w:rsid w:val="00AC1A74"/>
    <w:rsid w:val="00AC59B5"/>
    <w:rsid w:val="00AD00AE"/>
    <w:rsid w:val="00AD17E6"/>
    <w:rsid w:val="00AD206F"/>
    <w:rsid w:val="00AD3BEE"/>
    <w:rsid w:val="00AD413F"/>
    <w:rsid w:val="00AD5580"/>
    <w:rsid w:val="00AD7903"/>
    <w:rsid w:val="00AE04DD"/>
    <w:rsid w:val="00AE0DC8"/>
    <w:rsid w:val="00AE1356"/>
    <w:rsid w:val="00AE1983"/>
    <w:rsid w:val="00AE2897"/>
    <w:rsid w:val="00AE3A90"/>
    <w:rsid w:val="00AE3C25"/>
    <w:rsid w:val="00AE4910"/>
    <w:rsid w:val="00AE5B72"/>
    <w:rsid w:val="00AE6A1E"/>
    <w:rsid w:val="00AF086D"/>
    <w:rsid w:val="00AF3275"/>
    <w:rsid w:val="00AF43E2"/>
    <w:rsid w:val="00AF5680"/>
    <w:rsid w:val="00AF6812"/>
    <w:rsid w:val="00B00070"/>
    <w:rsid w:val="00B007C2"/>
    <w:rsid w:val="00B0185B"/>
    <w:rsid w:val="00B02D18"/>
    <w:rsid w:val="00B03002"/>
    <w:rsid w:val="00B13D05"/>
    <w:rsid w:val="00B1424A"/>
    <w:rsid w:val="00B17374"/>
    <w:rsid w:val="00B20EC9"/>
    <w:rsid w:val="00B210F3"/>
    <w:rsid w:val="00B21DC1"/>
    <w:rsid w:val="00B21E8D"/>
    <w:rsid w:val="00B24A74"/>
    <w:rsid w:val="00B25631"/>
    <w:rsid w:val="00B2715B"/>
    <w:rsid w:val="00B274AB"/>
    <w:rsid w:val="00B275AE"/>
    <w:rsid w:val="00B31659"/>
    <w:rsid w:val="00B32636"/>
    <w:rsid w:val="00B365C2"/>
    <w:rsid w:val="00B44E1E"/>
    <w:rsid w:val="00B454CF"/>
    <w:rsid w:val="00B468BB"/>
    <w:rsid w:val="00B4733F"/>
    <w:rsid w:val="00B478BB"/>
    <w:rsid w:val="00B529E5"/>
    <w:rsid w:val="00B53016"/>
    <w:rsid w:val="00B57817"/>
    <w:rsid w:val="00B60134"/>
    <w:rsid w:val="00B60CA1"/>
    <w:rsid w:val="00B60EF7"/>
    <w:rsid w:val="00B61E6E"/>
    <w:rsid w:val="00B7000A"/>
    <w:rsid w:val="00B714E2"/>
    <w:rsid w:val="00B7226F"/>
    <w:rsid w:val="00B733DD"/>
    <w:rsid w:val="00B74405"/>
    <w:rsid w:val="00B8213E"/>
    <w:rsid w:val="00B82E53"/>
    <w:rsid w:val="00B86987"/>
    <w:rsid w:val="00B87221"/>
    <w:rsid w:val="00B94EB2"/>
    <w:rsid w:val="00B94EF8"/>
    <w:rsid w:val="00B976AF"/>
    <w:rsid w:val="00BA083D"/>
    <w:rsid w:val="00BA215F"/>
    <w:rsid w:val="00BA51C1"/>
    <w:rsid w:val="00BA5540"/>
    <w:rsid w:val="00BA605C"/>
    <w:rsid w:val="00BB0D42"/>
    <w:rsid w:val="00BB20AB"/>
    <w:rsid w:val="00BB2967"/>
    <w:rsid w:val="00BB3C4C"/>
    <w:rsid w:val="00BB45BE"/>
    <w:rsid w:val="00BC3A96"/>
    <w:rsid w:val="00BC46AE"/>
    <w:rsid w:val="00BC7636"/>
    <w:rsid w:val="00BD7F83"/>
    <w:rsid w:val="00BE1336"/>
    <w:rsid w:val="00BE3019"/>
    <w:rsid w:val="00BE3898"/>
    <w:rsid w:val="00BE4097"/>
    <w:rsid w:val="00BE4520"/>
    <w:rsid w:val="00BE59FE"/>
    <w:rsid w:val="00BF1E4E"/>
    <w:rsid w:val="00BF249B"/>
    <w:rsid w:val="00BF7D3C"/>
    <w:rsid w:val="00C03B57"/>
    <w:rsid w:val="00C04318"/>
    <w:rsid w:val="00C05575"/>
    <w:rsid w:val="00C05582"/>
    <w:rsid w:val="00C13E22"/>
    <w:rsid w:val="00C1509B"/>
    <w:rsid w:val="00C15454"/>
    <w:rsid w:val="00C2124B"/>
    <w:rsid w:val="00C2303B"/>
    <w:rsid w:val="00C249DF"/>
    <w:rsid w:val="00C25905"/>
    <w:rsid w:val="00C259BF"/>
    <w:rsid w:val="00C27A2B"/>
    <w:rsid w:val="00C300A3"/>
    <w:rsid w:val="00C305C9"/>
    <w:rsid w:val="00C311A3"/>
    <w:rsid w:val="00C35FDF"/>
    <w:rsid w:val="00C40136"/>
    <w:rsid w:val="00C41C3A"/>
    <w:rsid w:val="00C44BCF"/>
    <w:rsid w:val="00C56061"/>
    <w:rsid w:val="00C60790"/>
    <w:rsid w:val="00C61579"/>
    <w:rsid w:val="00C62349"/>
    <w:rsid w:val="00C6364C"/>
    <w:rsid w:val="00C6394B"/>
    <w:rsid w:val="00C65B0F"/>
    <w:rsid w:val="00C674BD"/>
    <w:rsid w:val="00C70710"/>
    <w:rsid w:val="00C7369B"/>
    <w:rsid w:val="00C76E49"/>
    <w:rsid w:val="00C82828"/>
    <w:rsid w:val="00C8298A"/>
    <w:rsid w:val="00C82FCF"/>
    <w:rsid w:val="00C8312C"/>
    <w:rsid w:val="00C848BA"/>
    <w:rsid w:val="00C85193"/>
    <w:rsid w:val="00C90191"/>
    <w:rsid w:val="00C911CB"/>
    <w:rsid w:val="00C930E7"/>
    <w:rsid w:val="00C9365E"/>
    <w:rsid w:val="00C93B78"/>
    <w:rsid w:val="00C96649"/>
    <w:rsid w:val="00CA06E3"/>
    <w:rsid w:val="00CA35CA"/>
    <w:rsid w:val="00CA36D7"/>
    <w:rsid w:val="00CA396E"/>
    <w:rsid w:val="00CA3AFC"/>
    <w:rsid w:val="00CA4079"/>
    <w:rsid w:val="00CA5D3C"/>
    <w:rsid w:val="00CB000D"/>
    <w:rsid w:val="00CB14DD"/>
    <w:rsid w:val="00CB2A2A"/>
    <w:rsid w:val="00CB45E0"/>
    <w:rsid w:val="00CB52D6"/>
    <w:rsid w:val="00CB5608"/>
    <w:rsid w:val="00CB669C"/>
    <w:rsid w:val="00CC17A0"/>
    <w:rsid w:val="00CC2804"/>
    <w:rsid w:val="00CC48DC"/>
    <w:rsid w:val="00CC4CB6"/>
    <w:rsid w:val="00CC646F"/>
    <w:rsid w:val="00CD1039"/>
    <w:rsid w:val="00CD1B0F"/>
    <w:rsid w:val="00CD3E26"/>
    <w:rsid w:val="00CD454C"/>
    <w:rsid w:val="00CD4D1A"/>
    <w:rsid w:val="00CE090C"/>
    <w:rsid w:val="00CE116D"/>
    <w:rsid w:val="00CE1AE5"/>
    <w:rsid w:val="00CE2877"/>
    <w:rsid w:val="00CE4FFC"/>
    <w:rsid w:val="00CE5824"/>
    <w:rsid w:val="00CE626C"/>
    <w:rsid w:val="00CE64FD"/>
    <w:rsid w:val="00CE77D7"/>
    <w:rsid w:val="00CF0C73"/>
    <w:rsid w:val="00D01194"/>
    <w:rsid w:val="00D012DB"/>
    <w:rsid w:val="00D01C37"/>
    <w:rsid w:val="00D03370"/>
    <w:rsid w:val="00D072D5"/>
    <w:rsid w:val="00D07E78"/>
    <w:rsid w:val="00D118B3"/>
    <w:rsid w:val="00D15F8F"/>
    <w:rsid w:val="00D201FD"/>
    <w:rsid w:val="00D26D3A"/>
    <w:rsid w:val="00D27DC3"/>
    <w:rsid w:val="00D30780"/>
    <w:rsid w:val="00D31447"/>
    <w:rsid w:val="00D3198E"/>
    <w:rsid w:val="00D33D7A"/>
    <w:rsid w:val="00D33D7C"/>
    <w:rsid w:val="00D3534E"/>
    <w:rsid w:val="00D35D06"/>
    <w:rsid w:val="00D37E75"/>
    <w:rsid w:val="00D405C3"/>
    <w:rsid w:val="00D421CB"/>
    <w:rsid w:val="00D433C0"/>
    <w:rsid w:val="00D43821"/>
    <w:rsid w:val="00D45C91"/>
    <w:rsid w:val="00D50810"/>
    <w:rsid w:val="00D50C0F"/>
    <w:rsid w:val="00D558A3"/>
    <w:rsid w:val="00D61097"/>
    <w:rsid w:val="00D6214A"/>
    <w:rsid w:val="00D62E9E"/>
    <w:rsid w:val="00D67687"/>
    <w:rsid w:val="00D67762"/>
    <w:rsid w:val="00D737F0"/>
    <w:rsid w:val="00D73D7F"/>
    <w:rsid w:val="00D747C1"/>
    <w:rsid w:val="00D757E0"/>
    <w:rsid w:val="00D768B9"/>
    <w:rsid w:val="00D76935"/>
    <w:rsid w:val="00D76AC4"/>
    <w:rsid w:val="00D77190"/>
    <w:rsid w:val="00D80B33"/>
    <w:rsid w:val="00D815D3"/>
    <w:rsid w:val="00D82867"/>
    <w:rsid w:val="00D83DD6"/>
    <w:rsid w:val="00D84D55"/>
    <w:rsid w:val="00D8782A"/>
    <w:rsid w:val="00D90AC8"/>
    <w:rsid w:val="00D93309"/>
    <w:rsid w:val="00D962EC"/>
    <w:rsid w:val="00DA0A90"/>
    <w:rsid w:val="00DA61D2"/>
    <w:rsid w:val="00DA7FA1"/>
    <w:rsid w:val="00DB21BA"/>
    <w:rsid w:val="00DB32E9"/>
    <w:rsid w:val="00DB49A3"/>
    <w:rsid w:val="00DB52D3"/>
    <w:rsid w:val="00DC149F"/>
    <w:rsid w:val="00DC1CBB"/>
    <w:rsid w:val="00DC2D2C"/>
    <w:rsid w:val="00DC374D"/>
    <w:rsid w:val="00DC5220"/>
    <w:rsid w:val="00DC79B4"/>
    <w:rsid w:val="00DD11BC"/>
    <w:rsid w:val="00DD14CD"/>
    <w:rsid w:val="00DD374D"/>
    <w:rsid w:val="00DD444F"/>
    <w:rsid w:val="00DD4709"/>
    <w:rsid w:val="00DD49AD"/>
    <w:rsid w:val="00DD591A"/>
    <w:rsid w:val="00DD75AB"/>
    <w:rsid w:val="00DD7A64"/>
    <w:rsid w:val="00DE0375"/>
    <w:rsid w:val="00DE0EB2"/>
    <w:rsid w:val="00DE350E"/>
    <w:rsid w:val="00DF0A96"/>
    <w:rsid w:val="00DF5F70"/>
    <w:rsid w:val="00E04B3F"/>
    <w:rsid w:val="00E05AA5"/>
    <w:rsid w:val="00E07DBE"/>
    <w:rsid w:val="00E10A39"/>
    <w:rsid w:val="00E10F44"/>
    <w:rsid w:val="00E11AA9"/>
    <w:rsid w:val="00E12226"/>
    <w:rsid w:val="00E134BD"/>
    <w:rsid w:val="00E16EAC"/>
    <w:rsid w:val="00E31EC2"/>
    <w:rsid w:val="00E32055"/>
    <w:rsid w:val="00E3278F"/>
    <w:rsid w:val="00E32E2A"/>
    <w:rsid w:val="00E348EA"/>
    <w:rsid w:val="00E35DDB"/>
    <w:rsid w:val="00E40039"/>
    <w:rsid w:val="00E42868"/>
    <w:rsid w:val="00E445F0"/>
    <w:rsid w:val="00E45993"/>
    <w:rsid w:val="00E474E7"/>
    <w:rsid w:val="00E47E77"/>
    <w:rsid w:val="00E5091F"/>
    <w:rsid w:val="00E54A90"/>
    <w:rsid w:val="00E56F2C"/>
    <w:rsid w:val="00E60408"/>
    <w:rsid w:val="00E62D7A"/>
    <w:rsid w:val="00E65939"/>
    <w:rsid w:val="00E71172"/>
    <w:rsid w:val="00E7492C"/>
    <w:rsid w:val="00E74A55"/>
    <w:rsid w:val="00E75B3F"/>
    <w:rsid w:val="00E76856"/>
    <w:rsid w:val="00E8289F"/>
    <w:rsid w:val="00E8312B"/>
    <w:rsid w:val="00E83DE2"/>
    <w:rsid w:val="00E854D8"/>
    <w:rsid w:val="00E86DCC"/>
    <w:rsid w:val="00E902CC"/>
    <w:rsid w:val="00E90956"/>
    <w:rsid w:val="00E94292"/>
    <w:rsid w:val="00E9449B"/>
    <w:rsid w:val="00E945DD"/>
    <w:rsid w:val="00E9508E"/>
    <w:rsid w:val="00E96259"/>
    <w:rsid w:val="00EA154C"/>
    <w:rsid w:val="00EA3C23"/>
    <w:rsid w:val="00EB1406"/>
    <w:rsid w:val="00EB3157"/>
    <w:rsid w:val="00EB5847"/>
    <w:rsid w:val="00EB73F4"/>
    <w:rsid w:val="00EC04CE"/>
    <w:rsid w:val="00EC1679"/>
    <w:rsid w:val="00EC16C6"/>
    <w:rsid w:val="00EC1ADA"/>
    <w:rsid w:val="00EC2350"/>
    <w:rsid w:val="00EC2A42"/>
    <w:rsid w:val="00EC3EE3"/>
    <w:rsid w:val="00EC607B"/>
    <w:rsid w:val="00EC7926"/>
    <w:rsid w:val="00ED018A"/>
    <w:rsid w:val="00ED1146"/>
    <w:rsid w:val="00ED3422"/>
    <w:rsid w:val="00ED532D"/>
    <w:rsid w:val="00ED7CF7"/>
    <w:rsid w:val="00EE0517"/>
    <w:rsid w:val="00EE1B69"/>
    <w:rsid w:val="00EE5B46"/>
    <w:rsid w:val="00EE6554"/>
    <w:rsid w:val="00EF1802"/>
    <w:rsid w:val="00EF762A"/>
    <w:rsid w:val="00EF77B6"/>
    <w:rsid w:val="00F00890"/>
    <w:rsid w:val="00F01B05"/>
    <w:rsid w:val="00F01F59"/>
    <w:rsid w:val="00F04225"/>
    <w:rsid w:val="00F06AC4"/>
    <w:rsid w:val="00F117B3"/>
    <w:rsid w:val="00F118BF"/>
    <w:rsid w:val="00F12FDC"/>
    <w:rsid w:val="00F17EBE"/>
    <w:rsid w:val="00F22279"/>
    <w:rsid w:val="00F240A7"/>
    <w:rsid w:val="00F24FDB"/>
    <w:rsid w:val="00F273C6"/>
    <w:rsid w:val="00F27EF4"/>
    <w:rsid w:val="00F308B1"/>
    <w:rsid w:val="00F31465"/>
    <w:rsid w:val="00F31F30"/>
    <w:rsid w:val="00F3397E"/>
    <w:rsid w:val="00F33C8A"/>
    <w:rsid w:val="00F36B2B"/>
    <w:rsid w:val="00F41635"/>
    <w:rsid w:val="00F4344B"/>
    <w:rsid w:val="00F43960"/>
    <w:rsid w:val="00F451B6"/>
    <w:rsid w:val="00F46002"/>
    <w:rsid w:val="00F47B1F"/>
    <w:rsid w:val="00F54011"/>
    <w:rsid w:val="00F548A8"/>
    <w:rsid w:val="00F5583E"/>
    <w:rsid w:val="00F55C0D"/>
    <w:rsid w:val="00F564C2"/>
    <w:rsid w:val="00F569E7"/>
    <w:rsid w:val="00F66762"/>
    <w:rsid w:val="00F674DF"/>
    <w:rsid w:val="00F712F2"/>
    <w:rsid w:val="00F723FF"/>
    <w:rsid w:val="00F744B4"/>
    <w:rsid w:val="00F74D76"/>
    <w:rsid w:val="00F74F8C"/>
    <w:rsid w:val="00F7508C"/>
    <w:rsid w:val="00F8103A"/>
    <w:rsid w:val="00F81976"/>
    <w:rsid w:val="00F822D5"/>
    <w:rsid w:val="00F84BBE"/>
    <w:rsid w:val="00F84D62"/>
    <w:rsid w:val="00F87C2E"/>
    <w:rsid w:val="00F907E1"/>
    <w:rsid w:val="00F925FE"/>
    <w:rsid w:val="00F946C8"/>
    <w:rsid w:val="00F949E9"/>
    <w:rsid w:val="00F979C2"/>
    <w:rsid w:val="00FA21EA"/>
    <w:rsid w:val="00FA2C33"/>
    <w:rsid w:val="00FA3117"/>
    <w:rsid w:val="00FA3EBF"/>
    <w:rsid w:val="00FA4108"/>
    <w:rsid w:val="00FA7FC0"/>
    <w:rsid w:val="00FB122B"/>
    <w:rsid w:val="00FB2119"/>
    <w:rsid w:val="00FB28E3"/>
    <w:rsid w:val="00FB2E88"/>
    <w:rsid w:val="00FB5CB1"/>
    <w:rsid w:val="00FB7A25"/>
    <w:rsid w:val="00FC1799"/>
    <w:rsid w:val="00FC2382"/>
    <w:rsid w:val="00FC297A"/>
    <w:rsid w:val="00FC4222"/>
    <w:rsid w:val="00FC5485"/>
    <w:rsid w:val="00FC6CCF"/>
    <w:rsid w:val="00FD0955"/>
    <w:rsid w:val="00FD243C"/>
    <w:rsid w:val="00FD26CE"/>
    <w:rsid w:val="00FD2805"/>
    <w:rsid w:val="00FE1512"/>
    <w:rsid w:val="00FE18D8"/>
    <w:rsid w:val="00FE2126"/>
    <w:rsid w:val="00FE43BB"/>
    <w:rsid w:val="00FE4B4F"/>
    <w:rsid w:val="00FE526A"/>
    <w:rsid w:val="00FE6C61"/>
    <w:rsid w:val="00FE7A33"/>
    <w:rsid w:val="00FF546E"/>
    <w:rsid w:val="00FF6F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76DC3DD8"/>
  <w15:docId w15:val="{6919CADA-B9D0-42A3-BC7B-C05A8061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A3117"/>
    <w:pPr>
      <w:spacing w:before="80"/>
      <w:jc w:val="both"/>
    </w:pPr>
    <w:rPr>
      <w:rFonts w:ascii="Arial Narrow" w:hAnsi="Arial Narrow"/>
    </w:rPr>
  </w:style>
  <w:style w:type="paragraph" w:styleId="Nadpis1">
    <w:name w:val="heading 1"/>
    <w:next w:val="Normln"/>
    <w:link w:val="Nadpis1Char"/>
    <w:qFormat/>
    <w:rsid w:val="009A5CBC"/>
    <w:pPr>
      <w:keepNext/>
      <w:numPr>
        <w:numId w:val="4"/>
      </w:numPr>
      <w:spacing w:before="240" w:after="120"/>
      <w:outlineLvl w:val="0"/>
    </w:pPr>
    <w:rPr>
      <w:rFonts w:ascii="Arial Narrow" w:hAnsi="Arial Narrow" w:cs="Arial"/>
      <w:b/>
      <w:bCs/>
      <w:caps/>
      <w:kern w:val="32"/>
      <w:sz w:val="22"/>
      <w:szCs w:val="32"/>
    </w:rPr>
  </w:style>
  <w:style w:type="paragraph" w:styleId="Nadpis2">
    <w:name w:val="heading 2"/>
    <w:next w:val="Normln"/>
    <w:link w:val="Nadpis2Char"/>
    <w:qFormat/>
    <w:rsid w:val="0070034A"/>
    <w:pPr>
      <w:keepNext/>
      <w:numPr>
        <w:ilvl w:val="1"/>
        <w:numId w:val="4"/>
      </w:numPr>
      <w:spacing w:before="240" w:after="120"/>
      <w:outlineLvl w:val="1"/>
    </w:pPr>
    <w:rPr>
      <w:rFonts w:ascii="Arial Narrow" w:hAnsi="Arial Narrow"/>
      <w:b/>
    </w:rPr>
  </w:style>
  <w:style w:type="paragraph" w:styleId="Nadpis3">
    <w:name w:val="heading 3"/>
    <w:next w:val="Normln"/>
    <w:qFormat/>
    <w:rsid w:val="004E19C1"/>
    <w:pPr>
      <w:keepNext/>
      <w:numPr>
        <w:ilvl w:val="2"/>
        <w:numId w:val="4"/>
      </w:numPr>
      <w:spacing w:before="120" w:after="120"/>
      <w:outlineLvl w:val="2"/>
    </w:pPr>
    <w:rPr>
      <w:rFonts w:ascii="Arial Narrow" w:hAnsi="Arial Narrow"/>
      <w:b/>
      <w:sz w:val="22"/>
    </w:rPr>
  </w:style>
  <w:style w:type="paragraph" w:styleId="Nadpis4">
    <w:name w:val="heading 4"/>
    <w:next w:val="Normln"/>
    <w:qFormat/>
    <w:rsid w:val="003448E7"/>
    <w:pPr>
      <w:keepNext/>
      <w:numPr>
        <w:ilvl w:val="3"/>
        <w:numId w:val="4"/>
      </w:numPr>
      <w:spacing w:before="120" w:after="60"/>
      <w:outlineLvl w:val="3"/>
    </w:pPr>
    <w:rPr>
      <w:rFonts w:ascii="Arial" w:hAnsi="Arial"/>
      <w:b/>
      <w:sz w:val="22"/>
    </w:rPr>
  </w:style>
  <w:style w:type="paragraph" w:styleId="Nadpis5">
    <w:name w:val="heading 5"/>
    <w:next w:val="Normln"/>
    <w:rsid w:val="003448E7"/>
    <w:pPr>
      <w:keepNext/>
      <w:numPr>
        <w:ilvl w:val="4"/>
        <w:numId w:val="4"/>
      </w:numPr>
      <w:spacing w:before="120" w:after="60"/>
      <w:outlineLvl w:val="4"/>
    </w:pPr>
    <w:rPr>
      <w:rFonts w:ascii="Arial" w:hAnsi="Arial"/>
      <w:sz w:val="22"/>
    </w:rPr>
  </w:style>
  <w:style w:type="paragraph" w:styleId="Nadpis6">
    <w:name w:val="heading 6"/>
    <w:next w:val="Normln"/>
    <w:rsid w:val="003448E7"/>
    <w:pPr>
      <w:keepNext/>
      <w:numPr>
        <w:ilvl w:val="5"/>
        <w:numId w:val="4"/>
      </w:numPr>
      <w:spacing w:before="120" w:after="60"/>
      <w:outlineLvl w:val="5"/>
    </w:pPr>
    <w:rPr>
      <w:rFonts w:ascii="Arial" w:hAnsi="Arial"/>
      <w:sz w:val="22"/>
    </w:rPr>
  </w:style>
  <w:style w:type="paragraph" w:styleId="Nadpis7">
    <w:name w:val="heading 7"/>
    <w:next w:val="Normln"/>
    <w:rsid w:val="003448E7"/>
    <w:pPr>
      <w:keepNext/>
      <w:numPr>
        <w:ilvl w:val="6"/>
        <w:numId w:val="4"/>
      </w:numPr>
      <w:spacing w:before="120" w:after="60"/>
      <w:outlineLvl w:val="6"/>
    </w:pPr>
    <w:rPr>
      <w:rFonts w:ascii="Arial" w:hAnsi="Arial"/>
      <w:sz w:val="22"/>
    </w:rPr>
  </w:style>
  <w:style w:type="paragraph" w:styleId="Nadpis8">
    <w:name w:val="heading 8"/>
    <w:next w:val="Normln"/>
    <w:rsid w:val="003448E7"/>
    <w:pPr>
      <w:keepNext/>
      <w:numPr>
        <w:ilvl w:val="7"/>
        <w:numId w:val="4"/>
      </w:numPr>
      <w:spacing w:before="120" w:after="60"/>
      <w:outlineLvl w:val="7"/>
    </w:pPr>
    <w:rPr>
      <w:rFonts w:ascii="Arial" w:hAnsi="Arial"/>
      <w:sz w:val="22"/>
    </w:rPr>
  </w:style>
  <w:style w:type="paragraph" w:styleId="Nadpis9">
    <w:name w:val="heading 9"/>
    <w:next w:val="Normln"/>
    <w:rsid w:val="003448E7"/>
    <w:pPr>
      <w:keepNext/>
      <w:numPr>
        <w:ilvl w:val="8"/>
        <w:numId w:val="4"/>
      </w:numPr>
      <w:spacing w:before="120" w:after="60"/>
      <w:outlineLvl w:val="8"/>
    </w:pPr>
    <w:rPr>
      <w:rFonts w:ascii="Arial" w:hAnsi="Arial"/>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F00890"/>
    <w:rPr>
      <w:rFonts w:ascii="Tahoma" w:hAnsi="Tahoma" w:cs="Tahoma"/>
      <w:sz w:val="16"/>
      <w:szCs w:val="16"/>
    </w:rPr>
  </w:style>
  <w:style w:type="paragraph" w:styleId="Zhlav">
    <w:name w:val="header"/>
    <w:rsid w:val="00863549"/>
    <w:pPr>
      <w:tabs>
        <w:tab w:val="center" w:pos="4536"/>
        <w:tab w:val="right" w:pos="9072"/>
      </w:tabs>
      <w:jc w:val="center"/>
    </w:pPr>
    <w:rPr>
      <w:rFonts w:ascii="Arial" w:hAnsi="Arial"/>
      <w:sz w:val="16"/>
    </w:rPr>
  </w:style>
  <w:style w:type="paragraph" w:styleId="Zpat">
    <w:name w:val="footer"/>
    <w:link w:val="ZpatChar"/>
    <w:uiPriority w:val="99"/>
    <w:rsid w:val="00601BBE"/>
    <w:pPr>
      <w:tabs>
        <w:tab w:val="center" w:pos="4536"/>
        <w:tab w:val="right" w:pos="9072"/>
      </w:tabs>
    </w:pPr>
    <w:rPr>
      <w:rFonts w:ascii="Arial" w:hAnsi="Arial"/>
      <w:sz w:val="16"/>
    </w:rPr>
  </w:style>
  <w:style w:type="character" w:styleId="slostrnky">
    <w:name w:val="page number"/>
    <w:rsid w:val="004B24B3"/>
    <w:rPr>
      <w:rFonts w:ascii="Arial" w:hAnsi="Arial"/>
      <w:sz w:val="20"/>
    </w:rPr>
  </w:style>
  <w:style w:type="paragraph" w:styleId="Zkladntext">
    <w:name w:val="Body Text"/>
    <w:aliases w:val="termo"/>
    <w:basedOn w:val="Normln"/>
    <w:link w:val="ZkladntextChar"/>
    <w:uiPriority w:val="99"/>
    <w:rsid w:val="00F31F30"/>
  </w:style>
  <w:style w:type="character" w:styleId="Hypertextovodkaz">
    <w:name w:val="Hyperlink"/>
    <w:uiPriority w:val="99"/>
    <w:rsid w:val="006B6513"/>
    <w:rPr>
      <w:color w:val="0000FF"/>
      <w:u w:val="single"/>
    </w:rPr>
  </w:style>
  <w:style w:type="paragraph" w:styleId="Obsah1">
    <w:name w:val="toc 1"/>
    <w:basedOn w:val="Normln"/>
    <w:next w:val="Normln"/>
    <w:autoRedefine/>
    <w:uiPriority w:val="39"/>
    <w:rsid w:val="00376C86"/>
    <w:pPr>
      <w:tabs>
        <w:tab w:val="left" w:pos="340"/>
        <w:tab w:val="left" w:pos="680"/>
        <w:tab w:val="right" w:leader="dot" w:pos="9894"/>
      </w:tabs>
    </w:pPr>
    <w:rPr>
      <w:b/>
      <w:caps/>
    </w:rPr>
  </w:style>
  <w:style w:type="paragraph" w:styleId="Obsah2">
    <w:name w:val="toc 2"/>
    <w:basedOn w:val="Normln"/>
    <w:next w:val="Normln"/>
    <w:autoRedefine/>
    <w:uiPriority w:val="39"/>
    <w:rsid w:val="00F31F30"/>
    <w:pPr>
      <w:tabs>
        <w:tab w:val="left" w:pos="866"/>
        <w:tab w:val="right" w:leader="dot" w:pos="9895"/>
      </w:tabs>
    </w:pPr>
    <w:rPr>
      <w:b/>
      <w:noProof/>
    </w:rPr>
  </w:style>
  <w:style w:type="paragraph" w:styleId="Obsah3">
    <w:name w:val="toc 3"/>
    <w:basedOn w:val="Normln"/>
    <w:next w:val="Normln"/>
    <w:autoRedefine/>
    <w:uiPriority w:val="39"/>
    <w:rsid w:val="00362E25"/>
    <w:pPr>
      <w:tabs>
        <w:tab w:val="left" w:pos="960"/>
        <w:tab w:val="right" w:leader="dot" w:pos="9894"/>
      </w:tabs>
    </w:pPr>
  </w:style>
  <w:style w:type="table" w:styleId="Mkatabulky">
    <w:name w:val="Table Grid"/>
    <w:basedOn w:val="Normlntabulka"/>
    <w:uiPriority w:val="59"/>
    <w:rsid w:val="0086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rsid w:val="00362E25"/>
    <w:pPr>
      <w:tabs>
        <w:tab w:val="left" w:pos="1134"/>
        <w:tab w:val="right" w:leader="dot" w:pos="9894"/>
      </w:tabs>
    </w:pPr>
  </w:style>
  <w:style w:type="paragraph" w:styleId="Obsah5">
    <w:name w:val="toc 5"/>
    <w:basedOn w:val="Normln"/>
    <w:next w:val="Normln"/>
    <w:autoRedefine/>
    <w:uiPriority w:val="39"/>
    <w:rsid w:val="00310A08"/>
    <w:pPr>
      <w:tabs>
        <w:tab w:val="left" w:pos="1276"/>
        <w:tab w:val="right" w:leader="dot" w:pos="9894"/>
      </w:tabs>
    </w:pPr>
  </w:style>
  <w:style w:type="paragraph" w:styleId="Obsah6">
    <w:name w:val="toc 6"/>
    <w:basedOn w:val="Normln"/>
    <w:next w:val="Normln"/>
    <w:autoRedefine/>
    <w:uiPriority w:val="39"/>
    <w:rsid w:val="00310A08"/>
    <w:pPr>
      <w:tabs>
        <w:tab w:val="left" w:pos="1418"/>
        <w:tab w:val="right" w:leader="dot" w:pos="9895"/>
      </w:tabs>
    </w:pPr>
  </w:style>
  <w:style w:type="paragraph" w:styleId="Obsah7">
    <w:name w:val="toc 7"/>
    <w:basedOn w:val="Normln"/>
    <w:next w:val="Normln"/>
    <w:autoRedefine/>
    <w:uiPriority w:val="39"/>
    <w:rsid w:val="00310A08"/>
    <w:pPr>
      <w:tabs>
        <w:tab w:val="left" w:pos="1559"/>
        <w:tab w:val="right" w:leader="dot" w:pos="9895"/>
      </w:tabs>
    </w:pPr>
  </w:style>
  <w:style w:type="paragraph" w:styleId="Obsah8">
    <w:name w:val="toc 8"/>
    <w:basedOn w:val="Normln"/>
    <w:next w:val="Normln"/>
    <w:autoRedefine/>
    <w:uiPriority w:val="39"/>
    <w:rsid w:val="00310A08"/>
    <w:pPr>
      <w:tabs>
        <w:tab w:val="left" w:pos="1701"/>
        <w:tab w:val="right" w:leader="dot" w:pos="9895"/>
      </w:tabs>
    </w:pPr>
  </w:style>
  <w:style w:type="paragraph" w:styleId="Obsah9">
    <w:name w:val="toc 9"/>
    <w:basedOn w:val="Normln"/>
    <w:next w:val="Normln"/>
    <w:autoRedefine/>
    <w:uiPriority w:val="39"/>
    <w:rsid w:val="00310A08"/>
    <w:pPr>
      <w:tabs>
        <w:tab w:val="left" w:pos="1843"/>
        <w:tab w:val="right" w:leader="dot" w:pos="9895"/>
      </w:tabs>
    </w:pPr>
  </w:style>
  <w:style w:type="character" w:customStyle="1" w:styleId="ZpatChar">
    <w:name w:val="Zápatí Char"/>
    <w:link w:val="Zpat"/>
    <w:uiPriority w:val="99"/>
    <w:rsid w:val="00FE4B4F"/>
    <w:rPr>
      <w:rFonts w:ascii="Arial" w:hAnsi="Arial"/>
      <w:sz w:val="16"/>
      <w:lang w:val="cs-CZ" w:eastAsia="cs-CZ" w:bidi="ar-SA"/>
    </w:rPr>
  </w:style>
  <w:style w:type="paragraph" w:styleId="Odstavecseseznamem">
    <w:name w:val="List Paragraph"/>
    <w:basedOn w:val="Normln"/>
    <w:uiPriority w:val="34"/>
    <w:rsid w:val="003A2AD3"/>
    <w:pPr>
      <w:ind w:left="708"/>
    </w:pPr>
  </w:style>
  <w:style w:type="paragraph" w:customStyle="1" w:styleId="Odrka">
    <w:name w:val="Odrážka"/>
    <w:basedOn w:val="Normln"/>
    <w:qFormat/>
    <w:rsid w:val="00671BA9"/>
    <w:pPr>
      <w:numPr>
        <w:numId w:val="2"/>
      </w:numPr>
    </w:pPr>
  </w:style>
  <w:style w:type="paragraph" w:customStyle="1" w:styleId="RozpArialmale">
    <w:name w:val="Rozp_Arial_male"/>
    <w:rsid w:val="00863BC5"/>
    <w:pPr>
      <w:spacing w:line="200" w:lineRule="exact"/>
    </w:pPr>
    <w:rPr>
      <w:rFonts w:ascii="Arial Black" w:eastAsia="Calibri" w:hAnsi="Arial Black"/>
      <w:noProof/>
      <w:sz w:val="18"/>
      <w:szCs w:val="22"/>
      <w:lang w:eastAsia="en-US"/>
    </w:rPr>
  </w:style>
  <w:style w:type="paragraph" w:customStyle="1" w:styleId="RozpArialBvelke">
    <w:name w:val="Rozp_ArialB_velke"/>
    <w:rsid w:val="00863BC5"/>
    <w:pPr>
      <w:spacing w:line="320" w:lineRule="exact"/>
    </w:pPr>
    <w:rPr>
      <w:rFonts w:ascii="Arial Black" w:eastAsia="Calibri" w:hAnsi="Arial Black"/>
      <w:noProof/>
      <w:sz w:val="28"/>
      <w:szCs w:val="22"/>
      <w:lang w:eastAsia="en-US"/>
    </w:rPr>
  </w:style>
  <w:style w:type="paragraph" w:customStyle="1" w:styleId="RozpArialNazvyPoli">
    <w:name w:val="Rozp_Arial_NazvyPoli"/>
    <w:rsid w:val="00863BC5"/>
    <w:pPr>
      <w:framePr w:hSpace="141" w:wrap="around" w:vAnchor="text" w:hAnchor="text" w:x="89" w:y="5050"/>
    </w:pPr>
    <w:rPr>
      <w:rFonts w:ascii="Arial" w:eastAsia="Calibri" w:hAnsi="Arial"/>
      <w:b/>
      <w:noProof/>
      <w:sz w:val="14"/>
      <w:szCs w:val="14"/>
      <w:lang w:eastAsia="en-US"/>
    </w:rPr>
  </w:style>
  <w:style w:type="paragraph" w:customStyle="1" w:styleId="RozpArialvelke">
    <w:name w:val="Rozp_Arial_velke"/>
    <w:rsid w:val="00863BC5"/>
    <w:pPr>
      <w:framePr w:hSpace="141" w:wrap="around" w:vAnchor="text" w:hAnchor="text" w:x="89" w:y="5050"/>
      <w:spacing w:line="300" w:lineRule="exact"/>
    </w:pPr>
    <w:rPr>
      <w:rFonts w:ascii="Arial" w:eastAsia="Calibri" w:hAnsi="Arial"/>
      <w:b/>
      <w:noProof/>
      <w:sz w:val="28"/>
      <w:szCs w:val="22"/>
      <w:lang w:eastAsia="en-US"/>
    </w:rPr>
  </w:style>
  <w:style w:type="paragraph" w:customStyle="1" w:styleId="RozpMTPkontakt">
    <w:name w:val="Rozp_MTP_kontakt"/>
    <w:rsid w:val="00863BC5"/>
    <w:pPr>
      <w:framePr w:hSpace="141" w:wrap="around" w:vAnchor="text" w:hAnchor="margin" w:y="5496"/>
      <w:spacing w:line="170" w:lineRule="exact"/>
    </w:pPr>
    <w:rPr>
      <w:rFonts w:ascii="Arial" w:eastAsia="Calibri" w:hAnsi="Arial"/>
      <w:b/>
      <w:noProof/>
      <w:sz w:val="16"/>
      <w:szCs w:val="22"/>
      <w:lang w:eastAsia="en-US"/>
    </w:rPr>
  </w:style>
  <w:style w:type="numbering" w:customStyle="1" w:styleId="Styl1">
    <w:name w:val="Styl1"/>
    <w:uiPriority w:val="99"/>
    <w:rsid w:val="00ED018A"/>
    <w:pPr>
      <w:numPr>
        <w:numId w:val="3"/>
      </w:numPr>
    </w:pPr>
  </w:style>
  <w:style w:type="character" w:customStyle="1" w:styleId="ZkladntextChar">
    <w:name w:val="Základní text Char"/>
    <w:aliases w:val="termo Char"/>
    <w:link w:val="Zkladntext"/>
    <w:uiPriority w:val="99"/>
    <w:rsid w:val="00084E88"/>
    <w:rPr>
      <w:rFonts w:ascii="Arial" w:hAnsi="Arial"/>
      <w:sz w:val="22"/>
    </w:rPr>
  </w:style>
  <w:style w:type="character" w:customStyle="1" w:styleId="Nadpis2Char">
    <w:name w:val="Nadpis 2 Char"/>
    <w:link w:val="Nadpis2"/>
    <w:rsid w:val="0070034A"/>
    <w:rPr>
      <w:rFonts w:ascii="Arial Narrow" w:hAnsi="Arial Narrow"/>
      <w:b/>
    </w:rPr>
  </w:style>
  <w:style w:type="paragraph" w:customStyle="1" w:styleId="NadpisX">
    <w:name w:val="Nadpis X"/>
    <w:basedOn w:val="Normln"/>
    <w:link w:val="NadpisXChar"/>
    <w:rsid w:val="003A4856"/>
    <w:pPr>
      <w:keepNext/>
      <w:spacing w:before="360"/>
    </w:pPr>
    <w:rPr>
      <w:b/>
    </w:rPr>
  </w:style>
  <w:style w:type="character" w:customStyle="1" w:styleId="NadpisXChar">
    <w:name w:val="Nadpis X Char"/>
    <w:basedOn w:val="Standardnpsmoodstavce"/>
    <w:link w:val="NadpisX"/>
    <w:rsid w:val="003A4856"/>
    <w:rPr>
      <w:rFonts w:ascii="Arial" w:hAnsi="Arial"/>
      <w:b/>
      <w:sz w:val="22"/>
    </w:rPr>
  </w:style>
  <w:style w:type="paragraph" w:styleId="Zkladntext3">
    <w:name w:val="Body Text 3"/>
    <w:basedOn w:val="Normln"/>
    <w:link w:val="Zkladntext3Char"/>
    <w:uiPriority w:val="99"/>
    <w:unhideWhenUsed/>
    <w:rsid w:val="001610E3"/>
    <w:pPr>
      <w:spacing w:before="0" w:after="120"/>
      <w:ind w:left="680" w:firstLine="709"/>
      <w:contextualSpacing/>
    </w:pPr>
    <w:rPr>
      <w:sz w:val="16"/>
      <w:szCs w:val="16"/>
    </w:rPr>
  </w:style>
  <w:style w:type="character" w:customStyle="1" w:styleId="Zkladntext3Char">
    <w:name w:val="Základní text 3 Char"/>
    <w:basedOn w:val="Standardnpsmoodstavce"/>
    <w:link w:val="Zkladntext3"/>
    <w:uiPriority w:val="99"/>
    <w:rsid w:val="001610E3"/>
    <w:rPr>
      <w:rFonts w:ascii="Arial" w:hAnsi="Arial"/>
      <w:sz w:val="16"/>
      <w:szCs w:val="16"/>
    </w:rPr>
  </w:style>
  <w:style w:type="paragraph" w:customStyle="1" w:styleId="StylVlevo125cm">
    <w:name w:val="Styl Vlevo:  125 cm"/>
    <w:basedOn w:val="Normln"/>
    <w:rsid w:val="001610E3"/>
    <w:pPr>
      <w:spacing w:before="0"/>
      <w:ind w:left="851"/>
      <w:jc w:val="left"/>
    </w:pPr>
    <w:rPr>
      <w:sz w:val="24"/>
    </w:rPr>
  </w:style>
  <w:style w:type="paragraph" w:styleId="Prosttext">
    <w:name w:val="Plain Text"/>
    <w:basedOn w:val="Normln"/>
    <w:link w:val="ProsttextChar"/>
    <w:autoRedefine/>
    <w:rsid w:val="00715C7E"/>
    <w:pPr>
      <w:tabs>
        <w:tab w:val="left" w:pos="426"/>
      </w:tabs>
    </w:pPr>
    <w:rPr>
      <w:rFonts w:ascii="Times New Roman" w:hAnsi="Times New Roman"/>
      <w:sz w:val="24"/>
    </w:rPr>
  </w:style>
  <w:style w:type="character" w:customStyle="1" w:styleId="ProsttextChar">
    <w:name w:val="Prostý text Char"/>
    <w:basedOn w:val="Standardnpsmoodstavce"/>
    <w:link w:val="Prosttext"/>
    <w:rsid w:val="00715C7E"/>
    <w:rPr>
      <w:sz w:val="24"/>
    </w:rPr>
  </w:style>
  <w:style w:type="character" w:customStyle="1" w:styleId="Nadpis1Char">
    <w:name w:val="Nadpis 1 Char"/>
    <w:link w:val="Nadpis1"/>
    <w:rsid w:val="009A5CBC"/>
    <w:rPr>
      <w:rFonts w:ascii="Arial Narrow" w:hAnsi="Arial Narrow" w:cs="Arial"/>
      <w:b/>
      <w:bCs/>
      <w:caps/>
      <w:kern w:val="32"/>
      <w:sz w:val="22"/>
      <w:szCs w:val="32"/>
    </w:rPr>
  </w:style>
  <w:style w:type="paragraph" w:customStyle="1" w:styleId="kapitola1">
    <w:name w:val="kapitola 1"/>
    <w:basedOn w:val="Nadpis1"/>
    <w:rsid w:val="007A28ED"/>
    <w:pPr>
      <w:numPr>
        <w:numId w:val="5"/>
      </w:numPr>
      <w:spacing w:after="240"/>
    </w:pPr>
    <w:rPr>
      <w:b w:val="0"/>
      <w:caps w:val="0"/>
      <w:sz w:val="52"/>
      <w:szCs w:val="52"/>
    </w:rPr>
  </w:style>
  <w:style w:type="paragraph" w:customStyle="1" w:styleId="kapitola2">
    <w:name w:val="kapitola 2"/>
    <w:basedOn w:val="Nadpis2"/>
    <w:rsid w:val="007A28ED"/>
    <w:pPr>
      <w:numPr>
        <w:numId w:val="5"/>
      </w:numPr>
      <w:spacing w:before="480" w:after="240"/>
    </w:pPr>
    <w:rPr>
      <w:rFonts w:cs="Arial"/>
      <w:b w:val="0"/>
      <w:iCs/>
      <w:kern w:val="32"/>
      <w:sz w:val="42"/>
      <w:szCs w:val="36"/>
    </w:rPr>
  </w:style>
  <w:style w:type="paragraph" w:customStyle="1" w:styleId="Kapitola3">
    <w:name w:val="Kapitola 3"/>
    <w:basedOn w:val="Nadpis3"/>
    <w:rsid w:val="007A28ED"/>
    <w:pPr>
      <w:numPr>
        <w:numId w:val="5"/>
      </w:numPr>
      <w:spacing w:before="480" w:after="240"/>
    </w:pPr>
    <w:rPr>
      <w:b w:val="0"/>
      <w:bCs/>
      <w:iCs/>
      <w:kern w:val="32"/>
      <w:sz w:val="32"/>
      <w:szCs w:val="28"/>
    </w:rPr>
  </w:style>
  <w:style w:type="paragraph" w:customStyle="1" w:styleId="kapitola5">
    <w:name w:val="kapitola 5"/>
    <w:basedOn w:val="Nadpis5"/>
    <w:rsid w:val="007A28ED"/>
    <w:pPr>
      <w:numPr>
        <w:numId w:val="5"/>
      </w:numPr>
      <w:spacing w:before="480" w:after="240"/>
    </w:pPr>
    <w:rPr>
      <w:sz w:val="24"/>
    </w:rPr>
  </w:style>
  <w:style w:type="paragraph" w:customStyle="1" w:styleId="kapitola4">
    <w:name w:val="kapitola 4"/>
    <w:basedOn w:val="Nadpis4"/>
    <w:rsid w:val="007A28ED"/>
    <w:pPr>
      <w:numPr>
        <w:numId w:val="5"/>
      </w:numPr>
      <w:spacing w:before="480" w:after="240"/>
    </w:pPr>
    <w:rPr>
      <w:b w:val="0"/>
      <w:sz w:val="28"/>
      <w:szCs w:val="24"/>
    </w:rPr>
  </w:style>
  <w:style w:type="character" w:styleId="Siln">
    <w:name w:val="Strong"/>
    <w:uiPriority w:val="22"/>
    <w:rsid w:val="00AA05B1"/>
    <w:rPr>
      <w:b/>
      <w:bCs/>
    </w:rPr>
  </w:style>
  <w:style w:type="paragraph" w:customStyle="1" w:styleId="TEXT">
    <w:name w:val="TEXT"/>
    <w:basedOn w:val="Normln"/>
    <w:rsid w:val="000F79CE"/>
    <w:pPr>
      <w:ind w:firstLine="284"/>
    </w:pPr>
    <w:rPr>
      <w:rFonts w:ascii="Calibri" w:hAnsi="Calibri"/>
    </w:rPr>
  </w:style>
  <w:style w:type="paragraph" w:styleId="Bezmezer">
    <w:name w:val="No Spacing"/>
    <w:aliases w:val="NAD A.1"/>
    <w:uiPriority w:val="1"/>
    <w:rsid w:val="001D4DAD"/>
    <w:pPr>
      <w:spacing w:before="360" w:after="120"/>
      <w:ind w:firstLine="284"/>
    </w:pPr>
    <w:rPr>
      <w:rFonts w:ascii="Calibri" w:eastAsiaTheme="minorHAnsi" w:hAnsi="Calibri" w:cstheme="minorBidi"/>
      <w:b/>
      <w:sz w:val="26"/>
      <w:szCs w:val="22"/>
      <w:lang w:eastAsia="en-US"/>
    </w:rPr>
  </w:style>
  <w:style w:type="character" w:styleId="Odkaznakoment">
    <w:name w:val="annotation reference"/>
    <w:basedOn w:val="Standardnpsmoodstavce"/>
    <w:semiHidden/>
    <w:unhideWhenUsed/>
    <w:rsid w:val="0087488C"/>
    <w:rPr>
      <w:sz w:val="16"/>
      <w:szCs w:val="16"/>
    </w:rPr>
  </w:style>
  <w:style w:type="paragraph" w:styleId="Textkomente">
    <w:name w:val="annotation text"/>
    <w:basedOn w:val="Normln"/>
    <w:link w:val="TextkomenteChar"/>
    <w:unhideWhenUsed/>
    <w:rsid w:val="0087488C"/>
  </w:style>
  <w:style w:type="character" w:customStyle="1" w:styleId="TextkomenteChar">
    <w:name w:val="Text komentáře Char"/>
    <w:basedOn w:val="Standardnpsmoodstavce"/>
    <w:link w:val="Textkomente"/>
    <w:rsid w:val="0087488C"/>
    <w:rPr>
      <w:rFonts w:ascii="Arial Narrow" w:hAnsi="Arial Narrow"/>
    </w:rPr>
  </w:style>
  <w:style w:type="character" w:customStyle="1" w:styleId="Nevyeenzmnka1">
    <w:name w:val="Nevyřešená zmínka1"/>
    <w:basedOn w:val="Standardnpsmoodstavce"/>
    <w:uiPriority w:val="99"/>
    <w:semiHidden/>
    <w:unhideWhenUsed/>
    <w:rsid w:val="000D3253"/>
    <w:rPr>
      <w:color w:val="808080"/>
      <w:shd w:val="clear" w:color="auto" w:fill="E6E6E6"/>
    </w:rPr>
  </w:style>
  <w:style w:type="paragraph" w:styleId="Zptenadresanaoblku">
    <w:name w:val="envelope return"/>
    <w:basedOn w:val="Normln"/>
    <w:semiHidden/>
    <w:unhideWhenUsed/>
    <w:rsid w:val="00806EF1"/>
    <w:pPr>
      <w:spacing w:before="0" w:line="312" w:lineRule="auto"/>
    </w:pPr>
    <w:rPr>
      <w:rFonts w:ascii="Arial" w:hAnsi="Arial"/>
    </w:rPr>
  </w:style>
  <w:style w:type="paragraph" w:styleId="Normlnweb">
    <w:name w:val="Normal (Web)"/>
    <w:basedOn w:val="Normln"/>
    <w:uiPriority w:val="99"/>
    <w:semiHidden/>
    <w:unhideWhenUsed/>
    <w:rsid w:val="001410D6"/>
    <w:pPr>
      <w:spacing w:before="100" w:beforeAutospacing="1" w:after="100" w:afterAutospacing="1"/>
      <w:jc w:val="left"/>
    </w:pPr>
    <w:rPr>
      <w:rFonts w:ascii="Times New Roman" w:hAnsi="Times New Roman"/>
      <w:sz w:val="24"/>
      <w:szCs w:val="24"/>
    </w:rPr>
  </w:style>
  <w:style w:type="character" w:customStyle="1" w:styleId="nowrap">
    <w:name w:val="nowrap"/>
    <w:basedOn w:val="Standardnpsmoodstavce"/>
    <w:rsid w:val="001410D6"/>
  </w:style>
  <w:style w:type="table" w:styleId="Svtlmkatabulky">
    <w:name w:val="Grid Table Light"/>
    <w:basedOn w:val="Normlntabulka"/>
    <w:uiPriority w:val="40"/>
    <w:rsid w:val="002126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evyeenzmnka">
    <w:name w:val="Unresolved Mention"/>
    <w:basedOn w:val="Standardnpsmoodstavce"/>
    <w:uiPriority w:val="99"/>
    <w:semiHidden/>
    <w:unhideWhenUsed/>
    <w:rsid w:val="00DC1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7768">
      <w:bodyDiv w:val="1"/>
      <w:marLeft w:val="0"/>
      <w:marRight w:val="0"/>
      <w:marTop w:val="0"/>
      <w:marBottom w:val="0"/>
      <w:divBdr>
        <w:top w:val="none" w:sz="0" w:space="0" w:color="auto"/>
        <w:left w:val="none" w:sz="0" w:space="0" w:color="auto"/>
        <w:bottom w:val="none" w:sz="0" w:space="0" w:color="auto"/>
        <w:right w:val="none" w:sz="0" w:space="0" w:color="auto"/>
      </w:divBdr>
    </w:div>
    <w:div w:id="50539017">
      <w:bodyDiv w:val="1"/>
      <w:marLeft w:val="0"/>
      <w:marRight w:val="0"/>
      <w:marTop w:val="0"/>
      <w:marBottom w:val="0"/>
      <w:divBdr>
        <w:top w:val="none" w:sz="0" w:space="0" w:color="auto"/>
        <w:left w:val="none" w:sz="0" w:space="0" w:color="auto"/>
        <w:bottom w:val="none" w:sz="0" w:space="0" w:color="auto"/>
        <w:right w:val="none" w:sz="0" w:space="0" w:color="auto"/>
      </w:divBdr>
    </w:div>
    <w:div w:id="54009873">
      <w:bodyDiv w:val="1"/>
      <w:marLeft w:val="0"/>
      <w:marRight w:val="0"/>
      <w:marTop w:val="0"/>
      <w:marBottom w:val="0"/>
      <w:divBdr>
        <w:top w:val="none" w:sz="0" w:space="0" w:color="auto"/>
        <w:left w:val="none" w:sz="0" w:space="0" w:color="auto"/>
        <w:bottom w:val="none" w:sz="0" w:space="0" w:color="auto"/>
        <w:right w:val="none" w:sz="0" w:space="0" w:color="auto"/>
      </w:divBdr>
    </w:div>
    <w:div w:id="58676344">
      <w:bodyDiv w:val="1"/>
      <w:marLeft w:val="0"/>
      <w:marRight w:val="0"/>
      <w:marTop w:val="0"/>
      <w:marBottom w:val="0"/>
      <w:divBdr>
        <w:top w:val="none" w:sz="0" w:space="0" w:color="auto"/>
        <w:left w:val="none" w:sz="0" w:space="0" w:color="auto"/>
        <w:bottom w:val="none" w:sz="0" w:space="0" w:color="auto"/>
        <w:right w:val="none" w:sz="0" w:space="0" w:color="auto"/>
      </w:divBdr>
    </w:div>
    <w:div w:id="99111179">
      <w:bodyDiv w:val="1"/>
      <w:marLeft w:val="0"/>
      <w:marRight w:val="0"/>
      <w:marTop w:val="0"/>
      <w:marBottom w:val="0"/>
      <w:divBdr>
        <w:top w:val="none" w:sz="0" w:space="0" w:color="auto"/>
        <w:left w:val="none" w:sz="0" w:space="0" w:color="auto"/>
        <w:bottom w:val="none" w:sz="0" w:space="0" w:color="auto"/>
        <w:right w:val="none" w:sz="0" w:space="0" w:color="auto"/>
      </w:divBdr>
    </w:div>
    <w:div w:id="101340583">
      <w:bodyDiv w:val="1"/>
      <w:marLeft w:val="0"/>
      <w:marRight w:val="0"/>
      <w:marTop w:val="0"/>
      <w:marBottom w:val="0"/>
      <w:divBdr>
        <w:top w:val="none" w:sz="0" w:space="0" w:color="auto"/>
        <w:left w:val="none" w:sz="0" w:space="0" w:color="auto"/>
        <w:bottom w:val="none" w:sz="0" w:space="0" w:color="auto"/>
        <w:right w:val="none" w:sz="0" w:space="0" w:color="auto"/>
      </w:divBdr>
    </w:div>
    <w:div w:id="165093369">
      <w:bodyDiv w:val="1"/>
      <w:marLeft w:val="0"/>
      <w:marRight w:val="0"/>
      <w:marTop w:val="0"/>
      <w:marBottom w:val="0"/>
      <w:divBdr>
        <w:top w:val="none" w:sz="0" w:space="0" w:color="auto"/>
        <w:left w:val="none" w:sz="0" w:space="0" w:color="auto"/>
        <w:bottom w:val="none" w:sz="0" w:space="0" w:color="auto"/>
        <w:right w:val="none" w:sz="0" w:space="0" w:color="auto"/>
      </w:divBdr>
    </w:div>
    <w:div w:id="221673005">
      <w:bodyDiv w:val="1"/>
      <w:marLeft w:val="0"/>
      <w:marRight w:val="0"/>
      <w:marTop w:val="0"/>
      <w:marBottom w:val="0"/>
      <w:divBdr>
        <w:top w:val="none" w:sz="0" w:space="0" w:color="auto"/>
        <w:left w:val="none" w:sz="0" w:space="0" w:color="auto"/>
        <w:bottom w:val="none" w:sz="0" w:space="0" w:color="auto"/>
        <w:right w:val="none" w:sz="0" w:space="0" w:color="auto"/>
      </w:divBdr>
    </w:div>
    <w:div w:id="232932141">
      <w:bodyDiv w:val="1"/>
      <w:marLeft w:val="0"/>
      <w:marRight w:val="0"/>
      <w:marTop w:val="0"/>
      <w:marBottom w:val="0"/>
      <w:divBdr>
        <w:top w:val="none" w:sz="0" w:space="0" w:color="auto"/>
        <w:left w:val="none" w:sz="0" w:space="0" w:color="auto"/>
        <w:bottom w:val="none" w:sz="0" w:space="0" w:color="auto"/>
        <w:right w:val="none" w:sz="0" w:space="0" w:color="auto"/>
      </w:divBdr>
    </w:div>
    <w:div w:id="270630052">
      <w:bodyDiv w:val="1"/>
      <w:marLeft w:val="0"/>
      <w:marRight w:val="0"/>
      <w:marTop w:val="0"/>
      <w:marBottom w:val="0"/>
      <w:divBdr>
        <w:top w:val="none" w:sz="0" w:space="0" w:color="auto"/>
        <w:left w:val="none" w:sz="0" w:space="0" w:color="auto"/>
        <w:bottom w:val="none" w:sz="0" w:space="0" w:color="auto"/>
        <w:right w:val="none" w:sz="0" w:space="0" w:color="auto"/>
      </w:divBdr>
    </w:div>
    <w:div w:id="274530915">
      <w:bodyDiv w:val="1"/>
      <w:marLeft w:val="0"/>
      <w:marRight w:val="0"/>
      <w:marTop w:val="0"/>
      <w:marBottom w:val="0"/>
      <w:divBdr>
        <w:top w:val="none" w:sz="0" w:space="0" w:color="auto"/>
        <w:left w:val="none" w:sz="0" w:space="0" w:color="auto"/>
        <w:bottom w:val="none" w:sz="0" w:space="0" w:color="auto"/>
        <w:right w:val="none" w:sz="0" w:space="0" w:color="auto"/>
      </w:divBdr>
    </w:div>
    <w:div w:id="277370939">
      <w:bodyDiv w:val="1"/>
      <w:marLeft w:val="0"/>
      <w:marRight w:val="0"/>
      <w:marTop w:val="0"/>
      <w:marBottom w:val="0"/>
      <w:divBdr>
        <w:top w:val="none" w:sz="0" w:space="0" w:color="auto"/>
        <w:left w:val="none" w:sz="0" w:space="0" w:color="auto"/>
        <w:bottom w:val="none" w:sz="0" w:space="0" w:color="auto"/>
        <w:right w:val="none" w:sz="0" w:space="0" w:color="auto"/>
      </w:divBdr>
    </w:div>
    <w:div w:id="316811726">
      <w:bodyDiv w:val="1"/>
      <w:marLeft w:val="0"/>
      <w:marRight w:val="0"/>
      <w:marTop w:val="0"/>
      <w:marBottom w:val="0"/>
      <w:divBdr>
        <w:top w:val="none" w:sz="0" w:space="0" w:color="auto"/>
        <w:left w:val="none" w:sz="0" w:space="0" w:color="auto"/>
        <w:bottom w:val="none" w:sz="0" w:space="0" w:color="auto"/>
        <w:right w:val="none" w:sz="0" w:space="0" w:color="auto"/>
      </w:divBdr>
    </w:div>
    <w:div w:id="332882683">
      <w:bodyDiv w:val="1"/>
      <w:marLeft w:val="0"/>
      <w:marRight w:val="0"/>
      <w:marTop w:val="0"/>
      <w:marBottom w:val="0"/>
      <w:divBdr>
        <w:top w:val="none" w:sz="0" w:space="0" w:color="auto"/>
        <w:left w:val="none" w:sz="0" w:space="0" w:color="auto"/>
        <w:bottom w:val="none" w:sz="0" w:space="0" w:color="auto"/>
        <w:right w:val="none" w:sz="0" w:space="0" w:color="auto"/>
      </w:divBdr>
    </w:div>
    <w:div w:id="421950409">
      <w:bodyDiv w:val="1"/>
      <w:marLeft w:val="0"/>
      <w:marRight w:val="0"/>
      <w:marTop w:val="0"/>
      <w:marBottom w:val="0"/>
      <w:divBdr>
        <w:top w:val="none" w:sz="0" w:space="0" w:color="auto"/>
        <w:left w:val="none" w:sz="0" w:space="0" w:color="auto"/>
        <w:bottom w:val="none" w:sz="0" w:space="0" w:color="auto"/>
        <w:right w:val="none" w:sz="0" w:space="0" w:color="auto"/>
      </w:divBdr>
    </w:div>
    <w:div w:id="471949937">
      <w:bodyDiv w:val="1"/>
      <w:marLeft w:val="0"/>
      <w:marRight w:val="0"/>
      <w:marTop w:val="0"/>
      <w:marBottom w:val="0"/>
      <w:divBdr>
        <w:top w:val="none" w:sz="0" w:space="0" w:color="auto"/>
        <w:left w:val="none" w:sz="0" w:space="0" w:color="auto"/>
        <w:bottom w:val="none" w:sz="0" w:space="0" w:color="auto"/>
        <w:right w:val="none" w:sz="0" w:space="0" w:color="auto"/>
      </w:divBdr>
    </w:div>
    <w:div w:id="480855351">
      <w:bodyDiv w:val="1"/>
      <w:marLeft w:val="0"/>
      <w:marRight w:val="0"/>
      <w:marTop w:val="0"/>
      <w:marBottom w:val="0"/>
      <w:divBdr>
        <w:top w:val="none" w:sz="0" w:space="0" w:color="auto"/>
        <w:left w:val="none" w:sz="0" w:space="0" w:color="auto"/>
        <w:bottom w:val="none" w:sz="0" w:space="0" w:color="auto"/>
        <w:right w:val="none" w:sz="0" w:space="0" w:color="auto"/>
      </w:divBdr>
    </w:div>
    <w:div w:id="485636371">
      <w:bodyDiv w:val="1"/>
      <w:marLeft w:val="0"/>
      <w:marRight w:val="0"/>
      <w:marTop w:val="0"/>
      <w:marBottom w:val="0"/>
      <w:divBdr>
        <w:top w:val="none" w:sz="0" w:space="0" w:color="auto"/>
        <w:left w:val="none" w:sz="0" w:space="0" w:color="auto"/>
        <w:bottom w:val="none" w:sz="0" w:space="0" w:color="auto"/>
        <w:right w:val="none" w:sz="0" w:space="0" w:color="auto"/>
      </w:divBdr>
    </w:div>
    <w:div w:id="497159455">
      <w:bodyDiv w:val="1"/>
      <w:marLeft w:val="0"/>
      <w:marRight w:val="0"/>
      <w:marTop w:val="0"/>
      <w:marBottom w:val="0"/>
      <w:divBdr>
        <w:top w:val="none" w:sz="0" w:space="0" w:color="auto"/>
        <w:left w:val="none" w:sz="0" w:space="0" w:color="auto"/>
        <w:bottom w:val="none" w:sz="0" w:space="0" w:color="auto"/>
        <w:right w:val="none" w:sz="0" w:space="0" w:color="auto"/>
      </w:divBdr>
    </w:div>
    <w:div w:id="514269469">
      <w:bodyDiv w:val="1"/>
      <w:marLeft w:val="0"/>
      <w:marRight w:val="0"/>
      <w:marTop w:val="0"/>
      <w:marBottom w:val="0"/>
      <w:divBdr>
        <w:top w:val="none" w:sz="0" w:space="0" w:color="auto"/>
        <w:left w:val="none" w:sz="0" w:space="0" w:color="auto"/>
        <w:bottom w:val="none" w:sz="0" w:space="0" w:color="auto"/>
        <w:right w:val="none" w:sz="0" w:space="0" w:color="auto"/>
      </w:divBdr>
    </w:div>
    <w:div w:id="524635121">
      <w:bodyDiv w:val="1"/>
      <w:marLeft w:val="0"/>
      <w:marRight w:val="0"/>
      <w:marTop w:val="0"/>
      <w:marBottom w:val="0"/>
      <w:divBdr>
        <w:top w:val="none" w:sz="0" w:space="0" w:color="auto"/>
        <w:left w:val="none" w:sz="0" w:space="0" w:color="auto"/>
        <w:bottom w:val="none" w:sz="0" w:space="0" w:color="auto"/>
        <w:right w:val="none" w:sz="0" w:space="0" w:color="auto"/>
      </w:divBdr>
    </w:div>
    <w:div w:id="549390908">
      <w:bodyDiv w:val="1"/>
      <w:marLeft w:val="0"/>
      <w:marRight w:val="0"/>
      <w:marTop w:val="0"/>
      <w:marBottom w:val="0"/>
      <w:divBdr>
        <w:top w:val="none" w:sz="0" w:space="0" w:color="auto"/>
        <w:left w:val="none" w:sz="0" w:space="0" w:color="auto"/>
        <w:bottom w:val="none" w:sz="0" w:space="0" w:color="auto"/>
        <w:right w:val="none" w:sz="0" w:space="0" w:color="auto"/>
      </w:divBdr>
    </w:div>
    <w:div w:id="586039870">
      <w:bodyDiv w:val="1"/>
      <w:marLeft w:val="0"/>
      <w:marRight w:val="0"/>
      <w:marTop w:val="0"/>
      <w:marBottom w:val="0"/>
      <w:divBdr>
        <w:top w:val="none" w:sz="0" w:space="0" w:color="auto"/>
        <w:left w:val="none" w:sz="0" w:space="0" w:color="auto"/>
        <w:bottom w:val="none" w:sz="0" w:space="0" w:color="auto"/>
        <w:right w:val="none" w:sz="0" w:space="0" w:color="auto"/>
      </w:divBdr>
    </w:div>
    <w:div w:id="628705685">
      <w:bodyDiv w:val="1"/>
      <w:marLeft w:val="0"/>
      <w:marRight w:val="0"/>
      <w:marTop w:val="0"/>
      <w:marBottom w:val="0"/>
      <w:divBdr>
        <w:top w:val="none" w:sz="0" w:space="0" w:color="auto"/>
        <w:left w:val="none" w:sz="0" w:space="0" w:color="auto"/>
        <w:bottom w:val="none" w:sz="0" w:space="0" w:color="auto"/>
        <w:right w:val="none" w:sz="0" w:space="0" w:color="auto"/>
      </w:divBdr>
    </w:div>
    <w:div w:id="635909948">
      <w:bodyDiv w:val="1"/>
      <w:marLeft w:val="0"/>
      <w:marRight w:val="0"/>
      <w:marTop w:val="0"/>
      <w:marBottom w:val="0"/>
      <w:divBdr>
        <w:top w:val="none" w:sz="0" w:space="0" w:color="auto"/>
        <w:left w:val="none" w:sz="0" w:space="0" w:color="auto"/>
        <w:bottom w:val="none" w:sz="0" w:space="0" w:color="auto"/>
        <w:right w:val="none" w:sz="0" w:space="0" w:color="auto"/>
      </w:divBdr>
    </w:div>
    <w:div w:id="665860252">
      <w:bodyDiv w:val="1"/>
      <w:marLeft w:val="0"/>
      <w:marRight w:val="0"/>
      <w:marTop w:val="0"/>
      <w:marBottom w:val="0"/>
      <w:divBdr>
        <w:top w:val="none" w:sz="0" w:space="0" w:color="auto"/>
        <w:left w:val="none" w:sz="0" w:space="0" w:color="auto"/>
        <w:bottom w:val="none" w:sz="0" w:space="0" w:color="auto"/>
        <w:right w:val="none" w:sz="0" w:space="0" w:color="auto"/>
      </w:divBdr>
    </w:div>
    <w:div w:id="683046244">
      <w:bodyDiv w:val="1"/>
      <w:marLeft w:val="0"/>
      <w:marRight w:val="0"/>
      <w:marTop w:val="0"/>
      <w:marBottom w:val="0"/>
      <w:divBdr>
        <w:top w:val="none" w:sz="0" w:space="0" w:color="auto"/>
        <w:left w:val="none" w:sz="0" w:space="0" w:color="auto"/>
        <w:bottom w:val="none" w:sz="0" w:space="0" w:color="auto"/>
        <w:right w:val="none" w:sz="0" w:space="0" w:color="auto"/>
      </w:divBdr>
    </w:div>
    <w:div w:id="708607700">
      <w:bodyDiv w:val="1"/>
      <w:marLeft w:val="0"/>
      <w:marRight w:val="0"/>
      <w:marTop w:val="0"/>
      <w:marBottom w:val="0"/>
      <w:divBdr>
        <w:top w:val="none" w:sz="0" w:space="0" w:color="auto"/>
        <w:left w:val="none" w:sz="0" w:space="0" w:color="auto"/>
        <w:bottom w:val="none" w:sz="0" w:space="0" w:color="auto"/>
        <w:right w:val="none" w:sz="0" w:space="0" w:color="auto"/>
      </w:divBdr>
    </w:div>
    <w:div w:id="712072776">
      <w:bodyDiv w:val="1"/>
      <w:marLeft w:val="0"/>
      <w:marRight w:val="0"/>
      <w:marTop w:val="0"/>
      <w:marBottom w:val="0"/>
      <w:divBdr>
        <w:top w:val="none" w:sz="0" w:space="0" w:color="auto"/>
        <w:left w:val="none" w:sz="0" w:space="0" w:color="auto"/>
        <w:bottom w:val="none" w:sz="0" w:space="0" w:color="auto"/>
        <w:right w:val="none" w:sz="0" w:space="0" w:color="auto"/>
      </w:divBdr>
    </w:div>
    <w:div w:id="738484057">
      <w:bodyDiv w:val="1"/>
      <w:marLeft w:val="0"/>
      <w:marRight w:val="0"/>
      <w:marTop w:val="0"/>
      <w:marBottom w:val="0"/>
      <w:divBdr>
        <w:top w:val="none" w:sz="0" w:space="0" w:color="auto"/>
        <w:left w:val="none" w:sz="0" w:space="0" w:color="auto"/>
        <w:bottom w:val="none" w:sz="0" w:space="0" w:color="auto"/>
        <w:right w:val="none" w:sz="0" w:space="0" w:color="auto"/>
      </w:divBdr>
    </w:div>
    <w:div w:id="761529865">
      <w:bodyDiv w:val="1"/>
      <w:marLeft w:val="0"/>
      <w:marRight w:val="0"/>
      <w:marTop w:val="0"/>
      <w:marBottom w:val="0"/>
      <w:divBdr>
        <w:top w:val="none" w:sz="0" w:space="0" w:color="auto"/>
        <w:left w:val="none" w:sz="0" w:space="0" w:color="auto"/>
        <w:bottom w:val="none" w:sz="0" w:space="0" w:color="auto"/>
        <w:right w:val="none" w:sz="0" w:space="0" w:color="auto"/>
      </w:divBdr>
    </w:div>
    <w:div w:id="795025101">
      <w:bodyDiv w:val="1"/>
      <w:marLeft w:val="0"/>
      <w:marRight w:val="0"/>
      <w:marTop w:val="0"/>
      <w:marBottom w:val="0"/>
      <w:divBdr>
        <w:top w:val="none" w:sz="0" w:space="0" w:color="auto"/>
        <w:left w:val="none" w:sz="0" w:space="0" w:color="auto"/>
        <w:bottom w:val="none" w:sz="0" w:space="0" w:color="auto"/>
        <w:right w:val="none" w:sz="0" w:space="0" w:color="auto"/>
      </w:divBdr>
    </w:div>
    <w:div w:id="900673969">
      <w:bodyDiv w:val="1"/>
      <w:marLeft w:val="0"/>
      <w:marRight w:val="0"/>
      <w:marTop w:val="0"/>
      <w:marBottom w:val="0"/>
      <w:divBdr>
        <w:top w:val="none" w:sz="0" w:space="0" w:color="auto"/>
        <w:left w:val="none" w:sz="0" w:space="0" w:color="auto"/>
        <w:bottom w:val="none" w:sz="0" w:space="0" w:color="auto"/>
        <w:right w:val="none" w:sz="0" w:space="0" w:color="auto"/>
      </w:divBdr>
    </w:div>
    <w:div w:id="1004625713">
      <w:bodyDiv w:val="1"/>
      <w:marLeft w:val="0"/>
      <w:marRight w:val="0"/>
      <w:marTop w:val="0"/>
      <w:marBottom w:val="0"/>
      <w:divBdr>
        <w:top w:val="none" w:sz="0" w:space="0" w:color="auto"/>
        <w:left w:val="none" w:sz="0" w:space="0" w:color="auto"/>
        <w:bottom w:val="none" w:sz="0" w:space="0" w:color="auto"/>
        <w:right w:val="none" w:sz="0" w:space="0" w:color="auto"/>
      </w:divBdr>
    </w:div>
    <w:div w:id="1051267241">
      <w:bodyDiv w:val="1"/>
      <w:marLeft w:val="0"/>
      <w:marRight w:val="0"/>
      <w:marTop w:val="0"/>
      <w:marBottom w:val="0"/>
      <w:divBdr>
        <w:top w:val="none" w:sz="0" w:space="0" w:color="auto"/>
        <w:left w:val="none" w:sz="0" w:space="0" w:color="auto"/>
        <w:bottom w:val="none" w:sz="0" w:space="0" w:color="auto"/>
        <w:right w:val="none" w:sz="0" w:space="0" w:color="auto"/>
      </w:divBdr>
    </w:div>
    <w:div w:id="1080102401">
      <w:bodyDiv w:val="1"/>
      <w:marLeft w:val="0"/>
      <w:marRight w:val="0"/>
      <w:marTop w:val="0"/>
      <w:marBottom w:val="0"/>
      <w:divBdr>
        <w:top w:val="none" w:sz="0" w:space="0" w:color="auto"/>
        <w:left w:val="none" w:sz="0" w:space="0" w:color="auto"/>
        <w:bottom w:val="none" w:sz="0" w:space="0" w:color="auto"/>
        <w:right w:val="none" w:sz="0" w:space="0" w:color="auto"/>
      </w:divBdr>
    </w:div>
    <w:div w:id="1105341376">
      <w:bodyDiv w:val="1"/>
      <w:marLeft w:val="0"/>
      <w:marRight w:val="0"/>
      <w:marTop w:val="0"/>
      <w:marBottom w:val="0"/>
      <w:divBdr>
        <w:top w:val="none" w:sz="0" w:space="0" w:color="auto"/>
        <w:left w:val="none" w:sz="0" w:space="0" w:color="auto"/>
        <w:bottom w:val="none" w:sz="0" w:space="0" w:color="auto"/>
        <w:right w:val="none" w:sz="0" w:space="0" w:color="auto"/>
      </w:divBdr>
    </w:div>
    <w:div w:id="1132988656">
      <w:bodyDiv w:val="1"/>
      <w:marLeft w:val="0"/>
      <w:marRight w:val="0"/>
      <w:marTop w:val="0"/>
      <w:marBottom w:val="0"/>
      <w:divBdr>
        <w:top w:val="none" w:sz="0" w:space="0" w:color="auto"/>
        <w:left w:val="none" w:sz="0" w:space="0" w:color="auto"/>
        <w:bottom w:val="none" w:sz="0" w:space="0" w:color="auto"/>
        <w:right w:val="none" w:sz="0" w:space="0" w:color="auto"/>
      </w:divBdr>
    </w:div>
    <w:div w:id="1192382341">
      <w:bodyDiv w:val="1"/>
      <w:marLeft w:val="0"/>
      <w:marRight w:val="0"/>
      <w:marTop w:val="0"/>
      <w:marBottom w:val="0"/>
      <w:divBdr>
        <w:top w:val="none" w:sz="0" w:space="0" w:color="auto"/>
        <w:left w:val="none" w:sz="0" w:space="0" w:color="auto"/>
        <w:bottom w:val="none" w:sz="0" w:space="0" w:color="auto"/>
        <w:right w:val="none" w:sz="0" w:space="0" w:color="auto"/>
      </w:divBdr>
    </w:div>
    <w:div w:id="1249315599">
      <w:bodyDiv w:val="1"/>
      <w:marLeft w:val="0"/>
      <w:marRight w:val="0"/>
      <w:marTop w:val="0"/>
      <w:marBottom w:val="0"/>
      <w:divBdr>
        <w:top w:val="none" w:sz="0" w:space="0" w:color="auto"/>
        <w:left w:val="none" w:sz="0" w:space="0" w:color="auto"/>
        <w:bottom w:val="none" w:sz="0" w:space="0" w:color="auto"/>
        <w:right w:val="none" w:sz="0" w:space="0" w:color="auto"/>
      </w:divBdr>
    </w:div>
    <w:div w:id="1260337274">
      <w:bodyDiv w:val="1"/>
      <w:marLeft w:val="0"/>
      <w:marRight w:val="0"/>
      <w:marTop w:val="0"/>
      <w:marBottom w:val="0"/>
      <w:divBdr>
        <w:top w:val="none" w:sz="0" w:space="0" w:color="auto"/>
        <w:left w:val="none" w:sz="0" w:space="0" w:color="auto"/>
        <w:bottom w:val="none" w:sz="0" w:space="0" w:color="auto"/>
        <w:right w:val="none" w:sz="0" w:space="0" w:color="auto"/>
      </w:divBdr>
    </w:div>
    <w:div w:id="1316106203">
      <w:bodyDiv w:val="1"/>
      <w:marLeft w:val="0"/>
      <w:marRight w:val="0"/>
      <w:marTop w:val="0"/>
      <w:marBottom w:val="0"/>
      <w:divBdr>
        <w:top w:val="none" w:sz="0" w:space="0" w:color="auto"/>
        <w:left w:val="none" w:sz="0" w:space="0" w:color="auto"/>
        <w:bottom w:val="none" w:sz="0" w:space="0" w:color="auto"/>
        <w:right w:val="none" w:sz="0" w:space="0" w:color="auto"/>
      </w:divBdr>
    </w:div>
    <w:div w:id="1317221537">
      <w:bodyDiv w:val="1"/>
      <w:marLeft w:val="0"/>
      <w:marRight w:val="0"/>
      <w:marTop w:val="0"/>
      <w:marBottom w:val="0"/>
      <w:divBdr>
        <w:top w:val="none" w:sz="0" w:space="0" w:color="auto"/>
        <w:left w:val="none" w:sz="0" w:space="0" w:color="auto"/>
        <w:bottom w:val="none" w:sz="0" w:space="0" w:color="auto"/>
        <w:right w:val="none" w:sz="0" w:space="0" w:color="auto"/>
      </w:divBdr>
    </w:div>
    <w:div w:id="1318609632">
      <w:bodyDiv w:val="1"/>
      <w:marLeft w:val="0"/>
      <w:marRight w:val="0"/>
      <w:marTop w:val="0"/>
      <w:marBottom w:val="0"/>
      <w:divBdr>
        <w:top w:val="none" w:sz="0" w:space="0" w:color="auto"/>
        <w:left w:val="none" w:sz="0" w:space="0" w:color="auto"/>
        <w:bottom w:val="none" w:sz="0" w:space="0" w:color="auto"/>
        <w:right w:val="none" w:sz="0" w:space="0" w:color="auto"/>
      </w:divBdr>
    </w:div>
    <w:div w:id="1364553787">
      <w:bodyDiv w:val="1"/>
      <w:marLeft w:val="0"/>
      <w:marRight w:val="0"/>
      <w:marTop w:val="0"/>
      <w:marBottom w:val="0"/>
      <w:divBdr>
        <w:top w:val="none" w:sz="0" w:space="0" w:color="auto"/>
        <w:left w:val="none" w:sz="0" w:space="0" w:color="auto"/>
        <w:bottom w:val="none" w:sz="0" w:space="0" w:color="auto"/>
        <w:right w:val="none" w:sz="0" w:space="0" w:color="auto"/>
      </w:divBdr>
    </w:div>
    <w:div w:id="1490365452">
      <w:bodyDiv w:val="1"/>
      <w:marLeft w:val="0"/>
      <w:marRight w:val="0"/>
      <w:marTop w:val="0"/>
      <w:marBottom w:val="0"/>
      <w:divBdr>
        <w:top w:val="none" w:sz="0" w:space="0" w:color="auto"/>
        <w:left w:val="none" w:sz="0" w:space="0" w:color="auto"/>
        <w:bottom w:val="none" w:sz="0" w:space="0" w:color="auto"/>
        <w:right w:val="none" w:sz="0" w:space="0" w:color="auto"/>
      </w:divBdr>
    </w:div>
    <w:div w:id="1525053832">
      <w:bodyDiv w:val="1"/>
      <w:marLeft w:val="0"/>
      <w:marRight w:val="0"/>
      <w:marTop w:val="0"/>
      <w:marBottom w:val="0"/>
      <w:divBdr>
        <w:top w:val="none" w:sz="0" w:space="0" w:color="auto"/>
        <w:left w:val="none" w:sz="0" w:space="0" w:color="auto"/>
        <w:bottom w:val="none" w:sz="0" w:space="0" w:color="auto"/>
        <w:right w:val="none" w:sz="0" w:space="0" w:color="auto"/>
      </w:divBdr>
    </w:div>
    <w:div w:id="1555116959">
      <w:bodyDiv w:val="1"/>
      <w:marLeft w:val="0"/>
      <w:marRight w:val="0"/>
      <w:marTop w:val="0"/>
      <w:marBottom w:val="0"/>
      <w:divBdr>
        <w:top w:val="none" w:sz="0" w:space="0" w:color="auto"/>
        <w:left w:val="none" w:sz="0" w:space="0" w:color="auto"/>
        <w:bottom w:val="none" w:sz="0" w:space="0" w:color="auto"/>
        <w:right w:val="none" w:sz="0" w:space="0" w:color="auto"/>
      </w:divBdr>
    </w:div>
    <w:div w:id="1612977252">
      <w:bodyDiv w:val="1"/>
      <w:marLeft w:val="0"/>
      <w:marRight w:val="0"/>
      <w:marTop w:val="0"/>
      <w:marBottom w:val="0"/>
      <w:divBdr>
        <w:top w:val="none" w:sz="0" w:space="0" w:color="auto"/>
        <w:left w:val="none" w:sz="0" w:space="0" w:color="auto"/>
        <w:bottom w:val="none" w:sz="0" w:space="0" w:color="auto"/>
        <w:right w:val="none" w:sz="0" w:space="0" w:color="auto"/>
      </w:divBdr>
    </w:div>
    <w:div w:id="1655797170">
      <w:bodyDiv w:val="1"/>
      <w:marLeft w:val="0"/>
      <w:marRight w:val="0"/>
      <w:marTop w:val="0"/>
      <w:marBottom w:val="0"/>
      <w:divBdr>
        <w:top w:val="none" w:sz="0" w:space="0" w:color="auto"/>
        <w:left w:val="none" w:sz="0" w:space="0" w:color="auto"/>
        <w:bottom w:val="none" w:sz="0" w:space="0" w:color="auto"/>
        <w:right w:val="none" w:sz="0" w:space="0" w:color="auto"/>
      </w:divBdr>
    </w:div>
    <w:div w:id="1667241723">
      <w:bodyDiv w:val="1"/>
      <w:marLeft w:val="0"/>
      <w:marRight w:val="0"/>
      <w:marTop w:val="0"/>
      <w:marBottom w:val="0"/>
      <w:divBdr>
        <w:top w:val="none" w:sz="0" w:space="0" w:color="auto"/>
        <w:left w:val="none" w:sz="0" w:space="0" w:color="auto"/>
        <w:bottom w:val="none" w:sz="0" w:space="0" w:color="auto"/>
        <w:right w:val="none" w:sz="0" w:space="0" w:color="auto"/>
      </w:divBdr>
    </w:div>
    <w:div w:id="1669791853">
      <w:bodyDiv w:val="1"/>
      <w:marLeft w:val="0"/>
      <w:marRight w:val="0"/>
      <w:marTop w:val="0"/>
      <w:marBottom w:val="0"/>
      <w:divBdr>
        <w:top w:val="none" w:sz="0" w:space="0" w:color="auto"/>
        <w:left w:val="none" w:sz="0" w:space="0" w:color="auto"/>
        <w:bottom w:val="none" w:sz="0" w:space="0" w:color="auto"/>
        <w:right w:val="none" w:sz="0" w:space="0" w:color="auto"/>
      </w:divBdr>
    </w:div>
    <w:div w:id="1700663443">
      <w:bodyDiv w:val="1"/>
      <w:marLeft w:val="0"/>
      <w:marRight w:val="0"/>
      <w:marTop w:val="0"/>
      <w:marBottom w:val="0"/>
      <w:divBdr>
        <w:top w:val="none" w:sz="0" w:space="0" w:color="auto"/>
        <w:left w:val="none" w:sz="0" w:space="0" w:color="auto"/>
        <w:bottom w:val="none" w:sz="0" w:space="0" w:color="auto"/>
        <w:right w:val="none" w:sz="0" w:space="0" w:color="auto"/>
      </w:divBdr>
    </w:div>
    <w:div w:id="1756170675">
      <w:bodyDiv w:val="1"/>
      <w:marLeft w:val="0"/>
      <w:marRight w:val="0"/>
      <w:marTop w:val="0"/>
      <w:marBottom w:val="0"/>
      <w:divBdr>
        <w:top w:val="none" w:sz="0" w:space="0" w:color="auto"/>
        <w:left w:val="none" w:sz="0" w:space="0" w:color="auto"/>
        <w:bottom w:val="none" w:sz="0" w:space="0" w:color="auto"/>
        <w:right w:val="none" w:sz="0" w:space="0" w:color="auto"/>
      </w:divBdr>
    </w:div>
    <w:div w:id="1769503655">
      <w:bodyDiv w:val="1"/>
      <w:marLeft w:val="0"/>
      <w:marRight w:val="0"/>
      <w:marTop w:val="0"/>
      <w:marBottom w:val="0"/>
      <w:divBdr>
        <w:top w:val="none" w:sz="0" w:space="0" w:color="auto"/>
        <w:left w:val="none" w:sz="0" w:space="0" w:color="auto"/>
        <w:bottom w:val="none" w:sz="0" w:space="0" w:color="auto"/>
        <w:right w:val="none" w:sz="0" w:space="0" w:color="auto"/>
      </w:divBdr>
    </w:div>
    <w:div w:id="1797140561">
      <w:bodyDiv w:val="1"/>
      <w:marLeft w:val="0"/>
      <w:marRight w:val="0"/>
      <w:marTop w:val="0"/>
      <w:marBottom w:val="0"/>
      <w:divBdr>
        <w:top w:val="none" w:sz="0" w:space="0" w:color="auto"/>
        <w:left w:val="none" w:sz="0" w:space="0" w:color="auto"/>
        <w:bottom w:val="none" w:sz="0" w:space="0" w:color="auto"/>
        <w:right w:val="none" w:sz="0" w:space="0" w:color="auto"/>
      </w:divBdr>
    </w:div>
    <w:div w:id="1797525680">
      <w:bodyDiv w:val="1"/>
      <w:marLeft w:val="0"/>
      <w:marRight w:val="0"/>
      <w:marTop w:val="0"/>
      <w:marBottom w:val="0"/>
      <w:divBdr>
        <w:top w:val="none" w:sz="0" w:space="0" w:color="auto"/>
        <w:left w:val="none" w:sz="0" w:space="0" w:color="auto"/>
        <w:bottom w:val="none" w:sz="0" w:space="0" w:color="auto"/>
        <w:right w:val="none" w:sz="0" w:space="0" w:color="auto"/>
      </w:divBdr>
    </w:div>
    <w:div w:id="1859470008">
      <w:bodyDiv w:val="1"/>
      <w:marLeft w:val="0"/>
      <w:marRight w:val="0"/>
      <w:marTop w:val="0"/>
      <w:marBottom w:val="0"/>
      <w:divBdr>
        <w:top w:val="none" w:sz="0" w:space="0" w:color="auto"/>
        <w:left w:val="none" w:sz="0" w:space="0" w:color="auto"/>
        <w:bottom w:val="none" w:sz="0" w:space="0" w:color="auto"/>
        <w:right w:val="none" w:sz="0" w:space="0" w:color="auto"/>
      </w:divBdr>
    </w:div>
    <w:div w:id="1907837148">
      <w:bodyDiv w:val="1"/>
      <w:marLeft w:val="0"/>
      <w:marRight w:val="0"/>
      <w:marTop w:val="0"/>
      <w:marBottom w:val="0"/>
      <w:divBdr>
        <w:top w:val="none" w:sz="0" w:space="0" w:color="auto"/>
        <w:left w:val="none" w:sz="0" w:space="0" w:color="auto"/>
        <w:bottom w:val="none" w:sz="0" w:space="0" w:color="auto"/>
        <w:right w:val="none" w:sz="0" w:space="0" w:color="auto"/>
      </w:divBdr>
    </w:div>
    <w:div w:id="1918780946">
      <w:bodyDiv w:val="1"/>
      <w:marLeft w:val="0"/>
      <w:marRight w:val="0"/>
      <w:marTop w:val="0"/>
      <w:marBottom w:val="0"/>
      <w:divBdr>
        <w:top w:val="none" w:sz="0" w:space="0" w:color="auto"/>
        <w:left w:val="none" w:sz="0" w:space="0" w:color="auto"/>
        <w:bottom w:val="none" w:sz="0" w:space="0" w:color="auto"/>
        <w:right w:val="none" w:sz="0" w:space="0" w:color="auto"/>
      </w:divBdr>
    </w:div>
    <w:div w:id="2022774489">
      <w:bodyDiv w:val="1"/>
      <w:marLeft w:val="0"/>
      <w:marRight w:val="0"/>
      <w:marTop w:val="0"/>
      <w:marBottom w:val="0"/>
      <w:divBdr>
        <w:top w:val="none" w:sz="0" w:space="0" w:color="auto"/>
        <w:left w:val="none" w:sz="0" w:space="0" w:color="auto"/>
        <w:bottom w:val="none" w:sz="0" w:space="0" w:color="auto"/>
        <w:right w:val="none" w:sz="0" w:space="0" w:color="auto"/>
      </w:divBdr>
    </w:div>
    <w:div w:id="2024428564">
      <w:bodyDiv w:val="1"/>
      <w:marLeft w:val="0"/>
      <w:marRight w:val="0"/>
      <w:marTop w:val="0"/>
      <w:marBottom w:val="0"/>
      <w:divBdr>
        <w:top w:val="none" w:sz="0" w:space="0" w:color="auto"/>
        <w:left w:val="none" w:sz="0" w:space="0" w:color="auto"/>
        <w:bottom w:val="none" w:sz="0" w:space="0" w:color="auto"/>
        <w:right w:val="none" w:sz="0" w:space="0" w:color="auto"/>
      </w:divBdr>
    </w:div>
    <w:div w:id="2082483422">
      <w:bodyDiv w:val="1"/>
      <w:marLeft w:val="0"/>
      <w:marRight w:val="0"/>
      <w:marTop w:val="0"/>
      <w:marBottom w:val="0"/>
      <w:divBdr>
        <w:top w:val="none" w:sz="0" w:space="0" w:color="auto"/>
        <w:left w:val="none" w:sz="0" w:space="0" w:color="auto"/>
        <w:bottom w:val="none" w:sz="0" w:space="0" w:color="auto"/>
        <w:right w:val="none" w:sz="0" w:space="0" w:color="auto"/>
      </w:divBdr>
    </w:div>
    <w:div w:id="2087728550">
      <w:bodyDiv w:val="1"/>
      <w:marLeft w:val="0"/>
      <w:marRight w:val="0"/>
      <w:marTop w:val="0"/>
      <w:marBottom w:val="0"/>
      <w:divBdr>
        <w:top w:val="none" w:sz="0" w:space="0" w:color="auto"/>
        <w:left w:val="none" w:sz="0" w:space="0" w:color="auto"/>
        <w:bottom w:val="none" w:sz="0" w:space="0" w:color="auto"/>
        <w:right w:val="none" w:sz="0" w:space="0" w:color="auto"/>
      </w:divBdr>
    </w:div>
    <w:div w:id="210183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katy.martin@atip.cz" TargetMode="External"/><Relationship Id="rId13" Type="http://schemas.openxmlformats.org/officeDocument/2006/relationships/hyperlink" Target="mailto:p.dedina@gerotop.cz"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mailto:gerotop@gerotop.cz"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cid:image010.jpg@01D396A1.78B698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jman@atip.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eader" Target="header1.xml"/><Relationship Id="rId10" Type="http://schemas.openxmlformats.org/officeDocument/2006/relationships/hyperlink" Target="mailto:vokaty.martin@atip.cz"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najman@atip.cz" TargetMode="External"/><Relationship Id="rId14" Type="http://schemas.openxmlformats.org/officeDocument/2006/relationships/image" Target="media/image1.emf"/><Relationship Id="rId22"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I:\&#352;ABLONY\MP_Technicka%20zprava%20s%20razitkem.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D5271-4BFD-4B48-9E3D-F6201C9E7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MP_Technicka zprava s razitkem</Template>
  <TotalTime>2444</TotalTime>
  <Pages>9</Pages>
  <Words>3521</Words>
  <Characters>21235</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1</vt:lpstr>
    </vt:vector>
  </TitlesOfParts>
  <Company>METROPROJEKT Praha a.s.</Company>
  <LinksUpToDate>false</LinksUpToDate>
  <CharactersWithSpaces>24707</CharactersWithSpaces>
  <SharedDoc>false</SharedDoc>
  <HLinks>
    <vt:vector size="24" baseType="variant">
      <vt:variant>
        <vt:i4>2490398</vt:i4>
      </vt:variant>
      <vt:variant>
        <vt:i4>21</vt:i4>
      </vt:variant>
      <vt:variant>
        <vt:i4>0</vt:i4>
      </vt:variant>
      <vt:variant>
        <vt:i4>5</vt:i4>
      </vt:variant>
      <vt:variant>
        <vt:lpwstr>mailto:novotny@metroprojekt.cz</vt:lpwstr>
      </vt:variant>
      <vt:variant>
        <vt:lpwstr/>
      </vt:variant>
      <vt:variant>
        <vt:i4>1376315</vt:i4>
      </vt:variant>
      <vt:variant>
        <vt:i4>14</vt:i4>
      </vt:variant>
      <vt:variant>
        <vt:i4>0</vt:i4>
      </vt:variant>
      <vt:variant>
        <vt:i4>5</vt:i4>
      </vt:variant>
      <vt:variant>
        <vt:lpwstr/>
      </vt:variant>
      <vt:variant>
        <vt:lpwstr>_Toc343233874</vt:lpwstr>
      </vt:variant>
      <vt:variant>
        <vt:i4>1376315</vt:i4>
      </vt:variant>
      <vt:variant>
        <vt:i4>8</vt:i4>
      </vt:variant>
      <vt:variant>
        <vt:i4>0</vt:i4>
      </vt:variant>
      <vt:variant>
        <vt:i4>5</vt:i4>
      </vt:variant>
      <vt:variant>
        <vt:lpwstr/>
      </vt:variant>
      <vt:variant>
        <vt:lpwstr>_Toc343233873</vt:lpwstr>
      </vt:variant>
      <vt:variant>
        <vt:i4>1376315</vt:i4>
      </vt:variant>
      <vt:variant>
        <vt:i4>2</vt:i4>
      </vt:variant>
      <vt:variant>
        <vt:i4>0</vt:i4>
      </vt:variant>
      <vt:variant>
        <vt:i4>5</vt:i4>
      </vt:variant>
      <vt:variant>
        <vt:lpwstr/>
      </vt:variant>
      <vt:variant>
        <vt:lpwstr>_Toc343233872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Dušek Roman</dc:creator>
  <cp:lastModifiedBy>Zuzana  Mlčkovská</cp:lastModifiedBy>
  <cp:revision>44</cp:revision>
  <cp:lastPrinted>2019-03-01T07:53:00Z</cp:lastPrinted>
  <dcterms:created xsi:type="dcterms:W3CDTF">2019-02-12T12:44:00Z</dcterms:created>
  <dcterms:modified xsi:type="dcterms:W3CDTF">2019-11-29T08:18:00Z</dcterms:modified>
</cp:coreProperties>
</file>