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88D9" w14:textId="77777777" w:rsidR="001C6845" w:rsidRPr="00061921" w:rsidRDefault="001C6845" w:rsidP="001C6845">
      <w:pPr>
        <w:rPr>
          <w:rFonts w:asciiTheme="minorHAnsi" w:hAnsiTheme="minorHAnsi" w:cstheme="minorHAnsi"/>
          <w:i/>
        </w:rPr>
      </w:pPr>
      <w:r w:rsidRPr="00061921">
        <w:rPr>
          <w:rFonts w:asciiTheme="minorHAnsi" w:hAnsiTheme="minorHAnsi" w:cstheme="minorHAnsi"/>
          <w:i/>
        </w:rPr>
        <w:t>Příloha č. 2 zadávací dokumentace – Specifikace předmětu plnění</w:t>
      </w:r>
    </w:p>
    <w:p w14:paraId="7F5D1796" w14:textId="60C68A8D" w:rsidR="00F95C50" w:rsidRPr="00061921" w:rsidRDefault="00F95C50" w:rsidP="00F95C50">
      <w:pPr>
        <w:rPr>
          <w:rFonts w:asciiTheme="minorHAnsi" w:hAnsiTheme="minorHAnsi" w:cstheme="minorHAnsi"/>
          <w:sz w:val="22"/>
          <w:szCs w:val="22"/>
        </w:rPr>
      </w:pPr>
    </w:p>
    <w:p w14:paraId="64C0AE48" w14:textId="41E2D092" w:rsidR="006C5F2E" w:rsidRPr="00061921" w:rsidRDefault="006C5F2E" w:rsidP="006C5F2E">
      <w:pPr>
        <w:rPr>
          <w:rFonts w:asciiTheme="minorHAnsi" w:hAnsiTheme="minorHAnsi" w:cstheme="minorHAnsi"/>
          <w:b/>
        </w:rPr>
      </w:pPr>
      <w:r w:rsidRPr="00061921">
        <w:rPr>
          <w:rFonts w:asciiTheme="minorHAnsi" w:hAnsiTheme="minorHAnsi" w:cstheme="minorHAnsi"/>
          <w:b/>
        </w:rPr>
        <w:t>Minimální požadavky pro N</w:t>
      </w:r>
      <w:r w:rsidR="009C3B03" w:rsidRPr="00061921">
        <w:rPr>
          <w:rFonts w:asciiTheme="minorHAnsi" w:hAnsiTheme="minorHAnsi" w:cstheme="minorHAnsi"/>
          <w:b/>
        </w:rPr>
        <w:t>T</w:t>
      </w:r>
      <w:r w:rsidRPr="00061921">
        <w:rPr>
          <w:rFonts w:asciiTheme="minorHAnsi" w:hAnsiTheme="minorHAnsi" w:cstheme="minorHAnsi"/>
          <w:b/>
        </w:rPr>
        <w:t>B</w:t>
      </w:r>
      <w:r w:rsidR="001B0050" w:rsidRPr="00061921">
        <w:rPr>
          <w:rFonts w:asciiTheme="minorHAnsi" w:hAnsiTheme="minorHAnsi" w:cstheme="minorHAnsi"/>
          <w:b/>
        </w:rPr>
        <w:t xml:space="preserve"> varianta I.</w:t>
      </w:r>
      <w:r w:rsidRPr="00061921">
        <w:rPr>
          <w:rFonts w:asciiTheme="minorHAnsi" w:hAnsiTheme="minorHAnsi" w:cstheme="minorHAnsi"/>
          <w:b/>
        </w:rPr>
        <w:t xml:space="preserve">: </w:t>
      </w:r>
    </w:p>
    <w:p w14:paraId="2E03124D" w14:textId="46E1DFA6" w:rsidR="00811138" w:rsidRPr="00061921" w:rsidRDefault="00811138" w:rsidP="006C5F2E">
      <w:pPr>
        <w:rPr>
          <w:rFonts w:asciiTheme="minorHAnsi" w:hAnsiTheme="minorHAnsi" w:cstheme="minorHAnsi"/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804"/>
      </w:tblGrid>
      <w:tr w:rsidR="00811138" w:rsidRPr="00061921" w14:paraId="4E6D0469" w14:textId="77777777" w:rsidTr="009C3B03">
        <w:trPr>
          <w:trHeight w:val="436"/>
        </w:trPr>
        <w:tc>
          <w:tcPr>
            <w:tcW w:w="2590" w:type="dxa"/>
            <w:shd w:val="clear" w:color="auto" w:fill="A6A6A6"/>
            <w:vAlign w:val="center"/>
          </w:tcPr>
          <w:p w14:paraId="09F29E34" w14:textId="3568525F" w:rsidR="00811138" w:rsidRPr="00061921" w:rsidRDefault="00811138" w:rsidP="009C3B03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61921">
              <w:rPr>
                <w:rFonts w:asciiTheme="minorHAnsi" w:hAnsiTheme="minorHAnsi" w:cstheme="minorHAnsi"/>
                <w:b/>
                <w:bCs/>
                <w:color w:val="FFFFFF"/>
              </w:rPr>
              <w:t>Konfigurace – Typ</w:t>
            </w:r>
            <w:r w:rsidR="009C3B03" w:rsidRPr="00061921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061921">
              <w:rPr>
                <w:rFonts w:asciiTheme="minorHAnsi" w:hAnsiTheme="minorHAnsi" w:cstheme="minorHAnsi"/>
                <w:b/>
                <w:bCs/>
                <w:color w:val="FFFFFF"/>
              </w:rPr>
              <w:t>1</w:t>
            </w:r>
          </w:p>
        </w:tc>
        <w:tc>
          <w:tcPr>
            <w:tcW w:w="6804" w:type="dxa"/>
            <w:shd w:val="clear" w:color="auto" w:fill="A6A6A6"/>
            <w:vAlign w:val="center"/>
          </w:tcPr>
          <w:p w14:paraId="3BABF1EE" w14:textId="77777777" w:rsidR="00811138" w:rsidRPr="00061921" w:rsidRDefault="00811138" w:rsidP="009C3B03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61921">
              <w:rPr>
                <w:rFonts w:asciiTheme="minorHAnsi" w:hAnsiTheme="minorHAnsi" w:cstheme="minorHAnsi"/>
                <w:b/>
                <w:bCs/>
                <w:color w:val="FFFFFF"/>
              </w:rPr>
              <w:t>Minimální požadované hodnoty</w:t>
            </w:r>
          </w:p>
        </w:tc>
      </w:tr>
      <w:tr w:rsidR="00811138" w:rsidRPr="00061921" w14:paraId="01071D95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7E312CF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Počet kusů</w:t>
            </w:r>
          </w:p>
        </w:tc>
        <w:tc>
          <w:tcPr>
            <w:tcW w:w="6804" w:type="dxa"/>
            <w:vAlign w:val="center"/>
          </w:tcPr>
          <w:p w14:paraId="3F9638A0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811138" w:rsidRPr="00061921" w14:paraId="4D02F3FF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09068D3D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 cena za kus</w:t>
            </w:r>
          </w:p>
        </w:tc>
        <w:tc>
          <w:tcPr>
            <w:tcW w:w="6804" w:type="dxa"/>
            <w:vAlign w:val="center"/>
          </w:tcPr>
          <w:p w14:paraId="5B6501CD" w14:textId="6553294B" w:rsidR="00811138" w:rsidRPr="00061921" w:rsidRDefault="00F4707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28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61921">
              <w:rPr>
                <w:rFonts w:asciiTheme="minorHAnsi" w:hAnsiTheme="minorHAnsi" w:cstheme="minorHAnsi"/>
                <w:sz w:val="20"/>
              </w:rPr>
              <w:t>566 Kč bez DPH</w:t>
            </w:r>
          </w:p>
        </w:tc>
      </w:tr>
      <w:tr w:rsidR="00811138" w:rsidRPr="00061921" w14:paraId="7820C7E3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0557499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Kategorie</w:t>
            </w:r>
          </w:p>
        </w:tc>
        <w:tc>
          <w:tcPr>
            <w:tcW w:w="6804" w:type="dxa"/>
            <w:vAlign w:val="center"/>
          </w:tcPr>
          <w:p w14:paraId="00AFECE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Notebook</w:t>
            </w:r>
          </w:p>
        </w:tc>
      </w:tr>
      <w:tr w:rsidR="00811138" w:rsidRPr="00061921" w14:paraId="2572F3A4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1CA14B7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Konstrukce</w:t>
            </w:r>
          </w:p>
        </w:tc>
        <w:tc>
          <w:tcPr>
            <w:tcW w:w="6804" w:type="dxa"/>
            <w:vAlign w:val="center"/>
          </w:tcPr>
          <w:p w14:paraId="72D937A5" w14:textId="15A0ED50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Odolná, vč. rámu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displeje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z odolného materiálu (kov, uhlíková vlákna)</w:t>
            </w:r>
          </w:p>
          <w:p w14:paraId="1238BB3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Splňující odolnost min. podle mezinárodního testu MIL-STD 810G</w:t>
            </w:r>
          </w:p>
        </w:tc>
      </w:tr>
      <w:tr w:rsidR="00811138" w:rsidRPr="00061921" w14:paraId="198639CC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45F9991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Procesor</w:t>
            </w:r>
          </w:p>
        </w:tc>
        <w:tc>
          <w:tcPr>
            <w:tcW w:w="6804" w:type="dxa"/>
            <w:vAlign w:val="center"/>
          </w:tcPr>
          <w:p w14:paraId="13720DC0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Intel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i5-9300H (4-jádrový, 2,4/4,1GHz,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cache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8MB, 64bitový; s podporou technologie Intel VT) nebo 8173 bodů dle výsledků uveřejněných v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benchmarku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Passmark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verze 9 (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https://www.cpubenchmark.net/pt9_cpu_list.php )</w:t>
            </w:r>
            <w:proofErr w:type="gramEnd"/>
          </w:p>
        </w:tc>
      </w:tr>
      <w:tr w:rsidR="00811138" w:rsidRPr="00061921" w14:paraId="17F32B37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4D63FFA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RAM</w:t>
            </w:r>
          </w:p>
        </w:tc>
        <w:tc>
          <w:tcPr>
            <w:tcW w:w="6804" w:type="dxa"/>
            <w:vAlign w:val="center"/>
          </w:tcPr>
          <w:p w14:paraId="10549560" w14:textId="1CE6ECA5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8.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0 GB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2400MHz NON-ECC DDR4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(1*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8 GB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), min. 1 volný slot s podporou rozšíření na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32 GB</w:t>
            </w:r>
            <w:r w:rsidRPr="00061921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811138" w:rsidRPr="00061921" w14:paraId="120EDF83" w14:textId="77777777" w:rsidTr="009C3B03">
        <w:trPr>
          <w:trHeight w:val="350"/>
        </w:trPr>
        <w:tc>
          <w:tcPr>
            <w:tcW w:w="2590" w:type="dxa"/>
            <w:vAlign w:val="center"/>
          </w:tcPr>
          <w:p w14:paraId="66CD9E5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HDD</w:t>
            </w:r>
          </w:p>
        </w:tc>
        <w:tc>
          <w:tcPr>
            <w:tcW w:w="6804" w:type="dxa"/>
            <w:vAlign w:val="center"/>
          </w:tcPr>
          <w:p w14:paraId="793F723F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SSD M.2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minimálně 256 GB s rychlostí čtení a zápisu min. 3177/1657 MB/s</w:t>
            </w:r>
          </w:p>
        </w:tc>
      </w:tr>
      <w:tr w:rsidR="00811138" w:rsidRPr="00061921" w14:paraId="12B9CACC" w14:textId="77777777" w:rsidTr="009C3B03">
        <w:trPr>
          <w:trHeight w:val="511"/>
        </w:trPr>
        <w:tc>
          <w:tcPr>
            <w:tcW w:w="2590" w:type="dxa"/>
            <w:vAlign w:val="center"/>
          </w:tcPr>
          <w:p w14:paraId="5FA16B8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Optická mechanika externí přes USB</w:t>
            </w:r>
          </w:p>
        </w:tc>
        <w:tc>
          <w:tcPr>
            <w:tcW w:w="6804" w:type="dxa"/>
            <w:vAlign w:val="center"/>
          </w:tcPr>
          <w:p w14:paraId="4EA7B439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Není požadována</w:t>
            </w:r>
          </w:p>
        </w:tc>
      </w:tr>
      <w:tr w:rsidR="00811138" w:rsidRPr="00061921" w14:paraId="16D0EC7F" w14:textId="77777777" w:rsidTr="009C3B03">
        <w:trPr>
          <w:trHeight w:val="511"/>
        </w:trPr>
        <w:tc>
          <w:tcPr>
            <w:tcW w:w="2590" w:type="dxa"/>
            <w:vAlign w:val="center"/>
          </w:tcPr>
          <w:p w14:paraId="7CA5B0A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Grafika</w:t>
            </w:r>
          </w:p>
        </w:tc>
        <w:tc>
          <w:tcPr>
            <w:tcW w:w="6804" w:type="dxa"/>
            <w:vAlign w:val="center"/>
          </w:tcPr>
          <w:p w14:paraId="7B76C783" w14:textId="6DBE7483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grafická karta min. Intel UHD 630 (300MHz/1.1GHz,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32 GB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mem, DirectX 12) nebo odpovídající dle testu videocardbenchmark.net min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Average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G3D Mark 1200 bodů</w:t>
            </w:r>
          </w:p>
        </w:tc>
      </w:tr>
      <w:tr w:rsidR="00811138" w:rsidRPr="00061921" w14:paraId="11A69CA6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680D7A0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Displej </w:t>
            </w:r>
          </w:p>
        </w:tc>
        <w:tc>
          <w:tcPr>
            <w:tcW w:w="6804" w:type="dxa"/>
            <w:vAlign w:val="center"/>
          </w:tcPr>
          <w:p w14:paraId="680E8F9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36 cm (14") displej s LED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podsvícením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>, IPS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antireflexní, rozlišení min. FHD 1920 x 1080 bodů, minimálně 220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nitů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nedotykový</w:t>
            </w:r>
          </w:p>
        </w:tc>
      </w:tr>
      <w:tr w:rsidR="00811138" w:rsidRPr="00061921" w14:paraId="4C295A5C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3FD4402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Grafický výstup</w:t>
            </w:r>
          </w:p>
        </w:tc>
        <w:tc>
          <w:tcPr>
            <w:tcW w:w="6804" w:type="dxa"/>
            <w:vAlign w:val="center"/>
          </w:tcPr>
          <w:p w14:paraId="4CAE0CA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1x HDMI 1.4, Display Port (může být řešen i přes USB type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 xml:space="preserve">C-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Thunderbolt</w:t>
            </w:r>
            <w:proofErr w:type="spellEnd"/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11138" w:rsidRPr="00061921" w14:paraId="5FA12FB1" w14:textId="77777777" w:rsidTr="009C3B03">
        <w:trPr>
          <w:trHeight w:val="353"/>
        </w:trPr>
        <w:tc>
          <w:tcPr>
            <w:tcW w:w="2590" w:type="dxa"/>
            <w:vAlign w:val="center"/>
          </w:tcPr>
          <w:p w14:paraId="697C4B85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Síťová karta</w:t>
            </w:r>
          </w:p>
        </w:tc>
        <w:tc>
          <w:tcPr>
            <w:tcW w:w="6804" w:type="dxa"/>
            <w:vAlign w:val="center"/>
          </w:tcPr>
          <w:p w14:paraId="606A0DD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10/100/1000Mbps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Ethernet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, podpora WOL a PXE 2.1, RJ-45 </w:t>
            </w:r>
          </w:p>
        </w:tc>
      </w:tr>
      <w:tr w:rsidR="00811138" w:rsidRPr="00061921" w14:paraId="06B01E33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45AF838D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Bezdrátové technologie</w:t>
            </w:r>
          </w:p>
        </w:tc>
        <w:tc>
          <w:tcPr>
            <w:tcW w:w="6804" w:type="dxa"/>
            <w:vAlign w:val="center"/>
          </w:tcPr>
          <w:p w14:paraId="7956816D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Bluetooth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5,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Wireless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802.11AX podpora šifrování WEP, WPA, WPA2</w:t>
            </w:r>
          </w:p>
        </w:tc>
      </w:tr>
      <w:tr w:rsidR="00811138" w:rsidRPr="00061921" w14:paraId="0F4B39D9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2D8337B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zařízení </w:t>
            </w:r>
          </w:p>
        </w:tc>
        <w:tc>
          <w:tcPr>
            <w:tcW w:w="6804" w:type="dxa"/>
            <w:vAlign w:val="center"/>
          </w:tcPr>
          <w:p w14:paraId="1DFD08E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zvuková karta s interními stereo reproduktory a mikrofonem (s potlačením okolního šumu), konektory Audio in a Audio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out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pro připojení sluchátek a externího mikrofonu (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možno též integrované v jednom combo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jack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konektoru)</w:t>
            </w:r>
            <w:r w:rsidRPr="00061921">
              <w:rPr>
                <w:rFonts w:asciiTheme="minorHAnsi" w:hAnsiTheme="minorHAnsi" w:cstheme="minorHAnsi"/>
                <w:sz w:val="20"/>
              </w:rPr>
              <w:t>, integrovaná webová HD kamera s integrovanou bezpečnostní krytkou a mikrofon</w:t>
            </w:r>
          </w:p>
        </w:tc>
      </w:tr>
      <w:tr w:rsidR="00811138" w:rsidRPr="00061921" w14:paraId="058523CB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53F6E89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Rozhraní</w:t>
            </w:r>
          </w:p>
        </w:tc>
        <w:tc>
          <w:tcPr>
            <w:tcW w:w="6804" w:type="dxa"/>
            <w:vAlign w:val="center"/>
          </w:tcPr>
          <w:p w14:paraId="4245A985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3x USB 3.1 Gen1 typu A (z toho 1 x napájený), 1 x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>USB 3.1 Gen2 Typ C-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Thunderbolt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integrovaná čtečka SD/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microSD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karet,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čtečka otisků prstů a kontaktní i bezkontaktní čtečka čipových karet (vše s certifikací FIPS 140-2). Možnost a </w:t>
            </w:r>
            <w:r w:rsidRPr="00061921">
              <w:rPr>
                <w:rFonts w:asciiTheme="minorHAnsi" w:hAnsiTheme="minorHAnsi" w:cstheme="minorHAnsi"/>
                <w:sz w:val="20"/>
              </w:rPr>
              <w:t>příprava pro LTE modem (anténa, SIM slot přístupný z vnější strany notebooku)</w:t>
            </w:r>
          </w:p>
        </w:tc>
      </w:tr>
      <w:tr w:rsidR="00811138" w:rsidRPr="00061921" w14:paraId="78C33408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5FBAD95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Klávesnice</w:t>
            </w:r>
          </w:p>
        </w:tc>
        <w:tc>
          <w:tcPr>
            <w:tcW w:w="6804" w:type="dxa"/>
            <w:vAlign w:val="center"/>
          </w:tcPr>
          <w:p w14:paraId="1E31D4F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Integrovaná podsvícená CZ QWERTZ / QWERTY layout, odolná proti polití. Garantována nesmazatelnost potisku klávesnic po dobu trvání záruky (jinak požadována bezplatná výměna klávesnice).</w:t>
            </w:r>
          </w:p>
        </w:tc>
      </w:tr>
      <w:tr w:rsidR="00811138" w:rsidRPr="00061921" w14:paraId="18B47DF4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73B01B3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Myš</w:t>
            </w:r>
          </w:p>
        </w:tc>
        <w:tc>
          <w:tcPr>
            <w:tcW w:w="6804" w:type="dxa"/>
            <w:vAlign w:val="center"/>
          </w:tcPr>
          <w:p w14:paraId="461177E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Laserová min.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4-tlačítková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s rolovacím kolečkem, min. 1600 dpi., délka kabelu min. 1,8 m v kuse bez použití USB prodlužovacího kabelu</w:t>
            </w:r>
          </w:p>
          <w:p w14:paraId="2730DDA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11138" w:rsidRPr="00061921" w14:paraId="653AAFA8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5F50C02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Polohovací prvek</w:t>
            </w:r>
          </w:p>
        </w:tc>
        <w:tc>
          <w:tcPr>
            <w:tcW w:w="6804" w:type="dxa"/>
            <w:vAlign w:val="center"/>
          </w:tcPr>
          <w:p w14:paraId="37E848B9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Touchpad</w:t>
            </w:r>
          </w:p>
        </w:tc>
      </w:tr>
      <w:tr w:rsidR="00811138" w:rsidRPr="00061921" w14:paraId="7808A403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1771A0B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Baterie</w:t>
            </w:r>
          </w:p>
        </w:tc>
        <w:tc>
          <w:tcPr>
            <w:tcW w:w="6804" w:type="dxa"/>
            <w:vAlign w:val="center"/>
          </w:tcPr>
          <w:p w14:paraId="7D2E65E9" w14:textId="115D4312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Min. 68WHr (s možností rychlého dobíjení), s výdrží min. 15 hodin (doložitelných dle Mobile Mark 2014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battery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life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benchmark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test)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3letá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záruka.</w:t>
            </w:r>
          </w:p>
        </w:tc>
      </w:tr>
      <w:tr w:rsidR="00811138" w:rsidRPr="00061921" w14:paraId="6F75D4E2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7E88F76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6804" w:type="dxa"/>
            <w:vAlign w:val="center"/>
          </w:tcPr>
          <w:p w14:paraId="6788356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modul TPM min. </w:t>
            </w:r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specifikace 2.0 FIPS 140-2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TCG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možnost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zaheslování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 HDD a BIOS, slot pro bezpečnostní zámek, samostatný procesor pro bezpečné uložení autentifikačních údajů z čtečky čipových karet a čtečky otisku prstů</w:t>
            </w:r>
          </w:p>
        </w:tc>
      </w:tr>
      <w:tr w:rsidR="00811138" w:rsidRPr="00061921" w14:paraId="38D04896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1674D6D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Max. hmotnost samotného NTB včetně baterie</w:t>
            </w:r>
          </w:p>
        </w:tc>
        <w:tc>
          <w:tcPr>
            <w:tcW w:w="6804" w:type="dxa"/>
            <w:vAlign w:val="center"/>
          </w:tcPr>
          <w:p w14:paraId="1B62CFF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 do 1,7 kg maximálně</w:t>
            </w:r>
          </w:p>
        </w:tc>
      </w:tr>
      <w:tr w:rsidR="00811138" w:rsidRPr="00061921" w14:paraId="64EA7144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297D7BE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Operační systém</w:t>
            </w:r>
          </w:p>
        </w:tc>
        <w:tc>
          <w:tcPr>
            <w:tcW w:w="6804" w:type="dxa"/>
            <w:vAlign w:val="center"/>
          </w:tcPr>
          <w:p w14:paraId="4E065B5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OEM Windows 10 x64 Pro česká verze, bez nutnosti síťové aktivace</w:t>
            </w:r>
          </w:p>
        </w:tc>
      </w:tr>
      <w:tr w:rsidR="00811138" w:rsidRPr="00061921" w14:paraId="1FC5BBA0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1108300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lastRenderedPageBreak/>
              <w:t>Software</w:t>
            </w:r>
          </w:p>
        </w:tc>
        <w:tc>
          <w:tcPr>
            <w:tcW w:w="6804" w:type="dxa"/>
            <w:vAlign w:val="center"/>
          </w:tcPr>
          <w:p w14:paraId="107D2350" w14:textId="22704714" w:rsidR="00535023" w:rsidRPr="00186F97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186F97">
              <w:rPr>
                <w:rFonts w:asciiTheme="minorHAnsi" w:hAnsiTheme="minorHAnsi" w:cstheme="minorHAnsi"/>
                <w:sz w:val="20"/>
              </w:rPr>
              <w:t>Dodatečný SW, který je zdarma ke stažení na webových stránkách výrobce a je dostupný po celou dobu záruky počítače a podporuje následující funkcionalitu: automatický update ovladačů, firmware a podpora nastavení všech funkčních možností v BIOS, diagnostika jednotlivých komponent, podpora integrace vzdálené správy do MS SCCM 1910 a vyšší.</w:t>
            </w:r>
          </w:p>
          <w:p w14:paraId="5236EA42" w14:textId="48639EC9" w:rsidR="00811138" w:rsidRPr="00186F97" w:rsidRDefault="00535023" w:rsidP="004E4B1E">
            <w:pPr>
              <w:rPr>
                <w:rFonts w:asciiTheme="minorHAnsi" w:hAnsiTheme="minorHAnsi" w:cstheme="minorHAnsi"/>
                <w:sz w:val="20"/>
              </w:rPr>
            </w:pPr>
            <w:r w:rsidRPr="00186F97">
              <w:rPr>
                <w:rFonts w:asciiTheme="minorHAnsi" w:hAnsiTheme="minorHAnsi" w:cstheme="minorHAnsi"/>
                <w:sz w:val="20"/>
              </w:rPr>
              <w:t xml:space="preserve">Tento software musí podporovat i update firmwaru a ovladačů </w:t>
            </w:r>
            <w:proofErr w:type="spellStart"/>
            <w:r w:rsidRPr="00186F97">
              <w:rPr>
                <w:rFonts w:asciiTheme="minorHAnsi" w:hAnsiTheme="minorHAnsi" w:cstheme="minorHAnsi"/>
                <w:sz w:val="20"/>
              </w:rPr>
              <w:t>dokovacích</w:t>
            </w:r>
            <w:proofErr w:type="spellEnd"/>
            <w:r w:rsidRPr="00186F97">
              <w:rPr>
                <w:rFonts w:asciiTheme="minorHAnsi" w:hAnsiTheme="minorHAnsi" w:cstheme="minorHAnsi"/>
                <w:sz w:val="20"/>
              </w:rPr>
              <w:t xml:space="preserve"> stanic počítačů.</w:t>
            </w:r>
          </w:p>
        </w:tc>
      </w:tr>
      <w:tr w:rsidR="00811138" w:rsidRPr="00061921" w14:paraId="1CE810EA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7FBBA4D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Credential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CAFC364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DE7B3C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Potvrzení od výrobce hardware, že je dané zařízení softwarově a hardwarově kompatibilní s technologií 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OS MS Windows 10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Enterprise</w:t>
            </w:r>
            <w:proofErr w:type="spellEnd"/>
          </w:p>
        </w:tc>
      </w:tr>
      <w:tr w:rsidR="00811138" w:rsidRPr="00061921" w14:paraId="0B4F0447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0DDDA904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</w:t>
            </w:r>
          </w:p>
        </w:tc>
        <w:tc>
          <w:tcPr>
            <w:tcW w:w="6804" w:type="dxa"/>
            <w:vAlign w:val="center"/>
          </w:tcPr>
          <w:p w14:paraId="0BA9C749" w14:textId="14AB52C6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 min.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90 W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vyhovující českým normám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240 V</w:t>
            </w:r>
            <w:r w:rsidRPr="00061921">
              <w:rPr>
                <w:rFonts w:asciiTheme="minorHAnsi" w:hAnsiTheme="minorHAnsi" w:cstheme="minorHAnsi"/>
                <w:sz w:val="20"/>
              </w:rPr>
              <w:t>/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50 Hz</w:t>
            </w:r>
            <w:r w:rsidRPr="00061921">
              <w:rPr>
                <w:rFonts w:asciiTheme="minorHAnsi" w:hAnsiTheme="minorHAnsi" w:cstheme="minorHAnsi"/>
                <w:sz w:val="20"/>
              </w:rPr>
              <w:t>, včetně napájecího kabelu, ne USB-C napájecí konektor</w:t>
            </w:r>
          </w:p>
        </w:tc>
      </w:tr>
      <w:tr w:rsidR="00811138" w:rsidRPr="00061921" w14:paraId="3FBFD28C" w14:textId="77777777" w:rsidTr="009C3B03">
        <w:trPr>
          <w:trHeight w:val="125"/>
        </w:trPr>
        <w:tc>
          <w:tcPr>
            <w:tcW w:w="2590" w:type="dxa"/>
            <w:vMerge w:val="restart"/>
            <w:vAlign w:val="center"/>
          </w:tcPr>
          <w:p w14:paraId="7163D994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Příslušenství</w:t>
            </w:r>
          </w:p>
          <w:p w14:paraId="1E9EEF0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Instalační média</w:t>
            </w:r>
          </w:p>
        </w:tc>
        <w:tc>
          <w:tcPr>
            <w:tcW w:w="6804" w:type="dxa"/>
            <w:vAlign w:val="center"/>
          </w:tcPr>
          <w:p w14:paraId="5245183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brašna ergonomická odpovídající NTB, profesionální model se samostatným ochranným od</w:t>
            </w:r>
            <w:bookmarkStart w:id="0" w:name="_GoBack"/>
            <w:bookmarkEnd w:id="0"/>
            <w:r w:rsidRPr="00061921">
              <w:rPr>
                <w:rFonts w:asciiTheme="minorHAnsi" w:hAnsiTheme="minorHAnsi" w:cstheme="minorHAnsi"/>
                <w:sz w:val="20"/>
              </w:rPr>
              <w:t>dílem pro notebook, oddílem pro dokumenty a samostatnou oddělenou kapsou pro příslušenství, madlo a odnímatelný popruh s protiskluzovou podložkou, voděodolný povrch.</w:t>
            </w:r>
          </w:p>
        </w:tc>
      </w:tr>
      <w:tr w:rsidR="00811138" w:rsidRPr="00061921" w14:paraId="45AF26DB" w14:textId="77777777" w:rsidTr="009C3B03">
        <w:trPr>
          <w:trHeight w:val="175"/>
        </w:trPr>
        <w:tc>
          <w:tcPr>
            <w:tcW w:w="2590" w:type="dxa"/>
            <w:vMerge/>
            <w:vAlign w:val="center"/>
          </w:tcPr>
          <w:p w14:paraId="3CFD1E6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5840B37" w14:textId="27DEE9FF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Podpora prostřednictvím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internetu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musí umožňovat ověření typu a délky záruky a stahování aktuálních ovladačů a manuálů z internetu adresně pro konkrétní zadané sériové číslo zařízení. Požadujeme dodat 15 ks instalačních médií (USB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disk) operačního systému Windows 10 Pro 64bit CZ. Ke každému systému bude dodáno instalační USB médium pro diagnostiku a obnovení systému, vč. aktuálních ovladačů.</w:t>
            </w:r>
          </w:p>
        </w:tc>
      </w:tr>
      <w:tr w:rsidR="00811138" w:rsidRPr="00061921" w14:paraId="654DC92B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6B726C4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Diagnostika</w:t>
            </w:r>
          </w:p>
        </w:tc>
        <w:tc>
          <w:tcPr>
            <w:tcW w:w="6804" w:type="dxa"/>
            <w:vAlign w:val="center"/>
          </w:tcPr>
          <w:p w14:paraId="1FB1065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HDD s diagnostikou HW nebo odpovídající řešení.</w:t>
            </w:r>
          </w:p>
        </w:tc>
      </w:tr>
      <w:tr w:rsidR="00811138" w:rsidRPr="00061921" w14:paraId="5635D415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742B56F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Záruka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B4A54A" w14:textId="24F3807A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Mezinárodní, min. 60 měsíců na všechny dodané komponenty. Servisní zásah v místě instalace, s garancí ukončení nejpozději následující pracovní den od termínu nahlášení závady. Na baterie buď záruka 36 měsíců, s garancí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výměny,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pokud kapacita klesne pod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80 %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při minimálně 1000 nabíjecích cyklech baterie (ověřitelný aktuální stav bez dalších finančních nákladů), nebo dodání nové baterie ke každému notebooku na základě požadavku v době 36 měsíců.</w:t>
            </w:r>
          </w:p>
        </w:tc>
      </w:tr>
      <w:tr w:rsidR="00811138" w:rsidRPr="00061921" w14:paraId="7CCD274E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6A161F6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Způsob provádění záručního servisu</w:t>
            </w:r>
          </w:p>
        </w:tc>
        <w:tc>
          <w:tcPr>
            <w:tcW w:w="6804" w:type="dxa"/>
            <w:shd w:val="clear" w:color="auto" w:fill="auto"/>
          </w:tcPr>
          <w:p w14:paraId="6DC0140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U zákazníka. Jediné kontaktní místo pro nahlášení poruch v celé ČR, možnost nahlášení minimálně prostřednictvím telefonní linky nebo emailem. Komunikace v českém jazyce</w:t>
            </w:r>
          </w:p>
        </w:tc>
      </w:tr>
      <w:tr w:rsidR="00811138" w:rsidRPr="00061921" w14:paraId="6B687ADA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6569E8B9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11F81F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 do sídla kupujícího, termín dodávky bude projednán a odsouhlasen objednatelem minimálně 3 pracovní dny předem. Při předání bude vyžadován předávací protokol obsahující kontaktní údaje o prodávajícím, číslo smlouvy, datum dodávky, jméno a podpis předávajícího a přejímajícího, výrobní čísla a dobu záruky. Před převzetím bude objednatelem provedena kontrola dodané konfigurace, v případě nesplnění požadavků není objednatel povinen dodávku převzít.</w:t>
            </w:r>
          </w:p>
        </w:tc>
      </w:tr>
      <w:tr w:rsidR="00811138" w:rsidRPr="00061921" w14:paraId="0C53428A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223DE2E0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Zásah odborným personálem zákazníka </w:t>
            </w:r>
          </w:p>
        </w:tc>
        <w:tc>
          <w:tcPr>
            <w:tcW w:w="6804" w:type="dxa"/>
            <w:shd w:val="clear" w:color="auto" w:fill="auto"/>
          </w:tcPr>
          <w:p w14:paraId="3B357195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Možnost zásahu do HW konfigurace NTB odborným personálem zákazníka bez vlivu na záruku.</w:t>
            </w:r>
          </w:p>
        </w:tc>
      </w:tr>
      <w:tr w:rsidR="00811138" w:rsidRPr="00061921" w14:paraId="2162C713" w14:textId="77777777" w:rsidTr="009C3B03">
        <w:trPr>
          <w:trHeight w:val="35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0B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Normy energetické účinnosti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B88D" w14:textId="04326E8E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Energy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Star 6.1</w:t>
            </w:r>
            <w:r w:rsidR="003C2F26" w:rsidRPr="0006192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3C2F26" w:rsidRPr="00061921">
              <w:rPr>
                <w:rFonts w:asciiTheme="minorHAnsi" w:hAnsiTheme="minorHAnsi" w:cstheme="minorHAnsi"/>
                <w:sz w:val="20"/>
              </w:rPr>
              <w:t>Epeat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Silver. Prokázání přiloženým certifikátem, případně výpisem a čestným prohlášením s uvedením odkazu, kde lze tuto skutečnost ověřit.</w:t>
            </w:r>
          </w:p>
        </w:tc>
      </w:tr>
    </w:tbl>
    <w:p w14:paraId="657BF32D" w14:textId="77777777" w:rsidR="00811138" w:rsidRPr="00061921" w:rsidRDefault="00811138" w:rsidP="00811138">
      <w:pPr>
        <w:rPr>
          <w:rFonts w:asciiTheme="minorHAnsi" w:hAnsiTheme="minorHAnsi" w:cstheme="minorHAnsi"/>
        </w:rPr>
      </w:pPr>
    </w:p>
    <w:p w14:paraId="624DCEAD" w14:textId="5DFEA7D9" w:rsidR="00811138" w:rsidRPr="00061921" w:rsidRDefault="00811138" w:rsidP="006C5F2E">
      <w:pPr>
        <w:rPr>
          <w:rFonts w:asciiTheme="minorHAnsi" w:hAnsiTheme="minorHAnsi" w:cstheme="minorHAnsi"/>
          <w:b/>
        </w:rPr>
      </w:pPr>
    </w:p>
    <w:p w14:paraId="61D9DC63" w14:textId="7DE8B820" w:rsidR="009C3B03" w:rsidRPr="00061921" w:rsidRDefault="009C3B03" w:rsidP="009C3B03">
      <w:pPr>
        <w:rPr>
          <w:rFonts w:asciiTheme="minorHAnsi" w:hAnsiTheme="minorHAnsi" w:cstheme="minorHAnsi"/>
          <w:b/>
        </w:rPr>
      </w:pPr>
      <w:r w:rsidRPr="00061921">
        <w:rPr>
          <w:rFonts w:asciiTheme="minorHAnsi" w:hAnsiTheme="minorHAnsi" w:cstheme="minorHAnsi"/>
          <w:b/>
        </w:rPr>
        <w:t xml:space="preserve">Minimální požadavky pro NTB varianta II.: </w:t>
      </w:r>
    </w:p>
    <w:p w14:paraId="30493501" w14:textId="03832C74" w:rsidR="00811138" w:rsidRPr="00061921" w:rsidRDefault="00811138" w:rsidP="006C5F2E">
      <w:pPr>
        <w:rPr>
          <w:rFonts w:asciiTheme="minorHAnsi" w:hAnsiTheme="minorHAnsi" w:cstheme="minorHAnsi"/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6803"/>
        <w:gridCol w:w="148"/>
      </w:tblGrid>
      <w:tr w:rsidR="009C3B03" w:rsidRPr="00061921" w14:paraId="668DFFAA" w14:textId="77777777" w:rsidTr="0073706E">
        <w:trPr>
          <w:gridAfter w:val="1"/>
          <w:wAfter w:w="148" w:type="dxa"/>
          <w:trHeight w:val="436"/>
        </w:trPr>
        <w:tc>
          <w:tcPr>
            <w:tcW w:w="2589" w:type="dxa"/>
            <w:shd w:val="clear" w:color="auto" w:fill="A6A6A6"/>
            <w:vAlign w:val="center"/>
          </w:tcPr>
          <w:p w14:paraId="529895DA" w14:textId="63EC8E9F" w:rsidR="009C3B03" w:rsidRPr="00061921" w:rsidRDefault="009C3B03" w:rsidP="009C3B03">
            <w:pPr>
              <w:rPr>
                <w:rFonts w:asciiTheme="minorHAnsi" w:hAnsiTheme="minorHAnsi" w:cstheme="minorHAnsi"/>
                <w:b/>
                <w:bCs/>
              </w:rPr>
            </w:pPr>
            <w:r w:rsidRPr="00061921">
              <w:rPr>
                <w:rFonts w:asciiTheme="minorHAnsi" w:hAnsiTheme="minorHAnsi" w:cstheme="minorHAnsi"/>
                <w:b/>
                <w:bCs/>
              </w:rPr>
              <w:t>Konfigurace – Typ 2</w:t>
            </w:r>
          </w:p>
        </w:tc>
        <w:tc>
          <w:tcPr>
            <w:tcW w:w="6803" w:type="dxa"/>
            <w:shd w:val="clear" w:color="auto" w:fill="A6A6A6"/>
            <w:vAlign w:val="center"/>
          </w:tcPr>
          <w:p w14:paraId="42B9A223" w14:textId="77777777" w:rsidR="009C3B03" w:rsidRPr="00061921" w:rsidRDefault="009C3B03" w:rsidP="009C3B03">
            <w:pPr>
              <w:rPr>
                <w:rFonts w:asciiTheme="minorHAnsi" w:hAnsiTheme="minorHAnsi" w:cstheme="minorHAnsi"/>
                <w:b/>
                <w:bCs/>
              </w:rPr>
            </w:pPr>
            <w:r w:rsidRPr="00061921">
              <w:rPr>
                <w:rFonts w:asciiTheme="minorHAnsi" w:hAnsiTheme="minorHAnsi" w:cstheme="minorHAnsi"/>
                <w:b/>
                <w:bCs/>
              </w:rPr>
              <w:t>Minimální požadované hodnoty</w:t>
            </w:r>
          </w:p>
        </w:tc>
      </w:tr>
      <w:tr w:rsidR="009C3B03" w:rsidRPr="00061921" w14:paraId="014CDB36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66261A9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Počet kusů</w:t>
            </w:r>
          </w:p>
        </w:tc>
        <w:tc>
          <w:tcPr>
            <w:tcW w:w="6803" w:type="dxa"/>
            <w:vAlign w:val="center"/>
          </w:tcPr>
          <w:p w14:paraId="5ED7365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C3B03" w:rsidRPr="00061921" w14:paraId="19E2315B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7C82692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 cena za kus</w:t>
            </w:r>
          </w:p>
        </w:tc>
        <w:tc>
          <w:tcPr>
            <w:tcW w:w="6803" w:type="dxa"/>
            <w:vAlign w:val="center"/>
          </w:tcPr>
          <w:p w14:paraId="3208E266" w14:textId="4E375935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32 994 Kč bez DPH</w:t>
            </w:r>
          </w:p>
        </w:tc>
      </w:tr>
      <w:tr w:rsidR="009C3B03" w:rsidRPr="00061921" w14:paraId="080214DA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158C42C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Kategorie</w:t>
            </w:r>
          </w:p>
        </w:tc>
        <w:tc>
          <w:tcPr>
            <w:tcW w:w="6803" w:type="dxa"/>
            <w:vAlign w:val="center"/>
          </w:tcPr>
          <w:p w14:paraId="40EABA8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Notebook</w:t>
            </w:r>
          </w:p>
        </w:tc>
      </w:tr>
      <w:tr w:rsidR="009C3B03" w:rsidRPr="00061921" w14:paraId="425BD11C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52E699D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Konstrukce</w:t>
            </w:r>
          </w:p>
        </w:tc>
        <w:tc>
          <w:tcPr>
            <w:tcW w:w="6803" w:type="dxa"/>
            <w:vAlign w:val="center"/>
          </w:tcPr>
          <w:p w14:paraId="73A8416A" w14:textId="5C57797D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Odolná, vč. rámu displeje z odolného materiálu (kov, uhlíková vlákna)</w:t>
            </w:r>
          </w:p>
          <w:p w14:paraId="18E272D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Splňující odolnost min. podle mezinárodního testu MIL-STD 810G</w:t>
            </w:r>
          </w:p>
        </w:tc>
      </w:tr>
      <w:tr w:rsidR="009C3B03" w:rsidRPr="00061921" w14:paraId="039C6906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5771EB7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lastRenderedPageBreak/>
              <w:t>Procesor</w:t>
            </w:r>
          </w:p>
        </w:tc>
        <w:tc>
          <w:tcPr>
            <w:tcW w:w="6803" w:type="dxa"/>
            <w:vAlign w:val="center"/>
          </w:tcPr>
          <w:p w14:paraId="4862712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Intel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i5-9300H (4-jádrový, 2,4/4,1GHz,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cache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8MB, 64bitový; s podporou technologie Intel VT) nebo 8173 bodů dle výsledků uveřejněných v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benchmarku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Passmark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verze 9 (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https://www.cpubenchmark.net/pt9_cpu_list.php )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C3B03" w:rsidRPr="00061921" w14:paraId="577A62B7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2275BBF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RAM</w:t>
            </w:r>
          </w:p>
        </w:tc>
        <w:tc>
          <w:tcPr>
            <w:tcW w:w="6803" w:type="dxa"/>
            <w:vAlign w:val="center"/>
          </w:tcPr>
          <w:p w14:paraId="19B8895D" w14:textId="2EAA4634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8.0 GB 2400MHz NON-ECC DDR4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(1* 8 GB), min. 1 volný slot s podporou rozšíření na 32 GB.</w:t>
            </w:r>
          </w:p>
        </w:tc>
      </w:tr>
      <w:tr w:rsidR="009C3B03" w:rsidRPr="00061921" w14:paraId="4C2F6DE7" w14:textId="77777777" w:rsidTr="0073706E">
        <w:trPr>
          <w:gridAfter w:val="1"/>
          <w:wAfter w:w="148" w:type="dxa"/>
          <w:trHeight w:val="350"/>
        </w:trPr>
        <w:tc>
          <w:tcPr>
            <w:tcW w:w="2589" w:type="dxa"/>
            <w:vAlign w:val="center"/>
          </w:tcPr>
          <w:p w14:paraId="0D29ED9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HDD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1C8C449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SSD M.2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minimálně 256 GB s rychlostí čtení a zápisu min. 3177/1657 MB/s</w:t>
            </w:r>
          </w:p>
        </w:tc>
      </w:tr>
      <w:tr w:rsidR="009C3B03" w:rsidRPr="00061921" w14:paraId="264D1B5C" w14:textId="77777777" w:rsidTr="0073706E">
        <w:trPr>
          <w:gridAfter w:val="1"/>
          <w:wAfter w:w="148" w:type="dxa"/>
          <w:trHeight w:val="511"/>
        </w:trPr>
        <w:tc>
          <w:tcPr>
            <w:tcW w:w="2589" w:type="dxa"/>
            <w:vAlign w:val="center"/>
          </w:tcPr>
          <w:p w14:paraId="5298211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Optická mechanika externí přes USB</w:t>
            </w:r>
          </w:p>
        </w:tc>
        <w:tc>
          <w:tcPr>
            <w:tcW w:w="6803" w:type="dxa"/>
            <w:vAlign w:val="center"/>
          </w:tcPr>
          <w:p w14:paraId="313A57F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Není požadována</w:t>
            </w:r>
          </w:p>
        </w:tc>
      </w:tr>
      <w:tr w:rsidR="009C3B03" w:rsidRPr="00061921" w14:paraId="4D62EA49" w14:textId="77777777" w:rsidTr="0073706E">
        <w:trPr>
          <w:gridAfter w:val="1"/>
          <w:wAfter w:w="148" w:type="dxa"/>
          <w:trHeight w:val="511"/>
        </w:trPr>
        <w:tc>
          <w:tcPr>
            <w:tcW w:w="2589" w:type="dxa"/>
            <w:vAlign w:val="center"/>
          </w:tcPr>
          <w:p w14:paraId="771F6B9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Grafika</w:t>
            </w:r>
          </w:p>
        </w:tc>
        <w:tc>
          <w:tcPr>
            <w:tcW w:w="6803" w:type="dxa"/>
            <w:vAlign w:val="center"/>
          </w:tcPr>
          <w:p w14:paraId="0B6F7186" w14:textId="19505DBC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grafická karta min. Intel UHD 630 (300MHz/1.1GHz, 32 GB mem, DirectX 12) nebo odpovídající dle testu videocardbenchmark.net min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Average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G3D Mark 1200 bodů</w:t>
            </w:r>
          </w:p>
        </w:tc>
      </w:tr>
      <w:tr w:rsidR="009C3B03" w:rsidRPr="00061921" w14:paraId="41AAFE90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66C2CCB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Displej </w:t>
            </w:r>
          </w:p>
        </w:tc>
        <w:tc>
          <w:tcPr>
            <w:tcW w:w="6803" w:type="dxa"/>
            <w:vAlign w:val="center"/>
          </w:tcPr>
          <w:p w14:paraId="5A35167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36 cm (14") displej s LED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podsvícením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>, IPS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antireflexní, rozlišení min. FHD 1920 x 1080 bodů, minimálně 220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nitů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nedotykový</w:t>
            </w:r>
          </w:p>
        </w:tc>
      </w:tr>
      <w:tr w:rsidR="009C3B03" w:rsidRPr="00061921" w14:paraId="3A4E04B6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57F4AA6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Grafický výstup</w:t>
            </w:r>
          </w:p>
        </w:tc>
        <w:tc>
          <w:tcPr>
            <w:tcW w:w="6803" w:type="dxa"/>
            <w:vAlign w:val="center"/>
          </w:tcPr>
          <w:p w14:paraId="603A5EA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1x HDMI 1.4, Display Port (může být řešen i přes USB type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 xml:space="preserve">C-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Thunderbolt</w:t>
            </w:r>
            <w:proofErr w:type="spellEnd"/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</w:tr>
      <w:tr w:rsidR="009C3B03" w:rsidRPr="00061921" w14:paraId="14C76747" w14:textId="77777777" w:rsidTr="0073706E">
        <w:trPr>
          <w:gridAfter w:val="1"/>
          <w:wAfter w:w="148" w:type="dxa"/>
          <w:trHeight w:val="353"/>
        </w:trPr>
        <w:tc>
          <w:tcPr>
            <w:tcW w:w="2589" w:type="dxa"/>
            <w:vAlign w:val="center"/>
          </w:tcPr>
          <w:p w14:paraId="5E177E00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Síťová karta</w:t>
            </w:r>
          </w:p>
        </w:tc>
        <w:tc>
          <w:tcPr>
            <w:tcW w:w="6803" w:type="dxa"/>
            <w:vAlign w:val="center"/>
          </w:tcPr>
          <w:p w14:paraId="4649B59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10/100/1000Mbps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Ethernet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, podpora WOL a PXE 2.1, RJ-45 </w:t>
            </w:r>
          </w:p>
        </w:tc>
      </w:tr>
      <w:tr w:rsidR="009C3B03" w:rsidRPr="00061921" w14:paraId="3253473C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40D1BBF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Bezdrátové technologie</w:t>
            </w:r>
          </w:p>
        </w:tc>
        <w:tc>
          <w:tcPr>
            <w:tcW w:w="6803" w:type="dxa"/>
            <w:vAlign w:val="center"/>
          </w:tcPr>
          <w:p w14:paraId="49252D9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Bluetooth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5,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Wireless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802.11AX podpora šifrování WEP, WPA, WPA2</w:t>
            </w:r>
          </w:p>
        </w:tc>
      </w:tr>
      <w:tr w:rsidR="009C3B03" w:rsidRPr="00061921" w14:paraId="388F86BE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3FE09DE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zařízení </w:t>
            </w:r>
          </w:p>
        </w:tc>
        <w:tc>
          <w:tcPr>
            <w:tcW w:w="6803" w:type="dxa"/>
            <w:vAlign w:val="center"/>
          </w:tcPr>
          <w:p w14:paraId="2717010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zvuková karta s interními stereo reproduktory a mikrofonem (s potlačením okolního šumu), konektory Audio in a Audio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out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pro připojení sluchátek a externího mikrofonu (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možno též integrované v jednom combo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jack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konektoru)</w:t>
            </w:r>
            <w:r w:rsidRPr="00061921">
              <w:rPr>
                <w:rFonts w:asciiTheme="minorHAnsi" w:hAnsiTheme="minorHAnsi" w:cstheme="minorHAnsi"/>
                <w:sz w:val="20"/>
              </w:rPr>
              <w:t>, integrovaná webová HD kamera s integrovanou bezpečnostní krytkou a mikrofon</w:t>
            </w:r>
          </w:p>
        </w:tc>
      </w:tr>
      <w:tr w:rsidR="009C3B03" w:rsidRPr="00061921" w14:paraId="1461C2CE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7531040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Rozhraní</w:t>
            </w:r>
          </w:p>
        </w:tc>
        <w:tc>
          <w:tcPr>
            <w:tcW w:w="6803" w:type="dxa"/>
            <w:vAlign w:val="center"/>
          </w:tcPr>
          <w:p w14:paraId="7473AA8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3x USB 3.1 Gen1 typu A (z toho 1 x napájený), 1 x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>USB 3.1 Gen2 Typ C-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Thunderbolt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integrovaná čtečka SD/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microSD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karet,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čtečka otisků prstů a kontaktní i bezkontaktní čtečka čipových karet (vše s certifikací FIPS 140-2). Možnost a </w:t>
            </w:r>
            <w:r w:rsidRPr="00061921">
              <w:rPr>
                <w:rFonts w:asciiTheme="minorHAnsi" w:hAnsiTheme="minorHAnsi" w:cstheme="minorHAnsi"/>
                <w:sz w:val="20"/>
              </w:rPr>
              <w:t>příprava pro LTE modem (anténa, SIM slot přístupný z vnější strany notebooku)</w:t>
            </w:r>
          </w:p>
        </w:tc>
      </w:tr>
      <w:tr w:rsidR="009C3B03" w:rsidRPr="00061921" w14:paraId="5A9F7190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057B108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Klávesnice</w:t>
            </w:r>
          </w:p>
        </w:tc>
        <w:tc>
          <w:tcPr>
            <w:tcW w:w="6803" w:type="dxa"/>
            <w:vAlign w:val="center"/>
          </w:tcPr>
          <w:p w14:paraId="5D35237E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Integrovaná podsvícená CZ QWERTZ / QWERTY layout, odolná proti polití. Garantována nesmazatelnost potisku klávesnic po dobu trvání záruky (jinak požadována bezplatná výměna klávesnice).</w:t>
            </w:r>
          </w:p>
        </w:tc>
      </w:tr>
      <w:tr w:rsidR="009C3B03" w:rsidRPr="00061921" w14:paraId="40F244B5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31D4848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Myš</w:t>
            </w:r>
          </w:p>
        </w:tc>
        <w:tc>
          <w:tcPr>
            <w:tcW w:w="6803" w:type="dxa"/>
            <w:vAlign w:val="center"/>
          </w:tcPr>
          <w:p w14:paraId="40ECA8AD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Laserová min.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4-tlačítková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s rolovacím kolečkem, min. 1600 dpi., délka kabelu min. 1,8 m v kuse bez použití USB prodlužovacího kabelu</w:t>
            </w:r>
          </w:p>
          <w:p w14:paraId="520FBDD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3B03" w:rsidRPr="00061921" w14:paraId="5607925C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2942B3A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Polohovací prvek</w:t>
            </w:r>
          </w:p>
        </w:tc>
        <w:tc>
          <w:tcPr>
            <w:tcW w:w="6803" w:type="dxa"/>
            <w:vAlign w:val="center"/>
          </w:tcPr>
          <w:p w14:paraId="7EF3476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Touchpad</w:t>
            </w:r>
          </w:p>
        </w:tc>
      </w:tr>
      <w:tr w:rsidR="009C3B03" w:rsidRPr="00061921" w14:paraId="61CA4A13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7B86C02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Baterie</w:t>
            </w:r>
          </w:p>
        </w:tc>
        <w:tc>
          <w:tcPr>
            <w:tcW w:w="6803" w:type="dxa"/>
            <w:vAlign w:val="center"/>
          </w:tcPr>
          <w:p w14:paraId="7B86146B" w14:textId="0C698093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Min. 68WHr (s možností rychlého dobíjení), s výdrží min. 15 hodin (doložitelných dle Mobile Mark 2014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battery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life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benchmark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test)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3letá záruka.</w:t>
            </w:r>
          </w:p>
        </w:tc>
      </w:tr>
      <w:tr w:rsidR="009C3B03" w:rsidRPr="00061921" w14:paraId="205A76C1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2888A8D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6803" w:type="dxa"/>
            <w:vAlign w:val="center"/>
          </w:tcPr>
          <w:p w14:paraId="1DC16C0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modul TPM min. </w:t>
            </w:r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specifikace 2.0 FIPS 140-2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TCG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možnost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zaheslování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 HDD a BIOS, slot pro bezpečnostní zámek, samostatný procesor pro bezpečné uložení autentifikačních údajů z čtečky čipových karet a čtečky otisku prstů</w:t>
            </w:r>
          </w:p>
        </w:tc>
      </w:tr>
      <w:tr w:rsidR="009C3B03" w:rsidRPr="00061921" w14:paraId="533B3BD4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498A89A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Max. hmotnost samotného NTB včetně baterie</w:t>
            </w:r>
          </w:p>
        </w:tc>
        <w:tc>
          <w:tcPr>
            <w:tcW w:w="6803" w:type="dxa"/>
            <w:vAlign w:val="center"/>
          </w:tcPr>
          <w:p w14:paraId="62CFA6B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 do 1,7 kg maximálně</w:t>
            </w:r>
          </w:p>
        </w:tc>
      </w:tr>
      <w:tr w:rsidR="009C3B03" w:rsidRPr="00061921" w14:paraId="62BF31BC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2273183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Operační systém</w:t>
            </w:r>
          </w:p>
        </w:tc>
        <w:tc>
          <w:tcPr>
            <w:tcW w:w="6803" w:type="dxa"/>
            <w:vAlign w:val="center"/>
          </w:tcPr>
          <w:p w14:paraId="34740A6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OEM Windows 10 x64 Pro česká verze, bez nutnosti síťové aktivace</w:t>
            </w:r>
          </w:p>
        </w:tc>
      </w:tr>
      <w:tr w:rsidR="009C3B03" w:rsidRPr="00061921" w14:paraId="1447E7F3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5BE3D4DC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Software</w:t>
            </w:r>
          </w:p>
        </w:tc>
        <w:tc>
          <w:tcPr>
            <w:tcW w:w="6803" w:type="dxa"/>
            <w:vAlign w:val="center"/>
          </w:tcPr>
          <w:p w14:paraId="4E69D469" w14:textId="3648A02B" w:rsidR="009C3B03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Dodatečný SW, který je zdarma ke stažení na webových stránkách výrobce a je dostupný po celou dobu záruky počítače a podporuje následující funkcionalitu: automatický update ovladačů, firmware a podpora nastavení všech funkčních možností v BIOS, diagnostika jednotlivých komponent, podpora integrace vzdálené správy do MS SCCM 1910 a vyšší.</w:t>
            </w:r>
          </w:p>
          <w:p w14:paraId="4D06ADD7" w14:textId="1DD5F6D7" w:rsidR="009C3B03" w:rsidRPr="00061921" w:rsidRDefault="004E4B1E" w:rsidP="004E4B1E">
            <w:pPr>
              <w:rPr>
                <w:rFonts w:asciiTheme="minorHAnsi" w:hAnsiTheme="minorHAnsi" w:cstheme="minorHAnsi"/>
                <w:sz w:val="20"/>
              </w:rPr>
            </w:pPr>
            <w:r w:rsidRPr="00186F97">
              <w:rPr>
                <w:rFonts w:asciiTheme="minorHAnsi" w:hAnsiTheme="minorHAnsi" w:cstheme="minorHAnsi"/>
                <w:sz w:val="20"/>
              </w:rPr>
              <w:t xml:space="preserve">Tento software musí podporovat i update firmwaru a ovladačů </w:t>
            </w:r>
            <w:proofErr w:type="spellStart"/>
            <w:r w:rsidRPr="00186F97">
              <w:rPr>
                <w:rFonts w:asciiTheme="minorHAnsi" w:hAnsiTheme="minorHAnsi" w:cstheme="minorHAnsi"/>
                <w:sz w:val="20"/>
              </w:rPr>
              <w:t>dokovacích</w:t>
            </w:r>
            <w:proofErr w:type="spellEnd"/>
            <w:r w:rsidRPr="00186F97">
              <w:rPr>
                <w:rFonts w:asciiTheme="minorHAnsi" w:hAnsiTheme="minorHAnsi" w:cstheme="minorHAnsi"/>
                <w:sz w:val="20"/>
              </w:rPr>
              <w:t xml:space="preserve"> stanic počítačů.</w:t>
            </w:r>
          </w:p>
        </w:tc>
      </w:tr>
      <w:tr w:rsidR="009C3B03" w:rsidRPr="00061921" w14:paraId="1CB0D583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259A1CC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Credential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44E234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3" w:type="dxa"/>
            <w:vAlign w:val="center"/>
          </w:tcPr>
          <w:p w14:paraId="64AB5A3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Potvrzení od výrobce hardware, že je dané zařízení softwarově a hardwarově kompatibilní s technologií 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OS MS Windows 10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Enterprise</w:t>
            </w:r>
            <w:proofErr w:type="spellEnd"/>
          </w:p>
        </w:tc>
      </w:tr>
      <w:tr w:rsidR="009C3B03" w:rsidRPr="00061921" w14:paraId="35E41C56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46FBBAC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</w:t>
            </w:r>
          </w:p>
        </w:tc>
        <w:tc>
          <w:tcPr>
            <w:tcW w:w="6803" w:type="dxa"/>
            <w:vAlign w:val="center"/>
          </w:tcPr>
          <w:p w14:paraId="423993B3" w14:textId="1BAD679F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 min.90 W vyhovující českým normám 240 V/50 Hz, včetně napájecího kabelu, ne USB-C napájecí konektor</w:t>
            </w:r>
          </w:p>
        </w:tc>
      </w:tr>
      <w:tr w:rsidR="009C3B03" w:rsidRPr="00061921" w14:paraId="0B45E9A4" w14:textId="77777777" w:rsidTr="0073706E">
        <w:trPr>
          <w:gridAfter w:val="1"/>
          <w:wAfter w:w="148" w:type="dxa"/>
          <w:trHeight w:val="125"/>
        </w:trPr>
        <w:tc>
          <w:tcPr>
            <w:tcW w:w="2589" w:type="dxa"/>
            <w:vMerge w:val="restart"/>
            <w:vAlign w:val="center"/>
          </w:tcPr>
          <w:p w14:paraId="0B1FCEB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Příslušenství</w:t>
            </w:r>
          </w:p>
          <w:p w14:paraId="5E49C9D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Instalační média</w:t>
            </w:r>
          </w:p>
        </w:tc>
        <w:tc>
          <w:tcPr>
            <w:tcW w:w="6803" w:type="dxa"/>
            <w:vAlign w:val="center"/>
          </w:tcPr>
          <w:p w14:paraId="4FD075D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brašna ergonomická odpovídající NTB, profesionální model se samostatným ochranným oddílem pro notebook, oddílem pro dokumenty a samostatnou </w:t>
            </w:r>
            <w:r w:rsidRPr="00061921">
              <w:rPr>
                <w:rFonts w:asciiTheme="minorHAnsi" w:hAnsiTheme="minorHAnsi" w:cstheme="minorHAnsi"/>
                <w:sz w:val="20"/>
              </w:rPr>
              <w:lastRenderedPageBreak/>
              <w:t>oddělenou kapsou pro příslušenství, madlo a odnímatelný popruh s protiskluzovou podložkou, voděodolný povrch.</w:t>
            </w:r>
          </w:p>
        </w:tc>
      </w:tr>
      <w:tr w:rsidR="009C3B03" w:rsidRPr="00061921" w14:paraId="46B2A4ED" w14:textId="77777777" w:rsidTr="0073706E">
        <w:trPr>
          <w:gridAfter w:val="1"/>
          <w:wAfter w:w="148" w:type="dxa"/>
          <w:trHeight w:val="175"/>
        </w:trPr>
        <w:tc>
          <w:tcPr>
            <w:tcW w:w="2589" w:type="dxa"/>
            <w:vMerge/>
            <w:vAlign w:val="center"/>
          </w:tcPr>
          <w:p w14:paraId="1420E9F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3" w:type="dxa"/>
            <w:vAlign w:val="center"/>
          </w:tcPr>
          <w:p w14:paraId="4DBC2A61" w14:textId="53F4CFF3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Podpora prostřednictvím internetu musí umožňovat ověření typu a délky záruky a stahování aktuálních ovladačů a manuálů z internetu adresně pro konkrétní zadané sériové číslo zařízení. </w:t>
            </w:r>
          </w:p>
        </w:tc>
      </w:tr>
      <w:tr w:rsidR="009C3B03" w:rsidRPr="00061921" w14:paraId="41857496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4E6E023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Diagnostika</w:t>
            </w:r>
          </w:p>
        </w:tc>
        <w:tc>
          <w:tcPr>
            <w:tcW w:w="6803" w:type="dxa"/>
            <w:vAlign w:val="center"/>
          </w:tcPr>
          <w:p w14:paraId="6D5719C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HDD s diagnostikou HW nebo odpovídající řešení.</w:t>
            </w:r>
          </w:p>
        </w:tc>
      </w:tr>
      <w:tr w:rsidR="009C3B03" w:rsidRPr="00061921" w14:paraId="532CBAAC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37D67170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Záruka</w:t>
            </w:r>
          </w:p>
        </w:tc>
        <w:tc>
          <w:tcPr>
            <w:tcW w:w="6803" w:type="dxa"/>
            <w:vAlign w:val="center"/>
          </w:tcPr>
          <w:p w14:paraId="38CAB273" w14:textId="0D0CC5CD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Mezinárodní, min. 60 měsíců na všechny dodané komponenty. Servisní zásah v místě instalace, s garancí ukončení nejpozději následující pracovní den od termínu nahlášení závady. Na baterie buď záruka 36 měsíců, s garancí výměny, pokud kapacita klesne pod 80 % při minimálně 1000 nabíjecích cyklech baterie (ověřitelný aktuální stav bez dalších finančních nákladů), nebo dodání nové baterie ke každému notebooku na základě požadavku v době 36 měsíců.</w:t>
            </w:r>
          </w:p>
        </w:tc>
      </w:tr>
      <w:tr w:rsidR="009C3B03" w:rsidRPr="00061921" w14:paraId="694DBC60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76022A9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Způsob provádění záručního servisu</w:t>
            </w:r>
          </w:p>
        </w:tc>
        <w:tc>
          <w:tcPr>
            <w:tcW w:w="6803" w:type="dxa"/>
          </w:tcPr>
          <w:p w14:paraId="4C29592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U zákazníka. Jediné kontaktní místo pro nahlášení poruch v celé ČR, možnost nahlášení minimálně prostřednictvím telefonní linky nebo emailem. Komunikace v českém jazyce</w:t>
            </w:r>
          </w:p>
        </w:tc>
      </w:tr>
      <w:tr w:rsidR="009C3B03" w:rsidRPr="00061921" w14:paraId="63EAE4AF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6640AA3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</w:t>
            </w:r>
          </w:p>
        </w:tc>
        <w:tc>
          <w:tcPr>
            <w:tcW w:w="6803" w:type="dxa"/>
            <w:vAlign w:val="center"/>
          </w:tcPr>
          <w:p w14:paraId="59CE8C5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 do sídla kupujícího, termín dodávky bude projednán a odsouhlasen objednatelem minimálně 3 pracovní dny předem. Při předání bude vyžadován předávací protokol obsahující kontaktní údaje o prodávajícím, číslo smlouvy, datum dodávky, jméno a podpis předávajícího a přejímajícího, výrobní čísla a dobu záruky. Před převzetím bude objednatelem provedena kontrola dodané konfigurace, v případě nesplnění požadavků není objednatel povinen dodávku převzít.</w:t>
            </w:r>
          </w:p>
        </w:tc>
      </w:tr>
      <w:tr w:rsidR="009C3B03" w:rsidRPr="00061921" w14:paraId="3971BD9A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4553E9D0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Zásah odborným personálem zákazníka </w:t>
            </w:r>
          </w:p>
        </w:tc>
        <w:tc>
          <w:tcPr>
            <w:tcW w:w="6803" w:type="dxa"/>
          </w:tcPr>
          <w:p w14:paraId="3F3D9B0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Možnost zásahu do HW konfigurace NTB odborným personálem zákazníka bez vlivu na záruku.</w:t>
            </w:r>
          </w:p>
        </w:tc>
      </w:tr>
      <w:tr w:rsidR="009C3B03" w:rsidRPr="00061921" w14:paraId="6ACF6724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72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Normy energetické účinnosti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E0B" w14:textId="1B70694D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Energy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Star 6.1</w:t>
            </w:r>
            <w:r w:rsidR="003C2F26" w:rsidRPr="0006192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3C2F26" w:rsidRPr="00061921">
              <w:rPr>
                <w:rFonts w:asciiTheme="minorHAnsi" w:hAnsiTheme="minorHAnsi" w:cstheme="minorHAnsi"/>
                <w:sz w:val="20"/>
              </w:rPr>
              <w:t>Epeat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Silver. Prokázání přiloženým certifikátem, případně výpisem a čestným prohlášením s uvedením odkazu, kde lze tuto skutečnost ověřit.</w:t>
            </w:r>
          </w:p>
        </w:tc>
      </w:tr>
      <w:tr w:rsidR="009C3B03" w:rsidRPr="00061921" w14:paraId="46588531" w14:textId="77777777" w:rsidTr="0073706E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4B3C89" w14:textId="43FDFF3F" w:rsidR="009C3B03" w:rsidRPr="00061921" w:rsidRDefault="003918EF" w:rsidP="009C3B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61921">
              <w:rPr>
                <w:rFonts w:asciiTheme="minorHAnsi" w:hAnsiTheme="minorHAnsi" w:cstheme="minorHAnsi"/>
                <w:b/>
                <w:bCs/>
              </w:rPr>
              <w:t>Dokovací</w:t>
            </w:r>
            <w:proofErr w:type="spellEnd"/>
            <w:r w:rsidRPr="00061921">
              <w:rPr>
                <w:rFonts w:asciiTheme="minorHAnsi" w:hAnsiTheme="minorHAnsi" w:cstheme="minorHAnsi"/>
                <w:b/>
                <w:bCs/>
              </w:rPr>
              <w:t xml:space="preserve"> stanice (</w:t>
            </w:r>
            <w:proofErr w:type="spellStart"/>
            <w:r w:rsidRPr="00061921">
              <w:rPr>
                <w:rFonts w:asciiTheme="minorHAnsi" w:hAnsiTheme="minorHAnsi" w:cstheme="minorHAnsi"/>
                <w:b/>
                <w:bCs/>
              </w:rPr>
              <w:t>replikátor</w:t>
            </w:r>
            <w:proofErr w:type="spellEnd"/>
            <w:r w:rsidRPr="0006192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5E43B7" w14:textId="77777777" w:rsidR="009C3B03" w:rsidRPr="00061921" w:rsidRDefault="009C3B03" w:rsidP="009C3B03">
            <w:pPr>
              <w:rPr>
                <w:rFonts w:asciiTheme="minorHAnsi" w:hAnsiTheme="minorHAnsi" w:cstheme="minorHAnsi"/>
                <w:b/>
                <w:bCs/>
              </w:rPr>
            </w:pPr>
            <w:r w:rsidRPr="00061921">
              <w:rPr>
                <w:rFonts w:asciiTheme="minorHAnsi" w:hAnsiTheme="minorHAnsi" w:cstheme="minorHAnsi"/>
                <w:b/>
                <w:bCs/>
              </w:rPr>
              <w:t>Minimální požadované hodnoty</w:t>
            </w:r>
          </w:p>
        </w:tc>
      </w:tr>
      <w:tr w:rsidR="009C3B03" w:rsidRPr="00061921" w14:paraId="4D697CE9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E1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Propojení s NTB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B7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dokovací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konektor, případně jeden kabel USB-C pro přímé napojení s dodaným notebookem,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Plug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and Play technologie (možnost připojení a vyjmutí z doku za provozu), vč. plnohodnotného napájení notebooku, stanice musí být plně kompatibilní se všemi nabízenými notebooky 1-3</w:t>
            </w:r>
          </w:p>
        </w:tc>
      </w:tr>
      <w:tr w:rsidR="009C3B03" w:rsidRPr="00061921" w14:paraId="5909E1E4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D7D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Síťové připojení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A0C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integrovaný RJ-45 Gigabit 10/100/1000Mbit/s, podpora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WoL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, PXE, </w:t>
            </w:r>
          </w:p>
          <w:p w14:paraId="4DCD5385" w14:textId="77777777" w:rsidR="009C3B03" w:rsidRPr="00061921" w:rsidRDefault="009C3B03" w:rsidP="009C3B03">
            <w:pPr>
              <w:pStyle w:val="Pa0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eastAsia="Times New Roman" w:hAnsiTheme="minorHAnsi" w:cstheme="minorHAnsi"/>
                <w:sz w:val="20"/>
              </w:rPr>
              <w:t>Pass</w:t>
            </w:r>
            <w:proofErr w:type="spellEnd"/>
            <w:r w:rsidRPr="00061921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eastAsia="Times New Roman" w:hAnsiTheme="minorHAnsi" w:cstheme="minorHAnsi"/>
                <w:sz w:val="20"/>
              </w:rPr>
              <w:t>through</w:t>
            </w:r>
            <w:proofErr w:type="spellEnd"/>
            <w:r w:rsidRPr="00061921">
              <w:rPr>
                <w:rFonts w:asciiTheme="minorHAnsi" w:eastAsia="Times New Roman" w:hAnsiTheme="minorHAnsi" w:cstheme="minorHAnsi"/>
                <w:sz w:val="20"/>
              </w:rPr>
              <w:t xml:space="preserve"> MAC </w:t>
            </w:r>
            <w:proofErr w:type="spellStart"/>
            <w:r w:rsidRPr="00061921">
              <w:rPr>
                <w:rFonts w:asciiTheme="minorHAnsi" w:eastAsia="Times New Roman" w:hAnsiTheme="minorHAnsi" w:cstheme="minorHAnsi"/>
                <w:sz w:val="20"/>
              </w:rPr>
              <w:t>address</w:t>
            </w:r>
            <w:proofErr w:type="spellEnd"/>
          </w:p>
        </w:tc>
      </w:tr>
      <w:tr w:rsidR="009C3B03" w:rsidRPr="00061921" w14:paraId="0C6AB37F" w14:textId="77777777" w:rsidTr="0073706E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DA1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Grafický výstup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4A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Podpora dvou externích monitorů (2xDP, 1xHDMI)</w:t>
            </w:r>
          </w:p>
        </w:tc>
      </w:tr>
      <w:tr w:rsidR="009C3B03" w:rsidRPr="00061921" w14:paraId="768B07E3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BE0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Dostupné rozlišení pro externí monitor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7A99" w14:textId="35F78052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současné připojení dvou Full HD monitorů souběžně nebo 1 min. QHD,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60 Hz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, nebo 1 x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4K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30Hz</w:t>
            </w:r>
          </w:p>
        </w:tc>
      </w:tr>
      <w:tr w:rsidR="009C3B03" w:rsidRPr="00061921" w14:paraId="5303CB43" w14:textId="77777777" w:rsidTr="0073706E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42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Rozhraní integrovaná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44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2x USB-C, 3x USB 3.1 (z toho 1 x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PowerShare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9C3B03" w:rsidRPr="00061921" w14:paraId="08349FA7" w14:textId="77777777" w:rsidTr="0073706E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A78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Audio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5E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Stereo konektory pro Audio a Mikrofon nebo řešeno combo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jackem</w:t>
            </w:r>
            <w:proofErr w:type="spellEnd"/>
          </w:p>
        </w:tc>
      </w:tr>
      <w:tr w:rsidR="009C3B03" w:rsidRPr="00061921" w14:paraId="14DCF72B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874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Servis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D4A7" w14:textId="1FAFF7CF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Vlastní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identifikační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sériové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číslo, záruka min. 60 měsíců.</w:t>
            </w:r>
          </w:p>
        </w:tc>
      </w:tr>
      <w:tr w:rsidR="009C3B03" w:rsidRPr="00061921" w14:paraId="756344C6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0B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Příslušenství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FB9" w14:textId="2D2C798F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Zdroj odpovídající českým normám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180 W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240 V</w:t>
            </w:r>
            <w:r w:rsidRPr="00061921">
              <w:rPr>
                <w:rFonts w:asciiTheme="minorHAnsi" w:hAnsiTheme="minorHAnsi" w:cstheme="minorHAnsi"/>
                <w:sz w:val="20"/>
              </w:rPr>
              <w:t>/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50 Hz</w:t>
            </w:r>
            <w:r w:rsidRPr="00061921">
              <w:rPr>
                <w:rFonts w:asciiTheme="minorHAnsi" w:hAnsiTheme="minorHAnsi" w:cstheme="minorHAnsi"/>
                <w:sz w:val="20"/>
              </w:rPr>
              <w:t>, včetně napájecího kabelu</w:t>
            </w:r>
          </w:p>
        </w:tc>
      </w:tr>
      <w:tr w:rsidR="009C3B03" w:rsidRPr="00061921" w14:paraId="3C663F9F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57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E0FF" w14:textId="0FC77DC7" w:rsidR="009C3B03" w:rsidRPr="00061921" w:rsidRDefault="003918EF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Klávesnice – USB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 xml:space="preserve"> US/CZ QWERTZ layout, integrovaná čtečka čipových karet, délka kabelu min. 1,8 m v kuse bez použití USB prodlužovacího kabelu. Garantována nesmazatelnost potisku klávesnic po dobu trvání záruky (jinak požadována bezplatná výměna klávesnice).</w:t>
            </w:r>
          </w:p>
        </w:tc>
      </w:tr>
      <w:tr w:rsidR="009C3B03" w:rsidRPr="00061921" w14:paraId="67E1FBD0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9E5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23F" w14:textId="714DA5F6" w:rsidR="009C3B03" w:rsidRPr="00061921" w:rsidRDefault="009C3B03" w:rsidP="00327DEE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Laserová min.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4-tlačítková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s rolovacím kolečkem, min. 1600 dpi., délka kabelu min. 1,8 m v kuse bez použití USB prodlužovacího kabelu</w:t>
            </w:r>
          </w:p>
        </w:tc>
      </w:tr>
      <w:tr w:rsidR="009C3B03" w:rsidRPr="00061921" w14:paraId="7ED43485" w14:textId="77777777" w:rsidTr="0073706E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4BD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Provozní podmínky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C9D" w14:textId="1780F9F6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Teplota okolí 0-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35 °C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, relativní vlhkost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10–85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%</w:t>
            </w:r>
          </w:p>
        </w:tc>
      </w:tr>
      <w:tr w:rsidR="009C3B03" w:rsidRPr="00061921" w14:paraId="5922C9F2" w14:textId="77777777" w:rsidTr="0073706E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C91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Záruka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DA5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Mezinárodní, min. 60 měsíců na všechny dodané komponenty. Servisní zásah v místě instalace, s garancí ukončení nejpozději následující pracovní den od termínu nahlášení závady.</w:t>
            </w:r>
          </w:p>
        </w:tc>
      </w:tr>
      <w:tr w:rsidR="009C3B03" w:rsidRPr="00061921" w14:paraId="42AD6F4B" w14:textId="77777777" w:rsidTr="0073706E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08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Způsob provádění záručního servisu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FFD" w14:textId="77777777" w:rsidR="009C3B03" w:rsidRPr="00061921" w:rsidRDefault="009C3B03" w:rsidP="009C3B03">
            <w:pPr>
              <w:tabs>
                <w:tab w:val="num" w:pos="540"/>
              </w:tabs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Jediné kontaktní místo pro nahlášení poruch v celé ČR. Komunikace v českém jazyce.</w:t>
            </w:r>
          </w:p>
        </w:tc>
      </w:tr>
      <w:tr w:rsidR="004E4B1E" w:rsidRPr="00061921" w14:paraId="62A8C81A" w14:textId="77777777" w:rsidTr="00186F97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315" w14:textId="77777777" w:rsidR="004E4B1E" w:rsidRPr="00186F97" w:rsidRDefault="004E4B1E" w:rsidP="00226CE2">
            <w:pPr>
              <w:rPr>
                <w:rFonts w:asciiTheme="minorHAnsi" w:hAnsiTheme="minorHAnsi" w:cstheme="minorHAnsi"/>
                <w:sz w:val="20"/>
              </w:rPr>
            </w:pPr>
            <w:r w:rsidRPr="00186F97">
              <w:rPr>
                <w:rFonts w:asciiTheme="minorHAnsi" w:hAnsiTheme="minorHAnsi" w:cstheme="minorHAnsi"/>
                <w:sz w:val="20"/>
              </w:rPr>
              <w:lastRenderedPageBreak/>
              <w:t>Kompatibilita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05C3" w14:textId="77777777" w:rsidR="004E4B1E" w:rsidRPr="00186F97" w:rsidRDefault="004E4B1E" w:rsidP="004E4B1E">
            <w:pPr>
              <w:tabs>
                <w:tab w:val="num" w:pos="540"/>
              </w:tabs>
              <w:rPr>
                <w:rFonts w:asciiTheme="minorHAnsi" w:hAnsiTheme="minorHAnsi" w:cstheme="minorHAnsi"/>
                <w:sz w:val="20"/>
              </w:rPr>
            </w:pPr>
            <w:r w:rsidRPr="00186F97">
              <w:rPr>
                <w:rFonts w:asciiTheme="minorHAnsi" w:hAnsiTheme="minorHAnsi" w:cstheme="minorHAnsi"/>
                <w:sz w:val="20"/>
              </w:rPr>
              <w:t xml:space="preserve">Z důvodů kompatibility je požadována </w:t>
            </w:r>
            <w:proofErr w:type="spellStart"/>
            <w:r w:rsidRPr="00186F97">
              <w:rPr>
                <w:rFonts w:asciiTheme="minorHAnsi" w:hAnsiTheme="minorHAnsi" w:cstheme="minorHAnsi"/>
                <w:sz w:val="20"/>
              </w:rPr>
              <w:t>dokovací</w:t>
            </w:r>
            <w:proofErr w:type="spellEnd"/>
            <w:r w:rsidRPr="00186F97">
              <w:rPr>
                <w:rFonts w:asciiTheme="minorHAnsi" w:hAnsiTheme="minorHAnsi" w:cstheme="minorHAnsi"/>
                <w:sz w:val="20"/>
              </w:rPr>
              <w:t xml:space="preserve"> stanice od stejného výrobce jako notebook.</w:t>
            </w:r>
          </w:p>
        </w:tc>
      </w:tr>
    </w:tbl>
    <w:p w14:paraId="5ADD76F8" w14:textId="7D2A0020" w:rsidR="00811138" w:rsidRPr="00061921" w:rsidRDefault="00811138" w:rsidP="00327DEE">
      <w:pPr>
        <w:rPr>
          <w:rFonts w:asciiTheme="minorHAnsi" w:hAnsiTheme="minorHAnsi" w:cstheme="minorHAnsi"/>
          <w:b/>
        </w:rPr>
      </w:pPr>
    </w:p>
    <w:sectPr w:rsidR="00811138" w:rsidRPr="00061921" w:rsidSect="00CB545C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7128" w14:textId="77777777" w:rsidR="003970EE" w:rsidRDefault="003970EE" w:rsidP="006A27F8">
      <w:r>
        <w:separator/>
      </w:r>
    </w:p>
  </w:endnote>
  <w:endnote w:type="continuationSeparator" w:id="0">
    <w:p w14:paraId="48BDD991" w14:textId="77777777" w:rsidR="003970EE" w:rsidRDefault="003970EE" w:rsidP="006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seo Sans For Dell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60A6" w14:textId="77777777" w:rsidR="009C3B03" w:rsidRDefault="009C3B03" w:rsidP="00EF5C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507F04" w14:textId="77777777" w:rsidR="009C3B03" w:rsidRDefault="009C3B0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2881" w14:textId="77777777" w:rsidR="009C3B03" w:rsidRDefault="009C3B03" w:rsidP="00EF5C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FDE2" w14:textId="77777777" w:rsidR="003970EE" w:rsidRDefault="003970EE" w:rsidP="006A27F8">
      <w:r>
        <w:separator/>
      </w:r>
    </w:p>
  </w:footnote>
  <w:footnote w:type="continuationSeparator" w:id="0">
    <w:p w14:paraId="57823266" w14:textId="77777777" w:rsidR="003970EE" w:rsidRDefault="003970EE" w:rsidP="006A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950957A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8" w15:restartNumberingAfterBreak="0">
    <w:nsid w:val="044C7DCE"/>
    <w:multiLevelType w:val="hybridMultilevel"/>
    <w:tmpl w:val="A8F093F8"/>
    <w:lvl w:ilvl="0" w:tplc="A0F44990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6A4BE2"/>
    <w:multiLevelType w:val="multilevel"/>
    <w:tmpl w:val="AEF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F6685B"/>
    <w:multiLevelType w:val="hybridMultilevel"/>
    <w:tmpl w:val="93A497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B28D4"/>
    <w:multiLevelType w:val="hybridMultilevel"/>
    <w:tmpl w:val="F8E63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B2569F"/>
    <w:multiLevelType w:val="hybridMultilevel"/>
    <w:tmpl w:val="01429D28"/>
    <w:lvl w:ilvl="0" w:tplc="DCDECB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A93A1C"/>
    <w:multiLevelType w:val="hybridMultilevel"/>
    <w:tmpl w:val="54D4AE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27EED"/>
    <w:multiLevelType w:val="hybridMultilevel"/>
    <w:tmpl w:val="CDFE2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5047F"/>
    <w:multiLevelType w:val="hybridMultilevel"/>
    <w:tmpl w:val="8BE08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A5589"/>
    <w:multiLevelType w:val="hybridMultilevel"/>
    <w:tmpl w:val="48D0EC02"/>
    <w:lvl w:ilvl="0" w:tplc="D0D62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BDC81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A0A93"/>
    <w:multiLevelType w:val="hybridMultilevel"/>
    <w:tmpl w:val="1952B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2785F"/>
    <w:multiLevelType w:val="hybridMultilevel"/>
    <w:tmpl w:val="45C899A8"/>
    <w:lvl w:ilvl="0" w:tplc="3FF4F414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DA8"/>
    <w:multiLevelType w:val="hybridMultilevel"/>
    <w:tmpl w:val="466C3142"/>
    <w:lvl w:ilvl="0" w:tplc="D0D62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F3945"/>
    <w:multiLevelType w:val="hybridMultilevel"/>
    <w:tmpl w:val="6ED2D034"/>
    <w:lvl w:ilvl="0" w:tplc="AEE63400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F4F2D"/>
    <w:multiLevelType w:val="hybridMultilevel"/>
    <w:tmpl w:val="DBE6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497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E6363"/>
    <w:multiLevelType w:val="hybridMultilevel"/>
    <w:tmpl w:val="F23696D0"/>
    <w:lvl w:ilvl="0" w:tplc="B296C9B6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4C441E71"/>
    <w:multiLevelType w:val="hybridMultilevel"/>
    <w:tmpl w:val="0EF08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0086"/>
    <w:multiLevelType w:val="multilevel"/>
    <w:tmpl w:val="CEDC4282"/>
    <w:lvl w:ilvl="0">
      <w:start w:val="5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8115C6A"/>
    <w:multiLevelType w:val="hybridMultilevel"/>
    <w:tmpl w:val="2D487F9A"/>
    <w:lvl w:ilvl="0" w:tplc="D0D62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62972"/>
    <w:multiLevelType w:val="hybridMultilevel"/>
    <w:tmpl w:val="639CD468"/>
    <w:lvl w:ilvl="0" w:tplc="D52A3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61590"/>
    <w:multiLevelType w:val="hybridMultilevel"/>
    <w:tmpl w:val="6FC2EE86"/>
    <w:lvl w:ilvl="0" w:tplc="1694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D0D62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A220E"/>
    <w:multiLevelType w:val="hybridMultilevel"/>
    <w:tmpl w:val="6F98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6836"/>
    <w:multiLevelType w:val="multilevel"/>
    <w:tmpl w:val="4B4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61A70"/>
    <w:multiLevelType w:val="multilevel"/>
    <w:tmpl w:val="3E9C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26"/>
  </w:num>
  <w:num w:numId="10">
    <w:abstractNumId w:val="10"/>
  </w:num>
  <w:num w:numId="11">
    <w:abstractNumId w:val="13"/>
  </w:num>
  <w:num w:numId="12">
    <w:abstractNumId w:val="17"/>
  </w:num>
  <w:num w:numId="13">
    <w:abstractNumId w:val="21"/>
  </w:num>
  <w:num w:numId="14">
    <w:abstractNumId w:val="8"/>
  </w:num>
  <w:num w:numId="15">
    <w:abstractNumId w:val="33"/>
  </w:num>
  <w:num w:numId="16">
    <w:abstractNumId w:val="25"/>
  </w:num>
  <w:num w:numId="17">
    <w:abstractNumId w:val="28"/>
  </w:num>
  <w:num w:numId="18">
    <w:abstractNumId w:val="27"/>
  </w:num>
  <w:num w:numId="19">
    <w:abstractNumId w:val="16"/>
  </w:num>
  <w:num w:numId="20">
    <w:abstractNumId w:val="31"/>
  </w:num>
  <w:num w:numId="21">
    <w:abstractNumId w:val="19"/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late" w:val="False"/>
  </w:docVars>
  <w:rsids>
    <w:rsidRoot w:val="00FC0DB4"/>
    <w:rsid w:val="000020A0"/>
    <w:rsid w:val="00004024"/>
    <w:rsid w:val="00006BB9"/>
    <w:rsid w:val="0001183E"/>
    <w:rsid w:val="00011D06"/>
    <w:rsid w:val="00023A1B"/>
    <w:rsid w:val="000242FC"/>
    <w:rsid w:val="000357FD"/>
    <w:rsid w:val="00035AD7"/>
    <w:rsid w:val="00061921"/>
    <w:rsid w:val="00063C44"/>
    <w:rsid w:val="000744CB"/>
    <w:rsid w:val="00075924"/>
    <w:rsid w:val="000848E4"/>
    <w:rsid w:val="000961D3"/>
    <w:rsid w:val="00097F3C"/>
    <w:rsid w:val="000A2695"/>
    <w:rsid w:val="000B48DD"/>
    <w:rsid w:val="000B5CDF"/>
    <w:rsid w:val="000B7B98"/>
    <w:rsid w:val="000C3621"/>
    <w:rsid w:val="000D4DB5"/>
    <w:rsid w:val="000E075C"/>
    <w:rsid w:val="000F1306"/>
    <w:rsid w:val="000F49DB"/>
    <w:rsid w:val="00105754"/>
    <w:rsid w:val="00117EF2"/>
    <w:rsid w:val="00125CD0"/>
    <w:rsid w:val="00150D16"/>
    <w:rsid w:val="00160C18"/>
    <w:rsid w:val="00172AD4"/>
    <w:rsid w:val="00181137"/>
    <w:rsid w:val="00186F97"/>
    <w:rsid w:val="00195937"/>
    <w:rsid w:val="00196001"/>
    <w:rsid w:val="001964C2"/>
    <w:rsid w:val="001B0050"/>
    <w:rsid w:val="001C5B63"/>
    <w:rsid w:val="001C6845"/>
    <w:rsid w:val="001E6C1A"/>
    <w:rsid w:val="00200D21"/>
    <w:rsid w:val="002341A9"/>
    <w:rsid w:val="00244D4A"/>
    <w:rsid w:val="00250018"/>
    <w:rsid w:val="00250816"/>
    <w:rsid w:val="00264A4F"/>
    <w:rsid w:val="00265D2B"/>
    <w:rsid w:val="00294A19"/>
    <w:rsid w:val="002B588B"/>
    <w:rsid w:val="002C0781"/>
    <w:rsid w:val="002D733D"/>
    <w:rsid w:val="002D7CCC"/>
    <w:rsid w:val="002F4477"/>
    <w:rsid w:val="002F5887"/>
    <w:rsid w:val="00301524"/>
    <w:rsid w:val="00311F8A"/>
    <w:rsid w:val="0031318C"/>
    <w:rsid w:val="00327DEE"/>
    <w:rsid w:val="00332AAE"/>
    <w:rsid w:val="00335126"/>
    <w:rsid w:val="00351E9E"/>
    <w:rsid w:val="0035688C"/>
    <w:rsid w:val="0036713B"/>
    <w:rsid w:val="00370F81"/>
    <w:rsid w:val="00376F58"/>
    <w:rsid w:val="00377478"/>
    <w:rsid w:val="003812C4"/>
    <w:rsid w:val="003850A8"/>
    <w:rsid w:val="003918EF"/>
    <w:rsid w:val="003970EE"/>
    <w:rsid w:val="003A124A"/>
    <w:rsid w:val="003C145A"/>
    <w:rsid w:val="003C2F26"/>
    <w:rsid w:val="003F33FB"/>
    <w:rsid w:val="003F43B6"/>
    <w:rsid w:val="003F5DEF"/>
    <w:rsid w:val="0040591C"/>
    <w:rsid w:val="00405DA6"/>
    <w:rsid w:val="004128BE"/>
    <w:rsid w:val="004139B7"/>
    <w:rsid w:val="00421BA3"/>
    <w:rsid w:val="004368CE"/>
    <w:rsid w:val="004509C4"/>
    <w:rsid w:val="004509F1"/>
    <w:rsid w:val="00457BFA"/>
    <w:rsid w:val="004603A4"/>
    <w:rsid w:val="004621F7"/>
    <w:rsid w:val="00470BAF"/>
    <w:rsid w:val="004824C9"/>
    <w:rsid w:val="00483709"/>
    <w:rsid w:val="00485B34"/>
    <w:rsid w:val="004870F3"/>
    <w:rsid w:val="004A1E0B"/>
    <w:rsid w:val="004C1374"/>
    <w:rsid w:val="004C5E83"/>
    <w:rsid w:val="004D7701"/>
    <w:rsid w:val="004D7875"/>
    <w:rsid w:val="004E4B1E"/>
    <w:rsid w:val="004F3ABB"/>
    <w:rsid w:val="00501673"/>
    <w:rsid w:val="0051068C"/>
    <w:rsid w:val="00514742"/>
    <w:rsid w:val="00523C04"/>
    <w:rsid w:val="00534177"/>
    <w:rsid w:val="00535023"/>
    <w:rsid w:val="00535DDA"/>
    <w:rsid w:val="00550757"/>
    <w:rsid w:val="0056481B"/>
    <w:rsid w:val="00567217"/>
    <w:rsid w:val="00567AD2"/>
    <w:rsid w:val="00597179"/>
    <w:rsid w:val="005A4DB3"/>
    <w:rsid w:val="005A4EC0"/>
    <w:rsid w:val="005C50ED"/>
    <w:rsid w:val="005E1082"/>
    <w:rsid w:val="005E42D9"/>
    <w:rsid w:val="005F104B"/>
    <w:rsid w:val="00605487"/>
    <w:rsid w:val="00615086"/>
    <w:rsid w:val="00630991"/>
    <w:rsid w:val="00665E10"/>
    <w:rsid w:val="00667AD9"/>
    <w:rsid w:val="00676DA0"/>
    <w:rsid w:val="006850AD"/>
    <w:rsid w:val="006907DF"/>
    <w:rsid w:val="006A27F8"/>
    <w:rsid w:val="006B613F"/>
    <w:rsid w:val="006B64D3"/>
    <w:rsid w:val="006C2CA2"/>
    <w:rsid w:val="006C372F"/>
    <w:rsid w:val="006C5F2E"/>
    <w:rsid w:val="006E1528"/>
    <w:rsid w:val="006E28B9"/>
    <w:rsid w:val="007018D9"/>
    <w:rsid w:val="007217DA"/>
    <w:rsid w:val="00726F1F"/>
    <w:rsid w:val="007327AD"/>
    <w:rsid w:val="00734B76"/>
    <w:rsid w:val="0073706E"/>
    <w:rsid w:val="00741A66"/>
    <w:rsid w:val="00755524"/>
    <w:rsid w:val="007662D1"/>
    <w:rsid w:val="00781E60"/>
    <w:rsid w:val="00787D20"/>
    <w:rsid w:val="00796EA9"/>
    <w:rsid w:val="007A4077"/>
    <w:rsid w:val="007A5722"/>
    <w:rsid w:val="007B3E86"/>
    <w:rsid w:val="007C6839"/>
    <w:rsid w:val="007E2B5B"/>
    <w:rsid w:val="007E42F9"/>
    <w:rsid w:val="007F0FAB"/>
    <w:rsid w:val="008007E4"/>
    <w:rsid w:val="008050F7"/>
    <w:rsid w:val="00807DE4"/>
    <w:rsid w:val="00810FC1"/>
    <w:rsid w:val="00811138"/>
    <w:rsid w:val="00814D4C"/>
    <w:rsid w:val="008201CF"/>
    <w:rsid w:val="0082254D"/>
    <w:rsid w:val="008274FB"/>
    <w:rsid w:val="00862E46"/>
    <w:rsid w:val="00867D96"/>
    <w:rsid w:val="00874C7B"/>
    <w:rsid w:val="00875AAB"/>
    <w:rsid w:val="00875E5B"/>
    <w:rsid w:val="008762EF"/>
    <w:rsid w:val="0088612D"/>
    <w:rsid w:val="00890DD7"/>
    <w:rsid w:val="00894722"/>
    <w:rsid w:val="00896CFD"/>
    <w:rsid w:val="008B7476"/>
    <w:rsid w:val="008C1817"/>
    <w:rsid w:val="008C4660"/>
    <w:rsid w:val="008C5E47"/>
    <w:rsid w:val="008D1FC6"/>
    <w:rsid w:val="008D27E0"/>
    <w:rsid w:val="008F2A6E"/>
    <w:rsid w:val="009108F6"/>
    <w:rsid w:val="009117E0"/>
    <w:rsid w:val="00924C76"/>
    <w:rsid w:val="00930AD0"/>
    <w:rsid w:val="00943C7B"/>
    <w:rsid w:val="00953A56"/>
    <w:rsid w:val="00956315"/>
    <w:rsid w:val="00962B00"/>
    <w:rsid w:val="009641A5"/>
    <w:rsid w:val="009655E3"/>
    <w:rsid w:val="00967AF4"/>
    <w:rsid w:val="00993576"/>
    <w:rsid w:val="009A5143"/>
    <w:rsid w:val="009A5F8E"/>
    <w:rsid w:val="009B1D43"/>
    <w:rsid w:val="009B6A4C"/>
    <w:rsid w:val="009C3B03"/>
    <w:rsid w:val="009E6236"/>
    <w:rsid w:val="009F49DE"/>
    <w:rsid w:val="00A02782"/>
    <w:rsid w:val="00A04CE6"/>
    <w:rsid w:val="00A0672A"/>
    <w:rsid w:val="00A12F62"/>
    <w:rsid w:val="00A17AE6"/>
    <w:rsid w:val="00A32E24"/>
    <w:rsid w:val="00A35CC8"/>
    <w:rsid w:val="00A61C42"/>
    <w:rsid w:val="00A63B14"/>
    <w:rsid w:val="00A65E84"/>
    <w:rsid w:val="00A73E6E"/>
    <w:rsid w:val="00A83C12"/>
    <w:rsid w:val="00A96B80"/>
    <w:rsid w:val="00AB0B17"/>
    <w:rsid w:val="00AB29F3"/>
    <w:rsid w:val="00AC4D02"/>
    <w:rsid w:val="00AC766B"/>
    <w:rsid w:val="00AD536E"/>
    <w:rsid w:val="00AE3F9B"/>
    <w:rsid w:val="00AE6A71"/>
    <w:rsid w:val="00AF524D"/>
    <w:rsid w:val="00B125B4"/>
    <w:rsid w:val="00B41FE1"/>
    <w:rsid w:val="00B54636"/>
    <w:rsid w:val="00B67B30"/>
    <w:rsid w:val="00B821BA"/>
    <w:rsid w:val="00B8240E"/>
    <w:rsid w:val="00BA484B"/>
    <w:rsid w:val="00BA640B"/>
    <w:rsid w:val="00BA78E4"/>
    <w:rsid w:val="00BB31CE"/>
    <w:rsid w:val="00BB32B1"/>
    <w:rsid w:val="00BB51ED"/>
    <w:rsid w:val="00BB52C9"/>
    <w:rsid w:val="00BC730D"/>
    <w:rsid w:val="00BD1E71"/>
    <w:rsid w:val="00BE102B"/>
    <w:rsid w:val="00BE6023"/>
    <w:rsid w:val="00BF0019"/>
    <w:rsid w:val="00C21B63"/>
    <w:rsid w:val="00C23F8B"/>
    <w:rsid w:val="00C5201E"/>
    <w:rsid w:val="00C63C6F"/>
    <w:rsid w:val="00C75258"/>
    <w:rsid w:val="00C75AA2"/>
    <w:rsid w:val="00C763C6"/>
    <w:rsid w:val="00C81753"/>
    <w:rsid w:val="00C83462"/>
    <w:rsid w:val="00CA6E6D"/>
    <w:rsid w:val="00CB13AC"/>
    <w:rsid w:val="00CB3934"/>
    <w:rsid w:val="00CB48BC"/>
    <w:rsid w:val="00CB545C"/>
    <w:rsid w:val="00CC259C"/>
    <w:rsid w:val="00CC6CFB"/>
    <w:rsid w:val="00CD2F33"/>
    <w:rsid w:val="00CD7274"/>
    <w:rsid w:val="00CE2280"/>
    <w:rsid w:val="00CF5F2D"/>
    <w:rsid w:val="00D23DBC"/>
    <w:rsid w:val="00D46D20"/>
    <w:rsid w:val="00D5106D"/>
    <w:rsid w:val="00D53B8F"/>
    <w:rsid w:val="00D6329C"/>
    <w:rsid w:val="00D86B33"/>
    <w:rsid w:val="00DA6D9B"/>
    <w:rsid w:val="00DB7B8F"/>
    <w:rsid w:val="00DC5291"/>
    <w:rsid w:val="00DD5194"/>
    <w:rsid w:val="00DE60A7"/>
    <w:rsid w:val="00E01738"/>
    <w:rsid w:val="00E036B2"/>
    <w:rsid w:val="00E04B14"/>
    <w:rsid w:val="00E12749"/>
    <w:rsid w:val="00E20D42"/>
    <w:rsid w:val="00E210B0"/>
    <w:rsid w:val="00E474B2"/>
    <w:rsid w:val="00E5441C"/>
    <w:rsid w:val="00E72C30"/>
    <w:rsid w:val="00EB758E"/>
    <w:rsid w:val="00EE4D20"/>
    <w:rsid w:val="00EF5C4C"/>
    <w:rsid w:val="00F11EF6"/>
    <w:rsid w:val="00F40892"/>
    <w:rsid w:val="00F47078"/>
    <w:rsid w:val="00F84CDC"/>
    <w:rsid w:val="00F93555"/>
    <w:rsid w:val="00F95C50"/>
    <w:rsid w:val="00F96494"/>
    <w:rsid w:val="00FA4366"/>
    <w:rsid w:val="00FB1224"/>
    <w:rsid w:val="00FB1CF1"/>
    <w:rsid w:val="00FB23AF"/>
    <w:rsid w:val="00FB475F"/>
    <w:rsid w:val="00FB4D5A"/>
    <w:rsid w:val="00FC0DB4"/>
    <w:rsid w:val="00FC1E3D"/>
    <w:rsid w:val="00FC71A2"/>
    <w:rsid w:val="00FE4A52"/>
    <w:rsid w:val="00FE56AF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DAC0"/>
  <w15:docId w15:val="{43CDF974-4B5C-4648-993F-35B4AF6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23D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2C9"/>
    <w:pPr>
      <w:keepNext/>
      <w:numPr>
        <w:numId w:val="16"/>
      </w:numPr>
      <w:spacing w:before="240" w:after="6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dpis2">
    <w:name w:val="heading 2"/>
    <w:basedOn w:val="Nadpis1"/>
    <w:next w:val="Normln"/>
    <w:link w:val="Nadpis2Char"/>
    <w:qFormat/>
    <w:rsid w:val="00BB52C9"/>
    <w:pPr>
      <w:numPr>
        <w:numId w:val="0"/>
      </w:numPr>
      <w:ind w:left="360"/>
      <w:outlineLvl w:val="1"/>
    </w:pPr>
    <w:rPr>
      <w:rFonts w:eastAsia="MS Gothic"/>
    </w:rPr>
  </w:style>
  <w:style w:type="paragraph" w:styleId="Nadpis3">
    <w:name w:val="heading 3"/>
    <w:basedOn w:val="Normln"/>
    <w:next w:val="Normln"/>
    <w:link w:val="Nadpis3Char"/>
    <w:qFormat/>
    <w:rsid w:val="00BB52C9"/>
    <w:pPr>
      <w:keepNext/>
      <w:numPr>
        <w:ilvl w:val="2"/>
        <w:numId w:val="16"/>
      </w:numPr>
      <w:spacing w:before="240" w:after="60"/>
      <w:outlineLvl w:val="2"/>
    </w:pPr>
    <w:rPr>
      <w:rFonts w:ascii="Arial" w:hAnsi="Arial"/>
      <w:bCs/>
      <w:sz w:val="20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BB52C9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B52C9"/>
    <w:pPr>
      <w:keepNext/>
      <w:numPr>
        <w:ilvl w:val="4"/>
        <w:numId w:val="16"/>
      </w:numPr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B52C9"/>
    <w:pPr>
      <w:keepNext/>
      <w:numPr>
        <w:ilvl w:val="5"/>
        <w:numId w:val="16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BB52C9"/>
    <w:pPr>
      <w:numPr>
        <w:ilvl w:val="6"/>
        <w:numId w:val="1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B52C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B52C9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523DF"/>
    <w:rPr>
      <w:color w:val="0000FF"/>
      <w:u w:val="single"/>
    </w:rPr>
  </w:style>
  <w:style w:type="paragraph" w:styleId="Zkladntext2">
    <w:name w:val="Body Text 2"/>
    <w:basedOn w:val="Normln"/>
    <w:rsid w:val="000523D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rsid w:val="00C752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52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75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525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rsid w:val="00C75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25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B52C9"/>
    <w:rPr>
      <w:rFonts w:ascii="Arial" w:eastAsia="Times New Roman" w:hAnsi="Arial"/>
      <w:b/>
      <w:bC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rsid w:val="00BB52C9"/>
    <w:rPr>
      <w:rFonts w:ascii="Arial" w:eastAsia="MS Gothic" w:hAnsi="Arial"/>
      <w:b/>
      <w:bCs/>
      <w:kern w:val="32"/>
      <w:sz w:val="22"/>
      <w:szCs w:val="32"/>
    </w:rPr>
  </w:style>
  <w:style w:type="character" w:customStyle="1" w:styleId="Nadpis3Char">
    <w:name w:val="Nadpis 3 Char"/>
    <w:basedOn w:val="Standardnpsmoodstavce"/>
    <w:link w:val="Nadpis3"/>
    <w:rsid w:val="00BB52C9"/>
    <w:rPr>
      <w:rFonts w:ascii="Arial" w:eastAsia="Times New Roman" w:hAnsi="Arial"/>
      <w:bCs/>
      <w:szCs w:val="26"/>
      <w:u w:val="single"/>
    </w:rPr>
  </w:style>
  <w:style w:type="character" w:customStyle="1" w:styleId="Nadpis4Char">
    <w:name w:val="Nadpis 4 Char"/>
    <w:basedOn w:val="Standardnpsmoodstavce"/>
    <w:link w:val="Nadpis4"/>
    <w:rsid w:val="00BB52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B52C9"/>
    <w:rPr>
      <w:rFonts w:ascii="Times New Roman" w:eastAsia="Times New Roman" w:hAnsi="Times New Roman"/>
      <w:b/>
      <w:sz w:val="28"/>
    </w:rPr>
  </w:style>
  <w:style w:type="character" w:customStyle="1" w:styleId="Nadpis6Char">
    <w:name w:val="Nadpis 6 Char"/>
    <w:basedOn w:val="Standardnpsmoodstavce"/>
    <w:link w:val="Nadpis6"/>
    <w:rsid w:val="00BB52C9"/>
    <w:rPr>
      <w:rFonts w:ascii="Arial" w:eastAsia="Times New Roman" w:hAnsi="Arial"/>
      <w:b/>
    </w:rPr>
  </w:style>
  <w:style w:type="character" w:customStyle="1" w:styleId="Nadpis7Char">
    <w:name w:val="Nadpis 7 Char"/>
    <w:basedOn w:val="Standardnpsmoodstavce"/>
    <w:link w:val="Nadpis7"/>
    <w:rsid w:val="00BB52C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B52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B52C9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rsid w:val="00BB52C9"/>
    <w:pPr>
      <w:spacing w:before="100" w:beforeAutospacing="1" w:after="100" w:afterAutospacing="1"/>
      <w:jc w:val="both"/>
    </w:pPr>
    <w:rPr>
      <w:rFonts w:ascii="Verdana" w:hAnsi="Verdana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2C9"/>
    <w:pPr>
      <w:ind w:left="708"/>
    </w:pPr>
  </w:style>
  <w:style w:type="paragraph" w:styleId="Zhlav">
    <w:name w:val="header"/>
    <w:basedOn w:val="Normln"/>
    <w:link w:val="ZhlavChar"/>
    <w:uiPriority w:val="99"/>
    <w:rsid w:val="00EF5C4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EF5C4C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EF5C4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EF5C4C"/>
    <w:rPr>
      <w:rFonts w:ascii="Arial" w:eastAsia="Times New Roman" w:hAnsi="Arial" w:cs="Arial"/>
      <w:sz w:val="24"/>
      <w:szCs w:val="24"/>
    </w:rPr>
  </w:style>
  <w:style w:type="paragraph" w:customStyle="1" w:styleId="strany">
    <w:name w:val="strany"/>
    <w:basedOn w:val="Normln"/>
    <w:rsid w:val="00EF5C4C"/>
    <w:pPr>
      <w:tabs>
        <w:tab w:val="left" w:pos="2835"/>
        <w:tab w:val="center" w:pos="6804"/>
      </w:tabs>
      <w:suppressAutoHyphens/>
      <w:overflowPunct w:val="0"/>
      <w:autoSpaceDE w:val="0"/>
      <w:spacing w:before="120" w:after="120"/>
      <w:ind w:left="567" w:hanging="567"/>
    </w:pPr>
    <w:rPr>
      <w:lang w:eastAsia="ar-SA"/>
    </w:rPr>
  </w:style>
  <w:style w:type="paragraph" w:customStyle="1" w:styleId="Zkladntextodsazen31">
    <w:name w:val="Základní text odsazený 31"/>
    <w:basedOn w:val="Normln"/>
    <w:rsid w:val="00EF5C4C"/>
    <w:pPr>
      <w:suppressAutoHyphens/>
      <w:ind w:firstLine="426"/>
      <w:jc w:val="both"/>
    </w:pPr>
    <w:rPr>
      <w:szCs w:val="20"/>
      <w:lang w:eastAsia="ar-SA"/>
    </w:rPr>
  </w:style>
  <w:style w:type="character" w:styleId="slostrnky">
    <w:name w:val="page number"/>
    <w:basedOn w:val="Standardnpsmoodstavce"/>
    <w:rsid w:val="00EF5C4C"/>
  </w:style>
  <w:style w:type="character" w:customStyle="1" w:styleId="price">
    <w:name w:val="price"/>
    <w:basedOn w:val="Standardnpsmoodstavce"/>
    <w:rsid w:val="00741A66"/>
  </w:style>
  <w:style w:type="paragraph" w:customStyle="1" w:styleId="BodySingle">
    <w:name w:val="Body Single"/>
    <w:basedOn w:val="Zkladntext"/>
    <w:rsid w:val="00CB545C"/>
    <w:pPr>
      <w:spacing w:before="80" w:line="240" w:lineRule="exact"/>
      <w:jc w:val="both"/>
    </w:pPr>
    <w:rPr>
      <w:szCs w:val="16"/>
    </w:rPr>
  </w:style>
  <w:style w:type="paragraph" w:styleId="Zkladntext">
    <w:name w:val="Body Text"/>
    <w:basedOn w:val="Normln"/>
    <w:link w:val="ZkladntextChar"/>
    <w:rsid w:val="00CB54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B545C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semiHidden/>
    <w:rsid w:val="003C145A"/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514742"/>
    <w:pPr>
      <w:autoSpaceDE w:val="0"/>
      <w:autoSpaceDN w:val="0"/>
      <w:adjustRightInd w:val="0"/>
      <w:spacing w:line="241" w:lineRule="atLeast"/>
    </w:pPr>
    <w:rPr>
      <w:rFonts w:ascii="Museo Sans For Dell 300" w:eastAsia="Calibri" w:hAnsi="Museo Sans For Dell 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40AD-28A5-4671-9C87-2085DAD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11490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1.3 Zadávací dokumentace</vt:lpstr>
    </vt:vector>
  </TitlesOfParts>
  <Company>MCo consulting s. r. o.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Zadávací dokumentace</dc:title>
  <dc:subject/>
  <dc:creator>Pecold Bohumil Ing.</dc:creator>
  <cp:keywords/>
  <dc:description/>
  <cp:lastModifiedBy>Machová Kateřina Mgr.</cp:lastModifiedBy>
  <cp:revision>2</cp:revision>
  <cp:lastPrinted>2017-05-04T07:57:00Z</cp:lastPrinted>
  <dcterms:created xsi:type="dcterms:W3CDTF">2020-05-20T07:06:00Z</dcterms:created>
  <dcterms:modified xsi:type="dcterms:W3CDTF">2020-05-20T07:06:00Z</dcterms:modified>
</cp:coreProperties>
</file>