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>
        <w:rPr>
          <w:rFonts w:ascii="Urban Grotesk MeBl" w:hAnsi="Urban Grotesk MeBl" w:cs="Arial"/>
          <w:b/>
          <w:bCs/>
          <w:color w:val="000000"/>
          <w:sz w:val="22"/>
          <w:szCs w:val="22"/>
        </w:rPr>
        <w:t>A</w:t>
      </w:r>
      <w:r w:rsidRPr="00582CFC">
        <w:rPr>
          <w:rFonts w:ascii="Urban Grotesk MeBl" w:hAnsi="Urban Grotesk MeBl" w:cs="Arial"/>
          <w:b/>
          <w:bCs/>
          <w:color w:val="000000"/>
          <w:sz w:val="22"/>
          <w:szCs w:val="22"/>
        </w:rPr>
        <w:t>rchitektonická soutěž o návrh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b/>
          <w:bCs/>
          <w:color w:val="000000"/>
          <w:sz w:val="22"/>
          <w:szCs w:val="22"/>
        </w:rPr>
        <w:t>Sportovní hala pro tělesnou výchovu – Nová Paka</w:t>
      </w:r>
    </w:p>
    <w:p w:rsid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</w:p>
    <w:p w:rsid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  <w:r w:rsidRPr="00582CFC">
        <w:rPr>
          <w:rFonts w:ascii="Urban Grotesk MeBl" w:hAnsi="Urban Grotesk MeBl" w:cs="Arial"/>
          <w:b/>
          <w:bCs/>
          <w:color w:val="000000"/>
          <w:sz w:val="22"/>
          <w:szCs w:val="22"/>
        </w:rPr>
        <w:t>Sylabus</w:t>
      </w:r>
    </w:p>
    <w:p w:rsidR="00F135F0" w:rsidRDefault="00F135F0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F135F0" w:rsidRPr="00582CFC" w:rsidRDefault="00F135F0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Tři domy podobné velikosti – gymnázium, internát a nová tělocvična – vytvoří dohromady malý středoškolský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campus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>. Nová budova jej dotváří a orientuje do něj svůj hlavní vstup. Architektonická forma tělocvičny je založena na jednotě funkčních a prostorových potřeb a prostého výrazu obnažené dřevěné konstrukce. Nabízí příjemný, hřejivý a prosvětlený prostor pro potěchu ducha i těla.</w:t>
      </w:r>
    </w:p>
    <w:p w:rsidR="00F135F0" w:rsidRDefault="00926296" w:rsidP="00926296">
      <w:pPr>
        <w:pStyle w:val="Normlnweb"/>
        <w:spacing w:before="240" w:beforeAutospacing="0" w:after="240" w:afterAutospacing="0"/>
        <w:rPr>
          <w:rFonts w:ascii="Urban Grotesk MeBl" w:hAnsi="Urban Grotesk MeBl" w:cs="Arial"/>
          <w:color w:val="000000"/>
          <w:sz w:val="22"/>
          <w:szCs w:val="22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Dominantním elementem návrhu je tělocvičná hala. Její konstrukce </w:t>
      </w:r>
      <w:r>
        <w:rPr>
          <w:rFonts w:ascii="Urban Grotesk MeBl" w:hAnsi="Urban Grotesk MeBl" w:cs="Arial"/>
          <w:color w:val="000000"/>
          <w:sz w:val="22"/>
          <w:szCs w:val="22"/>
        </w:rPr>
        <w:t>je z dřevěných lepených vazníků</w:t>
      </w: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. Stěny haly jsou zvenčí opatřeny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translucentním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 obkladem z polykarbonátových panelů, trvale propouštějících světlo dovnitř. </w:t>
      </w:r>
      <w:r w:rsidR="00F135F0">
        <w:rPr>
          <w:rFonts w:ascii="Urban Grotesk MeBl" w:hAnsi="Urban Grotesk MeBl" w:cs="Arial"/>
          <w:color w:val="000000"/>
          <w:sz w:val="22"/>
          <w:szCs w:val="22"/>
        </w:rPr>
        <w:t>Spodní</w:t>
      </w: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 část tělocvičny tvoří betonová vana</w:t>
      </w:r>
      <w:r w:rsidR="00F135F0">
        <w:rPr>
          <w:rFonts w:ascii="Urban Grotesk MeBl" w:hAnsi="Urban Grotesk MeBl" w:cs="Arial"/>
          <w:color w:val="000000"/>
          <w:sz w:val="22"/>
          <w:szCs w:val="22"/>
        </w:rPr>
        <w:t>.</w:t>
      </w:r>
    </w:p>
    <w:p w:rsidR="00926296" w:rsidRPr="00582CFC" w:rsidRDefault="00926296" w:rsidP="00926296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Do haly je vestavěn dvojpodlažní blok zázemí pro návštěvníky zvenčí, s bufe</w:t>
      </w:r>
      <w:r w:rsidR="00F135F0">
        <w:rPr>
          <w:rFonts w:ascii="Urban Grotesk MeBl" w:hAnsi="Urban Grotesk MeBl" w:cs="Arial"/>
          <w:color w:val="000000"/>
          <w:sz w:val="22"/>
          <w:szCs w:val="22"/>
        </w:rPr>
        <w:t xml:space="preserve">tem, lezeckou stěnou a šatnami </w:t>
      </w: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pro sportovce, využívající tělocvičnu mimo školní rozvrh. </w:t>
      </w:r>
      <w:r w:rsidR="00F135F0">
        <w:rPr>
          <w:rFonts w:ascii="Urban Grotesk MeBl" w:hAnsi="Urban Grotesk MeBl" w:cs="Arial"/>
          <w:color w:val="000000"/>
          <w:sz w:val="22"/>
          <w:szCs w:val="22"/>
        </w:rPr>
        <w:t>Studenti gymnázia vstupují do tělocvičny podzemním krčkem na místě původní kotelny, která bude zmenšena.</w:t>
      </w: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926296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b/>
          <w:bCs/>
          <w:color w:val="000000"/>
          <w:sz w:val="22"/>
          <w:szCs w:val="22"/>
        </w:rPr>
      </w:pP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b/>
          <w:bCs/>
          <w:color w:val="000000"/>
          <w:sz w:val="22"/>
          <w:szCs w:val="22"/>
        </w:rPr>
        <w:lastRenderedPageBreak/>
        <w:t>T</w:t>
      </w:r>
      <w:r w:rsidR="00926296">
        <w:rPr>
          <w:rFonts w:ascii="Urban Grotesk MeBl" w:hAnsi="Urban Grotesk MeBl" w:cs="Arial"/>
          <w:b/>
          <w:bCs/>
          <w:color w:val="000000"/>
          <w:sz w:val="22"/>
          <w:szCs w:val="22"/>
        </w:rPr>
        <w:t>echnická</w:t>
      </w:r>
      <w:r w:rsidRPr="00582CFC">
        <w:rPr>
          <w:rFonts w:ascii="Urban Grotesk MeBl" w:hAnsi="Urban Grotesk MeBl" w:cs="Arial"/>
          <w:b/>
          <w:bCs/>
          <w:color w:val="000000"/>
          <w:sz w:val="22"/>
          <w:szCs w:val="22"/>
        </w:rPr>
        <w:t xml:space="preserve"> zpráva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Umístění tělocvičny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Školní areál zůstává otevřený jak směrem do ulice </w:t>
      </w:r>
      <w:proofErr w:type="spellStart"/>
      <w:proofErr w:type="gramStart"/>
      <w:r w:rsidRPr="00582CFC">
        <w:rPr>
          <w:rFonts w:ascii="Urban Grotesk MeBl" w:hAnsi="Urban Grotesk MeBl" w:cs="Arial"/>
          <w:color w:val="000000"/>
          <w:sz w:val="22"/>
          <w:szCs w:val="22"/>
        </w:rPr>
        <w:t>Kumburské</w:t>
      </w:r>
      <w:proofErr w:type="spellEnd"/>
      <w:proofErr w:type="gramEnd"/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, tak </w:t>
      </w:r>
      <w:r w:rsidR="00926296">
        <w:rPr>
          <w:rFonts w:ascii="Urban Grotesk MeBl" w:hAnsi="Urban Grotesk MeBl" w:cs="Arial"/>
          <w:color w:val="000000"/>
          <w:sz w:val="22"/>
          <w:szCs w:val="22"/>
        </w:rPr>
        <w:t xml:space="preserve">I </w:t>
      </w: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k pěšině podél trati. Tělocvična je umístěna tak, aby pomohla vytvořit jasně definovaný vstupní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předprostor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>, se sdíleným provozem pěších a aut, s parkovacími místy po obvodě, připomínající malé náměstí.</w:t>
      </w:r>
    </w:p>
    <w:p w:rsid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 w:cs="Arial"/>
          <w:color w:val="000000"/>
          <w:sz w:val="22"/>
          <w:szCs w:val="22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Tělocvična je zahloubena, aby svou siluetou nadmíru nezastiňovala sousední školní objekt. Spodní část tvoří železobetonová vana.</w:t>
      </w:r>
      <w:r w:rsidR="00926296">
        <w:rPr>
          <w:rFonts w:ascii="Urban Grotesk MeBl" w:hAnsi="Urban Grotesk MeBl" w:cs="Arial"/>
          <w:color w:val="000000"/>
          <w:sz w:val="22"/>
          <w:szCs w:val="22"/>
        </w:rPr>
        <w:t xml:space="preserve"> </w:t>
      </w: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Návrh se budovy gymnázia dotýká jen podzemním krčkem, obě budovy zůstávají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soliterními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>. Umístění budovy vyvolá řadu přeložek inženýrských sítí, zejména kanalizace, plynovodu a rozvodů NN.</w:t>
      </w:r>
    </w:p>
    <w:p w:rsidR="00926296" w:rsidRPr="00582CFC" w:rsidRDefault="00926296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>
        <w:rPr>
          <w:rFonts w:ascii="Urban Grotesk MeBl" w:hAnsi="Urban Grotesk MeBl" w:cs="Arial"/>
          <w:color w:val="000000"/>
          <w:sz w:val="22"/>
          <w:szCs w:val="22"/>
        </w:rPr>
        <w:t>Venkovní plochy, které jsou součástí návrhu, budou využity jako komunikační a potkávací prostory, budou tedy vydlážděny a doplněny jak parkovacími místy s propustnou dlažbou, tak stávající sochou, přesunutou do centrální pozice.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Architektura tělocvičny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Dominantním elementem návrhu je tělocvičná hala. Její konstrukce je z dřevěných lepených vazníků, které tvoří soustavu diagonálně orientovaných trojkloubových rámů. Stěny haly jsou zvenčí opatřeny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translucentním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 obkladem z polykarbonátových panelů, trvale propouštějících světlo dovnitř. Jde však o světlo rozptýlené a filtrované, takže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neobtežující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>. Navíc hrana parapetů je až ve výšce téměř 4m. Jednoduchá sedlová střecha má plechovou krytinu.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Hala tělocvičny je založena částečně pod úrovní terénu a je s budovou gymnázia propojena podzemním krčkem. Podzemní část tělocvičny tvoří betonová vana se stěnami výšky 3,75m. Ty vystupují ze země zejména u severní fasády. Do haly je vestavěn dvojpodlažní blok zázemí pro návštěvníky zvenčí, s bufetem, lezeckou stěnou a šatnami. Ty jsou určeny pro sportovce, využívající tělocvičnu mimo školní rozvrh. Diváci sportovních akcí využívají výhradně tribunu na úrovni přízemí, nedochází tudíž k žádnému provoznímu křížení.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Stavební řešení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Stavební řešení je voleno co nejjednodušší, s vědomím rozpočtových limitů. Využívá výhody opakovatelnosti prvků a detailů, a vyzkoušených materiálů. Přesto klade vysoký důraz na kvalitu provedení. Základová vana bude odlita z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vodostavebného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 betonu a bude zateplena, z interiéru navíc opatřena akustickým obkladem. Dřevěné vazníky jsou navrženy jako lepené, s jednotnou šířkou, ale proměnnou výškou profilu. Rámový roh bude řešen šroubovanou ocelovou výztuží, klouby budou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rovněř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 opatřeny ocelovým kováním. Celková skladba prvků je prostorově tuhá a nevyžaduje dodatečné podélné ani příčné ztužení.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Fasáda bude mít svůj nosný rošt z hliníkových profilů černé barvy, do kterých budou provedeny výplně kosočtvercového tvaru z polykarbonátu. Ten bude sedmikomorový a splní tepelné požadavky pro tento typ staveb.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Střecha bude mít krytinu z trapézového ocelového plechu s pokoveným povrchem a vrstvou spojité tepelné izolace nad rovinou konstrukce. Podhled bude obložen akustickými panely.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lastRenderedPageBreak/>
        <w:t>Tělocvična bude mít na podlaze sportovní pružnou dřevěnou palubovku s lakovaným protiskluzným povrchem, s vyloučeným provozem uživatelů ve venkovní obuvi. Společné a vstupní prostory budou mít podlahu z cementové stěrky.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Provozní řešení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Provoz výuky tělesné výuky studentů je provozně oddělen jak od uživatelů zvenčí, tak od diváků. Studenti přichází krčkem z gymnázia, kde mají i tělocvičné šatny. Krček vznikne namísto části dnešní kotelny, která bude přebudována tak, aby zásobovala teplem i tělocvičnu. Střecha krčku bude v úrovni terénu a bude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pochozí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>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Prostor tělocvičny má rozměry 26,4/45,2m a </w:t>
      </w:r>
      <w:r w:rsidR="0058471C">
        <w:rPr>
          <w:rFonts w:ascii="Urban Grotesk MeBl" w:hAnsi="Urban Grotesk MeBl" w:cs="Arial"/>
          <w:color w:val="000000"/>
          <w:sz w:val="22"/>
          <w:szCs w:val="22"/>
        </w:rPr>
        <w:t xml:space="preserve">minimální světlou výšku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výšku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 8m a lze zde kromě standardního využití umístit paralelní výuku dvou tříd na polovině plochy. Rozdělení zajišťuje dvojice vrat s kolovým pojezdem, při otevřeném stavu zaparkovaná u stěny. Tělocvična bude vybavena basketbalovými koši, lezeckými lany a tyčemi, kruhy a po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ovodě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 ribstoly. Mobilní vybavení jako kozy, kladiny, hrazdy, bradla, žíněnky apod. bude uklizeno v nářaďovně.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Doplňkovou funkcí je pak bufet a lezecká stěna, využívající výšku celé haly. Tyto prvky jsou umístěny tak, aby byly co nejblíže hlavního vstupu. Tudy do domu vstupují mimoškolní uživatelé, přicházející z ulice nebo přijíždějící auty. Díky tomuto rozvržení funkcí lze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veřejnu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 část budovy provozovat nezávisle na škole.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Domovní technologie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Vnitřní klima bude upraveno - hala je navržena jako vytápěná, s nucenou výměnou vzduchu a umělým osvětlením. Kotelnu tělocvična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sdílií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 xml:space="preserve"> s </w:t>
      </w:r>
      <w:proofErr w:type="spellStart"/>
      <w:r w:rsidRPr="00582CFC">
        <w:rPr>
          <w:rFonts w:ascii="Urban Grotesk MeBl" w:hAnsi="Urban Grotesk MeBl" w:cs="Arial"/>
          <w:color w:val="000000"/>
          <w:sz w:val="22"/>
          <w:szCs w:val="22"/>
        </w:rPr>
        <w:t>gzmnaziem</w:t>
      </w:r>
      <w:proofErr w:type="spellEnd"/>
      <w:r w:rsidRPr="00582CFC">
        <w:rPr>
          <w:rFonts w:ascii="Urban Grotesk MeBl" w:hAnsi="Urban Grotesk MeBl" w:cs="Arial"/>
          <w:color w:val="000000"/>
          <w:sz w:val="22"/>
          <w:szCs w:val="22"/>
        </w:rPr>
        <w:t>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Energetické řešení je založeno primárně na tvarové jednoduchosti stavby, kvalitě a spojitosti obvodového pláště a zapuštění haly do terénu. To jsou prostředky pro pasivní snížení energetické náročnosti budovy. Vytápění využije rekonstruovanou kotelnu a bude teplovodní. 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Vzduchotechnika bude s rekuperací, se strojovnou v servisním bloku, odkud povede i distribuce vzduchu.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Základní osvětlení pomocí stropních odolných svítidel bude doplněno efektovými reflektory. Zároveň bude hala ozvučena.</w:t>
      </w: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r w:rsidRPr="00582CFC">
        <w:rPr>
          <w:rFonts w:ascii="Urban Grotesk MeBl" w:hAnsi="Urban Grotesk MeBl" w:cs="Arial"/>
          <w:color w:val="000000"/>
          <w:sz w:val="22"/>
          <w:szCs w:val="22"/>
        </w:rPr>
        <w:t> </w:t>
      </w:r>
    </w:p>
    <w:p w:rsidR="00582CFC" w:rsidRDefault="00582CFC">
      <w:pPr>
        <w:rPr>
          <w:rFonts w:ascii="Urban Grotesk MeBl" w:hAnsi="Urban Grotesk MeBl"/>
          <w:b/>
        </w:rPr>
      </w:pPr>
    </w:p>
    <w:p w:rsidR="00582CFC" w:rsidRDefault="00582CFC">
      <w:pPr>
        <w:rPr>
          <w:rFonts w:ascii="Urban Grotesk MeBl" w:hAnsi="Urban Grotesk MeBl"/>
          <w:b/>
        </w:rPr>
      </w:pPr>
    </w:p>
    <w:p w:rsidR="00F135F0" w:rsidRDefault="00F135F0">
      <w:pPr>
        <w:rPr>
          <w:rFonts w:ascii="Urban Grotesk MeBl" w:hAnsi="Urban Grotesk MeBl"/>
          <w:b/>
        </w:rPr>
      </w:pPr>
    </w:p>
    <w:p w:rsidR="00F135F0" w:rsidRDefault="00F135F0">
      <w:pPr>
        <w:rPr>
          <w:rFonts w:ascii="Urban Grotesk MeBl" w:hAnsi="Urban Grotesk MeBl"/>
          <w:b/>
        </w:rPr>
      </w:pPr>
    </w:p>
    <w:p w:rsidR="00F135F0" w:rsidRDefault="00F135F0">
      <w:pPr>
        <w:rPr>
          <w:rFonts w:ascii="Urban Grotesk MeBl" w:hAnsi="Urban Grotesk MeBl"/>
          <w:b/>
        </w:rPr>
      </w:pPr>
    </w:p>
    <w:p w:rsidR="00F135F0" w:rsidRDefault="00F135F0">
      <w:pPr>
        <w:rPr>
          <w:rFonts w:ascii="Urban Grotesk MeBl" w:hAnsi="Urban Grotesk MeBl"/>
          <w:b/>
        </w:rPr>
      </w:pPr>
    </w:p>
    <w:p w:rsidR="00582CFC" w:rsidRDefault="00582CFC">
      <w:pPr>
        <w:rPr>
          <w:rFonts w:ascii="Urban Grotesk MeBl" w:hAnsi="Urban Grotesk MeBl"/>
          <w:b/>
        </w:rPr>
      </w:pPr>
    </w:p>
    <w:p w:rsidR="00582CFC" w:rsidRDefault="00926296">
      <w:pPr>
        <w:rPr>
          <w:rFonts w:ascii="Urban Grotesk MeBl" w:hAnsi="Urban Grotesk MeBl"/>
          <w:b/>
        </w:rPr>
      </w:pPr>
      <w:r>
        <w:rPr>
          <w:rFonts w:ascii="Urban Grotesk MeBl" w:hAnsi="Urban Grotesk MeBl"/>
          <w:b/>
        </w:rPr>
        <w:lastRenderedPageBreak/>
        <w:t>Seznam částí soutěžního návrhu:</w:t>
      </w:r>
    </w:p>
    <w:p w:rsidR="00926296" w:rsidRPr="00926296" w:rsidRDefault="00926296">
      <w:pPr>
        <w:rPr>
          <w:rFonts w:ascii="Urban Grotesk MeBl" w:hAnsi="Urban Grotesk MeBl"/>
        </w:rPr>
      </w:pPr>
    </w:p>
    <w:p w:rsidR="00926296" w:rsidRPr="00926296" w:rsidRDefault="00926296" w:rsidP="00926296">
      <w:pPr>
        <w:pStyle w:val="Odstavecseseznamem"/>
        <w:numPr>
          <w:ilvl w:val="0"/>
          <w:numId w:val="1"/>
        </w:numPr>
        <w:rPr>
          <w:rFonts w:ascii="Urban Grotesk MeBl" w:hAnsi="Urban Grotesk MeBl"/>
        </w:rPr>
      </w:pPr>
      <w:r w:rsidRPr="00926296">
        <w:rPr>
          <w:rFonts w:ascii="Urban Grotesk MeBl" w:hAnsi="Urban Grotesk MeBl"/>
        </w:rPr>
        <w:t>panel</w:t>
      </w:r>
    </w:p>
    <w:p w:rsidR="00926296" w:rsidRPr="00926296" w:rsidRDefault="00926296" w:rsidP="00926296">
      <w:pPr>
        <w:pStyle w:val="Odstavecseseznamem"/>
        <w:numPr>
          <w:ilvl w:val="0"/>
          <w:numId w:val="1"/>
        </w:numPr>
        <w:rPr>
          <w:rFonts w:ascii="Urban Grotesk MeBl" w:hAnsi="Urban Grotesk MeBl"/>
        </w:rPr>
      </w:pPr>
      <w:r w:rsidRPr="00926296">
        <w:rPr>
          <w:rFonts w:ascii="Urban Grotesk MeBl" w:hAnsi="Urban Grotesk MeBl"/>
        </w:rPr>
        <w:t>panel</w:t>
      </w:r>
    </w:p>
    <w:p w:rsidR="00926296" w:rsidRDefault="00926296" w:rsidP="00926296">
      <w:pPr>
        <w:pStyle w:val="Odstavecseseznamem"/>
        <w:numPr>
          <w:ilvl w:val="0"/>
          <w:numId w:val="1"/>
        </w:numPr>
        <w:rPr>
          <w:rFonts w:ascii="Urban Grotesk MeBl" w:hAnsi="Urban Grotesk MeBl"/>
        </w:rPr>
      </w:pPr>
      <w:r w:rsidRPr="00926296">
        <w:rPr>
          <w:rFonts w:ascii="Urban Grotesk MeBl" w:hAnsi="Urban Grotesk MeBl"/>
        </w:rPr>
        <w:t>panel</w:t>
      </w:r>
    </w:p>
    <w:p w:rsidR="0058471C" w:rsidRPr="00926296" w:rsidRDefault="0058471C" w:rsidP="00926296">
      <w:pPr>
        <w:pStyle w:val="Odstavecseseznamem"/>
        <w:numPr>
          <w:ilvl w:val="0"/>
          <w:numId w:val="1"/>
        </w:numPr>
        <w:rPr>
          <w:rFonts w:ascii="Urban Grotesk MeBl" w:hAnsi="Urban Grotesk MeBl"/>
        </w:rPr>
      </w:pPr>
      <w:r>
        <w:rPr>
          <w:rFonts w:ascii="Urban Grotesk MeBl" w:hAnsi="Urban Grotesk MeBl"/>
        </w:rPr>
        <w:t>panel</w:t>
      </w:r>
    </w:p>
    <w:p w:rsidR="00926296" w:rsidRPr="00926296" w:rsidRDefault="00926296" w:rsidP="00926296">
      <w:pPr>
        <w:pStyle w:val="Odstavecseseznamem"/>
        <w:numPr>
          <w:ilvl w:val="0"/>
          <w:numId w:val="1"/>
        </w:numPr>
        <w:rPr>
          <w:rFonts w:ascii="Urban Grotesk MeBl" w:hAnsi="Urban Grotesk MeBl"/>
        </w:rPr>
      </w:pPr>
      <w:r w:rsidRPr="00926296">
        <w:rPr>
          <w:rFonts w:ascii="Urban Grotesk MeBl" w:hAnsi="Urban Grotesk MeBl"/>
        </w:rPr>
        <w:t>textová část</w:t>
      </w:r>
    </w:p>
    <w:p w:rsidR="00926296" w:rsidRPr="00926296" w:rsidRDefault="00926296" w:rsidP="00926296">
      <w:pPr>
        <w:pStyle w:val="Odstavecseseznamem"/>
        <w:numPr>
          <w:ilvl w:val="1"/>
          <w:numId w:val="1"/>
        </w:numPr>
        <w:rPr>
          <w:rFonts w:ascii="Urban Grotesk MeBl" w:hAnsi="Urban Grotesk MeBl"/>
        </w:rPr>
      </w:pPr>
      <w:r w:rsidRPr="00926296">
        <w:rPr>
          <w:rFonts w:ascii="Urban Grotesk MeBl" w:hAnsi="Urban Grotesk MeBl"/>
        </w:rPr>
        <w:t>sylabus</w:t>
      </w:r>
    </w:p>
    <w:p w:rsidR="00926296" w:rsidRPr="00926296" w:rsidRDefault="00926296" w:rsidP="00926296">
      <w:pPr>
        <w:pStyle w:val="Odstavecseseznamem"/>
        <w:numPr>
          <w:ilvl w:val="1"/>
          <w:numId w:val="1"/>
        </w:numPr>
        <w:rPr>
          <w:rFonts w:ascii="Urban Grotesk MeBl" w:hAnsi="Urban Grotesk MeBl"/>
        </w:rPr>
      </w:pPr>
      <w:r w:rsidRPr="00926296">
        <w:rPr>
          <w:rFonts w:ascii="Urban Grotesk MeBl" w:hAnsi="Urban Grotesk MeBl"/>
        </w:rPr>
        <w:t>technická zpráva</w:t>
      </w:r>
    </w:p>
    <w:p w:rsidR="00926296" w:rsidRPr="00926296" w:rsidRDefault="00926296" w:rsidP="00926296">
      <w:pPr>
        <w:pStyle w:val="Odstavecseseznamem"/>
        <w:numPr>
          <w:ilvl w:val="1"/>
          <w:numId w:val="1"/>
        </w:numPr>
        <w:rPr>
          <w:rFonts w:ascii="Urban Grotesk MeBl" w:hAnsi="Urban Grotesk MeBl"/>
        </w:rPr>
      </w:pPr>
      <w:r w:rsidRPr="00926296">
        <w:rPr>
          <w:rFonts w:ascii="Urban Grotesk MeBl" w:hAnsi="Urban Grotesk MeBl"/>
        </w:rPr>
        <w:t>nabídková cena</w:t>
      </w:r>
    </w:p>
    <w:p w:rsidR="00926296" w:rsidRPr="00926296" w:rsidRDefault="00926296" w:rsidP="00926296">
      <w:pPr>
        <w:pStyle w:val="Odstavecseseznamem"/>
        <w:numPr>
          <w:ilvl w:val="1"/>
          <w:numId w:val="1"/>
        </w:numPr>
        <w:rPr>
          <w:rFonts w:ascii="Urban Grotesk MeBl" w:hAnsi="Urban Grotesk MeBl"/>
        </w:rPr>
      </w:pPr>
      <w:r w:rsidRPr="00926296">
        <w:rPr>
          <w:rFonts w:ascii="Urban Grotesk MeBl" w:hAnsi="Urban Grotesk MeBl"/>
        </w:rPr>
        <w:t>propočet investičních nákladů</w:t>
      </w:r>
    </w:p>
    <w:p w:rsidR="00926296" w:rsidRPr="00926296" w:rsidRDefault="00926296" w:rsidP="00926296">
      <w:pPr>
        <w:pStyle w:val="Odstavecseseznamem"/>
        <w:numPr>
          <w:ilvl w:val="1"/>
          <w:numId w:val="1"/>
        </w:numPr>
        <w:rPr>
          <w:rFonts w:ascii="Urban Grotesk MeBl" w:hAnsi="Urban Grotesk MeBl"/>
        </w:rPr>
      </w:pPr>
      <w:r w:rsidRPr="00926296">
        <w:rPr>
          <w:rFonts w:ascii="Urban Grotesk MeBl" w:hAnsi="Urban Grotesk MeBl"/>
        </w:rPr>
        <w:t>zmenšené výtisky panelů</w:t>
      </w:r>
    </w:p>
    <w:p w:rsidR="00926296" w:rsidRPr="00926296" w:rsidRDefault="00926296" w:rsidP="00926296">
      <w:pPr>
        <w:pStyle w:val="Odstavecseseznamem"/>
        <w:numPr>
          <w:ilvl w:val="0"/>
          <w:numId w:val="1"/>
        </w:numPr>
        <w:rPr>
          <w:rFonts w:ascii="Urban Grotesk MeBl" w:hAnsi="Urban Grotesk MeBl"/>
        </w:rPr>
      </w:pPr>
      <w:r w:rsidRPr="00926296">
        <w:rPr>
          <w:rFonts w:ascii="Urban Grotesk MeBl" w:hAnsi="Urban Grotesk MeBl"/>
        </w:rPr>
        <w:t>obálka „kontaktní údaje“</w:t>
      </w:r>
    </w:p>
    <w:p w:rsidR="00926296" w:rsidRPr="00926296" w:rsidRDefault="00926296" w:rsidP="00926296">
      <w:pPr>
        <w:pStyle w:val="Odstavecseseznamem"/>
        <w:ind w:left="2160"/>
        <w:rPr>
          <w:rFonts w:ascii="Urban Grotesk MeBl" w:hAnsi="Urban Grotesk MeBl"/>
        </w:rPr>
      </w:pPr>
    </w:p>
    <w:p w:rsidR="00926296" w:rsidRPr="00926296" w:rsidRDefault="00926296" w:rsidP="00926296">
      <w:pPr>
        <w:pStyle w:val="Odstavecseseznamem"/>
        <w:ind w:left="1065"/>
        <w:rPr>
          <w:rFonts w:ascii="Urban Grotesk MeBl" w:hAnsi="Urban Grotesk MeBl"/>
        </w:rPr>
      </w:pPr>
    </w:p>
    <w:p w:rsidR="00582CFC" w:rsidRDefault="00582CFC">
      <w:pPr>
        <w:rPr>
          <w:rFonts w:ascii="Urban Grotesk MeBl" w:hAnsi="Urban Grotesk MeBl"/>
          <w:b/>
        </w:rPr>
      </w:pPr>
    </w:p>
    <w:p w:rsidR="00582CFC" w:rsidRPr="00582CFC" w:rsidRDefault="00582CFC" w:rsidP="00582CFC">
      <w:pPr>
        <w:pStyle w:val="Normlnweb"/>
        <w:spacing w:before="240" w:beforeAutospacing="0" w:after="240" w:afterAutospacing="0"/>
        <w:rPr>
          <w:rFonts w:ascii="Urban Grotesk MeBl" w:hAnsi="Urban Grotesk MeBl"/>
        </w:rPr>
      </w:pPr>
      <w:bookmarkStart w:id="0" w:name="_GoBack"/>
      <w:bookmarkEnd w:id="0"/>
    </w:p>
    <w:p w:rsidR="00582CFC" w:rsidRPr="00582CFC" w:rsidRDefault="00582CFC">
      <w:pPr>
        <w:rPr>
          <w:rFonts w:ascii="Urban Grotesk MeBl" w:hAnsi="Urban Grotesk MeBl"/>
          <w:b/>
        </w:rPr>
      </w:pPr>
    </w:p>
    <w:sectPr w:rsidR="00582CFC" w:rsidRPr="00582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rban Grotesk MeBl">
    <w:panose1 w:val="00000000000000000000"/>
    <w:charset w:val="00"/>
    <w:family w:val="modern"/>
    <w:notTrueType/>
    <w:pitch w:val="variable"/>
    <w:sig w:usb0="A00000AF" w:usb1="5001E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6AF"/>
    <w:multiLevelType w:val="hybridMultilevel"/>
    <w:tmpl w:val="E6F2894A"/>
    <w:lvl w:ilvl="0" w:tplc="0EBEF54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76"/>
    <w:rsid w:val="000005FA"/>
    <w:rsid w:val="00557776"/>
    <w:rsid w:val="00582CFC"/>
    <w:rsid w:val="0058471C"/>
    <w:rsid w:val="005A24DF"/>
    <w:rsid w:val="005D0A9B"/>
    <w:rsid w:val="00762E0B"/>
    <w:rsid w:val="008D0CDF"/>
    <w:rsid w:val="00911C34"/>
    <w:rsid w:val="00926296"/>
    <w:rsid w:val="00927DBA"/>
    <w:rsid w:val="00B526FA"/>
    <w:rsid w:val="00D058DC"/>
    <w:rsid w:val="00D351DE"/>
    <w:rsid w:val="00DF4F8D"/>
    <w:rsid w:val="00F135F0"/>
    <w:rsid w:val="00F3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582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26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582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26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877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Tuček</dc:creator>
  <cp:lastModifiedBy>Ondřej Tuček</cp:lastModifiedBy>
  <cp:revision>5</cp:revision>
  <cp:lastPrinted>2020-01-16T15:59:00Z</cp:lastPrinted>
  <dcterms:created xsi:type="dcterms:W3CDTF">2020-01-15T16:54:00Z</dcterms:created>
  <dcterms:modified xsi:type="dcterms:W3CDTF">2020-01-16T18:46:00Z</dcterms:modified>
</cp:coreProperties>
</file>