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C41" w:rsidRPr="00733F06" w:rsidRDefault="008B58D0" w:rsidP="008E333F">
      <w:pPr>
        <w:spacing w:after="0"/>
      </w:pPr>
      <w:r>
        <w:t>TEXTOVÁ</w:t>
      </w:r>
      <w:r w:rsidR="008D4C41" w:rsidRPr="00733F06">
        <w:t xml:space="preserve"> ZPRÁVA</w:t>
      </w:r>
    </w:p>
    <w:p w:rsidR="008D4C41" w:rsidRDefault="008D4C41" w:rsidP="008E333F">
      <w:pPr>
        <w:spacing w:after="0"/>
        <w:rPr>
          <w:b/>
          <w:bCs/>
        </w:rPr>
      </w:pPr>
    </w:p>
    <w:p w:rsidR="008D4C41" w:rsidRDefault="008D4C41" w:rsidP="008E333F">
      <w:pPr>
        <w:spacing w:after="0"/>
        <w:rPr>
          <w:b/>
          <w:bCs/>
        </w:rPr>
      </w:pPr>
      <w:r>
        <w:rPr>
          <w:b/>
          <w:bCs/>
        </w:rPr>
        <w:t>Motto: „</w:t>
      </w:r>
      <w:r w:rsidR="008B58D0">
        <w:rPr>
          <w:b/>
          <w:bCs/>
        </w:rPr>
        <w:t>DŮM JAKO INSTRUMENT, NE MONUMENT</w:t>
      </w:r>
      <w:r>
        <w:rPr>
          <w:b/>
          <w:bCs/>
        </w:rPr>
        <w:t>“</w:t>
      </w:r>
    </w:p>
    <w:p w:rsidR="008D4C41" w:rsidRDefault="008D4C41" w:rsidP="008E333F">
      <w:pPr>
        <w:spacing w:after="0"/>
        <w:rPr>
          <w:b/>
          <w:bCs/>
        </w:rPr>
      </w:pPr>
    </w:p>
    <w:p w:rsidR="008B58D0" w:rsidRPr="008B58D0" w:rsidRDefault="008B58D0" w:rsidP="008B58D0">
      <w:pPr>
        <w:spacing w:after="0"/>
        <w:ind w:firstLine="708"/>
      </w:pPr>
      <w:r>
        <w:t xml:space="preserve">Novostavba sportovní haly v Nové Pace je navržena jako dobře fungující instrument, nikoliv jako monument. </w:t>
      </w:r>
      <w:r w:rsidRPr="008B58D0">
        <w:t xml:space="preserve">Hlavním cílem návrhu je </w:t>
      </w:r>
      <w:r>
        <w:t>racionální a hospodárné řešení stavebního záměru investora.</w:t>
      </w:r>
    </w:p>
    <w:p w:rsidR="008B58D0" w:rsidRDefault="008B58D0" w:rsidP="008E333F">
      <w:pPr>
        <w:spacing w:after="0"/>
        <w:rPr>
          <w:b/>
          <w:bCs/>
        </w:rPr>
      </w:pPr>
    </w:p>
    <w:p w:rsidR="008D4C41" w:rsidRDefault="008D4C41" w:rsidP="008E333F">
      <w:pPr>
        <w:spacing w:after="0"/>
        <w:rPr>
          <w:b/>
          <w:bCs/>
        </w:rPr>
      </w:pPr>
      <w:r>
        <w:rPr>
          <w:b/>
          <w:bCs/>
        </w:rPr>
        <w:t>Urbanistické řešení</w:t>
      </w:r>
    </w:p>
    <w:p w:rsidR="00973BDC" w:rsidRDefault="008B58D0" w:rsidP="0004040D">
      <w:pPr>
        <w:spacing w:after="0"/>
        <w:ind w:firstLine="708"/>
      </w:pPr>
      <w:r>
        <w:t>Místo pro novostavbu haly tělesné výchovy v Nové Pace je v sousedství historické budovy gymnázia, objektu domova mládeže a železniční trati. Velikost objektu tělocvičny je podobná výše zmíněným stavbám, nikoliv urbanistické struktuře individuálních rodinných domů, které jsou o řád menší.</w:t>
      </w:r>
    </w:p>
    <w:p w:rsidR="00973BDC" w:rsidRDefault="008B58D0" w:rsidP="0004040D">
      <w:pPr>
        <w:spacing w:after="0"/>
        <w:ind w:firstLine="708"/>
      </w:pPr>
      <w:r>
        <w:t>Navrhovaná stavba je situována tak, aby na daném místě působila přirozeně. Objekt je umístěn rovnoběžně s budovou domova mládeže a je v poloze samostatného solitéru nezávislého na objektu školy. Provozní propojovací krček</w:t>
      </w:r>
      <w:r w:rsidR="00973BDC">
        <w:t xml:space="preserve"> obou objektů je maximálně potlačen a v exponovaných pohledech na tělocvičnu se neuplatní.</w:t>
      </w:r>
    </w:p>
    <w:p w:rsidR="00D50418" w:rsidRDefault="00973BDC" w:rsidP="0004040D">
      <w:pPr>
        <w:spacing w:after="0"/>
        <w:ind w:firstLine="708"/>
      </w:pPr>
      <w:r>
        <w:t>Stavba s výhodou využívá</w:t>
      </w:r>
      <w:r w:rsidR="00D50418">
        <w:t xml:space="preserve"> morfologii terénu, který se svažuje k trati. Hala je do terénu začleněna tak, aby její nejvýznamnější fasáda se vstupem byla co nejnižší a objekt tak působil jako menší. Relativní měřítko stavby je navíc zmenšeno členěním hmoty na nižší a vyšší část.</w:t>
      </w:r>
    </w:p>
    <w:p w:rsidR="008B58D0" w:rsidRDefault="00D50418" w:rsidP="0004040D">
      <w:pPr>
        <w:spacing w:after="0"/>
        <w:ind w:firstLine="708"/>
      </w:pPr>
      <w:r>
        <w:t>Výběr místa stavby je ovlivněn také tím, aby bylo odstraněno co nejméně stávajících dřevin. Návrh počítá s odstraněním skupiny jehličnanů jihovýchodně od domova mládeže.</w:t>
      </w:r>
    </w:p>
    <w:p w:rsidR="00D50418" w:rsidRDefault="00D50418" w:rsidP="0004040D">
      <w:pPr>
        <w:spacing w:after="0"/>
        <w:ind w:firstLine="708"/>
      </w:pPr>
      <w:r>
        <w:t xml:space="preserve">Vzdálenost jihovýchodního rohu haly od železniční trati je 20 m. Z průzkumu místa bylo zjištěno, že některé stávající objekty mají vzdálenost od tratě mnohem menší, např. 14 – 18 m. Mnohé z těchto staveb byly realizovány relativně nedávno, např. některé rodinné domy. Navrhovaný odstup </w:t>
      </w:r>
      <w:r w:rsidR="005F5402">
        <w:t xml:space="preserve">haly </w:t>
      </w:r>
      <w:r>
        <w:t xml:space="preserve">od železniční trati je v kontextu okolní zástavby a není </w:t>
      </w:r>
      <w:r w:rsidR="004061F1">
        <w:t xml:space="preserve">v daném místě </w:t>
      </w:r>
      <w:bookmarkStart w:id="0" w:name="_GoBack"/>
      <w:bookmarkEnd w:id="0"/>
      <w:r>
        <w:t>ničím neobvyklý.</w:t>
      </w:r>
    </w:p>
    <w:p w:rsidR="005F5402" w:rsidRDefault="005F5402" w:rsidP="0004040D">
      <w:pPr>
        <w:spacing w:after="0"/>
        <w:ind w:firstLine="708"/>
      </w:pPr>
      <w:r>
        <w:t>Urbanistický návrh klade také velký důraz na kvalitní veřejný prostor mezi všemi budovami. V těžišti areálu je navržen park, který může sloužit studentům školy a návštěvníkům sportovní haly jako místo odpočinku a setkávání. Oživením prostoru je také stávající umělecké dílo, které návrh plně ctí. Areál je otevřený do svého okolí. Nejvýznamnějším vstupem do areálu pro pěší a automobilovou dopravu je jednoznačně nároží gymnázia u Kumburské ulice. Parkování automobilů v celkovém počtu 44 míst je rozděleno do několika samostatných parkovacích lišt tak, aby těžiště areálu a předprostor sportovní haly zůstaly prázdné a celý veřejný prostor byl přehledný. Nad rámec soutěžního zadání je možné v budoucnu přidat další parkovací místa severovýchodně od objektu domova mládeže blíže k železnici. Za předpokladu výškové korekce terénu a vybudování nového dopravního napojení na ulici Českou lze získat dalších cca 25 parkovacích stání</w:t>
      </w:r>
      <w:r w:rsidR="00795C75">
        <w:t>.</w:t>
      </w:r>
    </w:p>
    <w:p w:rsidR="00795C75" w:rsidRDefault="00795C75" w:rsidP="0004040D">
      <w:pPr>
        <w:spacing w:after="0"/>
        <w:ind w:firstLine="708"/>
      </w:pPr>
      <w:r>
        <w:t>Vlastní architektonické a provozní řešení sportovní haly rozvíjí zvolený urbanistický koncept. Hlavní fasáda haly je otevřená k veřejnému předprostoru stavby. Velkorysý široký a nízký krytý prostor nabízí posezení pod střechou a zároveň</w:t>
      </w:r>
      <w:r w:rsidR="00856887">
        <w:t xml:space="preserve"> vytváří účinnou přirozenou ochranu jihozápadní fasády před nežádoucím osluněním.</w:t>
      </w:r>
    </w:p>
    <w:p w:rsidR="00856887" w:rsidRDefault="00856887" w:rsidP="0004040D">
      <w:pPr>
        <w:spacing w:after="0"/>
        <w:ind w:firstLine="708"/>
      </w:pPr>
    </w:p>
    <w:p w:rsidR="00856887" w:rsidRPr="00856887" w:rsidRDefault="00856887" w:rsidP="00856887">
      <w:pPr>
        <w:spacing w:after="0"/>
        <w:rPr>
          <w:b/>
          <w:bCs/>
        </w:rPr>
      </w:pPr>
      <w:r w:rsidRPr="00856887">
        <w:rPr>
          <w:b/>
          <w:bCs/>
        </w:rPr>
        <w:t>Provozní řešení</w:t>
      </w:r>
    </w:p>
    <w:p w:rsidR="008B58D0" w:rsidRDefault="00856887" w:rsidP="0004040D">
      <w:pPr>
        <w:spacing w:after="0"/>
        <w:ind w:firstLine="708"/>
      </w:pPr>
      <w:r>
        <w:t>Provoz je vertikálně rozdělen do 3 úrovní. 1.NP je určeno pro sportovce, 2. NP pro diváky a také jako vstup mimoškolních sportovců. Ve 3. NP jsou umístěny toalety diváků a potřebné technické zázemí haly.</w:t>
      </w:r>
    </w:p>
    <w:p w:rsidR="00856887" w:rsidRDefault="00856887" w:rsidP="0004040D">
      <w:pPr>
        <w:spacing w:after="0"/>
        <w:ind w:firstLine="708"/>
      </w:pPr>
      <w:r>
        <w:t xml:space="preserve">Novostavba je napojena na stávající objekt gymnázia na úrovni 1. NP chodbou skrz stávající kotelnu, která je nově přeorganizována. Návrh počítá s odstraněním stávajících komínů, které již svou funkci neplní. Je doplněno nové vyrovnávací schodiště v místě stávající nářaďovny. Stará tělocvična je </w:t>
      </w:r>
      <w:r>
        <w:lastRenderedPageBreak/>
        <w:t>kompletně zachována a může dál sloužit svému účelu jako alternativní prostor pro sportovní výchovu.</w:t>
      </w:r>
      <w:r w:rsidR="00A60E05">
        <w:t xml:space="preserve"> Navrhované řešení spojení obou objektů je racionální a ekonomicky výhodné. Nová chodba je poměrně krátká, a tak nedojde k výraznému nárůstu stavebních nákladů.</w:t>
      </w:r>
    </w:p>
    <w:p w:rsidR="00A60E05" w:rsidRDefault="00A60E05" w:rsidP="00700921">
      <w:pPr>
        <w:spacing w:after="0"/>
        <w:ind w:firstLine="708"/>
      </w:pPr>
      <w:r>
        <w:t xml:space="preserve">1.NP je zorganizována tak, aby byly minimalizovány délky komunikací a obsahuje vlastní tělocvičnu, nářaďovny, veškeré zázemí sportovců (šatny, wc), přirozeně osvětlenou posilovnu, </w:t>
      </w:r>
      <w:r w:rsidR="009223F8">
        <w:t xml:space="preserve">místnost pro </w:t>
      </w:r>
      <w:r>
        <w:t>rozhodčí, kabinet a provoz horolezců včetně jejich samostatného zázemí. Provoz horolezců lze uzamknout a provozovat zcela nezávisle.</w:t>
      </w:r>
      <w:r w:rsidR="00B87B90">
        <w:t xml:space="preserve"> Baterie šaten a wc je v kompaktním „bloku“ s ohledem na co nejkratší rozvody vnitřních instalací.</w:t>
      </w:r>
    </w:p>
    <w:p w:rsidR="003740E9" w:rsidRDefault="003740E9" w:rsidP="00700921">
      <w:pPr>
        <w:spacing w:after="0"/>
        <w:ind w:firstLine="708"/>
      </w:pPr>
      <w:r>
        <w:t>Tělocvična má čisté rozměry 24x42m a výšku 8m. Tento rozměr má svou logiku a je velmi univerzální pro konání různých typů sportů. Šířka 24 m umožňuje např. konání 3 nezávislých volejbalových zápasů najednou. Vstupy do tělocvičny jsou navrženy tak, aby mohly probíhat souběžně 2 vyučovací hodiny tělesné výchovy. Vstupy do obou polovin haly jsou nezávislé a každá polovina haly má dokonce svou nářaďovnu. Dělení haly na 1, 2 nebo 3 části je přizpůsobena také celá nosná konstrukce haly včetně nosníků, rozmístění světelných zdrojů a stahovacích stěn kotvených k nosníkům střechy.</w:t>
      </w:r>
    </w:p>
    <w:p w:rsidR="003740E9" w:rsidRDefault="003740E9" w:rsidP="00700921">
      <w:pPr>
        <w:spacing w:after="0"/>
        <w:ind w:firstLine="708"/>
      </w:pPr>
      <w:r>
        <w:t>2.NP je na úrovni parku a je zde umístěn hlavní vstup do budovy pro diváky a mimoškolní sportovce. Na vstup navazuje velkorysý vestibul</w:t>
      </w:r>
      <w:r w:rsidR="00B87B90">
        <w:t>,</w:t>
      </w:r>
      <w:r>
        <w:t xml:space="preserve"> ze kterého je vidět do tělocvičny i do prostoru horolezecké stěny. Na vestibul navazuje tribun</w:t>
      </w:r>
      <w:r w:rsidR="00B87B90">
        <w:t>a</w:t>
      </w:r>
      <w:r>
        <w:t xml:space="preserve"> podél jihozápadní delší strany tělocvičny.</w:t>
      </w:r>
      <w:r w:rsidR="00B87B90">
        <w:t xml:space="preserve"> Kapacita tribuny je 120 osob. V tomto podlaží je hala na svých obou podélných stranách prosklena nízkými pásovými okny. Do tělocvičny je tak možné nahlížet již přímo z veřejného parku. </w:t>
      </w:r>
      <w:r w:rsidR="0002162D">
        <w:t>Obě pásová okna jsou opatřena zatemňovací technikou interiéru.</w:t>
      </w:r>
    </w:p>
    <w:p w:rsidR="00B87B90" w:rsidRDefault="00B87B90" w:rsidP="00700921">
      <w:pPr>
        <w:spacing w:after="0"/>
        <w:ind w:firstLine="708"/>
      </w:pPr>
      <w:r>
        <w:t>3.NP je využito pro umístění toalet diváků a také pro technické zázemí stavby (strojovny).</w:t>
      </w:r>
    </w:p>
    <w:p w:rsidR="00B87B90" w:rsidRDefault="00B87B90" w:rsidP="00B87B90">
      <w:pPr>
        <w:spacing w:after="0"/>
        <w:ind w:firstLine="708"/>
      </w:pPr>
      <w:r>
        <w:t>Bezbariérovost celého provozu zajišťuje výtah umístěný vedle kapacitního schodiště u severozápadního štítu budovy.</w:t>
      </w:r>
    </w:p>
    <w:p w:rsidR="00B87B90" w:rsidRDefault="00B87B90" w:rsidP="00700921">
      <w:pPr>
        <w:spacing w:after="0"/>
        <w:ind w:firstLine="708"/>
      </w:pPr>
      <w:r>
        <w:t>Hranice mezi „špinavou a čistou zónou je na úrovni 1.NP před výtahem a schodištěm. Vertikální komunikace tak ještě zůstává ve „špinavé zóně“.</w:t>
      </w:r>
    </w:p>
    <w:p w:rsidR="000B44E3" w:rsidRDefault="000B44E3" w:rsidP="000B44E3">
      <w:pPr>
        <w:spacing w:after="0"/>
      </w:pPr>
    </w:p>
    <w:p w:rsidR="000B44E3" w:rsidRPr="000B44E3" w:rsidRDefault="000B44E3" w:rsidP="000B44E3">
      <w:pPr>
        <w:spacing w:after="0"/>
        <w:rPr>
          <w:b/>
          <w:bCs/>
        </w:rPr>
      </w:pPr>
      <w:r w:rsidRPr="000B44E3">
        <w:rPr>
          <w:b/>
          <w:bCs/>
        </w:rPr>
        <w:t>Architektonické a technické řešení</w:t>
      </w:r>
    </w:p>
    <w:p w:rsidR="00A60E05" w:rsidRDefault="000B44E3" w:rsidP="0004040D">
      <w:pPr>
        <w:spacing w:after="0"/>
        <w:ind w:firstLine="708"/>
      </w:pPr>
      <w:r>
        <w:t xml:space="preserve">Je navržen instrument – nástroj pro sportovní vyžití nejen studentů sousedního gymnázia. Stavba má jasný, jednoduchý a srozumitelný výraz bez přidaných kudrlinek podobně jako sportovní trénink. Otevřená fasáda k veřejnému prostoru nabádá k nahlédnutí a vstupu dovnitř. Je přívětivá v horizontu člověka. Naopak oba štíty jsou celé plné, uzavřené a z vnější strany </w:t>
      </w:r>
      <w:r w:rsidR="00067905">
        <w:t>doplněné</w:t>
      </w:r>
      <w:r>
        <w:t xml:space="preserve"> popínavou zelení. Stavba se tak může lépe začlenit do organ</w:t>
      </w:r>
      <w:r w:rsidR="00067905">
        <w:t>i</w:t>
      </w:r>
      <w:r>
        <w:t>smu živé přírody</w:t>
      </w:r>
      <w:r w:rsidR="0059740E">
        <w:t>,</w:t>
      </w:r>
      <w:r w:rsidR="00067905">
        <w:t xml:space="preserve"> krásných vzrostlých stromů, které stavbu obklopují.</w:t>
      </w:r>
    </w:p>
    <w:p w:rsidR="0059740E" w:rsidRDefault="0059740E" w:rsidP="0004040D">
      <w:pPr>
        <w:spacing w:after="0"/>
        <w:ind w:firstLine="708"/>
      </w:pPr>
      <w:r>
        <w:t>Spodní část stavby stejně jako svislé podzemní konstrukce jsou železobetonové. Na tomto základu stojí subtilní ocelová konstrukce haly, která je přiznaná také v interiéru. Modul konstrukce je přizpůsoben jednak provozu (dělení tělocvičny na 1, 2 nebo 3 stejné části) a také standardním konstrukčním a stavebním prvkům (fasáda, střecha). Byl zvolen modul 7,05 x 4,5m, který vytváří 6 příčných polí tělocvičny. Nosníky jsou tvarovány tak, aby vytvořily mírnou sedlovou střechu a dešťová voda mohla být sváděna k podélným stranám objektu.</w:t>
      </w:r>
    </w:p>
    <w:p w:rsidR="0059740E" w:rsidRDefault="0059740E" w:rsidP="0004040D">
      <w:pPr>
        <w:spacing w:after="0"/>
        <w:ind w:firstLine="708"/>
      </w:pPr>
      <w:r>
        <w:t>Nosná konstrukce je z vnější strany opláštěna sendvičovými fasádními a střešními panely.</w:t>
      </w:r>
    </w:p>
    <w:p w:rsidR="008B58D0" w:rsidRDefault="0059740E" w:rsidP="00027877">
      <w:pPr>
        <w:spacing w:after="0"/>
        <w:ind w:firstLine="708"/>
      </w:pPr>
      <w:r>
        <w:t>Interiér tvoří kvalitní dřevěná podlaha včetně obkladu stěn v úrovni 1.NP. Stejný materiál má i tribuna pro diváky</w:t>
      </w:r>
      <w:r w:rsidR="00027877">
        <w:t xml:space="preserve"> a tvoří spolu se sportovištěm jeden kompaktní „bazén“. Zbylá část interiéru je v bílé barvě, která sjednocuje fasádní plášť, nosnou konstrukci ale např. i rozvody VZT.</w:t>
      </w:r>
    </w:p>
    <w:sectPr w:rsidR="008B5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33E9"/>
    <w:multiLevelType w:val="hybridMultilevel"/>
    <w:tmpl w:val="CA02349E"/>
    <w:lvl w:ilvl="0" w:tplc="71F075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482504"/>
    <w:multiLevelType w:val="hybridMultilevel"/>
    <w:tmpl w:val="2A403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520"/>
    <w:rsid w:val="000009BF"/>
    <w:rsid w:val="00005729"/>
    <w:rsid w:val="0002162D"/>
    <w:rsid w:val="00027877"/>
    <w:rsid w:val="0004040D"/>
    <w:rsid w:val="00067905"/>
    <w:rsid w:val="000B44E3"/>
    <w:rsid w:val="000F44D7"/>
    <w:rsid w:val="0016393F"/>
    <w:rsid w:val="001C6023"/>
    <w:rsid w:val="001D5555"/>
    <w:rsid w:val="002037F8"/>
    <w:rsid w:val="00212C99"/>
    <w:rsid w:val="00253C97"/>
    <w:rsid w:val="002B3729"/>
    <w:rsid w:val="002B6BD9"/>
    <w:rsid w:val="002C0950"/>
    <w:rsid w:val="002E46EE"/>
    <w:rsid w:val="00331878"/>
    <w:rsid w:val="003740E9"/>
    <w:rsid w:val="00381C27"/>
    <w:rsid w:val="00382F7A"/>
    <w:rsid w:val="004061F1"/>
    <w:rsid w:val="0059408D"/>
    <w:rsid w:val="0059740E"/>
    <w:rsid w:val="005E4A6B"/>
    <w:rsid w:val="005F5402"/>
    <w:rsid w:val="006C1C09"/>
    <w:rsid w:val="00700921"/>
    <w:rsid w:val="00725E33"/>
    <w:rsid w:val="00733F06"/>
    <w:rsid w:val="00765125"/>
    <w:rsid w:val="00785F30"/>
    <w:rsid w:val="00795C75"/>
    <w:rsid w:val="00830985"/>
    <w:rsid w:val="0084333B"/>
    <w:rsid w:val="00856887"/>
    <w:rsid w:val="00892C76"/>
    <w:rsid w:val="0089677C"/>
    <w:rsid w:val="008B58D0"/>
    <w:rsid w:val="008D4C41"/>
    <w:rsid w:val="008E333F"/>
    <w:rsid w:val="009223F8"/>
    <w:rsid w:val="00973BDC"/>
    <w:rsid w:val="009C7E24"/>
    <w:rsid w:val="00A34BC9"/>
    <w:rsid w:val="00A60E05"/>
    <w:rsid w:val="00A6385F"/>
    <w:rsid w:val="00A67A08"/>
    <w:rsid w:val="00A76E59"/>
    <w:rsid w:val="00A91CA2"/>
    <w:rsid w:val="00AC4F26"/>
    <w:rsid w:val="00B87B90"/>
    <w:rsid w:val="00BB7FA0"/>
    <w:rsid w:val="00C00C4B"/>
    <w:rsid w:val="00C23ADF"/>
    <w:rsid w:val="00C36520"/>
    <w:rsid w:val="00C518B7"/>
    <w:rsid w:val="00D23031"/>
    <w:rsid w:val="00D50418"/>
    <w:rsid w:val="00D800D5"/>
    <w:rsid w:val="00DD75F6"/>
    <w:rsid w:val="00E156A3"/>
    <w:rsid w:val="00E2541C"/>
    <w:rsid w:val="00F52141"/>
    <w:rsid w:val="00F660C0"/>
    <w:rsid w:val="00FB0FD0"/>
    <w:rsid w:val="00FE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1781"/>
  <w15:chartTrackingRefBased/>
  <w15:docId w15:val="{D50277DB-E6A7-49B0-882A-0E04BE4F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77B73-94B3-4223-9A95-29F2F4D2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1020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10</cp:revision>
  <cp:lastPrinted>2019-09-14T17:28:00Z</cp:lastPrinted>
  <dcterms:created xsi:type="dcterms:W3CDTF">2020-01-14T22:14:00Z</dcterms:created>
  <dcterms:modified xsi:type="dcterms:W3CDTF">2020-01-15T18:16:00Z</dcterms:modified>
</cp:coreProperties>
</file>