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63418" w:rsidRDefault="00663418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D63657" w:rsidRDefault="00D63657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D63657" w:rsidRDefault="00DB5E61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  <w:r w:rsidRPr="00DB5E61">
        <w:rPr>
          <w:rFonts w:asciiTheme="minorHAnsi" w:hAnsiTheme="minorHAnsi" w:cs="Tahoma"/>
          <w:b/>
          <w:sz w:val="44"/>
          <w:szCs w:val="44"/>
        </w:rPr>
        <w:t>ARCHITEKTONICKÁ SOUTĚŽ O NÁVRH „SPORTOVNÍ HALA PRO TĚLESNOU VÝCHOVU - NOVÁ PAKA“</w:t>
      </w:r>
    </w:p>
    <w:p w:rsidR="00D63657" w:rsidRDefault="00D63657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D63657" w:rsidRPr="00DB5E61" w:rsidRDefault="00D63657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  <w:sz w:val="40"/>
          <w:szCs w:val="40"/>
        </w:rPr>
      </w:pPr>
    </w:p>
    <w:p w:rsidR="00D63657" w:rsidRDefault="00DB5E61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  <w:sz w:val="44"/>
          <w:szCs w:val="44"/>
        </w:rPr>
      </w:pPr>
      <w:r w:rsidRPr="00F52370">
        <w:rPr>
          <w:rFonts w:asciiTheme="minorHAnsi" w:hAnsiTheme="minorHAnsi"/>
          <w:sz w:val="44"/>
          <w:szCs w:val="44"/>
        </w:rPr>
        <w:t>Textová zpráva</w:t>
      </w:r>
    </w:p>
    <w:p w:rsidR="00F52370" w:rsidRDefault="00F52370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  <w:sz w:val="44"/>
          <w:szCs w:val="44"/>
        </w:rPr>
      </w:pPr>
    </w:p>
    <w:p w:rsidR="00F52370" w:rsidRDefault="00F52370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D63657" w:rsidRDefault="00F52370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  <w:r>
        <w:rPr>
          <w:noProof/>
          <w:lang w:eastAsia="cs-CZ"/>
        </w:rPr>
        <w:drawing>
          <wp:inline distT="0" distB="0" distL="0" distR="0" wp14:anchorId="7F37E863" wp14:editId="1EDB0D9C">
            <wp:extent cx="6383020" cy="440309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383020" cy="4403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3657" w:rsidRDefault="00D63657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D63657" w:rsidRDefault="00D63657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D63657" w:rsidRDefault="00D63657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D63657" w:rsidRDefault="00D63657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D63657" w:rsidRDefault="00D63657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2B7E1A" w:rsidRDefault="002B7E1A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2B7E1A" w:rsidRDefault="002B7E1A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D63657" w:rsidRDefault="00D63657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D63657" w:rsidRDefault="00D63657" w:rsidP="002B7E1A">
      <w:pPr>
        <w:pStyle w:val="Zkladntext"/>
        <w:kinsoku w:val="0"/>
        <w:overflowPunct w:val="0"/>
        <w:spacing w:before="1"/>
        <w:ind w:left="708" w:hanging="708"/>
        <w:rPr>
          <w:rFonts w:asciiTheme="minorHAnsi" w:hAnsiTheme="minorHAnsi"/>
        </w:rPr>
      </w:pPr>
    </w:p>
    <w:p w:rsidR="00D63657" w:rsidRDefault="002B7E1A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  <w:r>
        <w:rPr>
          <w:noProof/>
          <w:lang w:eastAsia="cs-CZ"/>
        </w:rPr>
        <w:drawing>
          <wp:inline distT="0" distB="0" distL="0" distR="0" wp14:anchorId="21C702D5" wp14:editId="6AC474F3">
            <wp:extent cx="1088643" cy="1091609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133196" cy="11362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HAnsi" w:hAnsiTheme="minorHAnsi"/>
        </w:rPr>
        <w:t xml:space="preserve">                                     </w:t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  <w:r>
        <w:rPr>
          <w:noProof/>
          <w:lang w:eastAsia="cs-CZ"/>
        </w:rPr>
        <w:drawing>
          <wp:inline distT="0" distB="0" distL="0" distR="0" wp14:anchorId="21FC865B" wp14:editId="6FBB182A">
            <wp:extent cx="1084521" cy="1113288"/>
            <wp:effectExtent l="0" t="0" r="1905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1143406" cy="1173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HAnsi" w:hAnsiTheme="minorHAnsi"/>
        </w:rPr>
        <w:tab/>
      </w:r>
      <w:r>
        <w:rPr>
          <w:rFonts w:asciiTheme="minorHAnsi" w:hAnsiTheme="minorHAnsi"/>
        </w:rPr>
        <w:tab/>
      </w:r>
    </w:p>
    <w:p w:rsidR="002B7E1A" w:rsidRDefault="002B7E1A" w:rsidP="0086025C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  <w:sz w:val="28"/>
          <w:szCs w:val="28"/>
        </w:rPr>
      </w:pPr>
    </w:p>
    <w:p w:rsidR="00F52370" w:rsidRDefault="00F52370" w:rsidP="0086025C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  <w:sz w:val="44"/>
          <w:szCs w:val="44"/>
        </w:rPr>
      </w:pPr>
    </w:p>
    <w:p w:rsidR="002B7E1A" w:rsidRPr="00F52370" w:rsidRDefault="002B7E1A" w:rsidP="0086025C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  <w:sz w:val="44"/>
          <w:szCs w:val="44"/>
        </w:rPr>
      </w:pPr>
      <w:r w:rsidRPr="00F52370">
        <w:rPr>
          <w:rFonts w:asciiTheme="minorHAnsi" w:hAnsiTheme="minorHAnsi"/>
          <w:sz w:val="44"/>
          <w:szCs w:val="44"/>
        </w:rPr>
        <w:t>Seznam příloh:</w:t>
      </w:r>
    </w:p>
    <w:p w:rsidR="002B7E1A" w:rsidRPr="002B7E1A" w:rsidRDefault="002B7E1A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  <w:sz w:val="28"/>
          <w:szCs w:val="28"/>
        </w:rPr>
      </w:pPr>
    </w:p>
    <w:p w:rsidR="002B7E1A" w:rsidRPr="00F52370" w:rsidRDefault="002B7E1A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  <w:b/>
          <w:sz w:val="28"/>
          <w:szCs w:val="28"/>
        </w:rPr>
      </w:pPr>
      <w:r w:rsidRPr="00F52370">
        <w:rPr>
          <w:rFonts w:asciiTheme="minorHAnsi" w:hAnsiTheme="minorHAnsi"/>
          <w:b/>
          <w:sz w:val="28"/>
          <w:szCs w:val="28"/>
        </w:rPr>
        <w:t>1 Textová zpráva</w:t>
      </w:r>
    </w:p>
    <w:p w:rsidR="002B7E1A" w:rsidRPr="002B7E1A" w:rsidRDefault="002B7E1A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  <w:sz w:val="28"/>
          <w:szCs w:val="28"/>
        </w:rPr>
      </w:pPr>
      <w:r w:rsidRPr="002B7E1A">
        <w:rPr>
          <w:rFonts w:asciiTheme="minorHAnsi" w:hAnsiTheme="minorHAnsi"/>
          <w:sz w:val="28"/>
          <w:szCs w:val="28"/>
        </w:rPr>
        <w:t>Obsahující: Sylabus;</w:t>
      </w:r>
      <w:r w:rsidR="00F52370">
        <w:rPr>
          <w:rFonts w:asciiTheme="minorHAnsi" w:hAnsiTheme="minorHAnsi"/>
          <w:sz w:val="28"/>
          <w:szCs w:val="28"/>
        </w:rPr>
        <w:t xml:space="preserve"> Textovou zprávu</w:t>
      </w:r>
      <w:r w:rsidRPr="002B7E1A">
        <w:rPr>
          <w:rFonts w:asciiTheme="minorHAnsi" w:hAnsiTheme="minorHAnsi"/>
          <w:sz w:val="28"/>
          <w:szCs w:val="28"/>
        </w:rPr>
        <w:t>;</w:t>
      </w:r>
      <w:r>
        <w:rPr>
          <w:rFonts w:asciiTheme="minorHAnsi" w:hAnsiTheme="minorHAnsi"/>
          <w:sz w:val="28"/>
          <w:szCs w:val="28"/>
        </w:rPr>
        <w:t xml:space="preserve"> Přílohu č. 5; </w:t>
      </w:r>
      <w:r w:rsidRPr="002B7E1A">
        <w:rPr>
          <w:rFonts w:asciiTheme="minorHAnsi" w:hAnsiTheme="minorHAnsi"/>
          <w:sz w:val="28"/>
          <w:szCs w:val="28"/>
        </w:rPr>
        <w:t>Přílohu č. 6</w:t>
      </w:r>
      <w:r>
        <w:rPr>
          <w:rFonts w:asciiTheme="minorHAnsi" w:hAnsiTheme="minorHAnsi"/>
          <w:sz w:val="28"/>
          <w:szCs w:val="28"/>
        </w:rPr>
        <w:t>; Náhledy panelů A3</w:t>
      </w:r>
    </w:p>
    <w:p w:rsidR="002B7E1A" w:rsidRPr="002B7E1A" w:rsidRDefault="002B7E1A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  <w:sz w:val="28"/>
          <w:szCs w:val="28"/>
        </w:rPr>
      </w:pPr>
    </w:p>
    <w:p w:rsidR="002B7E1A" w:rsidRPr="00F52370" w:rsidRDefault="002B7E1A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  <w:b/>
          <w:sz w:val="28"/>
          <w:szCs w:val="28"/>
        </w:rPr>
      </w:pPr>
      <w:r w:rsidRPr="00F52370">
        <w:rPr>
          <w:rFonts w:asciiTheme="minorHAnsi" w:hAnsiTheme="minorHAnsi"/>
          <w:b/>
          <w:sz w:val="28"/>
          <w:szCs w:val="28"/>
        </w:rPr>
        <w:t xml:space="preserve">2 Grafická část </w:t>
      </w:r>
    </w:p>
    <w:p w:rsidR="002B7E1A" w:rsidRPr="002B7E1A" w:rsidRDefault="002B7E1A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  <w:sz w:val="28"/>
          <w:szCs w:val="28"/>
        </w:rPr>
      </w:pPr>
      <w:r w:rsidRPr="002B7E1A">
        <w:rPr>
          <w:rFonts w:asciiTheme="minorHAnsi" w:hAnsiTheme="minorHAnsi"/>
          <w:sz w:val="28"/>
          <w:szCs w:val="28"/>
        </w:rPr>
        <w:t>2.1</w:t>
      </w:r>
    </w:p>
    <w:p w:rsidR="002B7E1A" w:rsidRPr="002B7E1A" w:rsidRDefault="002B7E1A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  <w:sz w:val="28"/>
          <w:szCs w:val="28"/>
        </w:rPr>
      </w:pPr>
      <w:r w:rsidRPr="002B7E1A">
        <w:rPr>
          <w:rFonts w:asciiTheme="minorHAnsi" w:hAnsiTheme="minorHAnsi"/>
          <w:sz w:val="28"/>
          <w:szCs w:val="28"/>
        </w:rPr>
        <w:t>Panel 1 obsahující: Pohled z </w:t>
      </w:r>
      <w:proofErr w:type="spellStart"/>
      <w:r w:rsidRPr="002B7E1A">
        <w:rPr>
          <w:rFonts w:asciiTheme="minorHAnsi" w:hAnsiTheme="minorHAnsi"/>
          <w:sz w:val="28"/>
          <w:szCs w:val="28"/>
        </w:rPr>
        <w:t>dronu</w:t>
      </w:r>
      <w:proofErr w:type="spellEnd"/>
      <w:r w:rsidRPr="002B7E1A">
        <w:rPr>
          <w:rFonts w:asciiTheme="minorHAnsi" w:hAnsiTheme="minorHAnsi"/>
          <w:sz w:val="28"/>
          <w:szCs w:val="28"/>
        </w:rPr>
        <w:t>; Situace širších vztahů 1:2000; Situace 1:500; Tabulky bilancí</w:t>
      </w:r>
    </w:p>
    <w:p w:rsidR="002B7E1A" w:rsidRPr="002B7E1A" w:rsidRDefault="002B7E1A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  <w:sz w:val="28"/>
          <w:szCs w:val="28"/>
        </w:rPr>
      </w:pPr>
      <w:r w:rsidRPr="002B7E1A">
        <w:rPr>
          <w:rFonts w:asciiTheme="minorHAnsi" w:hAnsiTheme="minorHAnsi"/>
          <w:sz w:val="28"/>
          <w:szCs w:val="28"/>
        </w:rPr>
        <w:t>2.2</w:t>
      </w:r>
    </w:p>
    <w:p w:rsidR="002B7E1A" w:rsidRPr="002B7E1A" w:rsidRDefault="002B7E1A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  <w:sz w:val="28"/>
          <w:szCs w:val="28"/>
        </w:rPr>
      </w:pPr>
      <w:r w:rsidRPr="002B7E1A">
        <w:rPr>
          <w:rFonts w:asciiTheme="minorHAnsi" w:hAnsiTheme="minorHAnsi"/>
          <w:sz w:val="28"/>
          <w:szCs w:val="28"/>
        </w:rPr>
        <w:t>Panel 2 obsahující: Pohledy JZ na vstup; Půdorys 1NP; Půdorys 2NP; Řez A; Řez B (vše 1:200)</w:t>
      </w:r>
    </w:p>
    <w:p w:rsidR="002B7E1A" w:rsidRPr="002B7E1A" w:rsidRDefault="002B7E1A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  <w:sz w:val="28"/>
          <w:szCs w:val="28"/>
        </w:rPr>
      </w:pPr>
      <w:r w:rsidRPr="002B7E1A">
        <w:rPr>
          <w:rFonts w:asciiTheme="minorHAnsi" w:hAnsiTheme="minorHAnsi"/>
          <w:sz w:val="28"/>
          <w:szCs w:val="28"/>
        </w:rPr>
        <w:t>2.3</w:t>
      </w:r>
    </w:p>
    <w:p w:rsidR="002B7E1A" w:rsidRDefault="002B7E1A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  <w:sz w:val="28"/>
          <w:szCs w:val="28"/>
        </w:rPr>
      </w:pPr>
      <w:r w:rsidRPr="002B7E1A">
        <w:rPr>
          <w:rFonts w:asciiTheme="minorHAnsi" w:hAnsiTheme="minorHAnsi"/>
          <w:sz w:val="28"/>
          <w:szCs w:val="28"/>
        </w:rPr>
        <w:t>Panel 3 obsahující: Pohled do haly; Pohled na fasádu vstupu; Pohled z recepce na lezeckou stěnu; Pohled JZ; Pohled SZ; Pohled SV; Pohled JV (vše 1:200)</w:t>
      </w:r>
    </w:p>
    <w:p w:rsidR="002C0636" w:rsidRDefault="002C0636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  <w:sz w:val="28"/>
          <w:szCs w:val="28"/>
        </w:rPr>
      </w:pPr>
    </w:p>
    <w:p w:rsidR="002C0636" w:rsidRPr="002C0636" w:rsidRDefault="002C0636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  <w:b/>
          <w:sz w:val="28"/>
          <w:szCs w:val="28"/>
        </w:rPr>
      </w:pPr>
      <w:r w:rsidRPr="002C0636">
        <w:rPr>
          <w:rFonts w:asciiTheme="minorHAnsi" w:hAnsiTheme="minorHAnsi"/>
          <w:b/>
          <w:sz w:val="28"/>
          <w:szCs w:val="28"/>
        </w:rPr>
        <w:t>3 Obálka „Kontaktní údaje“</w:t>
      </w:r>
    </w:p>
    <w:p w:rsidR="002B7E1A" w:rsidRDefault="002B7E1A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2B7E1A" w:rsidRDefault="002B7E1A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2B7E1A" w:rsidRDefault="002B7E1A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2B7E1A" w:rsidRDefault="002B7E1A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2B7E1A" w:rsidRDefault="002B7E1A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2B7E1A" w:rsidRDefault="002B7E1A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2B7E1A" w:rsidRDefault="002B7E1A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2B7E1A" w:rsidRDefault="002B7E1A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2B7E1A" w:rsidRDefault="002B7E1A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F52370" w:rsidRDefault="00F52370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F52370" w:rsidRDefault="00F52370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F52370" w:rsidRDefault="00F52370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F52370" w:rsidRDefault="00F52370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F52370" w:rsidRDefault="00F52370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F52370" w:rsidRDefault="00F52370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F52370" w:rsidRDefault="00F52370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F52370" w:rsidRDefault="00F52370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F52370" w:rsidRDefault="00F52370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F52370" w:rsidRDefault="00F52370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F52370" w:rsidRDefault="00F52370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F52370" w:rsidRDefault="00F52370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F52370" w:rsidRDefault="00F52370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F52370" w:rsidRDefault="00F52370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F52370" w:rsidRDefault="00F52370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F52370" w:rsidRDefault="00F52370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F52370" w:rsidRDefault="00F52370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F52370" w:rsidRDefault="00F52370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F52370" w:rsidRDefault="00F52370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F52370" w:rsidRDefault="00F52370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D63657" w:rsidRDefault="0086025C" w:rsidP="002B7E1A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  <w:r>
        <w:rPr>
          <w:rFonts w:asciiTheme="minorHAnsi" w:hAnsiTheme="minorHAnsi"/>
        </w:rPr>
        <w:lastRenderedPageBreak/>
        <w:t>Sylabus koncepce návrhu</w:t>
      </w:r>
    </w:p>
    <w:p w:rsidR="00D63657" w:rsidRDefault="00D63657" w:rsidP="0086025C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86025C" w:rsidRDefault="0086025C" w:rsidP="0086025C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  <w:r>
        <w:rPr>
          <w:rFonts w:asciiTheme="minorHAnsi" w:hAnsiTheme="minorHAnsi"/>
        </w:rPr>
        <w:t>1) Vytvořit základní minimální hmotu/objem budovy s jednou dominantní fasádou.</w:t>
      </w:r>
    </w:p>
    <w:p w:rsidR="0086025C" w:rsidRDefault="0086025C" w:rsidP="0086025C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  <w:r>
        <w:rPr>
          <w:rFonts w:asciiTheme="minorHAnsi" w:hAnsiTheme="minorHAnsi"/>
        </w:rPr>
        <w:t xml:space="preserve">2) Jednoduché tvarování a orientace objektu s využitím rozdílů výšek pro logické situování vstupů. </w:t>
      </w:r>
    </w:p>
    <w:p w:rsidR="0086025C" w:rsidRDefault="0086025C" w:rsidP="0086025C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  <w:r>
        <w:rPr>
          <w:rFonts w:asciiTheme="minorHAnsi" w:hAnsiTheme="minorHAnsi"/>
        </w:rPr>
        <w:t>3) Přehlednost objektu pro zvýšení kontroly a využití nejkratších možných tras. Využití otevření objektu (prosklení) pouze v pozici, kde dochází ke kontaktu uživatelů. Kvalitní celková přehlednost a kontrola aktivity v exteriéru a interiéru.</w:t>
      </w:r>
    </w:p>
    <w:p w:rsidR="0086025C" w:rsidRPr="00602824" w:rsidRDefault="0086025C" w:rsidP="0086025C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  <w:r>
        <w:rPr>
          <w:rFonts w:asciiTheme="minorHAnsi" w:hAnsiTheme="minorHAnsi"/>
        </w:rPr>
        <w:t>4) Umístění v pozici s redukovaným objemem výkopů.</w:t>
      </w:r>
    </w:p>
    <w:p w:rsidR="0086025C" w:rsidRDefault="0086025C" w:rsidP="0086025C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  <w:r>
        <w:rPr>
          <w:rFonts w:asciiTheme="minorHAnsi" w:hAnsiTheme="minorHAnsi"/>
        </w:rPr>
        <w:t>5) Omezení zastínění okolních objektů.</w:t>
      </w:r>
    </w:p>
    <w:p w:rsidR="0086025C" w:rsidRDefault="0086025C" w:rsidP="0086025C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  <w:r>
        <w:rPr>
          <w:rFonts w:asciiTheme="minorHAnsi" w:hAnsiTheme="minorHAnsi"/>
        </w:rPr>
        <w:t>6) Zachování vzrostlých stromů v maximální rozsahu s doplněním nové zeleně ve všech potencionálních pozicích.</w:t>
      </w:r>
    </w:p>
    <w:p w:rsidR="0086025C" w:rsidRPr="00602824" w:rsidRDefault="0086025C" w:rsidP="0086025C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  <w:r>
        <w:rPr>
          <w:rFonts w:asciiTheme="minorHAnsi" w:hAnsiTheme="minorHAnsi"/>
        </w:rPr>
        <w:t>7) Efektivní propojení se stávajícím objektem školy v logické provozní posloupnosti.</w:t>
      </w:r>
    </w:p>
    <w:p w:rsidR="0086025C" w:rsidRDefault="0086025C" w:rsidP="0086025C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  <w:r>
        <w:rPr>
          <w:rFonts w:asciiTheme="minorHAnsi" w:hAnsiTheme="minorHAnsi"/>
        </w:rPr>
        <w:t>8) Zjednodušení údržby svislých ploch objektu a tepelná stabilizace – popínavá zeleň. Lehká extenzivní zelená střecha zajišťující tepelnou stabilitu v létě (rozdíl 20 až 50°C), sloužící ke snížení potřeby strojního chlazení objektu haly.</w:t>
      </w:r>
    </w:p>
    <w:p w:rsidR="0086025C" w:rsidRDefault="0086025C" w:rsidP="0086025C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  <w:r>
        <w:rPr>
          <w:rFonts w:asciiTheme="minorHAnsi" w:hAnsiTheme="minorHAnsi"/>
        </w:rPr>
        <w:t>9) Solidní dispoziční řešení se zkrácením tras (centrální umístění skladů náčiní).</w:t>
      </w:r>
    </w:p>
    <w:p w:rsidR="0086025C" w:rsidRPr="00602824" w:rsidRDefault="0086025C" w:rsidP="0086025C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  <w:r>
        <w:rPr>
          <w:rFonts w:asciiTheme="minorHAnsi" w:hAnsiTheme="minorHAnsi"/>
        </w:rPr>
        <w:t>10) Celkové materiálové řešení s důrazem na udržitelnost. Integrovaná koncepce akustiky se zásadním omezením dozvuků z odolných přírodních obkladů.</w:t>
      </w:r>
    </w:p>
    <w:p w:rsidR="00663418" w:rsidRDefault="00663418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F3582" w:rsidRDefault="0041077A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  <w:r>
        <w:rPr>
          <w:rFonts w:asciiTheme="minorHAnsi" w:hAnsiTheme="minorHAnsi"/>
        </w:rPr>
        <w:t>Základní k</w:t>
      </w:r>
      <w:r w:rsidR="006F3582">
        <w:rPr>
          <w:rFonts w:asciiTheme="minorHAnsi" w:hAnsiTheme="minorHAnsi"/>
        </w:rPr>
        <w:t xml:space="preserve">oncepce návrhu sportovní haly vychází z předpokladu optimálního umístění ve spodní úrovni </w:t>
      </w:r>
      <w:r>
        <w:rPr>
          <w:rFonts w:asciiTheme="minorHAnsi" w:hAnsiTheme="minorHAnsi"/>
        </w:rPr>
        <w:t xml:space="preserve">terénu na </w:t>
      </w:r>
      <w:r w:rsidR="006F3582">
        <w:rPr>
          <w:rFonts w:asciiTheme="minorHAnsi" w:hAnsiTheme="minorHAnsi"/>
        </w:rPr>
        <w:t>pozemku v místě mezi domovem mládeže a budovou školy. Linie hlavního průčelí navazuje na domov mládeže</w:t>
      </w:r>
      <w:r>
        <w:rPr>
          <w:rFonts w:asciiTheme="minorHAnsi" w:hAnsiTheme="minorHAnsi"/>
        </w:rPr>
        <w:t xml:space="preserve">, a </w:t>
      </w:r>
      <w:r w:rsidR="004141C0">
        <w:rPr>
          <w:rFonts w:asciiTheme="minorHAnsi" w:hAnsiTheme="minorHAnsi"/>
        </w:rPr>
        <w:t xml:space="preserve">sníženou výškou </w:t>
      </w:r>
      <w:r>
        <w:rPr>
          <w:rFonts w:asciiTheme="minorHAnsi" w:hAnsiTheme="minorHAnsi"/>
        </w:rPr>
        <w:t>otvírá</w:t>
      </w:r>
      <w:r w:rsidR="004141C0">
        <w:rPr>
          <w:rFonts w:asciiTheme="minorHAnsi" w:hAnsiTheme="minorHAnsi"/>
        </w:rPr>
        <w:t xml:space="preserve"> a zvýšeným odstupem rozšiřuje plochu před halou </w:t>
      </w:r>
      <w:r w:rsidR="00321126">
        <w:rPr>
          <w:rFonts w:asciiTheme="minorHAnsi" w:hAnsiTheme="minorHAnsi"/>
        </w:rPr>
        <w:t>tak, aby nedocházelo k zastínění školy</w:t>
      </w:r>
      <w:r w:rsidR="006F3582">
        <w:rPr>
          <w:rFonts w:asciiTheme="minorHAnsi" w:hAnsiTheme="minorHAnsi"/>
        </w:rPr>
        <w:t xml:space="preserve">. </w:t>
      </w:r>
      <w:r w:rsidR="008A4556">
        <w:rPr>
          <w:rFonts w:asciiTheme="minorHAnsi" w:hAnsiTheme="minorHAnsi"/>
        </w:rPr>
        <w:t xml:space="preserve">Základní objem je definován striktním splněním nutného stavebního programu a to vč. optimalizované konstrukce. </w:t>
      </w:r>
      <w:r w:rsidR="006F3582">
        <w:rPr>
          <w:rFonts w:asciiTheme="minorHAnsi" w:hAnsiTheme="minorHAnsi"/>
        </w:rPr>
        <w:t xml:space="preserve">V těžišti mezi hmotami všech okolních objektů je nástupní </w:t>
      </w:r>
      <w:proofErr w:type="spellStart"/>
      <w:r w:rsidR="006F3582">
        <w:rPr>
          <w:rFonts w:asciiTheme="minorHAnsi" w:hAnsiTheme="minorHAnsi"/>
        </w:rPr>
        <w:t>piazza</w:t>
      </w:r>
      <w:proofErr w:type="spellEnd"/>
      <w:r w:rsidR="006F3582">
        <w:rPr>
          <w:rFonts w:asciiTheme="minorHAnsi" w:hAnsiTheme="minorHAnsi"/>
        </w:rPr>
        <w:t xml:space="preserve">/plácek/plocha náměstí.  </w:t>
      </w:r>
      <w:r w:rsidR="008A4556">
        <w:rPr>
          <w:rFonts w:asciiTheme="minorHAnsi" w:hAnsiTheme="minorHAnsi"/>
        </w:rPr>
        <w:t xml:space="preserve">Terénní konfigurace umožňuje bezbariérový přístup do spodního i horního podlaží. </w:t>
      </w:r>
      <w:r w:rsidR="006F3582">
        <w:rPr>
          <w:rFonts w:asciiTheme="minorHAnsi" w:hAnsiTheme="minorHAnsi"/>
        </w:rPr>
        <w:t>Hlavní vstup</w:t>
      </w:r>
      <w:r w:rsidR="00962F2E">
        <w:rPr>
          <w:rFonts w:asciiTheme="minorHAnsi" w:hAnsiTheme="minorHAnsi"/>
        </w:rPr>
        <w:t xml:space="preserve"> je krytý </w:t>
      </w:r>
      <w:proofErr w:type="spellStart"/>
      <w:r w:rsidR="00962F2E">
        <w:rPr>
          <w:rFonts w:asciiTheme="minorHAnsi" w:hAnsiTheme="minorHAnsi"/>
        </w:rPr>
        <w:t>vykonzolovanou</w:t>
      </w:r>
      <w:proofErr w:type="spellEnd"/>
      <w:r w:rsidR="00962F2E">
        <w:rPr>
          <w:rFonts w:asciiTheme="minorHAnsi" w:hAnsiTheme="minorHAnsi"/>
        </w:rPr>
        <w:t xml:space="preserve"> částí střechy</w:t>
      </w:r>
      <w:r w:rsidR="00861F82">
        <w:rPr>
          <w:rFonts w:asciiTheme="minorHAnsi" w:hAnsiTheme="minorHAnsi"/>
        </w:rPr>
        <w:t xml:space="preserve"> (tvořena</w:t>
      </w:r>
      <w:r w:rsidR="000E0523">
        <w:rPr>
          <w:rFonts w:asciiTheme="minorHAnsi" w:hAnsiTheme="minorHAnsi"/>
        </w:rPr>
        <w:t xml:space="preserve"> průsvitnou napínanou ETFT fólií</w:t>
      </w:r>
      <w:r w:rsidR="00861F82">
        <w:rPr>
          <w:rFonts w:asciiTheme="minorHAnsi" w:hAnsiTheme="minorHAnsi"/>
        </w:rPr>
        <w:t>)</w:t>
      </w:r>
      <w:r w:rsidR="000E0523">
        <w:rPr>
          <w:rFonts w:asciiTheme="minorHAnsi" w:hAnsiTheme="minorHAnsi"/>
        </w:rPr>
        <w:t>.</w:t>
      </w:r>
      <w:r w:rsidR="00962F2E">
        <w:rPr>
          <w:rFonts w:asciiTheme="minorHAnsi" w:hAnsiTheme="minorHAnsi"/>
        </w:rPr>
        <w:t xml:space="preserve"> Oblouk vstupní sekce v parteru horního podlaží vytváří volný př</w:t>
      </w:r>
      <w:r w:rsidR="008A4556">
        <w:rPr>
          <w:rFonts w:asciiTheme="minorHAnsi" w:hAnsiTheme="minorHAnsi"/>
        </w:rPr>
        <w:t>echod mezi dvěma rovinami fasád:</w:t>
      </w:r>
      <w:r w:rsidR="00962F2E">
        <w:rPr>
          <w:rFonts w:asciiTheme="minorHAnsi" w:hAnsiTheme="minorHAnsi"/>
        </w:rPr>
        <w:t xml:space="preserve"> sever</w:t>
      </w:r>
      <w:r w:rsidR="008A4556">
        <w:rPr>
          <w:rFonts w:asciiTheme="minorHAnsi" w:hAnsiTheme="minorHAnsi"/>
        </w:rPr>
        <w:t>ovýchodní fasádou</w:t>
      </w:r>
      <w:r w:rsidR="00962F2E">
        <w:rPr>
          <w:rFonts w:asciiTheme="minorHAnsi" w:hAnsiTheme="minorHAnsi"/>
        </w:rPr>
        <w:t xml:space="preserve"> objektu školy, a</w:t>
      </w:r>
      <w:r w:rsidR="008A4556">
        <w:rPr>
          <w:rFonts w:asciiTheme="minorHAnsi" w:hAnsiTheme="minorHAnsi"/>
        </w:rPr>
        <w:t xml:space="preserve"> </w:t>
      </w:r>
      <w:r>
        <w:rPr>
          <w:rFonts w:asciiTheme="minorHAnsi" w:hAnsiTheme="minorHAnsi"/>
        </w:rPr>
        <w:t>samotnou</w:t>
      </w:r>
      <w:r w:rsidR="00962F2E">
        <w:rPr>
          <w:rFonts w:asciiTheme="minorHAnsi" w:hAnsiTheme="minorHAnsi"/>
        </w:rPr>
        <w:t xml:space="preserve"> jiho</w:t>
      </w:r>
      <w:r>
        <w:rPr>
          <w:rFonts w:asciiTheme="minorHAnsi" w:hAnsiTheme="minorHAnsi"/>
        </w:rPr>
        <w:t>západní</w:t>
      </w:r>
      <w:r w:rsidR="00962F2E">
        <w:rPr>
          <w:rFonts w:asciiTheme="minorHAnsi" w:hAnsiTheme="minorHAnsi"/>
        </w:rPr>
        <w:t xml:space="preserve"> části</w:t>
      </w:r>
      <w:r>
        <w:rPr>
          <w:rFonts w:asciiTheme="minorHAnsi" w:hAnsiTheme="minorHAnsi"/>
        </w:rPr>
        <w:t xml:space="preserve"> hrany střechy</w:t>
      </w:r>
      <w:r w:rsidR="008A4556">
        <w:rPr>
          <w:rFonts w:asciiTheme="minorHAnsi" w:hAnsiTheme="minorHAnsi"/>
        </w:rPr>
        <w:t xml:space="preserve"> </w:t>
      </w:r>
      <w:r>
        <w:rPr>
          <w:rFonts w:asciiTheme="minorHAnsi" w:hAnsiTheme="minorHAnsi"/>
        </w:rPr>
        <w:t>haly</w:t>
      </w:r>
      <w:r w:rsidR="00962F2E">
        <w:rPr>
          <w:rFonts w:asciiTheme="minorHAnsi" w:hAnsiTheme="minorHAnsi"/>
        </w:rPr>
        <w:t xml:space="preserve">. Zároveň toto řešení zjemňuje jinak tvrdý styk s hmotou stávajícího </w:t>
      </w:r>
      <w:proofErr w:type="spellStart"/>
      <w:r w:rsidR="00962F2E">
        <w:rPr>
          <w:rFonts w:asciiTheme="minorHAnsi" w:hAnsiTheme="minorHAnsi"/>
        </w:rPr>
        <w:t>rizalitu</w:t>
      </w:r>
      <w:proofErr w:type="spellEnd"/>
      <w:r w:rsidR="00962F2E">
        <w:rPr>
          <w:rFonts w:asciiTheme="minorHAnsi" w:hAnsiTheme="minorHAnsi"/>
        </w:rPr>
        <w:t xml:space="preserve"> školy</w:t>
      </w:r>
      <w:r w:rsidR="008A4556">
        <w:rPr>
          <w:rFonts w:asciiTheme="minorHAnsi" w:hAnsiTheme="minorHAnsi"/>
        </w:rPr>
        <w:t xml:space="preserve"> obsahující aulu a tělocvičnu. Psychologicky se tak zv</w:t>
      </w:r>
      <w:r w:rsidR="004141C0">
        <w:rPr>
          <w:rFonts w:asciiTheme="minorHAnsi" w:hAnsiTheme="minorHAnsi"/>
        </w:rPr>
        <w:t>ětšuje prostor, a reálně i plocha,</w:t>
      </w:r>
      <w:r w:rsidR="008A4556">
        <w:rPr>
          <w:rFonts w:asciiTheme="minorHAnsi" w:hAnsiTheme="minorHAnsi"/>
        </w:rPr>
        <w:t xml:space="preserve"> mezi oběma objekty. Prosklení parteru do</w:t>
      </w:r>
      <w:r w:rsidR="00962F2E">
        <w:rPr>
          <w:rFonts w:asciiTheme="minorHAnsi" w:hAnsiTheme="minorHAnsi"/>
        </w:rPr>
        <w:t xml:space="preserve"> výšky 2,5m </w:t>
      </w:r>
      <w:r w:rsidR="008A4556">
        <w:rPr>
          <w:rFonts w:asciiTheme="minorHAnsi" w:hAnsiTheme="minorHAnsi"/>
        </w:rPr>
        <w:t xml:space="preserve">dostatečně </w:t>
      </w:r>
      <w:r w:rsidR="00962F2E">
        <w:rPr>
          <w:rFonts w:asciiTheme="minorHAnsi" w:hAnsiTheme="minorHAnsi"/>
        </w:rPr>
        <w:t>otvírá panoramaticky pohled do interiéru a z</w:t>
      </w:r>
      <w:r w:rsidR="008A4556">
        <w:rPr>
          <w:rFonts w:asciiTheme="minorHAnsi" w:hAnsiTheme="minorHAnsi"/>
        </w:rPr>
        <w:t xml:space="preserve">ároveň exteriéru, propojuje tím opticky hlediště se zahradou </w:t>
      </w:r>
      <w:r w:rsidR="00962F2E">
        <w:rPr>
          <w:rFonts w:asciiTheme="minorHAnsi" w:hAnsiTheme="minorHAnsi"/>
        </w:rPr>
        <w:t>se stromy a</w:t>
      </w:r>
      <w:r w:rsidR="00321126">
        <w:rPr>
          <w:rFonts w:asciiTheme="minorHAnsi" w:hAnsiTheme="minorHAnsi"/>
        </w:rPr>
        <w:t xml:space="preserve"> umožnuje </w:t>
      </w:r>
      <w:r w:rsidR="00962F2E">
        <w:rPr>
          <w:rFonts w:asciiTheme="minorHAnsi" w:hAnsiTheme="minorHAnsi"/>
        </w:rPr>
        <w:t xml:space="preserve">efektivní dozor nad aktivitami uvnitř a venku (kontrola parkoviště, stojanů kol, odstavných ploch kočárku a </w:t>
      </w:r>
      <w:r w:rsidR="008A4556">
        <w:rPr>
          <w:rFonts w:asciiTheme="minorHAnsi" w:hAnsiTheme="minorHAnsi"/>
        </w:rPr>
        <w:t>aktivit dětí). Minimální plocha prosklení je tak jediným přirozeným prosvětlením, vyjma fakultativní možnosti</w:t>
      </w:r>
      <w:r>
        <w:rPr>
          <w:rFonts w:asciiTheme="minorHAnsi" w:hAnsiTheme="minorHAnsi"/>
        </w:rPr>
        <w:t xml:space="preserve"> umístění světlovodů (viz. </w:t>
      </w:r>
      <w:proofErr w:type="gramStart"/>
      <w:r>
        <w:rPr>
          <w:rFonts w:asciiTheme="minorHAnsi" w:hAnsiTheme="minorHAnsi"/>
        </w:rPr>
        <w:t>níže</w:t>
      </w:r>
      <w:proofErr w:type="gramEnd"/>
      <w:r>
        <w:rPr>
          <w:rFonts w:asciiTheme="minorHAnsi" w:hAnsiTheme="minorHAnsi"/>
        </w:rPr>
        <w:t xml:space="preserve"> v popisu technického řešení</w:t>
      </w:r>
      <w:r w:rsidR="008A4556">
        <w:rPr>
          <w:rFonts w:asciiTheme="minorHAnsi" w:hAnsiTheme="minorHAnsi"/>
        </w:rPr>
        <w:t xml:space="preserve">). </w:t>
      </w:r>
      <w:r w:rsidR="00321126">
        <w:rPr>
          <w:rFonts w:asciiTheme="minorHAnsi" w:hAnsiTheme="minorHAnsi"/>
        </w:rPr>
        <w:t>Zde je nutné zmínit, že</w:t>
      </w:r>
      <w:r>
        <w:rPr>
          <w:rFonts w:asciiTheme="minorHAnsi" w:hAnsiTheme="minorHAnsi"/>
        </w:rPr>
        <w:t xml:space="preserve"> investice do</w:t>
      </w:r>
      <w:r w:rsidR="00321126">
        <w:rPr>
          <w:rFonts w:asciiTheme="minorHAnsi" w:hAnsiTheme="minorHAnsi"/>
        </w:rPr>
        <w:t xml:space="preserve"> jakéhokoliv prosklení pro zajištění přirozeného osvětlení interiéru</w:t>
      </w:r>
      <w:r>
        <w:rPr>
          <w:rFonts w:asciiTheme="minorHAnsi" w:hAnsiTheme="minorHAnsi"/>
        </w:rPr>
        <w:t xml:space="preserve"> a související investice jako např. zastínění, úklid, údržba</w:t>
      </w:r>
      <w:r w:rsidR="00321126">
        <w:rPr>
          <w:rFonts w:asciiTheme="minorHAnsi" w:hAnsiTheme="minorHAnsi"/>
        </w:rPr>
        <w:t>,</w:t>
      </w:r>
      <w:r>
        <w:rPr>
          <w:rFonts w:asciiTheme="minorHAnsi" w:hAnsiTheme="minorHAnsi"/>
        </w:rPr>
        <w:t xml:space="preserve"> a opravy, a zvýšené provozní náklady, je</w:t>
      </w:r>
      <w:r w:rsidR="00321126">
        <w:rPr>
          <w:rFonts w:asciiTheme="minorHAnsi" w:hAnsiTheme="minorHAnsi"/>
        </w:rPr>
        <w:t xml:space="preserve"> v době účinných LED zdrojů,</w:t>
      </w:r>
      <w:r>
        <w:rPr>
          <w:rFonts w:asciiTheme="minorHAnsi" w:hAnsiTheme="minorHAnsi"/>
        </w:rPr>
        <w:t xml:space="preserve"> z pohledu ekonomické návratnosti </w:t>
      </w:r>
      <w:r w:rsidR="00321126">
        <w:rPr>
          <w:rFonts w:asciiTheme="minorHAnsi" w:hAnsiTheme="minorHAnsi"/>
        </w:rPr>
        <w:t>na hranici, nebo za hranicí</w:t>
      </w:r>
      <w:r>
        <w:rPr>
          <w:rFonts w:asciiTheme="minorHAnsi" w:hAnsiTheme="minorHAnsi"/>
        </w:rPr>
        <w:t xml:space="preserve"> doby životnosti objektu, nemluvě o specifických požadavcích na rozptýlené rovnoměrné osvětlení herní plochy, které jsou současně spojené s různými požadavky na intenzitu podle druhu sportu. </w:t>
      </w:r>
    </w:p>
    <w:p w:rsidR="00352AF0" w:rsidRDefault="00352AF0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352AF0" w:rsidRDefault="00352AF0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  <w:r>
        <w:rPr>
          <w:rFonts w:asciiTheme="minorHAnsi" w:hAnsiTheme="minorHAnsi"/>
        </w:rPr>
        <w:t xml:space="preserve">Dispoziční řešení vychází z premisy maximální přehlednosti celého prostoru a </w:t>
      </w:r>
      <w:r w:rsidR="00927599">
        <w:rPr>
          <w:rFonts w:asciiTheme="minorHAnsi" w:hAnsiTheme="minorHAnsi"/>
        </w:rPr>
        <w:t>snadné kontroly</w:t>
      </w:r>
      <w:r>
        <w:rPr>
          <w:rFonts w:asciiTheme="minorHAnsi" w:hAnsiTheme="minorHAnsi"/>
        </w:rPr>
        <w:t xml:space="preserve"> vstupů. Z hlavní </w:t>
      </w:r>
      <w:r w:rsidR="00927599">
        <w:rPr>
          <w:rFonts w:asciiTheme="minorHAnsi" w:hAnsiTheme="minorHAnsi"/>
        </w:rPr>
        <w:t>vstupní haly, s recepcí, zázemím</w:t>
      </w:r>
      <w:r>
        <w:rPr>
          <w:rFonts w:asciiTheme="minorHAnsi" w:hAnsiTheme="minorHAnsi"/>
        </w:rPr>
        <w:t xml:space="preserve">, </w:t>
      </w:r>
      <w:r w:rsidR="00927599">
        <w:rPr>
          <w:rFonts w:asciiTheme="minorHAnsi" w:hAnsiTheme="minorHAnsi"/>
        </w:rPr>
        <w:t xml:space="preserve">a </w:t>
      </w:r>
      <w:r>
        <w:rPr>
          <w:rFonts w:asciiTheme="minorHAnsi" w:hAnsiTheme="minorHAnsi"/>
        </w:rPr>
        <w:t xml:space="preserve">sociálním zařízením pro vozíčkáře je přímý vstup do hlediště haly </w:t>
      </w:r>
      <w:r w:rsidR="00927599">
        <w:rPr>
          <w:rFonts w:asciiTheme="minorHAnsi" w:hAnsiTheme="minorHAnsi"/>
        </w:rPr>
        <w:t xml:space="preserve">a přístup ke všem vertikálním komunikacím. Z recepce je možné přímo kontrolovat parkoviště, hlavní vstupní prostor, samotnou halu a prostor lezecké stěny. </w:t>
      </w:r>
      <w:r w:rsidR="00EE0FB7">
        <w:rPr>
          <w:rFonts w:asciiTheme="minorHAnsi" w:hAnsiTheme="minorHAnsi"/>
        </w:rPr>
        <w:t xml:space="preserve">Hlediště je provedeno jako bezbariérové </w:t>
      </w:r>
      <w:r w:rsidR="00CA77F9">
        <w:rPr>
          <w:rFonts w:asciiTheme="minorHAnsi" w:hAnsiTheme="minorHAnsi"/>
        </w:rPr>
        <w:t xml:space="preserve">v jediné úrovni s jednou řadou fixních sedaček a dvěma pozicemi pro osoby s omezenou schopností pohybu a orientace (OOSP) v ose haly, které lze alternativně využít pro umístění kamery a prostor pro média. V koncových pozicích hlediště jsou odstavné plochy pro kočárky a vozíky OOSP. Celé hlediště lze zatemnit závěsem. </w:t>
      </w:r>
      <w:r w:rsidR="00927599">
        <w:rPr>
          <w:rFonts w:asciiTheme="minorHAnsi" w:hAnsiTheme="minorHAnsi"/>
        </w:rPr>
        <w:t xml:space="preserve">Hlavní nástup do spodního patra </w:t>
      </w:r>
      <w:r w:rsidR="00CA77F9">
        <w:rPr>
          <w:rFonts w:asciiTheme="minorHAnsi" w:hAnsiTheme="minorHAnsi"/>
        </w:rPr>
        <w:t xml:space="preserve">je </w:t>
      </w:r>
      <w:r w:rsidR="00927599">
        <w:rPr>
          <w:rFonts w:asciiTheme="minorHAnsi" w:hAnsiTheme="minorHAnsi"/>
        </w:rPr>
        <w:t>přes schodiště v</w:t>
      </w:r>
      <w:r w:rsidR="00CA77F9">
        <w:rPr>
          <w:rFonts w:asciiTheme="minorHAnsi" w:hAnsiTheme="minorHAnsi"/>
        </w:rPr>
        <w:t xml:space="preserve"> západním </w:t>
      </w:r>
      <w:r w:rsidR="00927599">
        <w:rPr>
          <w:rFonts w:asciiTheme="minorHAnsi" w:hAnsiTheme="minorHAnsi"/>
        </w:rPr>
        <w:t xml:space="preserve">rohu objektu, </w:t>
      </w:r>
      <w:r w:rsidR="00CA77F9">
        <w:rPr>
          <w:rFonts w:asciiTheme="minorHAnsi" w:hAnsiTheme="minorHAnsi"/>
        </w:rPr>
        <w:t>v opticky exponované</w:t>
      </w:r>
      <w:r w:rsidR="00927599">
        <w:rPr>
          <w:rFonts w:asciiTheme="minorHAnsi" w:hAnsiTheme="minorHAnsi"/>
        </w:rPr>
        <w:t xml:space="preserve"> </w:t>
      </w:r>
      <w:r w:rsidR="00CA77F9">
        <w:rPr>
          <w:rFonts w:asciiTheme="minorHAnsi" w:hAnsiTheme="minorHAnsi"/>
        </w:rPr>
        <w:t>pozici</w:t>
      </w:r>
      <w:r w:rsidR="00927599">
        <w:rPr>
          <w:rFonts w:asciiTheme="minorHAnsi" w:hAnsiTheme="minorHAnsi"/>
        </w:rPr>
        <w:t xml:space="preserve">, </w:t>
      </w:r>
      <w:r w:rsidR="00CA77F9">
        <w:rPr>
          <w:rFonts w:asciiTheme="minorHAnsi" w:hAnsiTheme="minorHAnsi"/>
        </w:rPr>
        <w:t xml:space="preserve">po kterém </w:t>
      </w:r>
      <w:r w:rsidR="00927599">
        <w:rPr>
          <w:rFonts w:asciiTheme="minorHAnsi" w:hAnsiTheme="minorHAnsi"/>
        </w:rPr>
        <w:t xml:space="preserve">se sestoupí do hlavního podlaží haly a lezecké stěny s kompletním příslušenstvím, sociálním zázemím a sklady. Od spodní podesty schodiště je vidět do vstupů všech jednotlivých provozů. Na </w:t>
      </w:r>
      <w:r w:rsidR="00CA77F9">
        <w:rPr>
          <w:rFonts w:asciiTheme="minorHAnsi" w:hAnsiTheme="minorHAnsi"/>
        </w:rPr>
        <w:t xml:space="preserve">spodní </w:t>
      </w:r>
      <w:r w:rsidR="00927599">
        <w:rPr>
          <w:rFonts w:asciiTheme="minorHAnsi" w:hAnsiTheme="minorHAnsi"/>
        </w:rPr>
        <w:t xml:space="preserve">podestu lze také vstoupit přímo z exteriéru </w:t>
      </w:r>
      <w:r w:rsidR="00EE0FB7">
        <w:rPr>
          <w:rFonts w:asciiTheme="minorHAnsi" w:hAnsiTheme="minorHAnsi"/>
        </w:rPr>
        <w:t>bezbariérově. Po přesnější specifikaci provozních požadavků</w:t>
      </w:r>
      <w:r w:rsidR="00927599">
        <w:rPr>
          <w:rFonts w:asciiTheme="minorHAnsi" w:hAnsiTheme="minorHAnsi"/>
        </w:rPr>
        <w:t xml:space="preserve"> lze</w:t>
      </w:r>
      <w:r w:rsidR="00EE0FB7">
        <w:rPr>
          <w:rFonts w:asciiTheme="minorHAnsi" w:hAnsiTheme="minorHAnsi"/>
        </w:rPr>
        <w:t xml:space="preserve"> v navazující projekční fázi </w:t>
      </w:r>
      <w:r w:rsidR="00927599">
        <w:rPr>
          <w:rFonts w:asciiTheme="minorHAnsi" w:hAnsiTheme="minorHAnsi"/>
        </w:rPr>
        <w:t>zvážit</w:t>
      </w:r>
      <w:r w:rsidR="00EE0FB7">
        <w:rPr>
          <w:rFonts w:asciiTheme="minorHAnsi" w:hAnsiTheme="minorHAnsi"/>
        </w:rPr>
        <w:t xml:space="preserve"> </w:t>
      </w:r>
      <w:r w:rsidR="00EE0FB7">
        <w:rPr>
          <w:rFonts w:asciiTheme="minorHAnsi" w:hAnsiTheme="minorHAnsi"/>
        </w:rPr>
        <w:lastRenderedPageBreak/>
        <w:t>potřebu</w:t>
      </w:r>
      <w:r w:rsidR="00927599">
        <w:rPr>
          <w:rFonts w:asciiTheme="minorHAnsi" w:hAnsiTheme="minorHAnsi"/>
        </w:rPr>
        <w:t xml:space="preserve"> umístění výtahu </w:t>
      </w:r>
      <w:r w:rsidR="00EE0FB7">
        <w:rPr>
          <w:rFonts w:asciiTheme="minorHAnsi" w:hAnsiTheme="minorHAnsi"/>
        </w:rPr>
        <w:t xml:space="preserve">pro </w:t>
      </w:r>
      <w:r w:rsidR="00CA77F9">
        <w:rPr>
          <w:rFonts w:asciiTheme="minorHAnsi" w:hAnsiTheme="minorHAnsi"/>
        </w:rPr>
        <w:t xml:space="preserve">OOSP </w:t>
      </w:r>
      <w:r w:rsidR="00EE0FB7">
        <w:rPr>
          <w:rFonts w:asciiTheme="minorHAnsi" w:hAnsiTheme="minorHAnsi"/>
        </w:rPr>
        <w:t>z 2np</w:t>
      </w:r>
      <w:r w:rsidR="00CA77F9">
        <w:rPr>
          <w:rFonts w:asciiTheme="minorHAnsi" w:hAnsiTheme="minorHAnsi"/>
        </w:rPr>
        <w:t>, který zároveň může plnit funkci dopravní plošiny</w:t>
      </w:r>
      <w:r w:rsidR="00EE0FB7">
        <w:rPr>
          <w:rFonts w:asciiTheme="minorHAnsi" w:hAnsiTheme="minorHAnsi"/>
        </w:rPr>
        <w:t>. Na schodiště navazuje mix. zóna, v které jsou umístěny vestavěné botníky s vyhříváním. Následně se vstupuje do čistých zón, tedy do šaten a sociálního zázemí příslušných k lezecké stěně, do přístupového koridoru sportovní haly, a do zázemí pro OOSP.</w:t>
      </w:r>
    </w:p>
    <w:p w:rsidR="007B794E" w:rsidRDefault="00EE0FB7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  <w:r>
        <w:rPr>
          <w:rFonts w:asciiTheme="minorHAnsi" w:hAnsiTheme="minorHAnsi"/>
        </w:rPr>
        <w:t xml:space="preserve">Samotný koridor </w:t>
      </w:r>
      <w:r w:rsidR="00CA77F9">
        <w:rPr>
          <w:rFonts w:asciiTheme="minorHAnsi" w:hAnsiTheme="minorHAnsi"/>
        </w:rPr>
        <w:t>sportovní haly je jejím reálným doplněním</w:t>
      </w:r>
      <w:r>
        <w:rPr>
          <w:rFonts w:asciiTheme="minorHAnsi" w:hAnsiTheme="minorHAnsi"/>
        </w:rPr>
        <w:t>. Lze tak rozšířit využití plochy při pořádání soutěžních utkání pro VIP</w:t>
      </w:r>
      <w:r w:rsidR="007B794E">
        <w:rPr>
          <w:rFonts w:asciiTheme="minorHAnsi" w:hAnsiTheme="minorHAnsi"/>
        </w:rPr>
        <w:t xml:space="preserve"> místa </w:t>
      </w:r>
      <w:r>
        <w:rPr>
          <w:rFonts w:asciiTheme="minorHAnsi" w:hAnsiTheme="minorHAnsi"/>
        </w:rPr>
        <w:t xml:space="preserve">a média. </w:t>
      </w:r>
      <w:r w:rsidR="007B794E">
        <w:rPr>
          <w:rFonts w:asciiTheme="minorHAnsi" w:hAnsiTheme="minorHAnsi"/>
        </w:rPr>
        <w:t>Z této plochy jsou přístupné šatny v krajních pozicích a do středu umístěné jednotli</w:t>
      </w:r>
      <w:r w:rsidR="001D3F0C">
        <w:rPr>
          <w:rFonts w:asciiTheme="minorHAnsi" w:hAnsiTheme="minorHAnsi"/>
        </w:rPr>
        <w:t>vé sklady a nářaďovny. Z centrální pozice</w:t>
      </w:r>
      <w:r w:rsidR="007B794E">
        <w:rPr>
          <w:rFonts w:asciiTheme="minorHAnsi" w:hAnsiTheme="minorHAnsi"/>
        </w:rPr>
        <w:t xml:space="preserve"> lze tak, po krátkých trasách přesouvat náčiní mezi rozdělené herní plochy. Vzhledem k modulovému řešení konstrukce a založení stavby, lze jednotlivé celky (šatny, sklady) přesunout podle potřeby.</w:t>
      </w:r>
    </w:p>
    <w:p w:rsidR="00B95F09" w:rsidRDefault="007B794E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  <w:r>
        <w:rPr>
          <w:rFonts w:asciiTheme="minorHAnsi" w:hAnsiTheme="minorHAnsi"/>
        </w:rPr>
        <w:t>Na středovou osu haly ústí spojovací koridor ke stávajícím šatnám v objektu školy (čistá chodba). Toto řešení bylo zvoleno z ekonomicko-</w:t>
      </w:r>
      <w:r w:rsidR="003B56AC">
        <w:rPr>
          <w:rFonts w:asciiTheme="minorHAnsi" w:hAnsiTheme="minorHAnsi"/>
        </w:rPr>
        <w:t xml:space="preserve">provozních, ale také dispozičních </w:t>
      </w:r>
      <w:r>
        <w:rPr>
          <w:rFonts w:asciiTheme="minorHAnsi" w:hAnsiTheme="minorHAnsi"/>
        </w:rPr>
        <w:t xml:space="preserve">důvodů. V rámci zadání doporučená </w:t>
      </w:r>
      <w:r w:rsidR="003B56AC">
        <w:rPr>
          <w:rFonts w:asciiTheme="minorHAnsi" w:hAnsiTheme="minorHAnsi"/>
        </w:rPr>
        <w:t xml:space="preserve">pozice propojení, tedy dveře na podestě do exteriéru, </w:t>
      </w:r>
      <w:r>
        <w:rPr>
          <w:rFonts w:asciiTheme="minorHAnsi" w:hAnsiTheme="minorHAnsi"/>
        </w:rPr>
        <w:t xml:space="preserve">by znamenala vybudování kompletně nové přístavby vč. základů a navíc by došlo k vytvoření mix. zóny (špinavý/čistý prostor). Z šaten </w:t>
      </w:r>
      <w:r w:rsidR="003B56AC">
        <w:rPr>
          <w:rFonts w:asciiTheme="minorHAnsi" w:hAnsiTheme="minorHAnsi"/>
        </w:rPr>
        <w:t xml:space="preserve">po přezutí </w:t>
      </w:r>
      <w:r>
        <w:rPr>
          <w:rFonts w:asciiTheme="minorHAnsi" w:hAnsiTheme="minorHAnsi"/>
        </w:rPr>
        <w:t>by se zp</w:t>
      </w:r>
      <w:r w:rsidR="003B56AC">
        <w:rPr>
          <w:rFonts w:asciiTheme="minorHAnsi" w:hAnsiTheme="minorHAnsi"/>
        </w:rPr>
        <w:t>ětně chodilo do špinavé zóny. Z</w:t>
      </w:r>
      <w:r>
        <w:rPr>
          <w:rFonts w:asciiTheme="minorHAnsi" w:hAnsiTheme="minorHAnsi"/>
        </w:rPr>
        <w:t xml:space="preserve">ároveň by se muselo vystoupat, aby se následně opět muselo sklesat po nově vybudovaném schodišti. </w:t>
      </w:r>
      <w:r w:rsidR="003B56AC">
        <w:rPr>
          <w:rFonts w:asciiTheme="minorHAnsi" w:hAnsiTheme="minorHAnsi"/>
        </w:rPr>
        <w:t>Současně s tím by vznikla potřeba</w:t>
      </w:r>
      <w:r w:rsidR="001D3F0C">
        <w:rPr>
          <w:rFonts w:asciiTheme="minorHAnsi" w:hAnsiTheme="minorHAnsi"/>
        </w:rPr>
        <w:t xml:space="preserve"> vybavit schody</w:t>
      </w:r>
      <w:r w:rsidR="003B56AC">
        <w:rPr>
          <w:rFonts w:asciiTheme="minorHAnsi" w:hAnsiTheme="minorHAnsi"/>
        </w:rPr>
        <w:t xml:space="preserve"> minimálně dvě</w:t>
      </w:r>
      <w:r w:rsidR="001D3F0C">
        <w:rPr>
          <w:rFonts w:asciiTheme="minorHAnsi" w:hAnsiTheme="minorHAnsi"/>
        </w:rPr>
        <w:t>ma plošinami</w:t>
      </w:r>
      <w:r w:rsidR="003B56AC">
        <w:rPr>
          <w:rFonts w:asciiTheme="minorHAnsi" w:hAnsiTheme="minorHAnsi"/>
        </w:rPr>
        <w:t xml:space="preserve"> pro OOSP. </w:t>
      </w:r>
      <w:r w:rsidR="001D3F0C">
        <w:rPr>
          <w:rFonts w:asciiTheme="minorHAnsi" w:hAnsiTheme="minorHAnsi"/>
        </w:rPr>
        <w:t>Naproti tomu v</w:t>
      </w:r>
      <w:r w:rsidR="003B56AC">
        <w:rPr>
          <w:rFonts w:asciiTheme="minorHAnsi" w:hAnsiTheme="minorHAnsi"/>
        </w:rPr>
        <w:t> navrhovaném řešení koridor propojuje všechny přidružené prostory (posilovna, sociální zázemí, kabinet s ošetřovnou, sklady, technická místnost/kotelna), a to po nejkratší možné trase. Využívá se částečně plochy kotelny, která by měla tak jako tak projít přestavbou</w:t>
      </w:r>
      <w:r w:rsidR="00B95F09">
        <w:rPr>
          <w:rFonts w:asciiTheme="minorHAnsi" w:hAnsiTheme="minorHAnsi"/>
        </w:rPr>
        <w:t>. Rozdíl mezi podlahou šaten a koridorem v úrovni haly je vyrovnám pouze krátkým jednoramenným schodištěm. V případě požadavku na přístupnost stávajících šaten pro OOSP je nutné instalovat jednu plošinu oproti dvěma ve variantním řešením v doporučené pozici.</w:t>
      </w:r>
    </w:p>
    <w:p w:rsidR="00B95F09" w:rsidRDefault="00B95F09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  <w:r>
        <w:rPr>
          <w:rFonts w:asciiTheme="minorHAnsi" w:hAnsiTheme="minorHAnsi"/>
        </w:rPr>
        <w:t xml:space="preserve">Mezi spodní částí bosovaného </w:t>
      </w:r>
      <w:proofErr w:type="spellStart"/>
      <w:r>
        <w:rPr>
          <w:rFonts w:asciiTheme="minorHAnsi" w:hAnsiTheme="minorHAnsi"/>
        </w:rPr>
        <w:t>rizalitu</w:t>
      </w:r>
      <w:proofErr w:type="spellEnd"/>
      <w:r>
        <w:rPr>
          <w:rFonts w:asciiTheme="minorHAnsi" w:hAnsiTheme="minorHAnsi"/>
        </w:rPr>
        <w:t xml:space="preserve"> a základy nové haly je vložena posilovna s vrchním světlíkem, který</w:t>
      </w:r>
      <w:r w:rsidR="001D3F0C">
        <w:rPr>
          <w:rFonts w:asciiTheme="minorHAnsi" w:hAnsiTheme="minorHAnsi"/>
        </w:rPr>
        <w:t xml:space="preserve"> současně</w:t>
      </w:r>
      <w:r>
        <w:rPr>
          <w:rFonts w:asciiTheme="minorHAnsi" w:hAnsiTheme="minorHAnsi"/>
        </w:rPr>
        <w:t xml:space="preserve"> prosvětluje plochu oken stávající tělocvičny. Prostor posilovny může být univerzální a variabilní</w:t>
      </w:r>
      <w:r w:rsidR="001D3F0C">
        <w:rPr>
          <w:rFonts w:asciiTheme="minorHAnsi" w:hAnsiTheme="minorHAnsi"/>
        </w:rPr>
        <w:t>. V</w:t>
      </w:r>
      <w:r>
        <w:rPr>
          <w:rFonts w:asciiTheme="minorHAnsi" w:hAnsiTheme="minorHAnsi"/>
        </w:rPr>
        <w:t xml:space="preserve"> případě potřeby, lze vytvořit propojení jak se stávající tělocvičnou, tak na druhé straně s částí skladů nebo nářaďoven. </w:t>
      </w:r>
      <w:r w:rsidR="008D4FC9">
        <w:rPr>
          <w:rFonts w:asciiTheme="minorHAnsi" w:hAnsiTheme="minorHAnsi"/>
        </w:rPr>
        <w:t xml:space="preserve">V návrhu jsou </w:t>
      </w:r>
      <w:r w:rsidR="00CC6562">
        <w:rPr>
          <w:rFonts w:asciiTheme="minorHAnsi" w:hAnsiTheme="minorHAnsi"/>
        </w:rPr>
        <w:t>umístěny</w:t>
      </w:r>
      <w:r w:rsidR="008D4FC9">
        <w:rPr>
          <w:rFonts w:asciiTheme="minorHAnsi" w:hAnsiTheme="minorHAnsi"/>
        </w:rPr>
        <w:t xml:space="preserve"> dvě možné verze sprch. Standardní a s kabinkami.</w:t>
      </w:r>
      <w:r w:rsidR="001D3F0C">
        <w:rPr>
          <w:rFonts w:asciiTheme="minorHAnsi" w:hAnsiTheme="minorHAnsi"/>
        </w:rPr>
        <w:br/>
        <w:t>Kabinet pedagogů je umístěn centrálně ve zlomu</w:t>
      </w:r>
      <w:r>
        <w:rPr>
          <w:rFonts w:asciiTheme="minorHAnsi" w:hAnsiTheme="minorHAnsi"/>
        </w:rPr>
        <w:t xml:space="preserve"> hlavním koridoru. Lze z něho kontrolovat p</w:t>
      </w:r>
      <w:r w:rsidR="001D3F0C">
        <w:rPr>
          <w:rFonts w:asciiTheme="minorHAnsi" w:hAnsiTheme="minorHAnsi"/>
        </w:rPr>
        <w:t xml:space="preserve">ohyb na ploše haly, posilovnu, </w:t>
      </w:r>
      <w:r>
        <w:rPr>
          <w:rFonts w:asciiTheme="minorHAnsi" w:hAnsiTheme="minorHAnsi"/>
        </w:rPr>
        <w:t>přístup ze školy a sociální zařízení. Alternativně může být kabinet využíván jako ošetřovna</w:t>
      </w:r>
      <w:r w:rsidR="001D3F0C">
        <w:rPr>
          <w:rFonts w:asciiTheme="minorHAnsi" w:hAnsiTheme="minorHAnsi"/>
        </w:rPr>
        <w:t xml:space="preserve"> nebo dopingová kontrola (vybaven lůžkem, šatnou, </w:t>
      </w:r>
      <w:proofErr w:type="spellStart"/>
      <w:r w:rsidR="001D3F0C">
        <w:rPr>
          <w:rFonts w:asciiTheme="minorHAnsi" w:hAnsiTheme="minorHAnsi"/>
        </w:rPr>
        <w:t>wc</w:t>
      </w:r>
      <w:proofErr w:type="spellEnd"/>
      <w:r w:rsidR="001D3F0C">
        <w:rPr>
          <w:rFonts w:asciiTheme="minorHAnsi" w:hAnsiTheme="minorHAnsi"/>
        </w:rPr>
        <w:t xml:space="preserve"> se</w:t>
      </w:r>
      <w:r>
        <w:rPr>
          <w:rFonts w:asciiTheme="minorHAnsi" w:hAnsiTheme="minorHAnsi"/>
        </w:rPr>
        <w:t xml:space="preserve"> sprchou</w:t>
      </w:r>
      <w:r w:rsidR="001D3F0C">
        <w:rPr>
          <w:rFonts w:asciiTheme="minorHAnsi" w:hAnsiTheme="minorHAnsi"/>
        </w:rPr>
        <w:t>, lékárničkou, ledničkou)</w:t>
      </w:r>
      <w:r>
        <w:rPr>
          <w:rFonts w:asciiTheme="minorHAnsi" w:hAnsiTheme="minorHAnsi"/>
        </w:rPr>
        <w:t xml:space="preserve">. </w:t>
      </w:r>
    </w:p>
    <w:p w:rsidR="006F3582" w:rsidRDefault="009873C6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  <w:r>
        <w:rPr>
          <w:rFonts w:asciiTheme="minorHAnsi" w:hAnsiTheme="minorHAnsi"/>
        </w:rPr>
        <w:t xml:space="preserve">Samostatná sekce lezecké stěny navazuje přímo na mix. zónu s přezutím. </w:t>
      </w:r>
      <w:r w:rsidR="005C0282">
        <w:rPr>
          <w:rFonts w:asciiTheme="minorHAnsi" w:hAnsiTheme="minorHAnsi"/>
        </w:rPr>
        <w:t xml:space="preserve">Kolem dvou oddělených šaten se sociálním zázemím </w:t>
      </w:r>
      <w:r w:rsidR="00A5783F">
        <w:rPr>
          <w:rFonts w:asciiTheme="minorHAnsi" w:hAnsiTheme="minorHAnsi"/>
        </w:rPr>
        <w:t xml:space="preserve">se vstoupí do </w:t>
      </w:r>
      <w:proofErr w:type="gramStart"/>
      <w:r w:rsidR="00A5783F">
        <w:rPr>
          <w:rFonts w:asciiTheme="minorHAnsi" w:hAnsiTheme="minorHAnsi"/>
        </w:rPr>
        <w:t xml:space="preserve">prostoru </w:t>
      </w:r>
      <w:r w:rsidR="005C0282">
        <w:rPr>
          <w:rFonts w:asciiTheme="minorHAnsi" w:hAnsiTheme="minorHAnsi"/>
        </w:rPr>
        <w:t>s 9-ti</w:t>
      </w:r>
      <w:proofErr w:type="gramEnd"/>
      <w:r w:rsidR="005C0282">
        <w:rPr>
          <w:rFonts w:asciiTheme="minorHAnsi" w:hAnsiTheme="minorHAnsi"/>
        </w:rPr>
        <w:t xml:space="preserve"> metrovou lezeckou stěnou a </w:t>
      </w:r>
      <w:proofErr w:type="spellStart"/>
      <w:r w:rsidR="005C0282">
        <w:rPr>
          <w:rFonts w:asciiTheme="minorHAnsi" w:hAnsiTheme="minorHAnsi"/>
        </w:rPr>
        <w:t>boulderingovým</w:t>
      </w:r>
      <w:proofErr w:type="spellEnd"/>
      <w:r w:rsidR="005C0282">
        <w:rPr>
          <w:rFonts w:asciiTheme="minorHAnsi" w:hAnsiTheme="minorHAnsi"/>
        </w:rPr>
        <w:t xml:space="preserve"> převisem. Celková šíře je definována modulovým rozměrem </w:t>
      </w:r>
      <w:r w:rsidR="00B6782D">
        <w:rPr>
          <w:rFonts w:asciiTheme="minorHAnsi" w:hAnsiTheme="minorHAnsi"/>
        </w:rPr>
        <w:t>vzdálenosti dvou nosníků</w:t>
      </w:r>
      <w:r w:rsidR="005C0282">
        <w:rPr>
          <w:rFonts w:asciiTheme="minorHAnsi" w:hAnsiTheme="minorHAnsi"/>
        </w:rPr>
        <w:t>, tedy 9,4m. Komfortní vzdálenost mezi stěnami umožňuje vytvoření atraktivní sledovací plošiny pro diváky v 2np na</w:t>
      </w:r>
      <w:r w:rsidR="00B6782D">
        <w:rPr>
          <w:rFonts w:asciiTheme="minorHAnsi" w:hAnsiTheme="minorHAnsi"/>
        </w:rPr>
        <w:t xml:space="preserve">d převisem </w:t>
      </w:r>
      <w:proofErr w:type="spellStart"/>
      <w:r w:rsidR="00B6782D">
        <w:rPr>
          <w:rFonts w:asciiTheme="minorHAnsi" w:hAnsiTheme="minorHAnsi"/>
        </w:rPr>
        <w:t>boulderovky</w:t>
      </w:r>
      <w:proofErr w:type="spellEnd"/>
      <w:r w:rsidR="00B6782D">
        <w:rPr>
          <w:rFonts w:asciiTheme="minorHAnsi" w:hAnsiTheme="minorHAnsi"/>
        </w:rPr>
        <w:t>.</w:t>
      </w:r>
    </w:p>
    <w:p w:rsidR="00B6782D" w:rsidRDefault="00B6782D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  <w:r>
        <w:rPr>
          <w:rFonts w:asciiTheme="minorHAnsi" w:hAnsiTheme="minorHAnsi"/>
        </w:rPr>
        <w:t xml:space="preserve">Lezecká stěna s převisem má plochu cca 20*9m2 tj. 180m2 a </w:t>
      </w:r>
      <w:proofErr w:type="spellStart"/>
      <w:r>
        <w:rPr>
          <w:rFonts w:asciiTheme="minorHAnsi" w:hAnsiTheme="minorHAnsi"/>
        </w:rPr>
        <w:t>bolderová</w:t>
      </w:r>
      <w:proofErr w:type="spellEnd"/>
      <w:r>
        <w:rPr>
          <w:rFonts w:asciiTheme="minorHAnsi" w:hAnsiTheme="minorHAnsi"/>
        </w:rPr>
        <w:t xml:space="preserve"> stěna má výšku 3,4m a funkční šířku 10-13m. Z čela prostoru je přístupný centrální sklad vybavení</w:t>
      </w:r>
      <w:r w:rsidR="00A5783F">
        <w:rPr>
          <w:rFonts w:asciiTheme="minorHAnsi" w:hAnsiTheme="minorHAnsi"/>
        </w:rPr>
        <w:t xml:space="preserve"> pro lezce</w:t>
      </w:r>
      <w:r>
        <w:rPr>
          <w:rFonts w:asciiTheme="minorHAnsi" w:hAnsiTheme="minorHAnsi"/>
        </w:rPr>
        <w:t>.</w:t>
      </w:r>
    </w:p>
    <w:p w:rsidR="00B6782D" w:rsidRDefault="00A5783F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  <w:r>
        <w:rPr>
          <w:rFonts w:asciiTheme="minorHAnsi" w:hAnsiTheme="minorHAnsi"/>
        </w:rPr>
        <w:t>Způsob hromadné evakuace všech sportovních</w:t>
      </w:r>
      <w:r w:rsidR="00CC6562">
        <w:rPr>
          <w:rFonts w:asciiTheme="minorHAnsi" w:hAnsiTheme="minorHAnsi"/>
        </w:rPr>
        <w:t xml:space="preserve"> ploch je řešen obvykle</w:t>
      </w:r>
      <w:r>
        <w:rPr>
          <w:rFonts w:asciiTheme="minorHAnsi" w:hAnsiTheme="minorHAnsi"/>
        </w:rPr>
        <w:t xml:space="preserve"> do dvou směrů bez nutnosti využití schodiště, </w:t>
      </w:r>
      <w:r w:rsidR="00CC6562">
        <w:rPr>
          <w:rFonts w:asciiTheme="minorHAnsi" w:hAnsiTheme="minorHAnsi"/>
        </w:rPr>
        <w:t xml:space="preserve">tedy </w:t>
      </w:r>
      <w:r>
        <w:rPr>
          <w:rFonts w:asciiTheme="minorHAnsi" w:hAnsiTheme="minorHAnsi"/>
        </w:rPr>
        <w:t>vždy v jedné úrovni ze všech podlaží, celkem šesti úniky.</w:t>
      </w:r>
    </w:p>
    <w:p w:rsidR="00A5783F" w:rsidRDefault="00A5783F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A5783F" w:rsidRDefault="00A5783F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  <w:r>
        <w:rPr>
          <w:rFonts w:asciiTheme="minorHAnsi" w:hAnsiTheme="minorHAnsi"/>
        </w:rPr>
        <w:t>Zvolená koncepce umožňuje alternativní a fakultativní způsoby řešení některých prostor a funkcí.</w:t>
      </w:r>
      <w:r w:rsidR="00381C21">
        <w:rPr>
          <w:rFonts w:asciiTheme="minorHAnsi" w:hAnsiTheme="minorHAnsi"/>
        </w:rPr>
        <w:t xml:space="preserve"> Níže jsou stručně popsány základní možnosti:</w:t>
      </w:r>
    </w:p>
    <w:p w:rsidR="00A5783F" w:rsidRDefault="00381C21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  <w:r>
        <w:rPr>
          <w:rFonts w:asciiTheme="minorHAnsi" w:hAnsiTheme="minorHAnsi"/>
        </w:rPr>
        <w:t xml:space="preserve">1) </w:t>
      </w:r>
      <w:r w:rsidR="00655D1F">
        <w:rPr>
          <w:rFonts w:asciiTheme="minorHAnsi" w:hAnsiTheme="minorHAnsi"/>
        </w:rPr>
        <w:t>Navrhovaný sklon</w:t>
      </w:r>
      <w:r w:rsidR="00DB5E61">
        <w:rPr>
          <w:rFonts w:asciiTheme="minorHAnsi" w:hAnsiTheme="minorHAnsi"/>
        </w:rPr>
        <w:t xml:space="preserve"> střechy</w:t>
      </w:r>
      <w:r w:rsidR="00A5783F">
        <w:rPr>
          <w:rFonts w:asciiTheme="minorHAnsi" w:hAnsiTheme="minorHAnsi"/>
        </w:rPr>
        <w:t xml:space="preserve"> umožňuje vytvoření venkovní herní</w:t>
      </w:r>
      <w:r w:rsidR="00655D1F">
        <w:rPr>
          <w:rFonts w:asciiTheme="minorHAnsi" w:hAnsiTheme="minorHAnsi"/>
        </w:rPr>
        <w:t xml:space="preserve"> plochy na střeše objektu, tedy ve svém důsledku</w:t>
      </w:r>
      <w:r w:rsidR="00A5783F">
        <w:rPr>
          <w:rFonts w:asciiTheme="minorHAnsi" w:hAnsiTheme="minorHAnsi"/>
        </w:rPr>
        <w:t xml:space="preserve"> zdvojnásobení užitné plochy v rámci </w:t>
      </w:r>
      <w:r>
        <w:rPr>
          <w:rFonts w:asciiTheme="minorHAnsi" w:hAnsiTheme="minorHAnsi"/>
        </w:rPr>
        <w:t>jedné zastavěné plochy</w:t>
      </w:r>
      <w:r w:rsidR="00655D1F">
        <w:rPr>
          <w:rFonts w:asciiTheme="minorHAnsi" w:hAnsiTheme="minorHAnsi"/>
        </w:rPr>
        <w:t>, bez dalších nákladů na úpravy terénu</w:t>
      </w:r>
      <w:r>
        <w:rPr>
          <w:rFonts w:asciiTheme="minorHAnsi" w:hAnsiTheme="minorHAnsi"/>
        </w:rPr>
        <w:t xml:space="preserve">. </w:t>
      </w:r>
      <w:r w:rsidR="00655D1F">
        <w:rPr>
          <w:rFonts w:asciiTheme="minorHAnsi" w:hAnsiTheme="minorHAnsi"/>
        </w:rPr>
        <w:t>V této alternativě by byla lehká</w:t>
      </w:r>
      <w:r w:rsidR="00A5783F">
        <w:rPr>
          <w:rFonts w:asciiTheme="minorHAnsi" w:hAnsiTheme="minorHAnsi"/>
        </w:rPr>
        <w:t xml:space="preserve"> ex</w:t>
      </w:r>
      <w:r>
        <w:rPr>
          <w:rFonts w:asciiTheme="minorHAnsi" w:hAnsiTheme="minorHAnsi"/>
        </w:rPr>
        <w:t xml:space="preserve">tenzivní skladby zelené střechy, </w:t>
      </w:r>
      <w:r w:rsidR="00655D1F">
        <w:rPr>
          <w:rFonts w:asciiTheme="minorHAnsi" w:hAnsiTheme="minorHAnsi"/>
        </w:rPr>
        <w:t xml:space="preserve">nahrazena </w:t>
      </w:r>
      <w:r w:rsidR="00A5783F">
        <w:rPr>
          <w:rFonts w:asciiTheme="minorHAnsi" w:hAnsiTheme="minorHAnsi"/>
        </w:rPr>
        <w:t>skladbou</w:t>
      </w:r>
      <w:r>
        <w:rPr>
          <w:rFonts w:asciiTheme="minorHAnsi" w:hAnsiTheme="minorHAnsi"/>
        </w:rPr>
        <w:t xml:space="preserve"> pro</w:t>
      </w:r>
      <w:r w:rsidR="00A5783F">
        <w:rPr>
          <w:rFonts w:asciiTheme="minorHAnsi" w:hAnsiTheme="minorHAnsi"/>
        </w:rPr>
        <w:t xml:space="preserve"> sportovní plochy</w:t>
      </w:r>
      <w:r>
        <w:rPr>
          <w:rFonts w:asciiTheme="minorHAnsi" w:hAnsiTheme="minorHAnsi"/>
        </w:rPr>
        <w:t xml:space="preserve"> (obdobné parametry a výška),</w:t>
      </w:r>
      <w:r w:rsidR="00A5783F">
        <w:rPr>
          <w:rFonts w:asciiTheme="minorHAnsi" w:hAnsiTheme="minorHAnsi"/>
        </w:rPr>
        <w:t xml:space="preserve"> při současném zrušení světlovodů (úspora cca 4 mil Kč)</w:t>
      </w:r>
      <w:r>
        <w:rPr>
          <w:rFonts w:asciiTheme="minorHAnsi" w:hAnsiTheme="minorHAnsi"/>
        </w:rPr>
        <w:t>. Nutné je další dovybavení dvěma exteriérovým schodišti, ochranou sítí a umělým osvětlením.</w:t>
      </w:r>
    </w:p>
    <w:p w:rsidR="00A5783F" w:rsidRPr="00602824" w:rsidRDefault="00381C21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  <w:r>
        <w:rPr>
          <w:rFonts w:asciiTheme="minorHAnsi" w:hAnsiTheme="minorHAnsi"/>
        </w:rPr>
        <w:t xml:space="preserve">2) </w:t>
      </w:r>
      <w:r w:rsidR="0069263E">
        <w:rPr>
          <w:rFonts w:asciiTheme="minorHAnsi" w:hAnsiTheme="minorHAnsi"/>
        </w:rPr>
        <w:t>Zvětšení</w:t>
      </w:r>
      <w:r>
        <w:rPr>
          <w:rFonts w:asciiTheme="minorHAnsi" w:hAnsiTheme="minorHAnsi"/>
        </w:rPr>
        <w:t xml:space="preserve"> výšky stěny o cca 5-6m, věžovou nástavbou v podobě tzv. lucerny</w:t>
      </w:r>
      <w:r w:rsidR="0069263E">
        <w:rPr>
          <w:rFonts w:asciiTheme="minorHAnsi" w:hAnsiTheme="minorHAnsi"/>
        </w:rPr>
        <w:t xml:space="preserve">, </w:t>
      </w:r>
      <w:r>
        <w:rPr>
          <w:rFonts w:asciiTheme="minorHAnsi" w:hAnsiTheme="minorHAnsi"/>
        </w:rPr>
        <w:t xml:space="preserve">prosvětlené ze severní strany ve směru </w:t>
      </w:r>
      <w:r w:rsidR="009F4C81">
        <w:rPr>
          <w:rFonts w:asciiTheme="minorHAnsi" w:hAnsiTheme="minorHAnsi"/>
        </w:rPr>
        <w:t xml:space="preserve">pohledu </w:t>
      </w:r>
      <w:r>
        <w:rPr>
          <w:rFonts w:asciiTheme="minorHAnsi" w:hAnsiTheme="minorHAnsi"/>
        </w:rPr>
        <w:t>na chrám Nanebevzetí Panny Marie.</w:t>
      </w:r>
    </w:p>
    <w:p w:rsidR="001B2F7F" w:rsidRDefault="00381C21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  <w:r>
        <w:rPr>
          <w:rFonts w:asciiTheme="minorHAnsi" w:hAnsiTheme="minorHAnsi"/>
        </w:rPr>
        <w:t xml:space="preserve">3) </w:t>
      </w:r>
      <w:r w:rsidR="007C2982">
        <w:rPr>
          <w:rFonts w:asciiTheme="minorHAnsi" w:hAnsiTheme="minorHAnsi"/>
        </w:rPr>
        <w:t xml:space="preserve">V případě, že bude striktně požadováno zadavatelem, sdružené osvětlení prostoru haly (po dotazu na příslušném oddělení </w:t>
      </w:r>
      <w:r w:rsidR="009F4C81">
        <w:rPr>
          <w:rFonts w:asciiTheme="minorHAnsi" w:hAnsiTheme="minorHAnsi"/>
        </w:rPr>
        <w:t>hygieny</w:t>
      </w:r>
      <w:r w:rsidR="00655D1F">
        <w:rPr>
          <w:rFonts w:asciiTheme="minorHAnsi" w:hAnsiTheme="minorHAnsi"/>
        </w:rPr>
        <w:t xml:space="preserve"> bylo potvrzeno, že</w:t>
      </w:r>
      <w:r w:rsidR="009F4C81">
        <w:rPr>
          <w:rFonts w:asciiTheme="minorHAnsi" w:hAnsiTheme="minorHAnsi"/>
        </w:rPr>
        <w:t xml:space="preserve"> </w:t>
      </w:r>
      <w:r w:rsidR="007C2982">
        <w:rPr>
          <w:rFonts w:asciiTheme="minorHAnsi" w:hAnsiTheme="minorHAnsi"/>
        </w:rPr>
        <w:t xml:space="preserve">požadavek ze strany </w:t>
      </w:r>
      <w:r w:rsidR="009F4C81">
        <w:rPr>
          <w:rFonts w:asciiTheme="minorHAnsi" w:hAnsiTheme="minorHAnsi"/>
        </w:rPr>
        <w:t>DOSS</w:t>
      </w:r>
      <w:r w:rsidR="007C2982">
        <w:rPr>
          <w:rFonts w:asciiTheme="minorHAnsi" w:hAnsiTheme="minorHAnsi"/>
        </w:rPr>
        <w:t xml:space="preserve"> nebude</w:t>
      </w:r>
      <w:r w:rsidR="0069263E">
        <w:rPr>
          <w:rFonts w:asciiTheme="minorHAnsi" w:hAnsiTheme="minorHAnsi"/>
        </w:rPr>
        <w:t xml:space="preserve"> vznesen</w:t>
      </w:r>
      <w:r w:rsidR="007C2982">
        <w:rPr>
          <w:rFonts w:asciiTheme="minorHAnsi" w:hAnsiTheme="minorHAnsi"/>
        </w:rPr>
        <w:t xml:space="preserve">), tak je možné využít pro </w:t>
      </w:r>
      <w:r w:rsidR="00655D1F">
        <w:rPr>
          <w:rFonts w:asciiTheme="minorHAnsi" w:hAnsiTheme="minorHAnsi"/>
        </w:rPr>
        <w:t>zajištění</w:t>
      </w:r>
      <w:r w:rsidR="009F4C81">
        <w:rPr>
          <w:rFonts w:asciiTheme="minorHAnsi" w:hAnsiTheme="minorHAnsi"/>
        </w:rPr>
        <w:t xml:space="preserve"> </w:t>
      </w:r>
      <w:r w:rsidR="007C2982">
        <w:rPr>
          <w:rFonts w:asciiTheme="minorHAnsi" w:hAnsiTheme="minorHAnsi"/>
        </w:rPr>
        <w:t>p</w:t>
      </w:r>
      <w:r w:rsidR="009F4C81">
        <w:rPr>
          <w:rFonts w:asciiTheme="minorHAnsi" w:hAnsiTheme="minorHAnsi"/>
        </w:rPr>
        <w:t xml:space="preserve">řirozeného </w:t>
      </w:r>
      <w:r>
        <w:rPr>
          <w:rFonts w:asciiTheme="minorHAnsi" w:hAnsiTheme="minorHAnsi"/>
        </w:rPr>
        <w:t xml:space="preserve">osvětlení </w:t>
      </w:r>
      <w:r w:rsidR="009F4C81">
        <w:rPr>
          <w:rFonts w:asciiTheme="minorHAnsi" w:hAnsiTheme="minorHAnsi"/>
        </w:rPr>
        <w:t xml:space="preserve">podélnou </w:t>
      </w:r>
      <w:r>
        <w:rPr>
          <w:rFonts w:asciiTheme="minorHAnsi" w:hAnsiTheme="minorHAnsi"/>
        </w:rPr>
        <w:t>severových</w:t>
      </w:r>
      <w:r w:rsidR="009F4C81">
        <w:rPr>
          <w:rFonts w:asciiTheme="minorHAnsi" w:hAnsiTheme="minorHAnsi"/>
        </w:rPr>
        <w:t>odní stěnu</w:t>
      </w:r>
      <w:r>
        <w:rPr>
          <w:rFonts w:asciiTheme="minorHAnsi" w:hAnsiTheme="minorHAnsi"/>
        </w:rPr>
        <w:t>, která je nejméně světelně exponována, nejenom</w:t>
      </w:r>
      <w:r w:rsidR="007C2982">
        <w:rPr>
          <w:rFonts w:asciiTheme="minorHAnsi" w:hAnsiTheme="minorHAnsi"/>
        </w:rPr>
        <w:t xml:space="preserve"> vzhledem ke své orientaci</w:t>
      </w:r>
      <w:r>
        <w:rPr>
          <w:rFonts w:asciiTheme="minorHAnsi" w:hAnsiTheme="minorHAnsi"/>
        </w:rPr>
        <w:t xml:space="preserve">, ale také </w:t>
      </w:r>
      <w:r w:rsidR="009F4C81">
        <w:rPr>
          <w:rFonts w:asciiTheme="minorHAnsi" w:hAnsiTheme="minorHAnsi"/>
        </w:rPr>
        <w:t xml:space="preserve">vzhledem k </w:t>
      </w:r>
      <w:r>
        <w:rPr>
          <w:rFonts w:asciiTheme="minorHAnsi" w:hAnsiTheme="minorHAnsi"/>
        </w:rPr>
        <w:t>letním</w:t>
      </w:r>
      <w:r w:rsidR="009F4C81">
        <w:rPr>
          <w:rFonts w:asciiTheme="minorHAnsi" w:hAnsiTheme="minorHAnsi"/>
        </w:rPr>
        <w:t>u zastínění</w:t>
      </w:r>
      <w:r>
        <w:rPr>
          <w:rFonts w:asciiTheme="minorHAnsi" w:hAnsiTheme="minorHAnsi"/>
        </w:rPr>
        <w:t xml:space="preserve"> </w:t>
      </w:r>
      <w:r>
        <w:rPr>
          <w:rFonts w:asciiTheme="minorHAnsi" w:hAnsiTheme="minorHAnsi"/>
        </w:rPr>
        <w:lastRenderedPageBreak/>
        <w:t>vzrostlými stromy. Celková</w:t>
      </w:r>
      <w:r w:rsidR="009F4C81">
        <w:rPr>
          <w:rFonts w:asciiTheme="minorHAnsi" w:hAnsiTheme="minorHAnsi"/>
        </w:rPr>
        <w:t xml:space="preserve"> využitelná </w:t>
      </w:r>
      <w:r>
        <w:rPr>
          <w:rFonts w:asciiTheme="minorHAnsi" w:hAnsiTheme="minorHAnsi"/>
        </w:rPr>
        <w:t>plocha je cca 42m * 4,5m tj. 189 m2</w:t>
      </w:r>
      <w:r w:rsidR="007C2982">
        <w:rPr>
          <w:rFonts w:asciiTheme="minorHAnsi" w:hAnsiTheme="minorHAnsi"/>
        </w:rPr>
        <w:t xml:space="preserve">. Jedná se o navýšení investice minimálně </w:t>
      </w:r>
      <w:r w:rsidR="009F4C81">
        <w:rPr>
          <w:rFonts w:asciiTheme="minorHAnsi" w:hAnsiTheme="minorHAnsi"/>
        </w:rPr>
        <w:t xml:space="preserve">o </w:t>
      </w:r>
      <w:r w:rsidR="000E0523">
        <w:rPr>
          <w:rFonts w:asciiTheme="minorHAnsi" w:hAnsiTheme="minorHAnsi"/>
        </w:rPr>
        <w:t>2</w:t>
      </w:r>
      <w:r w:rsidR="007C2982">
        <w:rPr>
          <w:rFonts w:asciiTheme="minorHAnsi" w:hAnsiTheme="minorHAnsi"/>
        </w:rPr>
        <w:t xml:space="preserve"> mil. Kč a více.</w:t>
      </w:r>
      <w:r w:rsidR="0069263E">
        <w:rPr>
          <w:rFonts w:asciiTheme="minorHAnsi" w:hAnsiTheme="minorHAnsi"/>
        </w:rPr>
        <w:t xml:space="preserve"> Cena </w:t>
      </w:r>
      <w:r w:rsidR="009F4C81">
        <w:rPr>
          <w:rFonts w:asciiTheme="minorHAnsi" w:hAnsiTheme="minorHAnsi"/>
        </w:rPr>
        <w:t xml:space="preserve">může být </w:t>
      </w:r>
      <w:r w:rsidR="0069263E">
        <w:rPr>
          <w:rFonts w:asciiTheme="minorHAnsi" w:hAnsiTheme="minorHAnsi"/>
        </w:rPr>
        <w:t xml:space="preserve">přesněji </w:t>
      </w:r>
      <w:r w:rsidR="009F4C81">
        <w:rPr>
          <w:rFonts w:asciiTheme="minorHAnsi" w:hAnsiTheme="minorHAnsi"/>
        </w:rPr>
        <w:t>stanovena až po upřesnění požadavků zadavatele na tepelně-technický standard.</w:t>
      </w:r>
    </w:p>
    <w:p w:rsidR="001B2F7F" w:rsidRDefault="001B2F7F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9F4C81" w:rsidRDefault="009F4C81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  <w:r>
        <w:rPr>
          <w:rFonts w:asciiTheme="minorHAnsi" w:hAnsiTheme="minorHAnsi"/>
        </w:rPr>
        <w:t xml:space="preserve">Stavebně technické řešení </w:t>
      </w:r>
      <w:r w:rsidR="0069263E">
        <w:rPr>
          <w:rFonts w:asciiTheme="minorHAnsi" w:hAnsiTheme="minorHAnsi"/>
        </w:rPr>
        <w:t>je založeno na</w:t>
      </w:r>
      <w:r>
        <w:rPr>
          <w:rFonts w:asciiTheme="minorHAnsi" w:hAnsiTheme="minorHAnsi"/>
        </w:rPr>
        <w:t> </w:t>
      </w:r>
      <w:r w:rsidR="0069263E">
        <w:rPr>
          <w:rFonts w:asciiTheme="minorHAnsi" w:hAnsiTheme="minorHAnsi"/>
        </w:rPr>
        <w:t>jednotném prostorovém a rozměrovém</w:t>
      </w:r>
      <w:r>
        <w:rPr>
          <w:rFonts w:asciiTheme="minorHAnsi" w:hAnsiTheme="minorHAnsi"/>
        </w:rPr>
        <w:t xml:space="preserve"> modulu konstrukce</w:t>
      </w:r>
      <w:r w:rsidR="0069263E">
        <w:rPr>
          <w:rFonts w:asciiTheme="minorHAnsi" w:hAnsiTheme="minorHAnsi"/>
        </w:rPr>
        <w:t xml:space="preserve"> (27,5m po 4,7</w:t>
      </w:r>
      <w:r w:rsidR="000E0523">
        <w:rPr>
          <w:rFonts w:asciiTheme="minorHAnsi" w:hAnsiTheme="minorHAnsi"/>
        </w:rPr>
        <w:t>m</w:t>
      </w:r>
      <w:r w:rsidR="0069263E">
        <w:rPr>
          <w:rFonts w:asciiTheme="minorHAnsi" w:hAnsiTheme="minorHAnsi"/>
        </w:rPr>
        <w:t>)</w:t>
      </w:r>
      <w:r>
        <w:rPr>
          <w:rFonts w:asciiTheme="minorHAnsi" w:hAnsiTheme="minorHAnsi"/>
        </w:rPr>
        <w:t>, která se promítá do dispozičního řešení objektu. V 1np je konstrukce založena na železo-betonovém stěnovém systému a sloupech, které</w:t>
      </w:r>
      <w:r w:rsidR="00B05A16">
        <w:rPr>
          <w:rFonts w:asciiTheme="minorHAnsi" w:hAnsiTheme="minorHAnsi"/>
        </w:rPr>
        <w:t xml:space="preserve"> dále zvyšují</w:t>
      </w:r>
      <w:r>
        <w:rPr>
          <w:rFonts w:asciiTheme="minorHAnsi" w:hAnsiTheme="minorHAnsi"/>
        </w:rPr>
        <w:t xml:space="preserve"> příčnou tuhost objektu. Do desek jsou vetknuty ocelové sloupy v 2np, které vynášejí příhradové ocelové nosníky</w:t>
      </w:r>
      <w:r w:rsidR="003632C6">
        <w:rPr>
          <w:rFonts w:asciiTheme="minorHAnsi" w:hAnsiTheme="minorHAnsi"/>
        </w:rPr>
        <w:t xml:space="preserve">, které jsou vhodným ekonomicky příznivým řešením. Veškeré </w:t>
      </w:r>
      <w:r w:rsidR="00CC6562">
        <w:rPr>
          <w:rFonts w:asciiTheme="minorHAnsi" w:hAnsiTheme="minorHAnsi"/>
        </w:rPr>
        <w:t xml:space="preserve">plné </w:t>
      </w:r>
      <w:r w:rsidR="003632C6">
        <w:rPr>
          <w:rFonts w:asciiTheme="minorHAnsi" w:hAnsiTheme="minorHAnsi"/>
        </w:rPr>
        <w:t>opláštění</w:t>
      </w:r>
      <w:r w:rsidR="00CC6562">
        <w:rPr>
          <w:rFonts w:asciiTheme="minorHAnsi" w:hAnsiTheme="minorHAnsi"/>
        </w:rPr>
        <w:t xml:space="preserve"> v exteriéru je</w:t>
      </w:r>
      <w:r w:rsidR="003632C6">
        <w:rPr>
          <w:rFonts w:asciiTheme="minorHAnsi" w:hAnsiTheme="minorHAnsi"/>
        </w:rPr>
        <w:t xml:space="preserve"> </w:t>
      </w:r>
      <w:r w:rsidR="0069263E">
        <w:rPr>
          <w:rFonts w:asciiTheme="minorHAnsi" w:hAnsiTheme="minorHAnsi"/>
        </w:rPr>
        <w:t>tvořené standardními sendvičovými AL panely s vloženou minerální vatou</w:t>
      </w:r>
      <w:r w:rsidR="00CC6562">
        <w:rPr>
          <w:rFonts w:asciiTheme="minorHAnsi" w:hAnsiTheme="minorHAnsi"/>
        </w:rPr>
        <w:t>. Panely jsou z</w:t>
      </w:r>
      <w:r w:rsidR="003632C6">
        <w:rPr>
          <w:rFonts w:asciiTheme="minorHAnsi" w:hAnsiTheme="minorHAnsi"/>
        </w:rPr>
        <w:t>avěšené na pomocné</w:t>
      </w:r>
      <w:r w:rsidR="0069263E" w:rsidRPr="0069263E">
        <w:rPr>
          <w:rFonts w:asciiTheme="minorHAnsi" w:hAnsiTheme="minorHAnsi"/>
        </w:rPr>
        <w:t xml:space="preserve"> </w:t>
      </w:r>
      <w:r w:rsidR="0069263E">
        <w:rPr>
          <w:rFonts w:asciiTheme="minorHAnsi" w:hAnsiTheme="minorHAnsi"/>
        </w:rPr>
        <w:t>konstrukci</w:t>
      </w:r>
      <w:r w:rsidR="003632C6">
        <w:rPr>
          <w:rFonts w:asciiTheme="minorHAnsi" w:hAnsiTheme="minorHAnsi"/>
        </w:rPr>
        <w:t xml:space="preserve"> </w:t>
      </w:r>
      <w:r w:rsidR="0069263E">
        <w:rPr>
          <w:rFonts w:asciiTheme="minorHAnsi" w:hAnsiTheme="minorHAnsi"/>
        </w:rPr>
        <w:t>z tenkostěnných ocelových</w:t>
      </w:r>
      <w:r w:rsidR="003632C6">
        <w:rPr>
          <w:rFonts w:asciiTheme="minorHAnsi" w:hAnsiTheme="minorHAnsi"/>
        </w:rPr>
        <w:t xml:space="preserve"> </w:t>
      </w:r>
      <w:r w:rsidR="0069263E">
        <w:rPr>
          <w:rFonts w:asciiTheme="minorHAnsi" w:hAnsiTheme="minorHAnsi"/>
        </w:rPr>
        <w:t>profilů</w:t>
      </w:r>
      <w:r w:rsidR="003632C6">
        <w:rPr>
          <w:rFonts w:asciiTheme="minorHAnsi" w:hAnsiTheme="minorHAnsi"/>
        </w:rPr>
        <w:t>. Skladba střechy vychází ze standardní skladby pro halové objekty s nosnou vrstvou z trapézového plechu.</w:t>
      </w:r>
    </w:p>
    <w:p w:rsidR="0069263E" w:rsidRDefault="0069263E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3632C6" w:rsidRDefault="003632C6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  <w:r>
        <w:rPr>
          <w:rFonts w:asciiTheme="minorHAnsi" w:hAnsiTheme="minorHAnsi"/>
        </w:rPr>
        <w:t>Technologické řešení vychází z předpokladu využití odběrných a prostorových kapacit v rámci rezervy stávající kotelny.</w:t>
      </w:r>
      <w:r w:rsidR="008D4FC9">
        <w:rPr>
          <w:rFonts w:asciiTheme="minorHAnsi" w:hAnsiTheme="minorHAnsi"/>
        </w:rPr>
        <w:t xml:space="preserve"> Kotelna bude rekonstruována s novým vstupem podél severovýchodní fasády školy.</w:t>
      </w:r>
      <w:r>
        <w:rPr>
          <w:rFonts w:asciiTheme="minorHAnsi" w:hAnsiTheme="minorHAnsi"/>
        </w:rPr>
        <w:t xml:space="preserve"> Jako hlavní zdroj tepla budou sloužit plynové kotle, případně kogenerační plynová jednotka (po specifikaci energetických potřeb školy zadavatelem). Obdobně využití OZE lze zvážit po stanovení požadavků zadavatele na t</w:t>
      </w:r>
      <w:r w:rsidR="0069263E">
        <w:rPr>
          <w:rFonts w:asciiTheme="minorHAnsi" w:hAnsiTheme="minorHAnsi"/>
        </w:rPr>
        <w:t xml:space="preserve">epelně-technický standard nebo z důvodu </w:t>
      </w:r>
      <w:r>
        <w:rPr>
          <w:rFonts w:asciiTheme="minorHAnsi" w:hAnsiTheme="minorHAnsi"/>
        </w:rPr>
        <w:t>splnění podmínek</w:t>
      </w:r>
      <w:r w:rsidR="00CC6562">
        <w:rPr>
          <w:rFonts w:asciiTheme="minorHAnsi" w:hAnsiTheme="minorHAnsi"/>
        </w:rPr>
        <w:t>,</w:t>
      </w:r>
      <w:r>
        <w:rPr>
          <w:rFonts w:asciiTheme="minorHAnsi" w:hAnsiTheme="minorHAnsi"/>
        </w:rPr>
        <w:t xml:space="preserve"> např. dotačního titulu.</w:t>
      </w:r>
    </w:p>
    <w:p w:rsidR="000E0523" w:rsidRDefault="000E0523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  <w:r>
        <w:rPr>
          <w:rFonts w:asciiTheme="minorHAnsi" w:hAnsiTheme="minorHAnsi"/>
        </w:rPr>
        <w:t>Hala bude vytáp</w:t>
      </w:r>
      <w:r w:rsidR="00CC6562">
        <w:rPr>
          <w:rFonts w:asciiTheme="minorHAnsi" w:hAnsiTheme="minorHAnsi"/>
        </w:rPr>
        <w:t>ěna stropními sálavými panely. Z</w:t>
      </w:r>
      <w:r>
        <w:rPr>
          <w:rFonts w:asciiTheme="minorHAnsi" w:hAnsiTheme="minorHAnsi"/>
        </w:rPr>
        <w:t>ázemí haly a prostory lezecké stěny pak podlahovým vytápěním. V součinnosti s topným systémem bu</w:t>
      </w:r>
      <w:r w:rsidR="00394AE4">
        <w:rPr>
          <w:rFonts w:asciiTheme="minorHAnsi" w:hAnsiTheme="minorHAnsi"/>
        </w:rPr>
        <w:t>dou vzduchotechnické jednotky</w:t>
      </w:r>
      <w:r>
        <w:rPr>
          <w:rFonts w:asciiTheme="minorHAnsi" w:hAnsiTheme="minorHAnsi"/>
        </w:rPr>
        <w:t xml:space="preserve"> zajišťovat optimální výměn</w:t>
      </w:r>
      <w:r w:rsidR="00861F82">
        <w:rPr>
          <w:rFonts w:asciiTheme="minorHAnsi" w:hAnsiTheme="minorHAnsi"/>
        </w:rPr>
        <w:t>u, zvlhčování, případně ohřev/chlazení</w:t>
      </w:r>
      <w:r>
        <w:rPr>
          <w:rFonts w:asciiTheme="minorHAnsi" w:hAnsiTheme="minorHAnsi"/>
        </w:rPr>
        <w:t xml:space="preserve"> </w:t>
      </w:r>
      <w:r w:rsidR="00861F82">
        <w:rPr>
          <w:rFonts w:asciiTheme="minorHAnsi" w:hAnsiTheme="minorHAnsi"/>
        </w:rPr>
        <w:t xml:space="preserve">vzduchu v závislosti na kapacitě </w:t>
      </w:r>
      <w:r>
        <w:rPr>
          <w:rFonts w:asciiTheme="minorHAnsi" w:hAnsiTheme="minorHAnsi"/>
        </w:rPr>
        <w:t>využití haly</w:t>
      </w:r>
      <w:r w:rsidR="00861F82">
        <w:rPr>
          <w:rFonts w:asciiTheme="minorHAnsi" w:hAnsiTheme="minorHAnsi"/>
        </w:rPr>
        <w:t xml:space="preserve"> nebo denní době</w:t>
      </w:r>
      <w:r w:rsidR="005A0C8A">
        <w:rPr>
          <w:rFonts w:asciiTheme="minorHAnsi" w:hAnsiTheme="minorHAnsi"/>
        </w:rPr>
        <w:t xml:space="preserve"> (využití 10-22 tj. 12h)</w:t>
      </w:r>
      <w:r>
        <w:rPr>
          <w:rFonts w:asciiTheme="minorHAnsi" w:hAnsiTheme="minorHAnsi"/>
        </w:rPr>
        <w:t xml:space="preserve">, vše v režimu </w:t>
      </w:r>
      <w:r w:rsidR="00861F82">
        <w:rPr>
          <w:rFonts w:asciiTheme="minorHAnsi" w:hAnsiTheme="minorHAnsi"/>
        </w:rPr>
        <w:t>inteligentního řízení (např. na</w:t>
      </w:r>
      <w:r>
        <w:rPr>
          <w:rFonts w:asciiTheme="minorHAnsi" w:hAnsiTheme="minorHAnsi"/>
        </w:rPr>
        <w:t xml:space="preserve"> základě </w:t>
      </w:r>
      <w:r w:rsidR="00861F82">
        <w:rPr>
          <w:rFonts w:asciiTheme="minorHAnsi" w:hAnsiTheme="minorHAnsi"/>
        </w:rPr>
        <w:t>údajů</w:t>
      </w:r>
      <w:r w:rsidR="00CC6562">
        <w:rPr>
          <w:rFonts w:asciiTheme="minorHAnsi" w:hAnsiTheme="minorHAnsi"/>
        </w:rPr>
        <w:t xml:space="preserve"> z dat </w:t>
      </w:r>
      <w:r>
        <w:rPr>
          <w:rFonts w:asciiTheme="minorHAnsi" w:hAnsiTheme="minorHAnsi"/>
        </w:rPr>
        <w:t xml:space="preserve">stacionární </w:t>
      </w:r>
      <w:proofErr w:type="spellStart"/>
      <w:r>
        <w:rPr>
          <w:rFonts w:asciiTheme="minorHAnsi" w:hAnsiTheme="minorHAnsi"/>
        </w:rPr>
        <w:t>meteostanice</w:t>
      </w:r>
      <w:proofErr w:type="spellEnd"/>
      <w:r w:rsidR="00861F82">
        <w:rPr>
          <w:rFonts w:asciiTheme="minorHAnsi" w:hAnsiTheme="minorHAnsi"/>
        </w:rPr>
        <w:t xml:space="preserve">, online </w:t>
      </w:r>
      <w:r>
        <w:rPr>
          <w:rFonts w:asciiTheme="minorHAnsi" w:hAnsiTheme="minorHAnsi"/>
        </w:rPr>
        <w:t>predikce počasí</w:t>
      </w:r>
      <w:r w:rsidR="00861F82">
        <w:rPr>
          <w:rFonts w:asciiTheme="minorHAnsi" w:hAnsiTheme="minorHAnsi"/>
        </w:rPr>
        <w:t xml:space="preserve"> apod.)</w:t>
      </w:r>
      <w:r>
        <w:rPr>
          <w:rFonts w:asciiTheme="minorHAnsi" w:hAnsiTheme="minorHAnsi"/>
        </w:rPr>
        <w:t xml:space="preserve">. </w:t>
      </w:r>
      <w:r w:rsidR="00394AE4">
        <w:rPr>
          <w:rFonts w:asciiTheme="minorHAnsi" w:hAnsiTheme="minorHAnsi"/>
        </w:rPr>
        <w:t xml:space="preserve">Jednotky jsou umístěny v exteriéru na </w:t>
      </w:r>
      <w:proofErr w:type="spellStart"/>
      <w:r w:rsidR="00394AE4">
        <w:rPr>
          <w:rFonts w:asciiTheme="minorHAnsi" w:hAnsiTheme="minorHAnsi"/>
        </w:rPr>
        <w:t>vykonzolovanou</w:t>
      </w:r>
      <w:proofErr w:type="spellEnd"/>
      <w:r w:rsidR="00394AE4">
        <w:rPr>
          <w:rFonts w:asciiTheme="minorHAnsi" w:hAnsiTheme="minorHAnsi"/>
        </w:rPr>
        <w:t xml:space="preserve"> částí střechy a zakryté UV stabilizovanou sítí z rašlového úpletu proti nečistotám. </w:t>
      </w:r>
      <w:r w:rsidR="00410B0C">
        <w:rPr>
          <w:rFonts w:asciiTheme="minorHAnsi" w:hAnsiTheme="minorHAnsi"/>
        </w:rPr>
        <w:t xml:space="preserve">Stínění prosklené části parteru ve vstupní partii je řešeno zatemňovací závěsem s elektrickým posuvem se vzdáleným ovládáním a spínáním </w:t>
      </w:r>
      <w:proofErr w:type="spellStart"/>
      <w:r w:rsidR="00410B0C">
        <w:rPr>
          <w:rFonts w:asciiTheme="minorHAnsi" w:hAnsiTheme="minorHAnsi"/>
        </w:rPr>
        <w:t>fotosenzorem</w:t>
      </w:r>
      <w:proofErr w:type="spellEnd"/>
      <w:r w:rsidR="00B05A16">
        <w:rPr>
          <w:rFonts w:asciiTheme="minorHAnsi" w:hAnsiTheme="minorHAnsi"/>
        </w:rPr>
        <w:t xml:space="preserve"> tak</w:t>
      </w:r>
      <w:r w:rsidR="00410B0C">
        <w:rPr>
          <w:rFonts w:asciiTheme="minorHAnsi" w:hAnsiTheme="minorHAnsi"/>
        </w:rPr>
        <w:t xml:space="preserve">, aby bylo zabráněno případnému oslnění nebo přehřívání v objektu. </w:t>
      </w:r>
      <w:r w:rsidR="00D47A12">
        <w:rPr>
          <w:rFonts w:asciiTheme="minorHAnsi" w:hAnsiTheme="minorHAnsi"/>
        </w:rPr>
        <w:t>I při základním omezeném nasazení tzv. inteligentních syst</w:t>
      </w:r>
      <w:r w:rsidR="00B05A16">
        <w:rPr>
          <w:rFonts w:asciiTheme="minorHAnsi" w:hAnsiTheme="minorHAnsi"/>
        </w:rPr>
        <w:t>émů lze zásadně snížit náklady provozovatele</w:t>
      </w:r>
      <w:r w:rsidR="00D47A12">
        <w:rPr>
          <w:rFonts w:asciiTheme="minorHAnsi" w:hAnsiTheme="minorHAnsi"/>
        </w:rPr>
        <w:t xml:space="preserve"> objektu na energii (osvětlení, vytápění, chlazení). Zajištění tepelné stabilizace objektu výrazně </w:t>
      </w:r>
      <w:r w:rsidR="00B05A16">
        <w:rPr>
          <w:rFonts w:asciiTheme="minorHAnsi" w:hAnsiTheme="minorHAnsi"/>
        </w:rPr>
        <w:t>pomáhá</w:t>
      </w:r>
      <w:r w:rsidR="00D47A12">
        <w:rPr>
          <w:rFonts w:asciiTheme="minorHAnsi" w:hAnsiTheme="minorHAnsi"/>
        </w:rPr>
        <w:t xml:space="preserve"> použití lehké extenzivní zelené střechy, spolu s využitím popínavé zeleně na sítích po třech stranách objektu</w:t>
      </w:r>
      <w:r w:rsidR="00B05A16">
        <w:rPr>
          <w:rFonts w:asciiTheme="minorHAnsi" w:hAnsiTheme="minorHAnsi"/>
        </w:rPr>
        <w:t xml:space="preserve"> (rozdíl teplot na povrchu střechy až o 50°C v létě, redukce radiace z plochy pláště). Zároveň tímto řešením</w:t>
      </w:r>
      <w:r w:rsidR="00CC6562">
        <w:rPr>
          <w:rFonts w:asciiTheme="minorHAnsi" w:hAnsiTheme="minorHAnsi"/>
        </w:rPr>
        <w:t xml:space="preserve"> dojde k</w:t>
      </w:r>
      <w:r w:rsidR="00D47A12">
        <w:rPr>
          <w:rFonts w:asciiTheme="minorHAnsi" w:hAnsiTheme="minorHAnsi"/>
        </w:rPr>
        <w:t xml:space="preserve"> navýšen</w:t>
      </w:r>
      <w:r w:rsidR="00CC6562">
        <w:rPr>
          <w:rFonts w:asciiTheme="minorHAnsi" w:hAnsiTheme="minorHAnsi"/>
        </w:rPr>
        <w:t>í</w:t>
      </w:r>
      <w:r w:rsidR="00D47A12">
        <w:rPr>
          <w:rFonts w:asciiTheme="minorHAnsi" w:hAnsiTheme="minorHAnsi"/>
        </w:rPr>
        <w:t xml:space="preserve"> koeficient</w:t>
      </w:r>
      <w:r w:rsidR="00CC6562">
        <w:rPr>
          <w:rFonts w:asciiTheme="minorHAnsi" w:hAnsiTheme="minorHAnsi"/>
        </w:rPr>
        <w:t>u</w:t>
      </w:r>
      <w:r w:rsidR="00D47A12">
        <w:rPr>
          <w:rFonts w:asciiTheme="minorHAnsi" w:hAnsiTheme="minorHAnsi"/>
        </w:rPr>
        <w:t xml:space="preserve"> využití zeleně. </w:t>
      </w:r>
      <w:r>
        <w:rPr>
          <w:rFonts w:asciiTheme="minorHAnsi" w:hAnsiTheme="minorHAnsi"/>
        </w:rPr>
        <w:t>Umístění jednotek a základní rozvody vzduchu do haly budou řešeny skrytě v exteriéru,</w:t>
      </w:r>
      <w:r w:rsidR="00861F82">
        <w:rPr>
          <w:rFonts w:asciiTheme="minorHAnsi" w:hAnsiTheme="minorHAnsi"/>
        </w:rPr>
        <w:t xml:space="preserve"> uvnitř předsazené konzoly nad hlavní fasádou</w:t>
      </w:r>
      <w:r>
        <w:rPr>
          <w:rFonts w:asciiTheme="minorHAnsi" w:hAnsiTheme="minorHAnsi"/>
        </w:rPr>
        <w:t xml:space="preserve"> objektu</w:t>
      </w:r>
      <w:r w:rsidR="00861F82">
        <w:rPr>
          <w:rFonts w:asciiTheme="minorHAnsi" w:hAnsiTheme="minorHAnsi"/>
        </w:rPr>
        <w:t xml:space="preserve"> a v uvnitř objektu budou umístěny páteřní rozvody v podhledu 1np nad zázemím haly (šatny, sklady)</w:t>
      </w:r>
      <w:r>
        <w:rPr>
          <w:rFonts w:asciiTheme="minorHAnsi" w:hAnsiTheme="minorHAnsi"/>
        </w:rPr>
        <w:t xml:space="preserve">. </w:t>
      </w:r>
    </w:p>
    <w:p w:rsidR="0069263E" w:rsidRDefault="00410B0C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  <w:r>
        <w:rPr>
          <w:rFonts w:asciiTheme="minorHAnsi" w:hAnsiTheme="minorHAnsi"/>
        </w:rPr>
        <w:t xml:space="preserve">Akustické řešení je zajištěnou nárazuvzdornými masivními dřevěnými obklady a podhledy s vnitřní </w:t>
      </w:r>
      <w:proofErr w:type="spellStart"/>
      <w:r>
        <w:rPr>
          <w:rFonts w:asciiTheme="minorHAnsi" w:hAnsiTheme="minorHAnsi"/>
        </w:rPr>
        <w:t>pohltivou</w:t>
      </w:r>
      <w:proofErr w:type="spellEnd"/>
      <w:r>
        <w:rPr>
          <w:rFonts w:asciiTheme="minorHAnsi" w:hAnsiTheme="minorHAnsi"/>
        </w:rPr>
        <w:t xml:space="preserve"> vložkou. Dále v ploše hlediště, vstupní haly a prostoru lezecké stěny je použita pru</w:t>
      </w:r>
      <w:r w:rsidR="00CC6562">
        <w:rPr>
          <w:rFonts w:asciiTheme="minorHAnsi" w:hAnsiTheme="minorHAnsi"/>
        </w:rPr>
        <w:t>žná kaučuková podlaha. K akustickému útlumu přispívá současně těžký zatemňovací zá</w:t>
      </w:r>
      <w:r>
        <w:rPr>
          <w:rFonts w:asciiTheme="minorHAnsi" w:hAnsiTheme="minorHAnsi"/>
        </w:rPr>
        <w:t>věs.</w:t>
      </w:r>
    </w:p>
    <w:p w:rsidR="00410B0C" w:rsidRDefault="00410B0C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  <w:r>
        <w:rPr>
          <w:rFonts w:asciiTheme="minorHAnsi" w:hAnsiTheme="minorHAnsi"/>
        </w:rPr>
        <w:t xml:space="preserve">Celková barevná koncepce lezecké stěny vychází </w:t>
      </w:r>
      <w:r w:rsidR="007C2034">
        <w:rPr>
          <w:rFonts w:asciiTheme="minorHAnsi" w:hAnsiTheme="minorHAnsi"/>
        </w:rPr>
        <w:t xml:space="preserve">z </w:t>
      </w:r>
      <w:r>
        <w:rPr>
          <w:rFonts w:asciiTheme="minorHAnsi" w:hAnsiTheme="minorHAnsi"/>
        </w:rPr>
        <w:t>erbovních městských barev, obdobně jako zatemňovací závěs a barevné řešení parteru a kaučukové podlahy.</w:t>
      </w:r>
    </w:p>
    <w:p w:rsidR="00410B0C" w:rsidRDefault="00410B0C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  <w:r>
        <w:rPr>
          <w:rFonts w:asciiTheme="minorHAnsi" w:hAnsiTheme="minorHAnsi"/>
        </w:rPr>
        <w:t>V rámci dopravního řešení v klidu jsou umístěny dvě pozice pro OOSP</w:t>
      </w:r>
      <w:r w:rsidR="00D47A12">
        <w:rPr>
          <w:rFonts w:asciiTheme="minorHAnsi" w:hAnsiTheme="minorHAnsi"/>
        </w:rPr>
        <w:t>, vždy po dvou stáních, v úrovni 1np u bočního vstupu a poblíž hlavního vstupu v úrovni 2np. Veškeré odstavná stání jsou vybaveny zatravňovacími tvar</w:t>
      </w:r>
      <w:r w:rsidR="00B05A16">
        <w:rPr>
          <w:rFonts w:asciiTheme="minorHAnsi" w:hAnsiTheme="minorHAnsi"/>
        </w:rPr>
        <w:t>ovkami, čímž je zajištěno</w:t>
      </w:r>
      <w:r w:rsidR="00D47A12">
        <w:rPr>
          <w:rFonts w:asciiTheme="minorHAnsi" w:hAnsiTheme="minorHAnsi"/>
        </w:rPr>
        <w:t xml:space="preserve"> vsakování ze zpevněných ploch oproti použití dlažby. Je revitalizována a</w:t>
      </w:r>
      <w:r>
        <w:rPr>
          <w:rFonts w:asciiTheme="minorHAnsi" w:hAnsiTheme="minorHAnsi"/>
        </w:rPr>
        <w:t xml:space="preserve"> upravena příjezdová vozovka. </w:t>
      </w:r>
    </w:p>
    <w:p w:rsidR="0069263E" w:rsidRDefault="0069263E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F31322" w:rsidRDefault="002F3179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  <w:r>
        <w:rPr>
          <w:rFonts w:asciiTheme="minorHAnsi" w:hAnsiTheme="minorHAnsi"/>
        </w:rPr>
        <w:t>Idea udržitelnosti je zakomponována do návrhu ve svém základě v rámci celostního přístupu, kladoucího dů</w:t>
      </w:r>
      <w:r w:rsidR="00F31322">
        <w:rPr>
          <w:rFonts w:asciiTheme="minorHAnsi" w:hAnsiTheme="minorHAnsi"/>
        </w:rPr>
        <w:t>raz</w:t>
      </w:r>
      <w:r>
        <w:rPr>
          <w:rFonts w:asciiTheme="minorHAnsi" w:hAnsiTheme="minorHAnsi"/>
        </w:rPr>
        <w:t xml:space="preserve"> především na celkovou koncepci (redukce objemů a tras),</w:t>
      </w:r>
      <w:r w:rsidR="00F31322">
        <w:rPr>
          <w:rFonts w:asciiTheme="minorHAnsi" w:hAnsiTheme="minorHAnsi"/>
        </w:rPr>
        <w:t xml:space="preserve"> energeticky efektivní řešení,</w:t>
      </w:r>
      <w:r>
        <w:rPr>
          <w:rFonts w:asciiTheme="minorHAnsi" w:hAnsiTheme="minorHAnsi"/>
        </w:rPr>
        <w:t xml:space="preserve"> využití recyklovatelných materiálů (dřevo, hliník, ocel, </w:t>
      </w:r>
      <w:proofErr w:type="spellStart"/>
      <w:r>
        <w:rPr>
          <w:rFonts w:asciiTheme="minorHAnsi" w:hAnsiTheme="minorHAnsi"/>
        </w:rPr>
        <w:t>epdm</w:t>
      </w:r>
      <w:proofErr w:type="spellEnd"/>
      <w:r>
        <w:rPr>
          <w:rFonts w:asciiTheme="minorHAnsi" w:hAnsiTheme="minorHAnsi"/>
        </w:rPr>
        <w:t>, kaučuk, certifikované nátě</w:t>
      </w:r>
      <w:r w:rsidR="00F31322">
        <w:rPr>
          <w:rFonts w:asciiTheme="minorHAnsi" w:hAnsiTheme="minorHAnsi"/>
        </w:rPr>
        <w:t>ry apod.) a implementaci přírodní zeleně. K</w:t>
      </w:r>
      <w:r w:rsidR="00CC6562">
        <w:rPr>
          <w:rFonts w:asciiTheme="minorHAnsi" w:hAnsiTheme="minorHAnsi"/>
        </w:rPr>
        <w:t>romě</w:t>
      </w:r>
      <w:r>
        <w:rPr>
          <w:rFonts w:asciiTheme="minorHAnsi" w:hAnsiTheme="minorHAnsi"/>
        </w:rPr>
        <w:t xml:space="preserve"> úspory nákladů v celém životním cyklu</w:t>
      </w:r>
      <w:r w:rsidR="00CC6562">
        <w:rPr>
          <w:rFonts w:asciiTheme="minorHAnsi" w:hAnsiTheme="minorHAnsi"/>
        </w:rPr>
        <w:t xml:space="preserve"> budovy, je tak dosaženo i</w:t>
      </w:r>
      <w:r w:rsidR="00F31322">
        <w:rPr>
          <w:rFonts w:asciiTheme="minorHAnsi" w:hAnsiTheme="minorHAnsi"/>
        </w:rPr>
        <w:t xml:space="preserve"> zmenšení dopadu na životní prostředí, a účelné využití kapacit pozemku a lidských zdrojů. V další fázi, lze zvažovat zařazení a posouzení objektu podle certifikačních systému jako např. LEED, BREEM apod.</w:t>
      </w:r>
    </w:p>
    <w:p w:rsidR="00F31322" w:rsidRDefault="00F31322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tbl>
      <w:tblPr>
        <w:tblW w:w="8440" w:type="dxa"/>
        <w:tblInd w:w="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090"/>
        <w:gridCol w:w="2350"/>
      </w:tblGrid>
      <w:tr w:rsidR="008A2305" w:rsidRPr="0086025C" w:rsidTr="00DB2798">
        <w:trPr>
          <w:trHeight w:val="300"/>
        </w:trPr>
        <w:tc>
          <w:tcPr>
            <w:tcW w:w="84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8A2305" w:rsidRPr="00F52370" w:rsidRDefault="008A2305" w:rsidP="00DB2798">
            <w:pPr>
              <w:spacing w:after="0" w:line="240" w:lineRule="auto"/>
              <w:rPr>
                <w:rFonts w:ascii="Tahoma" w:eastAsia="Times New Roman" w:hAnsi="Tahoma" w:cs="Tahoma"/>
                <w:bCs/>
                <w:color w:val="000000"/>
                <w:sz w:val="44"/>
                <w:szCs w:val="44"/>
                <w:lang w:eastAsia="cs-CZ"/>
              </w:rPr>
            </w:pPr>
            <w:r w:rsidRPr="00F52370">
              <w:rPr>
                <w:rFonts w:ascii="Tahoma" w:eastAsia="Times New Roman" w:hAnsi="Tahoma" w:cs="Tahoma"/>
                <w:bCs/>
                <w:color w:val="000000"/>
                <w:sz w:val="44"/>
                <w:szCs w:val="44"/>
                <w:lang w:eastAsia="cs-CZ"/>
              </w:rPr>
              <w:lastRenderedPageBreak/>
              <w:t>Příloha č. 5 – Návrh ceny díla</w:t>
            </w:r>
          </w:p>
        </w:tc>
      </w:tr>
      <w:tr w:rsidR="008A2305" w:rsidRPr="0086025C" w:rsidTr="00DB2798">
        <w:trPr>
          <w:gridAfter w:val="1"/>
          <w:wAfter w:w="2350" w:type="dxa"/>
          <w:trHeight w:val="102"/>
        </w:trPr>
        <w:tc>
          <w:tcPr>
            <w:tcW w:w="609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A2305" w:rsidRPr="0086025C" w:rsidRDefault="008A2305" w:rsidP="00DB2798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4"/>
                <w:szCs w:val="24"/>
                <w:lang w:eastAsia="cs-CZ"/>
              </w:rPr>
            </w:pPr>
          </w:p>
        </w:tc>
      </w:tr>
    </w:tbl>
    <w:p w:rsidR="001B2F7F" w:rsidRPr="00602824" w:rsidRDefault="001B2F7F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tbl>
      <w:tblPr>
        <w:tblW w:w="8440" w:type="dxa"/>
        <w:tblInd w:w="1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090"/>
        <w:gridCol w:w="2350"/>
      </w:tblGrid>
      <w:tr w:rsidR="0086025C" w:rsidRPr="0086025C" w:rsidTr="0086025C">
        <w:trPr>
          <w:trHeight w:val="315"/>
        </w:trPr>
        <w:tc>
          <w:tcPr>
            <w:tcW w:w="609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86025C"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  <w:t>Výkonová fáze</w:t>
            </w:r>
          </w:p>
        </w:tc>
        <w:tc>
          <w:tcPr>
            <w:tcW w:w="235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86025C"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  <w:t>Cena v Kč bez DPH</w:t>
            </w:r>
          </w:p>
        </w:tc>
      </w:tr>
      <w:tr w:rsidR="0086025C" w:rsidRPr="0086025C" w:rsidTr="0086025C">
        <w:trPr>
          <w:trHeight w:val="300"/>
        </w:trPr>
        <w:tc>
          <w:tcPr>
            <w:tcW w:w="609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86025C"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235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DCE6F1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86025C"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  <w:t> </w:t>
            </w:r>
          </w:p>
        </w:tc>
      </w:tr>
      <w:tr w:rsidR="0086025C" w:rsidRPr="0086025C" w:rsidTr="0086025C">
        <w:trPr>
          <w:trHeight w:val="510"/>
        </w:trPr>
        <w:tc>
          <w:tcPr>
            <w:tcW w:w="609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</w:pPr>
            <w:r w:rsidRPr="0086025C">
              <w:rPr>
                <w:rFonts w:ascii="Tahoma" w:eastAsia="Times New Roman" w:hAnsi="Tahoma" w:cs="Tahoma"/>
                <w:sz w:val="20"/>
                <w:szCs w:val="20"/>
                <w:lang w:eastAsia="cs-CZ"/>
              </w:rPr>
              <w:t>Architektonická studie se zapracováním všech připomínek po soutěži</w:t>
            </w:r>
          </w:p>
        </w:tc>
        <w:tc>
          <w:tcPr>
            <w:tcW w:w="235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00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86025C">
              <w:rPr>
                <w:rFonts w:ascii="Calibri" w:eastAsia="Times New Roman" w:hAnsi="Calibri" w:cs="Times New Roman"/>
                <w:color w:val="000000"/>
                <w:lang w:eastAsia="cs-CZ"/>
              </w:rPr>
              <w:t>760 000 Kč</w:t>
            </w:r>
          </w:p>
        </w:tc>
      </w:tr>
      <w:tr w:rsidR="0086025C" w:rsidRPr="0086025C" w:rsidTr="0086025C">
        <w:trPr>
          <w:trHeight w:val="510"/>
        </w:trPr>
        <w:tc>
          <w:tcPr>
            <w:tcW w:w="609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20"/>
                <w:szCs w:val="20"/>
                <w:lang w:eastAsia="cs-CZ"/>
              </w:rPr>
            </w:pPr>
            <w:r w:rsidRPr="0086025C">
              <w:rPr>
                <w:rFonts w:ascii="Tahoma" w:eastAsia="Times New Roman" w:hAnsi="Tahoma" w:cs="Tahoma"/>
                <w:color w:val="000000"/>
                <w:sz w:val="20"/>
                <w:szCs w:val="20"/>
                <w:lang w:eastAsia="cs-CZ"/>
              </w:rPr>
              <w:t>Vypracování dokumentace pro uzemní řízení včetně inženýrské činnosti</w:t>
            </w:r>
          </w:p>
        </w:tc>
        <w:tc>
          <w:tcPr>
            <w:tcW w:w="235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00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86025C">
              <w:rPr>
                <w:rFonts w:ascii="Calibri" w:eastAsia="Times New Roman" w:hAnsi="Calibri" w:cs="Times New Roman"/>
                <w:color w:val="000000"/>
                <w:lang w:eastAsia="cs-CZ"/>
              </w:rPr>
              <w:t>850 000 Kč</w:t>
            </w:r>
          </w:p>
        </w:tc>
      </w:tr>
      <w:tr w:rsidR="0086025C" w:rsidRPr="0086025C" w:rsidTr="0086025C">
        <w:trPr>
          <w:trHeight w:val="510"/>
        </w:trPr>
        <w:tc>
          <w:tcPr>
            <w:tcW w:w="609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20"/>
                <w:szCs w:val="20"/>
                <w:lang w:eastAsia="cs-CZ"/>
              </w:rPr>
            </w:pPr>
            <w:r w:rsidRPr="0086025C">
              <w:rPr>
                <w:rFonts w:ascii="Tahoma" w:eastAsia="Times New Roman" w:hAnsi="Tahoma" w:cs="Tahoma"/>
                <w:color w:val="000000"/>
                <w:sz w:val="20"/>
                <w:szCs w:val="20"/>
                <w:lang w:eastAsia="cs-CZ"/>
              </w:rPr>
              <w:t>Vypracování dokumentace pro stavební řízení včetně inženýrské činnosti</w:t>
            </w:r>
          </w:p>
        </w:tc>
        <w:tc>
          <w:tcPr>
            <w:tcW w:w="235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00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86025C">
              <w:rPr>
                <w:rFonts w:ascii="Calibri" w:eastAsia="Times New Roman" w:hAnsi="Calibri" w:cs="Times New Roman"/>
                <w:color w:val="000000"/>
                <w:lang w:eastAsia="cs-CZ"/>
              </w:rPr>
              <w:t>1 380 000 Kč</w:t>
            </w:r>
          </w:p>
        </w:tc>
      </w:tr>
      <w:tr w:rsidR="0086025C" w:rsidRPr="0086025C" w:rsidTr="0086025C">
        <w:trPr>
          <w:trHeight w:val="510"/>
        </w:trPr>
        <w:tc>
          <w:tcPr>
            <w:tcW w:w="609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20"/>
                <w:szCs w:val="20"/>
                <w:lang w:eastAsia="cs-CZ"/>
              </w:rPr>
            </w:pPr>
            <w:r w:rsidRPr="0086025C">
              <w:rPr>
                <w:rFonts w:ascii="Tahoma" w:eastAsia="Times New Roman" w:hAnsi="Tahoma" w:cs="Tahoma"/>
                <w:color w:val="000000"/>
                <w:sz w:val="20"/>
                <w:szCs w:val="20"/>
                <w:lang w:eastAsia="cs-CZ"/>
              </w:rPr>
              <w:t>Vypracování dokumentace pro provedení stavby a dokumentace interiérů včetně tělocvičného nářadí, včetně inženýrské činnosti</w:t>
            </w:r>
          </w:p>
        </w:tc>
        <w:tc>
          <w:tcPr>
            <w:tcW w:w="235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00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86025C">
              <w:rPr>
                <w:rFonts w:ascii="Calibri" w:eastAsia="Times New Roman" w:hAnsi="Calibri" w:cs="Times New Roman"/>
                <w:color w:val="000000"/>
                <w:lang w:eastAsia="cs-CZ"/>
              </w:rPr>
              <w:t>1 650 000 Kč</w:t>
            </w:r>
          </w:p>
        </w:tc>
      </w:tr>
      <w:tr w:rsidR="0086025C" w:rsidRPr="0086025C" w:rsidTr="0086025C">
        <w:trPr>
          <w:trHeight w:val="469"/>
        </w:trPr>
        <w:tc>
          <w:tcPr>
            <w:tcW w:w="6090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20"/>
                <w:szCs w:val="20"/>
                <w:lang w:eastAsia="cs-CZ"/>
              </w:rPr>
            </w:pPr>
            <w:r w:rsidRPr="0086025C">
              <w:rPr>
                <w:rFonts w:ascii="Tahoma" w:eastAsia="Times New Roman" w:hAnsi="Tahoma" w:cs="Tahoma"/>
                <w:color w:val="000000"/>
                <w:sz w:val="20"/>
                <w:szCs w:val="20"/>
                <w:lang w:eastAsia="cs-CZ"/>
              </w:rPr>
              <w:t xml:space="preserve">Zajištění výkonu autorského dozoru projektanta při provádění stavby </w:t>
            </w:r>
          </w:p>
        </w:tc>
        <w:tc>
          <w:tcPr>
            <w:tcW w:w="235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000000" w:fill="FFFF00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86025C">
              <w:rPr>
                <w:rFonts w:ascii="Calibri" w:eastAsia="Times New Roman" w:hAnsi="Calibri" w:cs="Times New Roman"/>
                <w:color w:val="000000"/>
                <w:lang w:eastAsia="cs-CZ"/>
              </w:rPr>
              <w:t>350 000 Kč</w:t>
            </w:r>
          </w:p>
        </w:tc>
      </w:tr>
      <w:tr w:rsidR="0086025C" w:rsidRPr="0086025C" w:rsidTr="0086025C">
        <w:trPr>
          <w:trHeight w:val="469"/>
        </w:trPr>
        <w:tc>
          <w:tcPr>
            <w:tcW w:w="609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86025C"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  <w:t>Celkem v Kč bez DPH</w:t>
            </w:r>
          </w:p>
        </w:tc>
        <w:tc>
          <w:tcPr>
            <w:tcW w:w="235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86025C">
              <w:rPr>
                <w:rFonts w:ascii="Calibri" w:eastAsia="Times New Roman" w:hAnsi="Calibri" w:cs="Times New Roman"/>
                <w:color w:val="000000"/>
                <w:lang w:eastAsia="cs-CZ"/>
              </w:rPr>
              <w:t>4 990 000 Kč</w:t>
            </w:r>
          </w:p>
        </w:tc>
      </w:tr>
      <w:tr w:rsidR="0086025C" w:rsidRPr="0086025C" w:rsidTr="0086025C">
        <w:trPr>
          <w:trHeight w:val="469"/>
        </w:trPr>
        <w:tc>
          <w:tcPr>
            <w:tcW w:w="6090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Tahoma" w:eastAsia="Times New Roman" w:hAnsi="Tahoma" w:cs="Tahoma"/>
                <w:color w:val="000000"/>
                <w:sz w:val="20"/>
                <w:szCs w:val="20"/>
                <w:lang w:eastAsia="cs-CZ"/>
              </w:rPr>
            </w:pPr>
            <w:r w:rsidRPr="0086025C">
              <w:rPr>
                <w:rFonts w:ascii="Tahoma" w:eastAsia="Times New Roman" w:hAnsi="Tahoma" w:cs="Tahoma"/>
                <w:color w:val="000000"/>
                <w:sz w:val="20"/>
                <w:szCs w:val="20"/>
                <w:lang w:eastAsia="cs-CZ"/>
              </w:rPr>
              <w:t>DPH ve výši 21%</w:t>
            </w:r>
          </w:p>
        </w:tc>
        <w:tc>
          <w:tcPr>
            <w:tcW w:w="235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86025C">
              <w:rPr>
                <w:rFonts w:ascii="Calibri" w:eastAsia="Times New Roman" w:hAnsi="Calibri" w:cs="Times New Roman"/>
                <w:color w:val="000000"/>
                <w:lang w:eastAsia="cs-CZ"/>
              </w:rPr>
              <w:t>1 047 900 Kč</w:t>
            </w:r>
          </w:p>
        </w:tc>
      </w:tr>
      <w:tr w:rsidR="0086025C" w:rsidRPr="0086025C" w:rsidTr="0086025C">
        <w:trPr>
          <w:trHeight w:val="469"/>
        </w:trPr>
        <w:tc>
          <w:tcPr>
            <w:tcW w:w="609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</w:pPr>
            <w:r w:rsidRPr="0086025C">
              <w:rPr>
                <w:rFonts w:ascii="Tahoma" w:eastAsia="Times New Roman" w:hAnsi="Tahoma" w:cs="Tahoma"/>
                <w:b/>
                <w:bCs/>
                <w:color w:val="000000"/>
                <w:sz w:val="20"/>
                <w:szCs w:val="20"/>
                <w:lang w:eastAsia="cs-CZ"/>
              </w:rPr>
              <w:t>Celkem v Kč včetně DPH</w:t>
            </w:r>
          </w:p>
        </w:tc>
        <w:tc>
          <w:tcPr>
            <w:tcW w:w="235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lang w:eastAsia="cs-CZ"/>
              </w:rPr>
            </w:pPr>
            <w:r w:rsidRPr="0086025C">
              <w:rPr>
                <w:rFonts w:ascii="Calibri" w:eastAsia="Times New Roman" w:hAnsi="Calibri" w:cs="Times New Roman"/>
                <w:color w:val="000000"/>
                <w:lang w:eastAsia="cs-CZ"/>
              </w:rPr>
              <w:t>6 037 900 Kč</w:t>
            </w:r>
          </w:p>
        </w:tc>
      </w:tr>
    </w:tbl>
    <w:p w:rsidR="001B2F7F" w:rsidRPr="00602824" w:rsidRDefault="001B2F7F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1B2F7F" w:rsidRPr="00602824" w:rsidRDefault="001B2F7F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1B2F7F" w:rsidRDefault="001B2F7F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86025C" w:rsidRDefault="0086025C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8A2305" w:rsidRDefault="008A2305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8A2305" w:rsidRDefault="008A2305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8A2305" w:rsidRDefault="008A2305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8A2305" w:rsidRDefault="008A2305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8A2305" w:rsidRDefault="008A2305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8A2305" w:rsidRDefault="008A2305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8A2305" w:rsidRDefault="008A2305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8A2305" w:rsidRDefault="008A2305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8A2305" w:rsidRDefault="008A2305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8A2305" w:rsidRDefault="008A2305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8A2305" w:rsidRDefault="008A2305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8A2305" w:rsidRDefault="008A2305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8A2305" w:rsidRDefault="008A2305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8A2305" w:rsidRDefault="008A2305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8A2305" w:rsidRDefault="008A2305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8A2305" w:rsidRDefault="008A2305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8A2305" w:rsidRDefault="008A2305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8A2305" w:rsidRDefault="008A2305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8A2305" w:rsidRDefault="008A2305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8A2305" w:rsidRDefault="008A2305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8A2305" w:rsidRDefault="008A2305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8A2305" w:rsidRDefault="008A2305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8A2305" w:rsidRDefault="008A2305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8A2305" w:rsidRDefault="008A2305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8A2305" w:rsidRDefault="008A2305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8A2305" w:rsidRDefault="008A2305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8A2305" w:rsidRDefault="008A2305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86025C" w:rsidRDefault="0086025C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F52370" w:rsidRDefault="00F52370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86025C" w:rsidRDefault="00F52370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  <w:sz w:val="16"/>
          <w:szCs w:val="16"/>
        </w:rPr>
      </w:pPr>
      <w:r w:rsidRPr="00F52370">
        <w:rPr>
          <w:rFonts w:asciiTheme="minorHAnsi" w:hAnsiTheme="minorHAnsi"/>
          <w:sz w:val="44"/>
          <w:szCs w:val="44"/>
        </w:rPr>
        <w:lastRenderedPageBreak/>
        <w:t xml:space="preserve">Příloha č. 6 – Tabulky bilancí </w:t>
      </w:r>
      <w:r w:rsidRPr="00F52370">
        <w:rPr>
          <w:rFonts w:asciiTheme="minorHAnsi" w:hAnsiTheme="minorHAnsi"/>
          <w:sz w:val="44"/>
          <w:szCs w:val="44"/>
        </w:rPr>
        <w:tab/>
      </w:r>
    </w:p>
    <w:p w:rsidR="00F52370" w:rsidRPr="00F52370" w:rsidRDefault="00F52370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  <w:sz w:val="16"/>
          <w:szCs w:val="16"/>
        </w:rPr>
      </w:pPr>
    </w:p>
    <w:tbl>
      <w:tblPr>
        <w:tblW w:w="1027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12"/>
        <w:gridCol w:w="1766"/>
        <w:gridCol w:w="766"/>
        <w:gridCol w:w="467"/>
        <w:gridCol w:w="682"/>
        <w:gridCol w:w="299"/>
        <w:gridCol w:w="1419"/>
        <w:gridCol w:w="299"/>
        <w:gridCol w:w="1539"/>
        <w:gridCol w:w="14"/>
        <w:gridCol w:w="1629"/>
        <w:gridCol w:w="385"/>
      </w:tblGrid>
      <w:tr w:rsidR="0086025C" w:rsidRPr="0086025C" w:rsidTr="00F52370">
        <w:trPr>
          <w:gridAfter w:val="1"/>
          <w:wAfter w:w="385" w:type="dxa"/>
          <w:trHeight w:val="360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  <w:t> </w:t>
            </w:r>
          </w:p>
        </w:tc>
        <w:tc>
          <w:tcPr>
            <w:tcW w:w="398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  <w:t>BILANCE MÍSTNOSTÍ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  <w:t> </w:t>
            </w:r>
          </w:p>
        </w:tc>
        <w:tc>
          <w:tcPr>
            <w:tcW w:w="15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  <w:t> 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102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5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</w:pPr>
            <w:proofErr w:type="spellStart"/>
            <w:proofErr w:type="gramStart"/>
            <w:r w:rsidRPr="0086025C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  <w:t>č.m</w:t>
            </w:r>
            <w:proofErr w:type="spellEnd"/>
            <w:r w:rsidRPr="0086025C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  <w:t>.</w:t>
            </w:r>
            <w:proofErr w:type="gramEnd"/>
          </w:p>
        </w:tc>
        <w:tc>
          <w:tcPr>
            <w:tcW w:w="17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D9D9D9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  <w:t>Název místnosti</w:t>
            </w:r>
          </w:p>
        </w:tc>
        <w:tc>
          <w:tcPr>
            <w:tcW w:w="12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D9D9D9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D9D9D9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D9D9D9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  <w:t>navržená plocha (m2)</w:t>
            </w:r>
          </w:p>
        </w:tc>
        <w:tc>
          <w:tcPr>
            <w:tcW w:w="153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D9D9D9"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  <w:t>výška stropu (m)</w:t>
            </w:r>
          </w:p>
        </w:tc>
        <w:tc>
          <w:tcPr>
            <w:tcW w:w="16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D9D9D9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  <w:t>poznámka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0.01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Sportovní plocha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1008,0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8,0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0.07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Posilovna 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134,6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14 pozic, sklad náčiní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0.32</w:t>
            </w:r>
          </w:p>
        </w:tc>
        <w:tc>
          <w:tcPr>
            <w:tcW w:w="299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Lezecká stěna, </w:t>
            </w:r>
            <w:proofErr w:type="spellStart"/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bouldering</w:t>
            </w:r>
            <w:proofErr w:type="spellEnd"/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119,4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9,0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 xml:space="preserve">190m2 stěna; 45m2 </w:t>
            </w:r>
            <w:proofErr w:type="spellStart"/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boulder</w:t>
            </w:r>
            <w:proofErr w:type="spellEnd"/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1.02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Vstupní hala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136,8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4,5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Recepce; mobiliář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1.10</w:t>
            </w:r>
          </w:p>
        </w:tc>
        <w:tc>
          <w:tcPr>
            <w:tcW w:w="3980" w:type="dxa"/>
            <w:gridSpan w:val="5"/>
            <w:tcBorders>
              <w:top w:val="single" w:sz="4" w:space="0" w:color="auto"/>
              <w:left w:val="nil"/>
              <w:bottom w:val="nil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Hlediště, tribuna pro diváky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175,9</w:t>
            </w:r>
          </w:p>
        </w:tc>
        <w:tc>
          <w:tcPr>
            <w:tcW w:w="1539" w:type="dxa"/>
            <w:tcBorders>
              <w:top w:val="nil"/>
              <w:left w:val="nil"/>
              <w:bottom w:val="nil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4,5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80 pevných; 20 volných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398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Provozní prostory a zázemí: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</w:p>
        </w:tc>
        <w:tc>
          <w:tcPr>
            <w:tcW w:w="1539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  <w:tc>
          <w:tcPr>
            <w:tcW w:w="164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  <w:lang w:eastAsia="cs-CZ"/>
              </w:rPr>
            </w:pP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0.02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Chodba 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107,1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0.03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Šatny M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27,5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16 osob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0.04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Šatny Ž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27,5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16 osob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0.05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Sklad nářadí 1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59,9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0.06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Sklad nářadí 2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14,4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0.08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Chodba, schodiště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56,9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0.09</w:t>
            </w:r>
          </w:p>
        </w:tc>
        <w:tc>
          <w:tcPr>
            <w:tcW w:w="39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Kotelna, technická místnost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59,2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0.10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WC muži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10,8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0.11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Úklidová místnost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3,1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0.12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WC ženy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12,3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0.13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WS invalida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3,9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0.14</w:t>
            </w:r>
          </w:p>
        </w:tc>
        <w:tc>
          <w:tcPr>
            <w:tcW w:w="39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Kabinet, WC, sprchy pedagog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15,1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0.15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Chodba 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12,4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0.16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Sklad nářadí 3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59,9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0.17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Šatny Ž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27,5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16 osob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0.18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Šatny M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27,5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16 osob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0.19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Chodba 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10,5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0.20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WC, sprchy invalida M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6,0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0.21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WC, sprchy invalida Ž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6,0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0.22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Schodiště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21,3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8,0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0.23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Chodba (přezutí)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25,4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0.24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Chodba (špinavá)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22,6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0.25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Výtah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4,6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8,0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0.26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WC muži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11,1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0.27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WC ženy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7,7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0.28</w:t>
            </w:r>
          </w:p>
        </w:tc>
        <w:tc>
          <w:tcPr>
            <w:tcW w:w="299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Šatna, </w:t>
            </w:r>
            <w:proofErr w:type="gramStart"/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umývárna  stěna</w:t>
            </w:r>
            <w:proofErr w:type="gramEnd"/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 M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11,1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5 osob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0.29</w:t>
            </w:r>
          </w:p>
        </w:tc>
        <w:tc>
          <w:tcPr>
            <w:tcW w:w="299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Šatna, </w:t>
            </w:r>
            <w:proofErr w:type="gramStart"/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umývárna  stěna</w:t>
            </w:r>
            <w:proofErr w:type="gramEnd"/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 Z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11,1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5 osob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0.30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Sklad stěna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6,3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0.31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Chodba stěna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16,0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1.01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Zádveří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14,7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4,5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1.03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Recepce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0,0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4,5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započítáno v 1.02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1.04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Schodiště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0,0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4,5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započítáno v 0.22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1.05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Úklid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2,0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4,5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1.06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WC recepce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4,9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4,5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1.07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Sklad recepce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9,1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4,5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1.08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proofErr w:type="spellStart"/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Wc</w:t>
            </w:r>
            <w:proofErr w:type="spellEnd"/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 invalida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3,9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4,5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1.09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Výtah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0,0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4,5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započítáno v 0.25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1.11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Pozice pro vozíčkáře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0,0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4,5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započítáno v 1.10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1.12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Pozice pro kočárky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0,0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4,5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započítáno v 1.10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1.13</w:t>
            </w:r>
          </w:p>
        </w:tc>
        <w:tc>
          <w:tcPr>
            <w:tcW w:w="39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Pozice pro vozíčky, kočárky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0,0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4,5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14"/>
                <w:szCs w:val="14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4"/>
                <w:szCs w:val="14"/>
                <w:lang w:eastAsia="cs-CZ"/>
              </w:rPr>
              <w:t>započítáno v 1.10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 xml:space="preserve">Celkem 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2294,0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6"/>
                <w:szCs w:val="16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16"/>
                <w:szCs w:val="16"/>
                <w:lang w:eastAsia="cs-CZ"/>
              </w:rPr>
              <w:t xml:space="preserve"> 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5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360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  <w:lastRenderedPageBreak/>
              <w:t> </w:t>
            </w:r>
          </w:p>
        </w:tc>
        <w:tc>
          <w:tcPr>
            <w:tcW w:w="5698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  <w:t>KAPACITY A BILANCE PLOCH</w:t>
            </w:r>
          </w:p>
        </w:tc>
        <w:tc>
          <w:tcPr>
            <w:tcW w:w="15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  <w:t> 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5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D9D9D9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  <w:t>popis</w:t>
            </w:r>
          </w:p>
        </w:tc>
        <w:tc>
          <w:tcPr>
            <w:tcW w:w="12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D9D9D9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D9D9D9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D9D9D9"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53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D9D9D9"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  <w:t>výměra</w:t>
            </w:r>
          </w:p>
        </w:tc>
        <w:tc>
          <w:tcPr>
            <w:tcW w:w="16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D9D9D9"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</w:pPr>
            <w:proofErr w:type="spellStart"/>
            <w:proofErr w:type="gramStart"/>
            <w:r w:rsidRPr="0086025C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  <w:t>m.j</w:t>
            </w:r>
            <w:proofErr w:type="spellEnd"/>
            <w:r w:rsidRPr="0086025C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  <w:t>.</w:t>
            </w:r>
            <w:proofErr w:type="gramEnd"/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E26B0A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Plochy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E26B0A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E26B0A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E26B0A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E26B0A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E26B0A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299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ABF8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Zastavěná plocha - objekt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ABF8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ABF8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2 104,50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m2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69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ABF8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Zpevněné plochy (chodníky, připojení na dopravní infrastrukturu apod.)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2 167,10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m2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299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ABF8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Nezpevněné plochy - zeleň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ABF8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ABF8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1 003,20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m2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39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ABF8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Celková plocha řešeného území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ABF8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4 691,40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m2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299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ABF8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Hrubá podlahová plocha 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ABF8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ABF8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2 358,40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m2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299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ABF8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Čistá podlahová plocha 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ABF8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ABF8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2 293,80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m2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92CDDC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Obestavěný prostor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92CDDC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92CDDC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92CDDC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92CDDC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92CDDC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39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7DEE8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Obestavěný prostor vytápěný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B7DEE8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12 510,10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m3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39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7DEE8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Obestavený prostor nevytápěný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B7DEE8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5 468,10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m3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39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B7DEE8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Obestavěný prostor celkem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B7DEE8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17 978,30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m3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5698" w:type="dxa"/>
            <w:gridSpan w:val="7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92CDDC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Náklady na m3 obestavěného prostoru bez DPH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4 900,00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Kč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39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92CDDC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Investiční náklady celkem bez DPH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92CDDC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88 093 670,00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Kč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A9694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Obálka budovy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A9694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A9694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A9694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A9694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DA9694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3980" w:type="dxa"/>
            <w:gridSpan w:val="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2DCD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Plochy otvorů (okenní, dveřní apod.)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DCD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259,60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m2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DCD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Plochy pevné (stěny)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DCD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DCD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DCD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1 610,00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m2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299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2DCD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Plocha střešního pláště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DCD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DCD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2 175,40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m2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299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2DCD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Obálka budovy celkem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DCD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DCD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539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4 045,00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m2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5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</w:tr>
      <w:tr w:rsidR="008A2305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</w:tcPr>
          <w:p w:rsidR="008A2305" w:rsidRDefault="008A2305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</w:p>
          <w:p w:rsidR="008A2305" w:rsidRDefault="008A2305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</w:p>
          <w:p w:rsidR="008A2305" w:rsidRDefault="008A2305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</w:p>
          <w:p w:rsidR="008A2305" w:rsidRDefault="008A2305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</w:p>
          <w:p w:rsidR="008A2305" w:rsidRDefault="008A2305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</w:p>
          <w:p w:rsidR="008A2305" w:rsidRDefault="008A2305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</w:p>
          <w:p w:rsidR="008A2305" w:rsidRDefault="008A2305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</w:p>
          <w:p w:rsidR="008A2305" w:rsidRDefault="008A2305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</w:p>
          <w:p w:rsidR="008A2305" w:rsidRDefault="008A2305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</w:p>
          <w:p w:rsidR="008A2305" w:rsidRDefault="008A2305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</w:p>
          <w:p w:rsidR="008A2305" w:rsidRDefault="008A2305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</w:p>
          <w:p w:rsidR="008A2305" w:rsidRDefault="008A2305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</w:p>
          <w:p w:rsidR="008A2305" w:rsidRDefault="008A2305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</w:p>
          <w:p w:rsidR="008A2305" w:rsidRDefault="008A2305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</w:p>
          <w:p w:rsidR="008A2305" w:rsidRDefault="008A2305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</w:p>
          <w:p w:rsidR="008A2305" w:rsidRDefault="008A2305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</w:p>
          <w:p w:rsidR="008A2305" w:rsidRDefault="008A2305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</w:p>
          <w:p w:rsidR="008A2305" w:rsidRDefault="008A2305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</w:p>
          <w:p w:rsidR="008A2305" w:rsidRDefault="008A2305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</w:p>
          <w:p w:rsidR="008A2305" w:rsidRDefault="008A2305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</w:p>
          <w:p w:rsidR="008A2305" w:rsidRDefault="008A2305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</w:p>
          <w:p w:rsidR="008A2305" w:rsidRDefault="008A2305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</w:p>
          <w:p w:rsidR="008A2305" w:rsidRDefault="008A2305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</w:p>
          <w:p w:rsidR="008A2305" w:rsidRDefault="008A2305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</w:p>
          <w:p w:rsidR="008A2305" w:rsidRDefault="008A2305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</w:p>
          <w:p w:rsidR="008A2305" w:rsidRDefault="008A2305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</w:p>
          <w:p w:rsidR="008A2305" w:rsidRDefault="008A2305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</w:p>
          <w:p w:rsidR="008A2305" w:rsidRDefault="008A2305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</w:p>
          <w:p w:rsidR="008A2305" w:rsidRDefault="008A2305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</w:p>
          <w:p w:rsidR="008A2305" w:rsidRDefault="008A2305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</w:p>
          <w:p w:rsidR="008A2305" w:rsidRDefault="008A2305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</w:p>
          <w:p w:rsidR="008A2305" w:rsidRDefault="008A2305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</w:p>
          <w:p w:rsidR="008A2305" w:rsidRDefault="008A2305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</w:p>
          <w:p w:rsidR="008A2305" w:rsidRPr="0086025C" w:rsidRDefault="008A2305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17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</w:tcPr>
          <w:p w:rsidR="008A2305" w:rsidRPr="0086025C" w:rsidRDefault="008A2305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123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</w:tcPr>
          <w:p w:rsidR="008A2305" w:rsidRPr="0086025C" w:rsidRDefault="008A2305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9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</w:tcPr>
          <w:p w:rsidR="008A2305" w:rsidRPr="0086025C" w:rsidRDefault="008A2305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17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</w:tcPr>
          <w:p w:rsidR="008A2305" w:rsidRPr="0086025C" w:rsidRDefault="008A2305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15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</w:tcPr>
          <w:p w:rsidR="008A2305" w:rsidRPr="0086025C" w:rsidRDefault="008A2305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</w:p>
        </w:tc>
        <w:tc>
          <w:tcPr>
            <w:tcW w:w="164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</w:tcPr>
          <w:p w:rsidR="008A2305" w:rsidRPr="0086025C" w:rsidRDefault="008A2305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</w:p>
        </w:tc>
      </w:tr>
      <w:tr w:rsidR="0086025C" w:rsidRPr="0086025C" w:rsidTr="00F52370">
        <w:trPr>
          <w:gridAfter w:val="1"/>
          <w:wAfter w:w="385" w:type="dxa"/>
          <w:trHeight w:val="360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  <w:lastRenderedPageBreak/>
              <w:t> </w:t>
            </w:r>
          </w:p>
        </w:tc>
        <w:tc>
          <w:tcPr>
            <w:tcW w:w="3980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  <w:t>INVESTIČNÍ NÁKLADY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  <w:t> </w:t>
            </w:r>
          </w:p>
        </w:tc>
        <w:tc>
          <w:tcPr>
            <w:tcW w:w="15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  <w:t> 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102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  <w:t> </w:t>
            </w:r>
          </w:p>
        </w:tc>
        <w:tc>
          <w:tcPr>
            <w:tcW w:w="123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  <w:t> </w:t>
            </w:r>
          </w:p>
        </w:tc>
        <w:tc>
          <w:tcPr>
            <w:tcW w:w="98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  <w:t> </w:t>
            </w:r>
          </w:p>
        </w:tc>
        <w:tc>
          <w:tcPr>
            <w:tcW w:w="1539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  <w:t> </w:t>
            </w:r>
          </w:p>
        </w:tc>
        <w:tc>
          <w:tcPr>
            <w:tcW w:w="164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8"/>
                <w:szCs w:val="28"/>
                <w:lang w:eastAsia="cs-CZ"/>
              </w:rPr>
              <w:t> </w:t>
            </w:r>
          </w:p>
        </w:tc>
      </w:tr>
      <w:tr w:rsidR="0086025C" w:rsidRPr="0086025C" w:rsidTr="00F52370">
        <w:trPr>
          <w:gridAfter w:val="1"/>
          <w:wAfter w:w="385" w:type="dxa"/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D9D9D9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23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D9D9D9"/>
            <w:noWrap/>
            <w:vAlign w:val="center"/>
            <w:hideMark/>
          </w:tcPr>
          <w:p w:rsidR="0086025C" w:rsidRPr="0086025C" w:rsidRDefault="0086025C" w:rsidP="00F52370">
            <w:pPr>
              <w:spacing w:after="0" w:line="240" w:lineRule="auto"/>
              <w:ind w:left="-154"/>
              <w:jc w:val="center"/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  <w:t>měrná jednotka</w:t>
            </w:r>
          </w:p>
        </w:tc>
        <w:tc>
          <w:tcPr>
            <w:tcW w:w="98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D9D9D9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  <w:t>výměra</w:t>
            </w:r>
          </w:p>
        </w:tc>
        <w:tc>
          <w:tcPr>
            <w:tcW w:w="171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D9D9D9"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  <w:t>IN/ jednotka</w:t>
            </w:r>
          </w:p>
        </w:tc>
        <w:tc>
          <w:tcPr>
            <w:tcW w:w="153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D9D9D9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  <w:t>IN bez DPH</w:t>
            </w:r>
          </w:p>
        </w:tc>
        <w:tc>
          <w:tcPr>
            <w:tcW w:w="164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D9D9D9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  <w:t>IN vč. DPH</w:t>
            </w:r>
          </w:p>
        </w:tc>
      </w:tr>
      <w:tr w:rsidR="0086025C" w:rsidRPr="0086025C" w:rsidTr="00F52370">
        <w:trPr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Zpevněné plochy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14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201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i/>
                <w:iCs/>
                <w:sz w:val="20"/>
                <w:szCs w:val="20"/>
                <w:lang w:eastAsia="cs-CZ"/>
              </w:rPr>
              <w:t> </w:t>
            </w:r>
          </w:p>
        </w:tc>
      </w:tr>
      <w:tr w:rsidR="0086025C" w:rsidRPr="0086025C" w:rsidTr="00F52370">
        <w:trPr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pojížděné plochy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m2</w:t>
            </w:r>
          </w:p>
        </w:tc>
        <w:tc>
          <w:tcPr>
            <w:tcW w:w="114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1 483,90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1 050,00 Kč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1 558 095,00 Kč</w:t>
            </w:r>
          </w:p>
        </w:tc>
        <w:tc>
          <w:tcPr>
            <w:tcW w:w="201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1 885 294,95 Kč</w:t>
            </w:r>
          </w:p>
        </w:tc>
      </w:tr>
      <w:tr w:rsidR="0086025C" w:rsidRPr="0086025C" w:rsidTr="00F52370">
        <w:trPr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proofErr w:type="spellStart"/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pochozí</w:t>
            </w:r>
            <w:proofErr w:type="spellEnd"/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 plochy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m2</w:t>
            </w:r>
          </w:p>
        </w:tc>
        <w:tc>
          <w:tcPr>
            <w:tcW w:w="114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744,10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750,00 Kč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558 075,00 Kč</w:t>
            </w:r>
          </w:p>
        </w:tc>
        <w:tc>
          <w:tcPr>
            <w:tcW w:w="201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675 270,75 Kč</w:t>
            </w:r>
          </w:p>
        </w:tc>
      </w:tr>
      <w:tr w:rsidR="0086025C" w:rsidRPr="0086025C" w:rsidTr="00F52370">
        <w:trPr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zatravňovací dlažba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m2</w:t>
            </w:r>
          </w:p>
        </w:tc>
        <w:tc>
          <w:tcPr>
            <w:tcW w:w="114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942,30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900,00 Kč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848 070,00 Kč</w:t>
            </w:r>
          </w:p>
        </w:tc>
        <w:tc>
          <w:tcPr>
            <w:tcW w:w="201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1 026 164,70 Kč</w:t>
            </w:r>
          </w:p>
        </w:tc>
      </w:tr>
      <w:tr w:rsidR="0086025C" w:rsidRPr="0086025C" w:rsidTr="00F52370">
        <w:trPr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CC66"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celkem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CC66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14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CC66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CC66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CC66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2 964 240,00 Kč</w:t>
            </w:r>
          </w:p>
        </w:tc>
        <w:tc>
          <w:tcPr>
            <w:tcW w:w="201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CC66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3 586 730,40 Kč</w:t>
            </w:r>
          </w:p>
        </w:tc>
      </w:tr>
      <w:tr w:rsidR="0086025C" w:rsidRPr="0086025C" w:rsidTr="00F52370">
        <w:trPr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253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Nezpevněné plochy - zeleň</w:t>
            </w:r>
          </w:p>
        </w:tc>
        <w:tc>
          <w:tcPr>
            <w:tcW w:w="114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201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</w:tr>
      <w:tr w:rsidR="0086025C" w:rsidRPr="0086025C" w:rsidTr="00F52370">
        <w:trPr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zeleň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m2</w:t>
            </w:r>
          </w:p>
        </w:tc>
        <w:tc>
          <w:tcPr>
            <w:tcW w:w="114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643,30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500,00 Kč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321 650,00 Kč</w:t>
            </w:r>
          </w:p>
        </w:tc>
        <w:tc>
          <w:tcPr>
            <w:tcW w:w="201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389 196,50 Kč</w:t>
            </w:r>
          </w:p>
        </w:tc>
      </w:tr>
      <w:tr w:rsidR="0086025C" w:rsidRPr="0086025C" w:rsidTr="00F52370">
        <w:trPr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stromy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ks</w:t>
            </w:r>
          </w:p>
        </w:tc>
        <w:tc>
          <w:tcPr>
            <w:tcW w:w="114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6,00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15 000,00 Kč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90 000,00 Kč</w:t>
            </w:r>
          </w:p>
        </w:tc>
        <w:tc>
          <w:tcPr>
            <w:tcW w:w="201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108 900,00 Kč</w:t>
            </w:r>
          </w:p>
        </w:tc>
      </w:tr>
      <w:tr w:rsidR="0086025C" w:rsidRPr="0086025C" w:rsidTr="00F52370">
        <w:trPr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střešní 1np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m2</w:t>
            </w:r>
          </w:p>
        </w:tc>
        <w:tc>
          <w:tcPr>
            <w:tcW w:w="114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359,90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350,00 Kč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125 965,00 Kč</w:t>
            </w:r>
          </w:p>
        </w:tc>
        <w:tc>
          <w:tcPr>
            <w:tcW w:w="201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152 417,65 Kč</w:t>
            </w:r>
          </w:p>
        </w:tc>
      </w:tr>
      <w:tr w:rsidR="0086025C" w:rsidRPr="0086025C" w:rsidTr="00F52370">
        <w:trPr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střešní 2np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m2</w:t>
            </w:r>
          </w:p>
        </w:tc>
        <w:tc>
          <w:tcPr>
            <w:tcW w:w="114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1 487,70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850,00 Kč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1 264 545,00 Kč</w:t>
            </w:r>
          </w:p>
        </w:tc>
        <w:tc>
          <w:tcPr>
            <w:tcW w:w="201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1 530 099,45 Kč</w:t>
            </w:r>
          </w:p>
        </w:tc>
      </w:tr>
      <w:tr w:rsidR="0086025C" w:rsidRPr="0086025C" w:rsidTr="00F52370">
        <w:trPr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popínavé rostliny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proofErr w:type="spellStart"/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bm</w:t>
            </w:r>
            <w:proofErr w:type="spellEnd"/>
          </w:p>
        </w:tc>
        <w:tc>
          <w:tcPr>
            <w:tcW w:w="114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161,20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1 000,00 Kč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161 200,00 Kč</w:t>
            </w:r>
          </w:p>
        </w:tc>
        <w:tc>
          <w:tcPr>
            <w:tcW w:w="201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195 052,00 Kč</w:t>
            </w:r>
          </w:p>
        </w:tc>
      </w:tr>
      <w:tr w:rsidR="0086025C" w:rsidRPr="0086025C" w:rsidTr="00F52370">
        <w:trPr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CC66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celkem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CC66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14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CC66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CC66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CC66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1 963 360,00 Kč</w:t>
            </w:r>
          </w:p>
        </w:tc>
        <w:tc>
          <w:tcPr>
            <w:tcW w:w="201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CC66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2 375 665,60 Kč</w:t>
            </w:r>
          </w:p>
        </w:tc>
      </w:tr>
      <w:tr w:rsidR="0086025C" w:rsidRPr="0086025C" w:rsidTr="00F52370">
        <w:trPr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Přeložky ing. sítí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14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201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</w:tr>
      <w:tr w:rsidR="0086025C" w:rsidRPr="0086025C" w:rsidTr="00F52370">
        <w:trPr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silnoproud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m</w:t>
            </w:r>
          </w:p>
        </w:tc>
        <w:tc>
          <w:tcPr>
            <w:tcW w:w="114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15,90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2 900,00 Kč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46 110,00 Kč</w:t>
            </w:r>
          </w:p>
        </w:tc>
        <w:tc>
          <w:tcPr>
            <w:tcW w:w="201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55 793,10 Kč</w:t>
            </w:r>
          </w:p>
        </w:tc>
      </w:tr>
      <w:tr w:rsidR="0086025C" w:rsidRPr="0086025C" w:rsidTr="00F52370">
        <w:trPr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slaboproud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m</w:t>
            </w:r>
          </w:p>
        </w:tc>
        <w:tc>
          <w:tcPr>
            <w:tcW w:w="114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0,00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0,00 Kč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0,00 Kč</w:t>
            </w:r>
          </w:p>
        </w:tc>
        <w:tc>
          <w:tcPr>
            <w:tcW w:w="201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0,00 Kč</w:t>
            </w:r>
          </w:p>
        </w:tc>
      </w:tr>
      <w:tr w:rsidR="0086025C" w:rsidRPr="0086025C" w:rsidTr="00F52370">
        <w:trPr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vodovod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m</w:t>
            </w:r>
          </w:p>
        </w:tc>
        <w:tc>
          <w:tcPr>
            <w:tcW w:w="114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0,00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0,00 Kč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0,00 Kč</w:t>
            </w:r>
          </w:p>
        </w:tc>
        <w:tc>
          <w:tcPr>
            <w:tcW w:w="201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0,00 Kč</w:t>
            </w:r>
          </w:p>
        </w:tc>
      </w:tr>
      <w:tr w:rsidR="0086025C" w:rsidRPr="0086025C" w:rsidTr="00F52370">
        <w:trPr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plynovod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m</w:t>
            </w:r>
          </w:p>
        </w:tc>
        <w:tc>
          <w:tcPr>
            <w:tcW w:w="114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55,40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3 100,00 Kč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171 740,00 Kč</w:t>
            </w:r>
          </w:p>
        </w:tc>
        <w:tc>
          <w:tcPr>
            <w:tcW w:w="201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207 805,40 Kč</w:t>
            </w:r>
          </w:p>
        </w:tc>
      </w:tr>
      <w:tr w:rsidR="0086025C" w:rsidRPr="0086025C" w:rsidTr="00F52370">
        <w:trPr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kanalizace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m</w:t>
            </w:r>
          </w:p>
        </w:tc>
        <w:tc>
          <w:tcPr>
            <w:tcW w:w="114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58,10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4 500,00 Kč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261 450,00 Kč</w:t>
            </w:r>
          </w:p>
        </w:tc>
        <w:tc>
          <w:tcPr>
            <w:tcW w:w="201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316 354,50 Kč</w:t>
            </w:r>
          </w:p>
        </w:tc>
      </w:tr>
      <w:tr w:rsidR="0086025C" w:rsidRPr="0086025C" w:rsidTr="00F52370">
        <w:trPr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CC66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celkem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CC66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14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CC66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CC66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CC66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479 300,00 Kč</w:t>
            </w:r>
          </w:p>
        </w:tc>
        <w:tc>
          <w:tcPr>
            <w:tcW w:w="201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CC66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579 953,00 Kč</w:t>
            </w:r>
          </w:p>
        </w:tc>
      </w:tr>
      <w:tr w:rsidR="0086025C" w:rsidRPr="0086025C" w:rsidTr="00F52370">
        <w:trPr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Přípojky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14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201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</w:tr>
      <w:tr w:rsidR="0086025C" w:rsidRPr="0086025C" w:rsidTr="00F52370">
        <w:trPr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silnoproud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m</w:t>
            </w:r>
          </w:p>
        </w:tc>
        <w:tc>
          <w:tcPr>
            <w:tcW w:w="114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22,30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2 900,00 Kč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64 670,00 Kč</w:t>
            </w:r>
          </w:p>
        </w:tc>
        <w:tc>
          <w:tcPr>
            <w:tcW w:w="201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78 250,70 Kč</w:t>
            </w:r>
          </w:p>
        </w:tc>
      </w:tr>
      <w:tr w:rsidR="0086025C" w:rsidRPr="0086025C" w:rsidTr="00F52370">
        <w:trPr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slaboproud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m</w:t>
            </w:r>
          </w:p>
        </w:tc>
        <w:tc>
          <w:tcPr>
            <w:tcW w:w="114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4,50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2 000,00 Kč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9 000,00 Kč</w:t>
            </w:r>
          </w:p>
        </w:tc>
        <w:tc>
          <w:tcPr>
            <w:tcW w:w="201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10 890,00 Kč</w:t>
            </w:r>
          </w:p>
        </w:tc>
      </w:tr>
      <w:tr w:rsidR="0086025C" w:rsidRPr="0086025C" w:rsidTr="00F52370">
        <w:trPr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vodovod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m</w:t>
            </w:r>
          </w:p>
        </w:tc>
        <w:tc>
          <w:tcPr>
            <w:tcW w:w="114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11,50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4 050,00 Kč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46 575,00 Kč</w:t>
            </w:r>
          </w:p>
        </w:tc>
        <w:tc>
          <w:tcPr>
            <w:tcW w:w="201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56 355,75 Kč</w:t>
            </w:r>
          </w:p>
        </w:tc>
      </w:tr>
      <w:tr w:rsidR="0086025C" w:rsidRPr="0086025C" w:rsidTr="00F52370">
        <w:trPr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plynovod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m</w:t>
            </w:r>
          </w:p>
        </w:tc>
        <w:tc>
          <w:tcPr>
            <w:tcW w:w="114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0,00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0,00 Kč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0,00 Kč</w:t>
            </w:r>
          </w:p>
        </w:tc>
        <w:tc>
          <w:tcPr>
            <w:tcW w:w="201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0,00 Kč</w:t>
            </w:r>
          </w:p>
        </w:tc>
      </w:tr>
      <w:tr w:rsidR="0086025C" w:rsidRPr="0086025C" w:rsidTr="00F52370">
        <w:trPr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kanalizace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m</w:t>
            </w:r>
          </w:p>
        </w:tc>
        <w:tc>
          <w:tcPr>
            <w:tcW w:w="114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5,70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4 500,00 Kč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25 650,00 Kč</w:t>
            </w:r>
          </w:p>
        </w:tc>
        <w:tc>
          <w:tcPr>
            <w:tcW w:w="201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31 036,50 Kč</w:t>
            </w:r>
          </w:p>
        </w:tc>
      </w:tr>
      <w:tr w:rsidR="0086025C" w:rsidRPr="0086025C" w:rsidTr="00F52370">
        <w:trPr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CC66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celkem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CC66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14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CC66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CC66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CC66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145 895,00 Kč</w:t>
            </w:r>
          </w:p>
        </w:tc>
        <w:tc>
          <w:tcPr>
            <w:tcW w:w="201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CC66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176 532,95 Kč</w:t>
            </w:r>
          </w:p>
        </w:tc>
      </w:tr>
      <w:tr w:rsidR="0086025C" w:rsidRPr="0086025C" w:rsidTr="00F52370">
        <w:trPr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Sportovní hala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14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201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</w:tr>
      <w:tr w:rsidR="0086025C" w:rsidRPr="0086025C" w:rsidTr="00F52370">
        <w:trPr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podzemní část stavby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m3</w:t>
            </w:r>
          </w:p>
        </w:tc>
        <w:tc>
          <w:tcPr>
            <w:tcW w:w="114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1 053,20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4 900,00 Kč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5 160 680,00 Kč</w:t>
            </w:r>
          </w:p>
        </w:tc>
        <w:tc>
          <w:tcPr>
            <w:tcW w:w="201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6 244 422,80 Kč</w:t>
            </w:r>
          </w:p>
        </w:tc>
      </w:tr>
      <w:tr w:rsidR="0086025C" w:rsidRPr="0086025C" w:rsidTr="00F52370">
        <w:trPr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nadzemní část stavby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m3</w:t>
            </w:r>
          </w:p>
        </w:tc>
        <w:tc>
          <w:tcPr>
            <w:tcW w:w="114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17 978,30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C4D79B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4 900,00 Kč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88 093 670,00 Kč</w:t>
            </w:r>
          </w:p>
        </w:tc>
        <w:tc>
          <w:tcPr>
            <w:tcW w:w="201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106 593 340,70 Kč</w:t>
            </w:r>
          </w:p>
        </w:tc>
      </w:tr>
      <w:tr w:rsidR="0086025C" w:rsidRPr="0086025C" w:rsidTr="00F52370">
        <w:trPr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CC66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celkem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CC66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14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CC66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19 031,50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CC66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CC66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93 254 350,00 Kč</w:t>
            </w:r>
          </w:p>
        </w:tc>
        <w:tc>
          <w:tcPr>
            <w:tcW w:w="201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CC66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112 837 763,50 Kč</w:t>
            </w:r>
          </w:p>
        </w:tc>
      </w:tr>
      <w:tr w:rsidR="0086025C" w:rsidRPr="0086025C" w:rsidTr="00F52370">
        <w:trPr>
          <w:trHeight w:val="255"/>
        </w:trPr>
        <w:tc>
          <w:tcPr>
            <w:tcW w:w="1012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C000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Celkem</w:t>
            </w:r>
          </w:p>
        </w:tc>
        <w:tc>
          <w:tcPr>
            <w:tcW w:w="76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C000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color w:val="FF0000"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color w:val="FF0000"/>
                <w:sz w:val="20"/>
                <w:szCs w:val="20"/>
                <w:lang w:eastAsia="cs-CZ"/>
              </w:rPr>
              <w:t xml:space="preserve"> </w:t>
            </w:r>
          </w:p>
        </w:tc>
        <w:tc>
          <w:tcPr>
            <w:tcW w:w="114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C000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19 031,50</w:t>
            </w:r>
          </w:p>
        </w:tc>
        <w:tc>
          <w:tcPr>
            <w:tcW w:w="1718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C000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 </w:t>
            </w:r>
          </w:p>
        </w:tc>
        <w:tc>
          <w:tcPr>
            <w:tcW w:w="185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C000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98 807 145,00 Kč</w:t>
            </w:r>
          </w:p>
        </w:tc>
        <w:tc>
          <w:tcPr>
            <w:tcW w:w="201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C000"/>
            <w:noWrap/>
            <w:vAlign w:val="bottom"/>
            <w:hideMark/>
          </w:tcPr>
          <w:p w:rsidR="0086025C" w:rsidRPr="0086025C" w:rsidRDefault="0086025C" w:rsidP="0086025C">
            <w:pPr>
              <w:spacing w:after="0" w:line="240" w:lineRule="auto"/>
              <w:jc w:val="right"/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</w:pPr>
            <w:r w:rsidRPr="0086025C">
              <w:rPr>
                <w:rFonts w:ascii="Arial" w:eastAsia="Times New Roman" w:hAnsi="Arial" w:cs="Arial"/>
                <w:b/>
                <w:bCs/>
                <w:sz w:val="20"/>
                <w:szCs w:val="20"/>
                <w:lang w:eastAsia="cs-CZ"/>
              </w:rPr>
              <w:t>119 556 645,45 Kč</w:t>
            </w:r>
          </w:p>
        </w:tc>
      </w:tr>
    </w:tbl>
    <w:p w:rsidR="001B2F7F" w:rsidRPr="00602824" w:rsidRDefault="001B2F7F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1B2F7F" w:rsidRPr="00602824" w:rsidRDefault="001B2F7F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1B2F7F" w:rsidRPr="00602824" w:rsidRDefault="001B2F7F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1B2F7F" w:rsidRPr="00602824" w:rsidRDefault="001B2F7F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1B2F7F" w:rsidRPr="00602824" w:rsidRDefault="001B2F7F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1B2F7F" w:rsidRPr="00602824" w:rsidRDefault="001B2F7F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1B2F7F" w:rsidRPr="00602824" w:rsidRDefault="001B2F7F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1B2F7F" w:rsidRPr="00602824" w:rsidRDefault="001B2F7F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1B2F7F" w:rsidRDefault="001B2F7F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8A2305" w:rsidRDefault="008A2305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F52370" w:rsidRDefault="00F52370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F52370" w:rsidRDefault="00F52370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F52370" w:rsidRDefault="00F52370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F52370" w:rsidRDefault="00F52370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F52370" w:rsidRDefault="00F52370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F52370" w:rsidRDefault="00F52370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8A2305" w:rsidRDefault="008A2305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215578" w:rsidRDefault="00215578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215578" w:rsidRDefault="00215578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215578" w:rsidRDefault="00215578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215578" w:rsidRDefault="00215578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215578" w:rsidRDefault="00215578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215578" w:rsidRDefault="00215578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215578" w:rsidRDefault="00215578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215578" w:rsidRDefault="00215578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215578" w:rsidRDefault="00215578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215578" w:rsidRDefault="00215578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215578" w:rsidRDefault="00215578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215578" w:rsidRDefault="00215578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215578" w:rsidRDefault="00215578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215578" w:rsidRDefault="00215578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215578" w:rsidRDefault="00215578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215578" w:rsidRDefault="00215578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215578" w:rsidRDefault="00215578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  <w:r>
        <w:rPr>
          <w:noProof/>
          <w:lang w:eastAsia="cs-CZ"/>
        </w:rPr>
        <w:drawing>
          <wp:inline distT="0" distB="0" distL="0" distR="0" wp14:anchorId="190E1982" wp14:editId="65D3B633">
            <wp:extent cx="6383020" cy="2808605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383020" cy="2808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15578" w:rsidRDefault="00215578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215578" w:rsidRDefault="00215578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642F84">
      <w:pPr>
        <w:pStyle w:val="Zkladntext"/>
        <w:kinsoku w:val="0"/>
        <w:overflowPunct w:val="0"/>
        <w:spacing w:before="1"/>
        <w:rPr>
          <w:rFonts w:asciiTheme="minorHAnsi" w:hAnsiTheme="minorHAnsi"/>
        </w:rPr>
      </w:pPr>
    </w:p>
    <w:p w:rsidR="00642F84" w:rsidRDefault="00642F84" w:rsidP="00642F84">
      <w:pPr>
        <w:pStyle w:val="Zkladntext"/>
        <w:kinsoku w:val="0"/>
        <w:overflowPunct w:val="0"/>
        <w:spacing w:before="1"/>
        <w:rPr>
          <w:rFonts w:asciiTheme="minorHAnsi" w:hAnsiTheme="minorHAnsi"/>
        </w:rPr>
      </w:pPr>
    </w:p>
    <w:p w:rsidR="00642F84" w:rsidRPr="00642F84" w:rsidRDefault="00642F84" w:rsidP="00642F84">
      <w:pPr>
        <w:pStyle w:val="Zkladntext"/>
        <w:kinsoku w:val="0"/>
        <w:overflowPunct w:val="0"/>
        <w:spacing w:before="1"/>
        <w:rPr>
          <w:rFonts w:asciiTheme="minorHAnsi" w:hAnsiTheme="minorHAnsi"/>
          <w:sz w:val="40"/>
          <w:szCs w:val="40"/>
        </w:rPr>
      </w:pPr>
      <w:r w:rsidRPr="00642F84">
        <w:rPr>
          <w:rFonts w:asciiTheme="minorHAnsi" w:hAnsiTheme="minorHAnsi"/>
          <w:sz w:val="40"/>
          <w:szCs w:val="40"/>
        </w:rPr>
        <w:t>Mgr. A. Marek Topič</w:t>
      </w:r>
    </w:p>
    <w:p w:rsidR="00642F84" w:rsidRPr="00642F84" w:rsidRDefault="00642F84" w:rsidP="00642F84">
      <w:pPr>
        <w:pStyle w:val="Zkladntext"/>
        <w:kinsoku w:val="0"/>
        <w:overflowPunct w:val="0"/>
        <w:spacing w:before="1"/>
        <w:rPr>
          <w:rFonts w:asciiTheme="minorHAnsi" w:hAnsiTheme="minorHAnsi"/>
          <w:sz w:val="40"/>
          <w:szCs w:val="40"/>
        </w:rPr>
      </w:pPr>
      <w:r w:rsidRPr="00642F84">
        <w:rPr>
          <w:rFonts w:asciiTheme="minorHAnsi" w:hAnsiTheme="minorHAnsi"/>
          <w:sz w:val="40"/>
          <w:szCs w:val="40"/>
        </w:rPr>
        <w:t>architekt</w:t>
      </w:r>
    </w:p>
    <w:p w:rsidR="00642F84" w:rsidRPr="00642F84" w:rsidRDefault="00642F84" w:rsidP="00642F84">
      <w:pPr>
        <w:pStyle w:val="Zkladntext"/>
        <w:kinsoku w:val="0"/>
        <w:overflowPunct w:val="0"/>
        <w:spacing w:before="1"/>
        <w:rPr>
          <w:rFonts w:asciiTheme="minorHAnsi" w:hAnsiTheme="minorHAnsi"/>
          <w:sz w:val="40"/>
          <w:szCs w:val="40"/>
        </w:rPr>
      </w:pPr>
      <w:r w:rsidRPr="00642F84">
        <w:rPr>
          <w:rFonts w:asciiTheme="minorHAnsi" w:hAnsiTheme="minorHAnsi"/>
          <w:sz w:val="40"/>
          <w:szCs w:val="40"/>
        </w:rPr>
        <w:t xml:space="preserve"> </w:t>
      </w:r>
    </w:p>
    <w:p w:rsidR="00642F84" w:rsidRPr="00642F84" w:rsidRDefault="00642F84" w:rsidP="00642F84">
      <w:pPr>
        <w:pStyle w:val="Zkladntext"/>
        <w:kinsoku w:val="0"/>
        <w:overflowPunct w:val="0"/>
        <w:spacing w:before="1"/>
        <w:rPr>
          <w:rFonts w:asciiTheme="minorHAnsi" w:hAnsiTheme="minorHAnsi"/>
          <w:sz w:val="40"/>
          <w:szCs w:val="40"/>
        </w:rPr>
      </w:pPr>
      <w:r w:rsidRPr="00642F84">
        <w:rPr>
          <w:rFonts w:asciiTheme="minorHAnsi" w:hAnsiTheme="minorHAnsi"/>
          <w:sz w:val="40"/>
          <w:szCs w:val="40"/>
        </w:rPr>
        <w:t>+420 777 333 769</w:t>
      </w:r>
      <w:bookmarkStart w:id="0" w:name="_GoBack"/>
      <w:bookmarkEnd w:id="0"/>
    </w:p>
    <w:p w:rsidR="00642F84" w:rsidRPr="00642F84" w:rsidRDefault="00642F84" w:rsidP="00642F84">
      <w:pPr>
        <w:pStyle w:val="Zkladntext"/>
        <w:kinsoku w:val="0"/>
        <w:overflowPunct w:val="0"/>
        <w:spacing w:before="1"/>
        <w:rPr>
          <w:rFonts w:asciiTheme="minorHAnsi" w:hAnsiTheme="minorHAnsi"/>
          <w:sz w:val="40"/>
          <w:szCs w:val="40"/>
        </w:rPr>
      </w:pPr>
      <w:r w:rsidRPr="00642F84">
        <w:rPr>
          <w:rFonts w:asciiTheme="minorHAnsi" w:hAnsiTheme="minorHAnsi"/>
          <w:sz w:val="40"/>
          <w:szCs w:val="40"/>
        </w:rPr>
        <w:t>info@marektopic.cz</w:t>
      </w:r>
    </w:p>
    <w:p w:rsidR="00642F84" w:rsidRPr="00642F84" w:rsidRDefault="00642F84" w:rsidP="00642F84">
      <w:pPr>
        <w:pStyle w:val="Zkladntext"/>
        <w:kinsoku w:val="0"/>
        <w:overflowPunct w:val="0"/>
        <w:spacing w:before="1"/>
        <w:rPr>
          <w:rFonts w:asciiTheme="minorHAnsi" w:hAnsiTheme="minorHAnsi"/>
          <w:sz w:val="40"/>
          <w:szCs w:val="40"/>
        </w:rPr>
      </w:pPr>
      <w:r w:rsidRPr="00642F84">
        <w:rPr>
          <w:rFonts w:asciiTheme="minorHAnsi" w:hAnsiTheme="minorHAnsi"/>
          <w:sz w:val="40"/>
          <w:szCs w:val="40"/>
        </w:rPr>
        <w:t>http://www.marektopic.cz</w:t>
      </w:r>
    </w:p>
    <w:p w:rsidR="00642F84" w:rsidRPr="00642F84" w:rsidRDefault="00642F84" w:rsidP="00642F84">
      <w:pPr>
        <w:pStyle w:val="Zkladntext"/>
        <w:kinsoku w:val="0"/>
        <w:overflowPunct w:val="0"/>
        <w:spacing w:before="1"/>
        <w:rPr>
          <w:rFonts w:asciiTheme="minorHAnsi" w:hAnsiTheme="minorHAnsi"/>
          <w:sz w:val="40"/>
          <w:szCs w:val="40"/>
        </w:rPr>
      </w:pPr>
      <w:r w:rsidRPr="00642F84">
        <w:rPr>
          <w:rFonts w:asciiTheme="minorHAnsi" w:hAnsiTheme="minorHAnsi"/>
          <w:sz w:val="40"/>
          <w:szCs w:val="40"/>
        </w:rPr>
        <w:t xml:space="preserve"> </w:t>
      </w:r>
    </w:p>
    <w:p w:rsidR="00642F84" w:rsidRPr="00642F84" w:rsidRDefault="00642F84" w:rsidP="00642F84">
      <w:pPr>
        <w:pStyle w:val="Zkladntext"/>
        <w:kinsoku w:val="0"/>
        <w:overflowPunct w:val="0"/>
        <w:spacing w:before="1"/>
        <w:rPr>
          <w:rFonts w:asciiTheme="minorHAnsi" w:hAnsiTheme="minorHAnsi"/>
          <w:sz w:val="40"/>
          <w:szCs w:val="40"/>
        </w:rPr>
      </w:pPr>
      <w:r w:rsidRPr="00642F84">
        <w:rPr>
          <w:rFonts w:asciiTheme="minorHAnsi" w:hAnsiTheme="minorHAnsi"/>
          <w:sz w:val="40"/>
          <w:szCs w:val="40"/>
        </w:rPr>
        <w:t>Dvořákova 518</w:t>
      </w:r>
    </w:p>
    <w:p w:rsidR="00642F84" w:rsidRPr="00642F84" w:rsidRDefault="00642F84" w:rsidP="00642F84">
      <w:pPr>
        <w:pStyle w:val="Zkladntext"/>
        <w:kinsoku w:val="0"/>
        <w:overflowPunct w:val="0"/>
        <w:spacing w:before="1"/>
        <w:rPr>
          <w:rFonts w:asciiTheme="minorHAnsi" w:hAnsiTheme="minorHAnsi"/>
          <w:sz w:val="40"/>
          <w:szCs w:val="40"/>
        </w:rPr>
      </w:pPr>
      <w:r w:rsidRPr="00642F84">
        <w:rPr>
          <w:rFonts w:asciiTheme="minorHAnsi" w:hAnsiTheme="minorHAnsi"/>
          <w:sz w:val="40"/>
          <w:szCs w:val="40"/>
        </w:rPr>
        <w:t>353 01 Mariánské Lázně</w:t>
      </w:r>
    </w:p>
    <w:p w:rsidR="00642F84" w:rsidRPr="00642F84" w:rsidRDefault="00642F84" w:rsidP="00642F84">
      <w:pPr>
        <w:pStyle w:val="Zkladntext"/>
        <w:kinsoku w:val="0"/>
        <w:overflowPunct w:val="0"/>
        <w:spacing w:before="1"/>
        <w:rPr>
          <w:rFonts w:asciiTheme="minorHAnsi" w:hAnsiTheme="minorHAnsi"/>
          <w:sz w:val="40"/>
          <w:szCs w:val="40"/>
        </w:rPr>
      </w:pPr>
      <w:r w:rsidRPr="00642F84">
        <w:rPr>
          <w:rFonts w:asciiTheme="minorHAnsi" w:hAnsiTheme="minorHAnsi"/>
          <w:sz w:val="40"/>
          <w:szCs w:val="40"/>
        </w:rPr>
        <w:t xml:space="preserve"> </w:t>
      </w:r>
    </w:p>
    <w:p w:rsidR="00642F84" w:rsidRPr="00642F84" w:rsidRDefault="00642F84" w:rsidP="00642F84">
      <w:pPr>
        <w:pStyle w:val="Zkladntext"/>
        <w:kinsoku w:val="0"/>
        <w:overflowPunct w:val="0"/>
        <w:spacing w:before="1"/>
        <w:rPr>
          <w:rFonts w:asciiTheme="minorHAnsi" w:hAnsiTheme="minorHAnsi"/>
          <w:sz w:val="40"/>
          <w:szCs w:val="40"/>
        </w:rPr>
      </w:pPr>
      <w:r w:rsidRPr="00642F84">
        <w:rPr>
          <w:rFonts w:asciiTheme="minorHAnsi" w:hAnsiTheme="minorHAnsi"/>
          <w:sz w:val="40"/>
          <w:szCs w:val="40"/>
        </w:rPr>
        <w:t>Orlická 114</w:t>
      </w:r>
    </w:p>
    <w:p w:rsidR="00642F84" w:rsidRPr="00642F84" w:rsidRDefault="00642F84" w:rsidP="00642F84">
      <w:pPr>
        <w:pStyle w:val="Zkladntext"/>
        <w:kinsoku w:val="0"/>
        <w:overflowPunct w:val="0"/>
        <w:spacing w:before="1"/>
        <w:rPr>
          <w:rFonts w:asciiTheme="minorHAnsi" w:hAnsiTheme="minorHAnsi"/>
          <w:sz w:val="40"/>
          <w:szCs w:val="40"/>
        </w:rPr>
      </w:pPr>
      <w:r w:rsidRPr="00642F84">
        <w:rPr>
          <w:rFonts w:asciiTheme="minorHAnsi" w:hAnsiTheme="minorHAnsi"/>
          <w:sz w:val="40"/>
          <w:szCs w:val="40"/>
        </w:rPr>
        <w:t>262 55 Petrovice</w:t>
      </w:r>
    </w:p>
    <w:p w:rsidR="00642F84" w:rsidRPr="00642F84" w:rsidRDefault="00642F84" w:rsidP="00642F84">
      <w:pPr>
        <w:pStyle w:val="Zkladntext"/>
        <w:kinsoku w:val="0"/>
        <w:overflowPunct w:val="0"/>
        <w:spacing w:before="1"/>
        <w:rPr>
          <w:rFonts w:asciiTheme="minorHAnsi" w:hAnsiTheme="minorHAnsi"/>
          <w:sz w:val="40"/>
          <w:szCs w:val="40"/>
        </w:rPr>
      </w:pPr>
    </w:p>
    <w:p w:rsidR="00642F84" w:rsidRPr="00642F84" w:rsidRDefault="00642F84" w:rsidP="00642F84">
      <w:pPr>
        <w:pStyle w:val="Zkladntext"/>
        <w:kinsoku w:val="0"/>
        <w:overflowPunct w:val="0"/>
        <w:spacing w:before="1"/>
        <w:rPr>
          <w:rFonts w:asciiTheme="minorHAnsi" w:hAnsiTheme="minorHAnsi"/>
          <w:sz w:val="40"/>
          <w:szCs w:val="40"/>
        </w:rPr>
      </w:pPr>
      <w:r w:rsidRPr="00642F84">
        <w:rPr>
          <w:rFonts w:asciiTheme="minorHAnsi" w:hAnsiTheme="minorHAnsi"/>
          <w:sz w:val="40"/>
          <w:szCs w:val="40"/>
        </w:rPr>
        <w:t>IČ: 64762122</w:t>
      </w:r>
    </w:p>
    <w:p w:rsidR="00642F84" w:rsidRPr="00642F84" w:rsidRDefault="00642F84" w:rsidP="00642F84">
      <w:pPr>
        <w:pStyle w:val="Zkladntext"/>
        <w:kinsoku w:val="0"/>
        <w:overflowPunct w:val="0"/>
        <w:spacing w:before="1"/>
        <w:rPr>
          <w:rFonts w:asciiTheme="minorHAnsi" w:hAnsiTheme="minorHAnsi"/>
          <w:sz w:val="40"/>
          <w:szCs w:val="40"/>
        </w:rPr>
      </w:pPr>
      <w:r w:rsidRPr="00642F84">
        <w:rPr>
          <w:rFonts w:asciiTheme="minorHAnsi" w:hAnsiTheme="minorHAnsi"/>
          <w:sz w:val="40"/>
          <w:szCs w:val="40"/>
        </w:rPr>
        <w:t>DIČ: CZ7304011132</w:t>
      </w:r>
    </w:p>
    <w:p w:rsidR="00642F84" w:rsidRPr="00642F84" w:rsidRDefault="00642F84" w:rsidP="00642F84">
      <w:pPr>
        <w:pStyle w:val="Zkladntext"/>
        <w:kinsoku w:val="0"/>
        <w:overflowPunct w:val="0"/>
        <w:spacing w:before="1"/>
        <w:rPr>
          <w:rFonts w:asciiTheme="minorHAnsi" w:hAnsiTheme="minorHAnsi"/>
          <w:sz w:val="40"/>
          <w:szCs w:val="40"/>
        </w:rPr>
      </w:pPr>
      <w:proofErr w:type="spellStart"/>
      <w:proofErr w:type="gramStart"/>
      <w:r w:rsidRPr="00642F84">
        <w:rPr>
          <w:rFonts w:asciiTheme="minorHAnsi" w:hAnsiTheme="minorHAnsi"/>
          <w:sz w:val="40"/>
          <w:szCs w:val="40"/>
        </w:rPr>
        <w:t>č.ú</w:t>
      </w:r>
      <w:proofErr w:type="spellEnd"/>
      <w:r w:rsidRPr="00642F84">
        <w:rPr>
          <w:rFonts w:asciiTheme="minorHAnsi" w:hAnsiTheme="minorHAnsi"/>
          <w:sz w:val="40"/>
          <w:szCs w:val="40"/>
        </w:rPr>
        <w:t>.: 1219310083/0800</w:t>
      </w:r>
      <w:proofErr w:type="gramEnd"/>
    </w:p>
    <w:p w:rsidR="00642F84" w:rsidRPr="00642F84" w:rsidRDefault="00642F84" w:rsidP="00642F84">
      <w:pPr>
        <w:pStyle w:val="Zkladntext"/>
        <w:kinsoku w:val="0"/>
        <w:overflowPunct w:val="0"/>
        <w:spacing w:before="1"/>
        <w:rPr>
          <w:rFonts w:asciiTheme="minorHAnsi" w:hAnsiTheme="minorHAnsi"/>
          <w:sz w:val="40"/>
          <w:szCs w:val="40"/>
        </w:rPr>
      </w:pPr>
      <w:r w:rsidRPr="00642F84">
        <w:rPr>
          <w:rFonts w:asciiTheme="minorHAnsi" w:hAnsiTheme="minorHAnsi"/>
          <w:sz w:val="40"/>
          <w:szCs w:val="40"/>
        </w:rPr>
        <w:t>číslo autorizace ČKA: 3576</w:t>
      </w: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42F84" w:rsidRPr="00602824" w:rsidRDefault="00642F84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8A2305" w:rsidRPr="00976A33" w:rsidRDefault="008A2305" w:rsidP="008A2305">
      <w:pPr>
        <w:pStyle w:val="Nadpis3"/>
        <w:numPr>
          <w:ilvl w:val="0"/>
          <w:numId w:val="2"/>
        </w:numPr>
        <w:rPr>
          <w:rFonts w:asciiTheme="minorHAnsi" w:hAnsiTheme="minorHAnsi"/>
          <w:color w:val="FF0000"/>
          <w:sz w:val="24"/>
          <w:szCs w:val="24"/>
        </w:rPr>
      </w:pPr>
      <w:r w:rsidRPr="00976A33">
        <w:rPr>
          <w:rFonts w:asciiTheme="minorHAnsi" w:hAnsiTheme="minorHAnsi"/>
          <w:color w:val="FF0000"/>
          <w:sz w:val="24"/>
          <w:szCs w:val="24"/>
        </w:rPr>
        <w:t>Sylabus – vysvětlení konceptu zvoleného celkového řešení předmětu soutěže a jeho základní myšlenky. Sylabus bude první stranou textového návrhu, případně vložen hned za titulní stranu. Rozsah textu bude max. 1000 znaků.</w:t>
      </w:r>
    </w:p>
    <w:p w:rsidR="008A2305" w:rsidRPr="00976A33" w:rsidRDefault="008A2305" w:rsidP="008A2305">
      <w:pPr>
        <w:pStyle w:val="Odstavecseseznamem"/>
        <w:numPr>
          <w:ilvl w:val="0"/>
          <w:numId w:val="2"/>
        </w:numPr>
        <w:ind w:left="993" w:hanging="283"/>
        <w:rPr>
          <w:rFonts w:asciiTheme="minorHAnsi" w:hAnsiTheme="minorHAnsi" w:cs="Tahoma"/>
          <w:color w:val="FF0000"/>
          <w:sz w:val="24"/>
          <w:szCs w:val="24"/>
        </w:rPr>
      </w:pPr>
      <w:r w:rsidRPr="00976A33">
        <w:rPr>
          <w:rFonts w:asciiTheme="minorHAnsi" w:hAnsiTheme="minorHAnsi" w:cs="Tahoma"/>
          <w:color w:val="FF0000"/>
          <w:sz w:val="24"/>
          <w:szCs w:val="24"/>
        </w:rPr>
        <w:t xml:space="preserve">Textovou zprávu – podrobný popis komplexního návrhu a architektonického řešení předmětu soutěže. Textová zpráva bude obsahovat také popis dalších specifických částí zvoleného řešení podle potřeby účastníka soutěže. </w:t>
      </w:r>
    </w:p>
    <w:p w:rsidR="008A2305" w:rsidRPr="00976A33" w:rsidRDefault="008A2305" w:rsidP="008A2305">
      <w:pPr>
        <w:pStyle w:val="Odstavecseseznamem"/>
        <w:numPr>
          <w:ilvl w:val="0"/>
          <w:numId w:val="2"/>
        </w:numPr>
        <w:ind w:left="993" w:hanging="283"/>
        <w:rPr>
          <w:rFonts w:asciiTheme="minorHAnsi" w:hAnsiTheme="minorHAnsi" w:cs="Tahoma"/>
          <w:color w:val="FF0000"/>
          <w:sz w:val="24"/>
          <w:szCs w:val="24"/>
        </w:rPr>
      </w:pPr>
      <w:r w:rsidRPr="00976A33">
        <w:rPr>
          <w:rFonts w:asciiTheme="minorHAnsi" w:hAnsiTheme="minorHAnsi" w:cs="Tahoma"/>
          <w:color w:val="FF0000"/>
          <w:sz w:val="24"/>
          <w:szCs w:val="24"/>
        </w:rPr>
        <w:t>Nabídkovou cenu návrhu stanovenou dle odstavce 13.2 těchto SP. Formulář pro podání nabídkové ceny návrhu je uveden v Příloze „Návrh ceny díla“ těchto SP.</w:t>
      </w:r>
    </w:p>
    <w:p w:rsidR="008A2305" w:rsidRPr="00976A33" w:rsidRDefault="008A2305" w:rsidP="008A2305">
      <w:pPr>
        <w:pStyle w:val="Odstavecseseznamem"/>
        <w:numPr>
          <w:ilvl w:val="0"/>
          <w:numId w:val="2"/>
        </w:numPr>
        <w:ind w:left="993" w:hanging="283"/>
        <w:rPr>
          <w:rFonts w:asciiTheme="minorHAnsi" w:hAnsiTheme="minorHAnsi" w:cs="Tahoma"/>
          <w:color w:val="FF0000"/>
          <w:sz w:val="24"/>
          <w:szCs w:val="24"/>
        </w:rPr>
      </w:pPr>
      <w:r w:rsidRPr="00976A33">
        <w:rPr>
          <w:rFonts w:asciiTheme="minorHAnsi" w:hAnsiTheme="minorHAnsi" w:cs="Tahoma"/>
          <w:color w:val="FF0000"/>
          <w:sz w:val="24"/>
          <w:szCs w:val="24"/>
        </w:rPr>
        <w:t>Propočet investičních nákladů. Vzor tabulky bilancí k vyplnění základních ukazatelů stavby je uveden v Příloze „Vzor tabulky bilancí k vyplnění základních ukazatelů stavby“ těchto SP.</w:t>
      </w:r>
    </w:p>
    <w:p w:rsidR="008A2305" w:rsidRPr="00976A33" w:rsidRDefault="008A2305" w:rsidP="008A2305">
      <w:pPr>
        <w:pStyle w:val="Odstavecseseznamem"/>
        <w:numPr>
          <w:ilvl w:val="0"/>
          <w:numId w:val="2"/>
        </w:numPr>
        <w:ind w:left="993" w:hanging="283"/>
        <w:rPr>
          <w:rFonts w:asciiTheme="minorHAnsi" w:hAnsiTheme="minorHAnsi" w:cs="Tahoma"/>
          <w:color w:val="FF0000"/>
          <w:sz w:val="24"/>
          <w:szCs w:val="24"/>
        </w:rPr>
      </w:pPr>
      <w:r w:rsidRPr="00976A33">
        <w:rPr>
          <w:rFonts w:asciiTheme="minorHAnsi" w:hAnsiTheme="minorHAnsi" w:cs="Tahoma"/>
          <w:color w:val="FF0000"/>
          <w:sz w:val="24"/>
          <w:szCs w:val="24"/>
        </w:rPr>
        <w:t>Náhledové výtisky všech soutěžních panelů ve formátu A3 (složené na formát A4).</w:t>
      </w:r>
    </w:p>
    <w:p w:rsidR="001B2F7F" w:rsidRPr="00602824" w:rsidRDefault="001B2F7F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1B2F7F" w:rsidRPr="00602824" w:rsidRDefault="001B2F7F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663418" w:rsidRPr="00602824" w:rsidRDefault="00663418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</w:p>
    <w:p w:rsidR="001B2F7F" w:rsidRPr="00602824" w:rsidRDefault="00663418" w:rsidP="005A745D">
      <w:pPr>
        <w:pStyle w:val="Zkladntext"/>
        <w:kinsoku w:val="0"/>
        <w:overflowPunct w:val="0"/>
        <w:spacing w:before="1"/>
        <w:ind w:left="0"/>
        <w:rPr>
          <w:rFonts w:asciiTheme="minorHAnsi" w:hAnsiTheme="minorHAnsi"/>
        </w:rPr>
      </w:pPr>
      <w:r w:rsidRPr="00602824">
        <w:rPr>
          <w:rFonts w:asciiTheme="minorHAnsi" w:hAnsiTheme="minorHAnsi"/>
        </w:rPr>
        <w:t>_DI č. 13 EP</w:t>
      </w:r>
    </w:p>
    <w:p w:rsidR="001B2F7F" w:rsidRPr="00602824" w:rsidRDefault="001B2F7F" w:rsidP="005A745D">
      <w:pPr>
        <w:pStyle w:val="Default"/>
        <w:rPr>
          <w:rFonts w:asciiTheme="minorHAnsi" w:hAnsiTheme="minorHAnsi"/>
        </w:rPr>
      </w:pPr>
      <w:r w:rsidRPr="00602824">
        <w:rPr>
          <w:rFonts w:asciiTheme="minorHAnsi" w:hAnsiTheme="minorHAnsi"/>
        </w:rPr>
        <w:t xml:space="preserve"> </w:t>
      </w:r>
      <w:r w:rsidRPr="00602824">
        <w:rPr>
          <w:rFonts w:asciiTheme="minorHAnsi" w:hAnsiTheme="minorHAnsi"/>
          <w:b/>
          <w:bCs/>
        </w:rPr>
        <w:t xml:space="preserve">Dotaz č. 1: </w:t>
      </w:r>
    </w:p>
    <w:p w:rsidR="001B2F7F" w:rsidRPr="00602824" w:rsidRDefault="001B2F7F" w:rsidP="005A745D">
      <w:pPr>
        <w:pStyle w:val="Default"/>
        <w:rPr>
          <w:rFonts w:asciiTheme="minorHAnsi" w:hAnsiTheme="minorHAnsi"/>
        </w:rPr>
      </w:pPr>
      <w:r w:rsidRPr="00602824">
        <w:rPr>
          <w:rFonts w:asciiTheme="minorHAnsi" w:hAnsiTheme="minorHAnsi"/>
        </w:rPr>
        <w:t xml:space="preserve">Dokument „Příloha 1 – „Krycí list soutěžního návrhu“ nenabízí možnost sdělení bankovního spojení a čísla účtu pro vypořádání případné odměny ve 100% díle na účastníka soutěže jako právnické osoby. Jak tuto variantu v dokumentu vyřešit? </w:t>
      </w:r>
    </w:p>
    <w:p w:rsidR="001B2F7F" w:rsidRPr="00602824" w:rsidRDefault="001B2F7F" w:rsidP="005A745D">
      <w:pPr>
        <w:pStyle w:val="Default"/>
        <w:rPr>
          <w:rFonts w:asciiTheme="minorHAnsi" w:hAnsiTheme="minorHAnsi"/>
        </w:rPr>
      </w:pPr>
      <w:r w:rsidRPr="00602824">
        <w:rPr>
          <w:rFonts w:asciiTheme="minorHAnsi" w:hAnsiTheme="minorHAnsi"/>
          <w:b/>
          <w:bCs/>
        </w:rPr>
        <w:t xml:space="preserve">Odpověď na dotaz č. 1: </w:t>
      </w:r>
    </w:p>
    <w:p w:rsidR="001B2F7F" w:rsidRPr="00602824" w:rsidRDefault="001B2F7F" w:rsidP="005A745D">
      <w:pPr>
        <w:rPr>
          <w:sz w:val="24"/>
          <w:szCs w:val="24"/>
        </w:rPr>
      </w:pPr>
      <w:r w:rsidRPr="00602824">
        <w:rPr>
          <w:sz w:val="24"/>
          <w:szCs w:val="24"/>
        </w:rPr>
        <w:t xml:space="preserve">Bankovního spojení a číslo účtu pro vypořádání případné odměny můžete napsat do sekce autoři návrhu v příloze č. 1 „Krycí list soutěžního návrhu“. </w:t>
      </w:r>
    </w:p>
    <w:p w:rsidR="001B2F7F" w:rsidRPr="00602824" w:rsidRDefault="00663418" w:rsidP="005A745D">
      <w:pPr>
        <w:rPr>
          <w:sz w:val="24"/>
          <w:szCs w:val="24"/>
        </w:rPr>
      </w:pPr>
      <w:r w:rsidRPr="00602824">
        <w:rPr>
          <w:sz w:val="24"/>
          <w:szCs w:val="24"/>
        </w:rPr>
        <w:t>_DI č. 10 EP</w:t>
      </w:r>
      <w:r w:rsidR="001B2F7F" w:rsidRPr="00602824">
        <w:rPr>
          <w:sz w:val="24"/>
          <w:szCs w:val="24"/>
        </w:rPr>
        <w:br/>
        <w:t xml:space="preserve">Náležitosti obsahu a uspořádání grafické a textové části v odst. 6.2 soutěžních podmínek jsou stanoveny jako doporučující. Nedodržení doporučujících požadavků není důvodem pro vyloučení ze soutěže. </w:t>
      </w:r>
      <w:r w:rsidR="001B2F7F" w:rsidRPr="00602824">
        <w:rPr>
          <w:sz w:val="24"/>
          <w:szCs w:val="24"/>
        </w:rPr>
        <w:br/>
        <w:t xml:space="preserve">Náhledové výtisky všech soutěžních panelů stanovené v odst. 6.2.5 písm. e) budou obsahem textové části, nebudou umístěny na soutěžních panelech. </w:t>
      </w:r>
      <w:r w:rsidR="001B2F7F" w:rsidRPr="00602824">
        <w:rPr>
          <w:sz w:val="24"/>
          <w:szCs w:val="24"/>
        </w:rPr>
        <w:br/>
        <w:t xml:space="preserve">Zadavatel nepožaduje uvedení nabídkové ceny soutěžního návrhu na soutěžním panelu. </w:t>
      </w:r>
      <w:r w:rsidR="001B2F7F" w:rsidRPr="00602824">
        <w:rPr>
          <w:sz w:val="24"/>
          <w:szCs w:val="24"/>
        </w:rPr>
        <w:br/>
        <w:t>Rozvržení soutěžních panelů je doporučené, zadavatel očekává, že na nich bude uveden pouze výtah z textové části v rozsahu dle uvážení zpracovatele.</w:t>
      </w:r>
      <w:r w:rsidR="001B2F7F" w:rsidRPr="00602824">
        <w:rPr>
          <w:sz w:val="24"/>
          <w:szCs w:val="24"/>
        </w:rPr>
        <w:br/>
      </w:r>
      <w:r w:rsidR="001B2F7F" w:rsidRPr="00602824">
        <w:rPr>
          <w:b/>
          <w:bCs/>
          <w:sz w:val="24"/>
          <w:szCs w:val="24"/>
        </w:rPr>
        <w:t xml:space="preserve">Odpověď na dotaz č. 2: </w:t>
      </w:r>
      <w:r w:rsidR="001B2F7F" w:rsidRPr="00602824">
        <w:rPr>
          <w:b/>
          <w:bCs/>
          <w:sz w:val="24"/>
          <w:szCs w:val="24"/>
        </w:rPr>
        <w:br/>
      </w:r>
      <w:r w:rsidR="001B2F7F" w:rsidRPr="00602824">
        <w:rPr>
          <w:sz w:val="24"/>
          <w:szCs w:val="24"/>
        </w:rPr>
        <w:t xml:space="preserve">Náležitosti obsahu a uspořádání grafické a textové části v odst. 6.2 soutěžních podmínek jsou stanoveny jako doporučující. Nedodržení doporučujících požadavků není důvodem pro vyloučení ze soutěže. </w:t>
      </w:r>
      <w:r w:rsidR="001B2F7F" w:rsidRPr="00602824">
        <w:rPr>
          <w:sz w:val="24"/>
          <w:szCs w:val="24"/>
        </w:rPr>
        <w:br/>
        <w:t>Zadavatel nepožaduje uvedení nabídkové ceny soutěžního návrhu na soutěžním panelu.</w:t>
      </w:r>
    </w:p>
    <w:p w:rsidR="001B2F7F" w:rsidRPr="00602824" w:rsidRDefault="001B2F7F" w:rsidP="005A745D">
      <w:pPr>
        <w:rPr>
          <w:sz w:val="24"/>
          <w:szCs w:val="24"/>
        </w:rPr>
      </w:pPr>
      <w:r w:rsidRPr="00602824">
        <w:rPr>
          <w:sz w:val="24"/>
          <w:szCs w:val="24"/>
        </w:rPr>
        <w:lastRenderedPageBreak/>
        <w:t>_DI č. 8 EP</w:t>
      </w:r>
      <w:r w:rsidRPr="00602824">
        <w:rPr>
          <w:sz w:val="24"/>
          <w:szCs w:val="24"/>
        </w:rPr>
        <w:br/>
      </w:r>
      <w:r w:rsidRPr="00602824">
        <w:rPr>
          <w:b/>
          <w:bCs/>
          <w:sz w:val="24"/>
          <w:szCs w:val="24"/>
        </w:rPr>
        <w:t xml:space="preserve">Odpověď na dotaz č. 9: </w:t>
      </w:r>
      <w:r w:rsidRPr="00602824">
        <w:rPr>
          <w:b/>
          <w:bCs/>
          <w:sz w:val="24"/>
          <w:szCs w:val="24"/>
        </w:rPr>
        <w:br/>
      </w:r>
      <w:r w:rsidRPr="00602824">
        <w:rPr>
          <w:sz w:val="24"/>
          <w:szCs w:val="24"/>
        </w:rPr>
        <w:t>Soutěžní podmínky byly v tomto znění schváleny porotou, Radou Královéhradeckého kraje a zároveň Českou komorou architektů. Na toto znění soutěžních podmínek byla udělena regulérnost soutěže o návrh. Nabídková cena projekčních prací není součástí hodnotících kritérií a porota nebude cenu projekčních prací posuzovat při hodnocení soutěžních návrhů. Královéhradecký kraj jako veřejný zadavatel hospodaří s veřejnými prostředky, z tohoto důvodu bude údaj o nabídkové ceně projekčních prací uveden v textové části a bude sloužit pro výstavní účely jako informace pro veřejnost.</w:t>
      </w:r>
    </w:p>
    <w:p w:rsidR="005A745D" w:rsidRPr="00602824" w:rsidRDefault="005A745D" w:rsidP="005A745D">
      <w:pPr>
        <w:rPr>
          <w:sz w:val="24"/>
          <w:szCs w:val="24"/>
        </w:rPr>
      </w:pPr>
    </w:p>
    <w:p w:rsidR="005A745D" w:rsidRPr="00602824" w:rsidRDefault="005A745D" w:rsidP="005A745D">
      <w:pPr>
        <w:pStyle w:val="paragraph"/>
        <w:tabs>
          <w:tab w:val="left" w:pos="0"/>
        </w:tabs>
        <w:ind w:left="0"/>
        <w:jc w:val="left"/>
        <w:rPr>
          <w:rFonts w:asciiTheme="minorHAnsi" w:hAnsiTheme="minorHAnsi" w:cs="Tahoma"/>
          <w:color w:val="FF0000"/>
          <w:sz w:val="24"/>
          <w:szCs w:val="24"/>
        </w:rPr>
      </w:pPr>
      <w:r w:rsidRPr="00602824">
        <w:rPr>
          <w:rFonts w:asciiTheme="minorHAnsi" w:hAnsiTheme="minorHAnsi" w:cs="Tahoma"/>
          <w:color w:val="FF0000"/>
          <w:sz w:val="24"/>
          <w:szCs w:val="24"/>
        </w:rPr>
        <w:t xml:space="preserve">Tato veřejná zakázka je zadávána elektronicky prostřednictvím certifikovaného elektronického nástroje E-ZAK dostupného na adrese </w:t>
      </w:r>
      <w:hyperlink r:id="rId10" w:history="1">
        <w:r w:rsidRPr="00602824">
          <w:rPr>
            <w:rStyle w:val="Hypertextovodkaz"/>
            <w:rFonts w:asciiTheme="minorHAnsi" w:hAnsiTheme="minorHAnsi" w:cs="Tahoma"/>
            <w:color w:val="FF0000"/>
            <w:sz w:val="24"/>
            <w:szCs w:val="24"/>
          </w:rPr>
          <w:t>https://zakazky.cenakhk.cz</w:t>
        </w:r>
      </w:hyperlink>
      <w:r w:rsidRPr="00602824">
        <w:rPr>
          <w:rFonts w:asciiTheme="minorHAnsi" w:hAnsiTheme="minorHAnsi" w:cs="Tahoma"/>
          <w:color w:val="FF0000"/>
          <w:sz w:val="24"/>
          <w:szCs w:val="24"/>
        </w:rPr>
        <w:t xml:space="preserve">.   </w:t>
      </w:r>
    </w:p>
    <w:p w:rsidR="005A745D" w:rsidRPr="00602824" w:rsidRDefault="005A745D" w:rsidP="005A745D">
      <w:pPr>
        <w:pStyle w:val="paragraph"/>
        <w:tabs>
          <w:tab w:val="left" w:pos="0"/>
        </w:tabs>
        <w:ind w:left="0"/>
        <w:jc w:val="left"/>
        <w:rPr>
          <w:rFonts w:asciiTheme="minorHAnsi" w:hAnsiTheme="minorHAnsi" w:cs="Tahoma"/>
          <w:color w:val="FF0000"/>
          <w:sz w:val="24"/>
          <w:szCs w:val="24"/>
        </w:rPr>
      </w:pPr>
      <w:r w:rsidRPr="00602824">
        <w:rPr>
          <w:rFonts w:asciiTheme="minorHAnsi" w:hAnsiTheme="minorHAnsi" w:cs="Tahoma"/>
          <w:color w:val="FF0000"/>
          <w:sz w:val="24"/>
          <w:szCs w:val="24"/>
        </w:rPr>
        <w:t>Veškeré úkony včetně podání nabídky musí dodavatel provést elektronicky prostřednictvím elektronického nástroje E-ZAK.</w:t>
      </w:r>
    </w:p>
    <w:p w:rsidR="005A745D" w:rsidRPr="00602824" w:rsidRDefault="005A745D" w:rsidP="005A745D">
      <w:pPr>
        <w:pStyle w:val="paragraph"/>
        <w:tabs>
          <w:tab w:val="left" w:pos="0"/>
        </w:tabs>
        <w:ind w:left="0"/>
        <w:jc w:val="left"/>
        <w:rPr>
          <w:rFonts w:asciiTheme="minorHAnsi" w:hAnsiTheme="minorHAnsi" w:cs="Tahoma"/>
          <w:b/>
          <w:color w:val="FF0000"/>
          <w:sz w:val="24"/>
          <w:szCs w:val="24"/>
        </w:rPr>
      </w:pPr>
      <w:r w:rsidRPr="00602824">
        <w:rPr>
          <w:rFonts w:asciiTheme="minorHAnsi" w:hAnsiTheme="minorHAnsi" w:cs="Tahoma"/>
          <w:b/>
          <w:color w:val="FF0000"/>
          <w:sz w:val="24"/>
          <w:szCs w:val="24"/>
        </w:rPr>
        <w:t>V případě použití elektronického nástroje E-ZAK musí dodavatel provést registraci v tomto elektronickém nástroji.</w:t>
      </w:r>
    </w:p>
    <w:p w:rsidR="005A745D" w:rsidRPr="00602824" w:rsidRDefault="005A745D" w:rsidP="005A745D">
      <w:pPr>
        <w:pStyle w:val="paragraph"/>
        <w:tabs>
          <w:tab w:val="left" w:pos="0"/>
        </w:tabs>
        <w:ind w:left="0"/>
        <w:jc w:val="left"/>
        <w:rPr>
          <w:rFonts w:asciiTheme="minorHAnsi" w:hAnsiTheme="minorHAnsi" w:cs="Tahoma"/>
          <w:color w:val="FF0000"/>
          <w:sz w:val="24"/>
          <w:szCs w:val="24"/>
        </w:rPr>
      </w:pPr>
      <w:r w:rsidRPr="00602824">
        <w:rPr>
          <w:rFonts w:asciiTheme="minorHAnsi" w:hAnsiTheme="minorHAnsi" w:cs="Tahoma"/>
          <w:color w:val="FF0000"/>
          <w:sz w:val="24"/>
          <w:szCs w:val="24"/>
        </w:rPr>
        <w:t xml:space="preserve">Veškeré podmínky a informace týkající se použití elektronického nástroje jsou dostupné na adrese </w:t>
      </w:r>
      <w:hyperlink r:id="rId11" w:history="1">
        <w:r w:rsidRPr="00602824">
          <w:rPr>
            <w:rStyle w:val="Hypertextovodkaz"/>
            <w:rFonts w:asciiTheme="minorHAnsi" w:hAnsiTheme="minorHAnsi" w:cs="Tahoma"/>
            <w:color w:val="FF0000"/>
            <w:sz w:val="24"/>
            <w:szCs w:val="24"/>
          </w:rPr>
          <w:t>https://zakazky.cenakhk.cz</w:t>
        </w:r>
      </w:hyperlink>
      <w:r w:rsidRPr="00602824">
        <w:rPr>
          <w:rFonts w:asciiTheme="minorHAnsi" w:hAnsiTheme="minorHAnsi" w:cs="Tahoma"/>
          <w:color w:val="FF0000"/>
          <w:sz w:val="24"/>
          <w:szCs w:val="24"/>
        </w:rPr>
        <w:t xml:space="preserve">. Dotazy k použití elektronického nástroje mohou dodavatelé zasílat na kontaktní e-mail </w:t>
      </w:r>
      <w:hyperlink r:id="rId12" w:history="1">
        <w:r w:rsidRPr="00602824">
          <w:rPr>
            <w:rStyle w:val="Hypertextovodkaz"/>
            <w:rFonts w:asciiTheme="minorHAnsi" w:hAnsiTheme="minorHAnsi" w:cs="Tahoma"/>
            <w:color w:val="FF0000"/>
            <w:sz w:val="24"/>
            <w:szCs w:val="24"/>
          </w:rPr>
          <w:t>jbuckova@kr-kralovehradecky.cz</w:t>
        </w:r>
      </w:hyperlink>
      <w:r w:rsidRPr="00602824">
        <w:rPr>
          <w:rFonts w:asciiTheme="minorHAnsi" w:hAnsiTheme="minorHAnsi" w:cs="Tahoma"/>
          <w:color w:val="FF0000"/>
          <w:sz w:val="24"/>
          <w:szCs w:val="24"/>
        </w:rPr>
        <w:t>.</w:t>
      </w:r>
    </w:p>
    <w:p w:rsidR="005A745D" w:rsidRPr="00602824" w:rsidRDefault="005A745D" w:rsidP="005A745D">
      <w:pPr>
        <w:pStyle w:val="paragraph"/>
        <w:tabs>
          <w:tab w:val="left" w:pos="0"/>
        </w:tabs>
        <w:ind w:left="0"/>
        <w:jc w:val="left"/>
        <w:rPr>
          <w:rFonts w:asciiTheme="minorHAnsi" w:hAnsiTheme="minorHAnsi" w:cs="Tahoma"/>
          <w:color w:val="FF0000"/>
          <w:sz w:val="24"/>
          <w:szCs w:val="24"/>
        </w:rPr>
      </w:pPr>
      <w:r w:rsidRPr="00602824">
        <w:rPr>
          <w:rFonts w:asciiTheme="minorHAnsi" w:hAnsiTheme="minorHAnsi" w:cs="Tahoma"/>
          <w:color w:val="FF0000"/>
          <w:sz w:val="24"/>
          <w:szCs w:val="24"/>
        </w:rPr>
        <w:t xml:space="preserve">Podmínkou podání nabídky v elektronické podobě je dokončená registrace a přihlášení dodavatele v elektronickém nástroji E-ZAK. </w:t>
      </w:r>
    </w:p>
    <w:p w:rsidR="005A745D" w:rsidRPr="00602824" w:rsidRDefault="005A745D" w:rsidP="005A745D">
      <w:pPr>
        <w:pStyle w:val="paragraph"/>
        <w:tabs>
          <w:tab w:val="left" w:pos="0"/>
        </w:tabs>
        <w:ind w:left="0"/>
        <w:jc w:val="left"/>
        <w:rPr>
          <w:rFonts w:asciiTheme="minorHAnsi" w:hAnsiTheme="minorHAnsi" w:cs="Tahoma"/>
          <w:b/>
          <w:bCs/>
          <w:color w:val="FF0000"/>
          <w:sz w:val="24"/>
          <w:szCs w:val="24"/>
        </w:rPr>
      </w:pPr>
      <w:r w:rsidRPr="00602824">
        <w:rPr>
          <w:rFonts w:asciiTheme="minorHAnsi" w:hAnsiTheme="minorHAnsi" w:cs="Tahoma"/>
          <w:b/>
          <w:bCs/>
          <w:color w:val="FF0000"/>
          <w:sz w:val="24"/>
          <w:szCs w:val="24"/>
        </w:rPr>
        <w:t>Nabídka podaná prostřednictvím elektronického nástroje E-ZAK nemusí být podepsána kvalifikovaným elektronickým podpisem.</w:t>
      </w:r>
    </w:p>
    <w:p w:rsidR="005A745D" w:rsidRPr="00602824" w:rsidRDefault="005A745D" w:rsidP="005A745D">
      <w:pPr>
        <w:pStyle w:val="paragraph"/>
        <w:tabs>
          <w:tab w:val="left" w:pos="0"/>
        </w:tabs>
        <w:ind w:left="0"/>
        <w:jc w:val="left"/>
        <w:rPr>
          <w:rFonts w:asciiTheme="minorHAnsi" w:hAnsiTheme="minorHAnsi" w:cs="Tahoma"/>
          <w:color w:val="FF0000"/>
          <w:sz w:val="24"/>
          <w:szCs w:val="24"/>
        </w:rPr>
      </w:pPr>
      <w:r w:rsidRPr="00602824">
        <w:rPr>
          <w:rFonts w:asciiTheme="minorHAnsi" w:hAnsiTheme="minorHAnsi" w:cs="Tahoma"/>
          <w:color w:val="FF0000"/>
          <w:sz w:val="24"/>
          <w:szCs w:val="24"/>
        </w:rPr>
        <w:t>Všechny dokumenty, které musí být podepsány osobou oprávněnou jednat jménem či za dodavatele, je nutné do elektronického nástroje vložit opatřené tímto podpisem v naskenované podobě (např. ve formátu PDF), případně musí být podepsány elektronicky osobou oprávněnou jednat jménem či za dodavatele.</w:t>
      </w:r>
    </w:p>
    <w:p w:rsidR="005A745D" w:rsidRPr="00602824" w:rsidRDefault="005A745D" w:rsidP="005A745D">
      <w:pPr>
        <w:pStyle w:val="paragraph"/>
        <w:tabs>
          <w:tab w:val="left" w:pos="0"/>
        </w:tabs>
        <w:ind w:left="0"/>
        <w:jc w:val="left"/>
        <w:rPr>
          <w:rFonts w:asciiTheme="minorHAnsi" w:hAnsiTheme="minorHAnsi" w:cs="Tahoma"/>
          <w:color w:val="FF0000"/>
          <w:sz w:val="24"/>
          <w:szCs w:val="24"/>
        </w:rPr>
      </w:pPr>
      <w:r w:rsidRPr="00602824">
        <w:rPr>
          <w:rFonts w:asciiTheme="minorHAnsi" w:hAnsiTheme="minorHAnsi" w:cs="Tahoma"/>
          <w:color w:val="FF0000"/>
          <w:sz w:val="24"/>
          <w:szCs w:val="24"/>
        </w:rPr>
        <w:t>Zadavatel doporučuje vložit do elektronického nástroje soubor nebo soubory s nabídkou označené obchodní firmou dodavatele (nemusí se jednat o zcela přesný přepis obchodní firmy). Maximální velikost jednotlivých souborů vkládaných do elektronického nástroje je omezena na 150 MB. Počet vkládaných souborů omezen není.</w:t>
      </w:r>
    </w:p>
    <w:p w:rsidR="005A745D" w:rsidRPr="00602824" w:rsidRDefault="005A745D" w:rsidP="005A745D">
      <w:pPr>
        <w:rPr>
          <w:sz w:val="24"/>
          <w:szCs w:val="24"/>
        </w:rPr>
      </w:pPr>
    </w:p>
    <w:sectPr w:rsidR="005A745D" w:rsidRPr="00602824" w:rsidSect="00D63657">
      <w:pgSz w:w="11906" w:h="16838"/>
      <w:pgMar w:top="454" w:right="720" w:bottom="720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482775B"/>
    <w:multiLevelType w:val="multilevel"/>
    <w:tmpl w:val="1C6A67F4"/>
    <w:lvl w:ilvl="0">
      <w:start w:val="1"/>
      <w:numFmt w:val="decimal"/>
      <w:pStyle w:val="Nadpis1"/>
      <w:lvlText w:val="%1"/>
      <w:lvlJc w:val="left"/>
      <w:pPr>
        <w:ind w:left="432" w:hanging="432"/>
      </w:pPr>
    </w:lvl>
    <w:lvl w:ilvl="1">
      <w:start w:val="1"/>
      <w:numFmt w:val="decimal"/>
      <w:pStyle w:val="Nadpis2"/>
      <w:lvlText w:val="%1.%2"/>
      <w:lvlJc w:val="left"/>
      <w:pPr>
        <w:ind w:left="2561" w:hanging="576"/>
      </w:pPr>
      <w:rPr>
        <w:b/>
        <w:bCs/>
        <w:sz w:val="24"/>
        <w:szCs w:val="24"/>
      </w:rPr>
    </w:lvl>
    <w:lvl w:ilvl="2">
      <w:start w:val="1"/>
      <w:numFmt w:val="decimal"/>
      <w:pStyle w:val="Nadpis3"/>
      <w:lvlText w:val="%1.%2.%3"/>
      <w:lvlJc w:val="left"/>
      <w:pPr>
        <w:ind w:left="720" w:hanging="720"/>
      </w:pPr>
      <w:rPr>
        <w:b/>
        <w:bCs w:val="0"/>
      </w:rPr>
    </w:lvl>
    <w:lvl w:ilvl="3">
      <w:start w:val="1"/>
      <w:numFmt w:val="decimal"/>
      <w:pStyle w:val="Nadpis4"/>
      <w:lvlText w:val="%1.%2.%3.%4"/>
      <w:lvlJc w:val="left"/>
      <w:pPr>
        <w:ind w:left="864" w:hanging="864"/>
      </w:pPr>
    </w:lvl>
    <w:lvl w:ilvl="4">
      <w:start w:val="1"/>
      <w:numFmt w:val="decimal"/>
      <w:pStyle w:val="Nadpis5"/>
      <w:lvlText w:val="%1.%2.%3.%4.%5"/>
      <w:lvlJc w:val="left"/>
      <w:pPr>
        <w:ind w:left="1008" w:hanging="1008"/>
      </w:pPr>
    </w:lvl>
    <w:lvl w:ilvl="5">
      <w:start w:val="1"/>
      <w:numFmt w:val="decimal"/>
      <w:pStyle w:val="Nadpis6"/>
      <w:lvlText w:val="%1.%2.%3.%4.%5.%6"/>
      <w:lvlJc w:val="left"/>
      <w:pPr>
        <w:ind w:left="1152" w:hanging="1152"/>
      </w:pPr>
    </w:lvl>
    <w:lvl w:ilvl="6">
      <w:start w:val="1"/>
      <w:numFmt w:val="decimal"/>
      <w:pStyle w:val="Nadpis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dpis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dpis9"/>
      <w:lvlText w:val="%1.%2.%3.%4.%5.%6.%7.%8.%9"/>
      <w:lvlJc w:val="left"/>
      <w:pPr>
        <w:ind w:left="1584" w:hanging="1584"/>
      </w:pPr>
    </w:lvl>
  </w:abstractNum>
  <w:abstractNum w:abstractNumId="1">
    <w:nsid w:val="162D66C7"/>
    <w:multiLevelType w:val="hybridMultilevel"/>
    <w:tmpl w:val="88CC6500"/>
    <w:lvl w:ilvl="0" w:tplc="92542968">
      <w:start w:val="1"/>
      <w:numFmt w:val="lowerLetter"/>
      <w:lvlText w:val="%1)"/>
      <w:lvlJc w:val="left"/>
      <w:pPr>
        <w:ind w:left="1068" w:hanging="360"/>
      </w:pPr>
      <w:rPr>
        <w:rFonts w:ascii="Calibri" w:hAnsi="Calibri" w:hint="default"/>
        <w:b w:val="0"/>
        <w:i w:val="0"/>
        <w:sz w:val="21"/>
      </w:rPr>
    </w:lvl>
    <w:lvl w:ilvl="1" w:tplc="04050019" w:tentative="1">
      <w:start w:val="1"/>
      <w:numFmt w:val="lowerLetter"/>
      <w:lvlText w:val="%2."/>
      <w:lvlJc w:val="left"/>
      <w:pPr>
        <w:ind w:left="1788" w:hanging="360"/>
      </w:pPr>
    </w:lvl>
    <w:lvl w:ilvl="2" w:tplc="0405001B" w:tentative="1">
      <w:start w:val="1"/>
      <w:numFmt w:val="lowerRoman"/>
      <w:lvlText w:val="%3."/>
      <w:lvlJc w:val="right"/>
      <w:pPr>
        <w:ind w:left="2508" w:hanging="180"/>
      </w:pPr>
    </w:lvl>
    <w:lvl w:ilvl="3" w:tplc="0405000F" w:tentative="1">
      <w:start w:val="1"/>
      <w:numFmt w:val="decimal"/>
      <w:lvlText w:val="%4."/>
      <w:lvlJc w:val="left"/>
      <w:pPr>
        <w:ind w:left="3228" w:hanging="360"/>
      </w:pPr>
    </w:lvl>
    <w:lvl w:ilvl="4" w:tplc="04050019" w:tentative="1">
      <w:start w:val="1"/>
      <w:numFmt w:val="lowerLetter"/>
      <w:lvlText w:val="%5."/>
      <w:lvlJc w:val="left"/>
      <w:pPr>
        <w:ind w:left="3948" w:hanging="360"/>
      </w:pPr>
    </w:lvl>
    <w:lvl w:ilvl="5" w:tplc="0405001B" w:tentative="1">
      <w:start w:val="1"/>
      <w:numFmt w:val="lowerRoman"/>
      <w:lvlText w:val="%6."/>
      <w:lvlJc w:val="right"/>
      <w:pPr>
        <w:ind w:left="4668" w:hanging="180"/>
      </w:pPr>
    </w:lvl>
    <w:lvl w:ilvl="6" w:tplc="0405000F" w:tentative="1">
      <w:start w:val="1"/>
      <w:numFmt w:val="decimal"/>
      <w:lvlText w:val="%7."/>
      <w:lvlJc w:val="left"/>
      <w:pPr>
        <w:ind w:left="5388" w:hanging="360"/>
      </w:pPr>
    </w:lvl>
    <w:lvl w:ilvl="7" w:tplc="04050019" w:tentative="1">
      <w:start w:val="1"/>
      <w:numFmt w:val="lowerLetter"/>
      <w:lvlText w:val="%8."/>
      <w:lvlJc w:val="left"/>
      <w:pPr>
        <w:ind w:left="6108" w:hanging="360"/>
      </w:pPr>
    </w:lvl>
    <w:lvl w:ilvl="8" w:tplc="040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>
    <w:nsid w:val="463342EA"/>
    <w:multiLevelType w:val="hybridMultilevel"/>
    <w:tmpl w:val="F266B796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8D96095"/>
    <w:multiLevelType w:val="hybridMultilevel"/>
    <w:tmpl w:val="6DE2E376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5D2778A7"/>
    <w:multiLevelType w:val="hybridMultilevel"/>
    <w:tmpl w:val="6F2C7BA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64C770B8"/>
    <w:multiLevelType w:val="hybridMultilevel"/>
    <w:tmpl w:val="571AF7E8"/>
    <w:lvl w:ilvl="0" w:tplc="23CE0814">
      <w:start w:val="1"/>
      <w:numFmt w:val="decimal"/>
      <w:lvlText w:val="%1)"/>
      <w:lvlJc w:val="left"/>
      <w:pPr>
        <w:ind w:left="466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186" w:hanging="360"/>
      </w:pPr>
    </w:lvl>
    <w:lvl w:ilvl="2" w:tplc="0405001B" w:tentative="1">
      <w:start w:val="1"/>
      <w:numFmt w:val="lowerRoman"/>
      <w:lvlText w:val="%3."/>
      <w:lvlJc w:val="right"/>
      <w:pPr>
        <w:ind w:left="1906" w:hanging="180"/>
      </w:pPr>
    </w:lvl>
    <w:lvl w:ilvl="3" w:tplc="0405000F" w:tentative="1">
      <w:start w:val="1"/>
      <w:numFmt w:val="decimal"/>
      <w:lvlText w:val="%4."/>
      <w:lvlJc w:val="left"/>
      <w:pPr>
        <w:ind w:left="2626" w:hanging="360"/>
      </w:pPr>
    </w:lvl>
    <w:lvl w:ilvl="4" w:tplc="04050019" w:tentative="1">
      <w:start w:val="1"/>
      <w:numFmt w:val="lowerLetter"/>
      <w:lvlText w:val="%5."/>
      <w:lvlJc w:val="left"/>
      <w:pPr>
        <w:ind w:left="3346" w:hanging="360"/>
      </w:pPr>
    </w:lvl>
    <w:lvl w:ilvl="5" w:tplc="0405001B" w:tentative="1">
      <w:start w:val="1"/>
      <w:numFmt w:val="lowerRoman"/>
      <w:lvlText w:val="%6."/>
      <w:lvlJc w:val="right"/>
      <w:pPr>
        <w:ind w:left="4066" w:hanging="180"/>
      </w:pPr>
    </w:lvl>
    <w:lvl w:ilvl="6" w:tplc="0405000F" w:tentative="1">
      <w:start w:val="1"/>
      <w:numFmt w:val="decimal"/>
      <w:lvlText w:val="%7."/>
      <w:lvlJc w:val="left"/>
      <w:pPr>
        <w:ind w:left="4786" w:hanging="360"/>
      </w:pPr>
    </w:lvl>
    <w:lvl w:ilvl="7" w:tplc="04050019" w:tentative="1">
      <w:start w:val="1"/>
      <w:numFmt w:val="lowerLetter"/>
      <w:lvlText w:val="%8."/>
      <w:lvlJc w:val="left"/>
      <w:pPr>
        <w:ind w:left="5506" w:hanging="360"/>
      </w:pPr>
    </w:lvl>
    <w:lvl w:ilvl="8" w:tplc="0405001B" w:tentative="1">
      <w:start w:val="1"/>
      <w:numFmt w:val="lowerRoman"/>
      <w:lvlText w:val="%9."/>
      <w:lvlJc w:val="right"/>
      <w:pPr>
        <w:ind w:left="6226" w:hanging="180"/>
      </w:p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4"/>
  </w:num>
  <w:num w:numId="5">
    <w:abstractNumId w:val="3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63418"/>
    <w:rsid w:val="000E0523"/>
    <w:rsid w:val="001B2F7F"/>
    <w:rsid w:val="001C20D6"/>
    <w:rsid w:val="001D3F0C"/>
    <w:rsid w:val="00215578"/>
    <w:rsid w:val="002B7E1A"/>
    <w:rsid w:val="002C0636"/>
    <w:rsid w:val="002C171B"/>
    <w:rsid w:val="002C6FFC"/>
    <w:rsid w:val="002F3179"/>
    <w:rsid w:val="00321126"/>
    <w:rsid w:val="003337AA"/>
    <w:rsid w:val="00352AF0"/>
    <w:rsid w:val="003632C6"/>
    <w:rsid w:val="00381C21"/>
    <w:rsid w:val="00394AE4"/>
    <w:rsid w:val="003B56AC"/>
    <w:rsid w:val="0041077A"/>
    <w:rsid w:val="00410B0C"/>
    <w:rsid w:val="004141C0"/>
    <w:rsid w:val="005038E8"/>
    <w:rsid w:val="005A0C8A"/>
    <w:rsid w:val="005A745D"/>
    <w:rsid w:val="005C0282"/>
    <w:rsid w:val="00602824"/>
    <w:rsid w:val="00642F84"/>
    <w:rsid w:val="00655D1F"/>
    <w:rsid w:val="00663418"/>
    <w:rsid w:val="0069263E"/>
    <w:rsid w:val="006F3582"/>
    <w:rsid w:val="007A3600"/>
    <w:rsid w:val="007B794E"/>
    <w:rsid w:val="007C2034"/>
    <w:rsid w:val="007C2982"/>
    <w:rsid w:val="0086025C"/>
    <w:rsid w:val="00861F82"/>
    <w:rsid w:val="008A2305"/>
    <w:rsid w:val="008A4556"/>
    <w:rsid w:val="008D4FC9"/>
    <w:rsid w:val="00905A68"/>
    <w:rsid w:val="00927599"/>
    <w:rsid w:val="00962F2E"/>
    <w:rsid w:val="00976A33"/>
    <w:rsid w:val="009873C6"/>
    <w:rsid w:val="009F4C81"/>
    <w:rsid w:val="00A36227"/>
    <w:rsid w:val="00A5783F"/>
    <w:rsid w:val="00AB2068"/>
    <w:rsid w:val="00B05A16"/>
    <w:rsid w:val="00B6782D"/>
    <w:rsid w:val="00B95F09"/>
    <w:rsid w:val="00C41950"/>
    <w:rsid w:val="00C523D1"/>
    <w:rsid w:val="00CA77F9"/>
    <w:rsid w:val="00CC6562"/>
    <w:rsid w:val="00CE28D8"/>
    <w:rsid w:val="00CE7076"/>
    <w:rsid w:val="00D47A12"/>
    <w:rsid w:val="00D63657"/>
    <w:rsid w:val="00DB5E61"/>
    <w:rsid w:val="00E46505"/>
    <w:rsid w:val="00E643D3"/>
    <w:rsid w:val="00EE0FB7"/>
    <w:rsid w:val="00F31322"/>
    <w:rsid w:val="00F52370"/>
    <w:rsid w:val="00F972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5B1D798A-8AC9-4A14-85EE-36A9B494F9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autoRedefine/>
    <w:uiPriority w:val="9"/>
    <w:qFormat/>
    <w:rsid w:val="00663418"/>
    <w:pPr>
      <w:keepNext/>
      <w:keepLines/>
      <w:numPr>
        <w:numId w:val="1"/>
      </w:numPr>
      <w:spacing w:before="480"/>
      <w:outlineLvl w:val="0"/>
    </w:pPr>
    <w:rPr>
      <w:rFonts w:ascii="Tahoma" w:eastAsiaTheme="majorEastAsia" w:hAnsi="Tahoma" w:cs="Tahoma"/>
      <w:b/>
      <w:bCs/>
      <w:smallCaps/>
      <w:color w:val="000000" w:themeColor="text1"/>
      <w:sz w:val="28"/>
      <w:szCs w:val="28"/>
    </w:rPr>
  </w:style>
  <w:style w:type="paragraph" w:styleId="Nadpis2">
    <w:name w:val="heading 2"/>
    <w:basedOn w:val="Normln"/>
    <w:next w:val="Normln"/>
    <w:link w:val="Nadpis2Char"/>
    <w:autoRedefine/>
    <w:uiPriority w:val="9"/>
    <w:unhideWhenUsed/>
    <w:qFormat/>
    <w:rsid w:val="00663418"/>
    <w:pPr>
      <w:keepNext/>
      <w:keepLines/>
      <w:numPr>
        <w:ilvl w:val="1"/>
        <w:numId w:val="1"/>
      </w:numPr>
      <w:spacing w:before="480" w:after="120"/>
      <w:ind w:left="576"/>
      <w:outlineLvl w:val="1"/>
    </w:pPr>
    <w:rPr>
      <w:rFonts w:ascii="Tahoma" w:eastAsiaTheme="majorEastAsia" w:hAnsi="Tahoma" w:cstheme="majorBidi"/>
      <w:b/>
      <w:bCs/>
      <w:smallCaps/>
      <w:color w:val="000000" w:themeColor="text1"/>
      <w:sz w:val="24"/>
      <w:szCs w:val="28"/>
    </w:rPr>
  </w:style>
  <w:style w:type="paragraph" w:styleId="Nadpis3">
    <w:name w:val="heading 3"/>
    <w:basedOn w:val="Normln"/>
    <w:next w:val="Normln"/>
    <w:link w:val="Nadpis3Char"/>
    <w:autoRedefine/>
    <w:uiPriority w:val="9"/>
    <w:unhideWhenUsed/>
    <w:qFormat/>
    <w:rsid w:val="00663418"/>
    <w:pPr>
      <w:numPr>
        <w:ilvl w:val="2"/>
        <w:numId w:val="1"/>
      </w:numPr>
      <w:spacing w:before="360" w:after="120"/>
      <w:jc w:val="both"/>
      <w:outlineLvl w:val="2"/>
    </w:pPr>
    <w:rPr>
      <w:rFonts w:ascii="Tahoma" w:eastAsiaTheme="majorEastAsia" w:hAnsi="Tahoma" w:cstheme="majorBidi"/>
      <w:color w:val="000000" w:themeColor="text1"/>
      <w:sz w:val="20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663418"/>
    <w:pPr>
      <w:keepNext/>
      <w:keepLines/>
      <w:numPr>
        <w:ilvl w:val="3"/>
        <w:numId w:val="1"/>
      </w:numPr>
      <w:spacing w:before="200" w:after="0"/>
      <w:jc w:val="both"/>
      <w:outlineLvl w:val="3"/>
    </w:pPr>
    <w:rPr>
      <w:rFonts w:asciiTheme="majorHAnsi" w:eastAsiaTheme="majorEastAsia" w:hAnsiTheme="majorHAnsi" w:cstheme="majorBidi"/>
      <w:b/>
      <w:bCs/>
      <w:i/>
      <w:iCs/>
      <w:color w:val="000000" w:themeColor="text1"/>
      <w:sz w:val="20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663418"/>
    <w:pPr>
      <w:keepNext/>
      <w:keepLines/>
      <w:numPr>
        <w:ilvl w:val="4"/>
        <w:numId w:val="1"/>
      </w:numPr>
      <w:spacing w:before="200" w:after="0"/>
      <w:jc w:val="both"/>
      <w:outlineLvl w:val="4"/>
    </w:pPr>
    <w:rPr>
      <w:rFonts w:asciiTheme="majorHAnsi" w:eastAsiaTheme="majorEastAsia" w:hAnsiTheme="majorHAnsi" w:cstheme="majorBidi"/>
      <w:color w:val="323E4F" w:themeColor="text2" w:themeShade="BF"/>
      <w:sz w:val="20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663418"/>
    <w:pPr>
      <w:keepNext/>
      <w:keepLines/>
      <w:numPr>
        <w:ilvl w:val="5"/>
        <w:numId w:val="1"/>
      </w:numPr>
      <w:spacing w:before="200" w:after="0"/>
      <w:jc w:val="both"/>
      <w:outlineLvl w:val="5"/>
    </w:pPr>
    <w:rPr>
      <w:rFonts w:asciiTheme="majorHAnsi" w:eastAsiaTheme="majorEastAsia" w:hAnsiTheme="majorHAnsi" w:cstheme="majorBidi"/>
      <w:i/>
      <w:iCs/>
      <w:color w:val="323E4F" w:themeColor="text2" w:themeShade="BF"/>
      <w:sz w:val="20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663418"/>
    <w:pPr>
      <w:keepNext/>
      <w:keepLines/>
      <w:numPr>
        <w:ilvl w:val="6"/>
        <w:numId w:val="1"/>
      </w:numPr>
      <w:spacing w:before="200" w:after="0"/>
      <w:jc w:val="both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663418"/>
    <w:pPr>
      <w:keepNext/>
      <w:keepLines/>
      <w:numPr>
        <w:ilvl w:val="7"/>
        <w:numId w:val="1"/>
      </w:numPr>
      <w:spacing w:before="200" w:after="0"/>
      <w:jc w:val="both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663418"/>
    <w:pPr>
      <w:keepNext/>
      <w:keepLines/>
      <w:numPr>
        <w:ilvl w:val="8"/>
        <w:numId w:val="1"/>
      </w:numPr>
      <w:spacing w:before="200" w:after="0"/>
      <w:jc w:val="both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663418"/>
    <w:rPr>
      <w:rFonts w:ascii="Tahoma" w:eastAsiaTheme="majorEastAsia" w:hAnsi="Tahoma" w:cs="Tahoma"/>
      <w:b/>
      <w:bCs/>
      <w:smallCaps/>
      <w:color w:val="000000" w:themeColor="text1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663418"/>
    <w:rPr>
      <w:rFonts w:ascii="Tahoma" w:eastAsiaTheme="majorEastAsia" w:hAnsi="Tahoma" w:cstheme="majorBidi"/>
      <w:b/>
      <w:bCs/>
      <w:smallCaps/>
      <w:color w:val="000000" w:themeColor="text1"/>
      <w:sz w:val="24"/>
      <w:szCs w:val="28"/>
    </w:rPr>
  </w:style>
  <w:style w:type="character" w:customStyle="1" w:styleId="Nadpis3Char">
    <w:name w:val="Nadpis 3 Char"/>
    <w:basedOn w:val="Standardnpsmoodstavce"/>
    <w:link w:val="Nadpis3"/>
    <w:uiPriority w:val="9"/>
    <w:rsid w:val="00663418"/>
    <w:rPr>
      <w:rFonts w:ascii="Tahoma" w:eastAsiaTheme="majorEastAsia" w:hAnsi="Tahoma" w:cstheme="majorBidi"/>
      <w:color w:val="000000" w:themeColor="text1"/>
      <w:sz w:val="20"/>
    </w:rPr>
  </w:style>
  <w:style w:type="character" w:customStyle="1" w:styleId="Nadpis4Char">
    <w:name w:val="Nadpis 4 Char"/>
    <w:basedOn w:val="Standardnpsmoodstavce"/>
    <w:link w:val="Nadpis4"/>
    <w:uiPriority w:val="9"/>
    <w:rsid w:val="00663418"/>
    <w:rPr>
      <w:rFonts w:asciiTheme="majorHAnsi" w:eastAsiaTheme="majorEastAsia" w:hAnsiTheme="majorHAnsi" w:cstheme="majorBidi"/>
      <w:b/>
      <w:bCs/>
      <w:i/>
      <w:iCs/>
      <w:color w:val="000000" w:themeColor="text1"/>
      <w:sz w:val="20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663418"/>
    <w:rPr>
      <w:rFonts w:asciiTheme="majorHAnsi" w:eastAsiaTheme="majorEastAsia" w:hAnsiTheme="majorHAnsi" w:cstheme="majorBidi"/>
      <w:color w:val="323E4F" w:themeColor="text2" w:themeShade="BF"/>
      <w:sz w:val="20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663418"/>
    <w:rPr>
      <w:rFonts w:asciiTheme="majorHAnsi" w:eastAsiaTheme="majorEastAsia" w:hAnsiTheme="majorHAnsi" w:cstheme="majorBidi"/>
      <w:i/>
      <w:iCs/>
      <w:color w:val="323E4F" w:themeColor="text2" w:themeShade="BF"/>
      <w:sz w:val="20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663418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663418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663418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Odstavecseseznamem">
    <w:name w:val="List Paragraph"/>
    <w:basedOn w:val="Normln"/>
    <w:uiPriority w:val="34"/>
    <w:qFormat/>
    <w:rsid w:val="00663418"/>
    <w:pPr>
      <w:ind w:left="720"/>
      <w:contextualSpacing/>
      <w:jc w:val="both"/>
    </w:pPr>
    <w:rPr>
      <w:rFonts w:ascii="Tahoma" w:eastAsiaTheme="minorEastAsia" w:hAnsi="Tahoma"/>
      <w:sz w:val="20"/>
    </w:rPr>
  </w:style>
  <w:style w:type="paragraph" w:styleId="Zkladntext">
    <w:name w:val="Body Text"/>
    <w:basedOn w:val="Normln"/>
    <w:link w:val="ZkladntextChar"/>
    <w:uiPriority w:val="1"/>
    <w:qFormat/>
    <w:rsid w:val="00663418"/>
    <w:pPr>
      <w:autoSpaceDE w:val="0"/>
      <w:autoSpaceDN w:val="0"/>
      <w:adjustRightInd w:val="0"/>
      <w:spacing w:before="36" w:after="0" w:line="240" w:lineRule="auto"/>
      <w:ind w:left="106"/>
    </w:pPr>
    <w:rPr>
      <w:rFonts w:ascii="Times New Roman" w:hAnsi="Times New Roman" w:cs="Times New Roman"/>
      <w:sz w:val="24"/>
      <w:szCs w:val="24"/>
    </w:rPr>
  </w:style>
  <w:style w:type="character" w:customStyle="1" w:styleId="ZkladntextChar">
    <w:name w:val="Základní text Char"/>
    <w:basedOn w:val="Standardnpsmoodstavce"/>
    <w:link w:val="Zkladntext"/>
    <w:uiPriority w:val="1"/>
    <w:rsid w:val="00663418"/>
    <w:rPr>
      <w:rFonts w:ascii="Times New Roman" w:hAnsi="Times New Roman" w:cs="Times New Roman"/>
      <w:sz w:val="24"/>
      <w:szCs w:val="24"/>
    </w:rPr>
  </w:style>
  <w:style w:type="paragraph" w:customStyle="1" w:styleId="Default">
    <w:name w:val="Default"/>
    <w:rsid w:val="001B2F7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Hypertextovodkaz">
    <w:name w:val="Hyperlink"/>
    <w:basedOn w:val="Standardnpsmoodstavce"/>
    <w:uiPriority w:val="99"/>
    <w:unhideWhenUsed/>
    <w:rsid w:val="005A745D"/>
    <w:rPr>
      <w:color w:val="0563C1" w:themeColor="hyperlink"/>
      <w:u w:val="single"/>
    </w:rPr>
  </w:style>
  <w:style w:type="paragraph" w:customStyle="1" w:styleId="paragraph">
    <w:name w:val="paragraph"/>
    <w:basedOn w:val="Normln"/>
    <w:link w:val="paragraphChar"/>
    <w:qFormat/>
    <w:rsid w:val="005A745D"/>
    <w:pPr>
      <w:suppressAutoHyphens/>
      <w:spacing w:before="240" w:after="240" w:line="276" w:lineRule="auto"/>
      <w:ind w:left="574"/>
      <w:jc w:val="both"/>
    </w:pPr>
    <w:rPr>
      <w:rFonts w:ascii="Arial" w:eastAsia="MS Gothic" w:hAnsi="Arial" w:cs="Arial"/>
      <w:sz w:val="20"/>
      <w:szCs w:val="20"/>
      <w:lang w:eastAsia="ar-SA"/>
    </w:rPr>
  </w:style>
  <w:style w:type="character" w:customStyle="1" w:styleId="paragraphChar">
    <w:name w:val="paragraph Char"/>
    <w:basedOn w:val="Standardnpsmoodstavce"/>
    <w:link w:val="paragraph"/>
    <w:rsid w:val="005A745D"/>
    <w:rPr>
      <w:rFonts w:ascii="Arial" w:eastAsia="MS Gothic" w:hAnsi="Arial" w:cs="Arial"/>
      <w:sz w:val="20"/>
      <w:szCs w:val="20"/>
      <w:lang w:eastAsia="ar-SA"/>
    </w:rPr>
  </w:style>
  <w:style w:type="character" w:styleId="Zstupntext">
    <w:name w:val="Placeholder Text"/>
    <w:basedOn w:val="Standardnpsmoodstavce"/>
    <w:uiPriority w:val="99"/>
    <w:semiHidden/>
    <w:rsid w:val="005038E8"/>
    <w:rPr>
      <w:color w:val="80808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5237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5237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2655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75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105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212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hyperlink" Target="mailto:jkomanek@kr-kralovehradecky.cz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hyperlink" Target="https://zakazky.cenakhk.cz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https://zakazky.cenakhk.cz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4F48A1-CC24-473C-9A6E-9904521BAA4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3522</Words>
  <Characters>20785</Characters>
  <Application>Microsoft Office Word</Application>
  <DocSecurity>0</DocSecurity>
  <Lines>173</Lines>
  <Paragraphs>48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24259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cp:lastPrinted>2020-01-15T16:32:00Z</cp:lastPrinted>
  <dcterms:created xsi:type="dcterms:W3CDTF">2020-01-15T16:50:00Z</dcterms:created>
  <dcterms:modified xsi:type="dcterms:W3CDTF">2020-01-15T16:50:00Z</dcterms:modified>
</cp:coreProperties>
</file>