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page" w:horzAnchor="margin" w:tblpXSpec="center" w:tblpY="9388"/>
        <w:tblW w:w="1062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2302"/>
        <w:gridCol w:w="1151"/>
        <w:gridCol w:w="1151"/>
        <w:gridCol w:w="2303"/>
        <w:gridCol w:w="887"/>
        <w:gridCol w:w="959"/>
        <w:gridCol w:w="1867"/>
      </w:tblGrid>
      <w:tr w:rsidR="005A252C" w:rsidRPr="002B6751" w:rsidTr="008B703D">
        <w:trPr>
          <w:trHeight w:val="1581"/>
        </w:trPr>
        <w:tc>
          <w:tcPr>
            <w:tcW w:w="6907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4"/>
                <w:szCs w:val="4"/>
                <w:lang w:eastAsia="ar-SA"/>
              </w:rPr>
            </w:pPr>
          </w:p>
          <w:p w:rsidR="005A252C" w:rsidRPr="002B6751" w:rsidRDefault="005A252C" w:rsidP="008B703D">
            <w:pPr>
              <w:overflowPunct w:val="0"/>
              <w:autoSpaceDE w:val="0"/>
              <w:spacing w:line="240" w:lineRule="atLeast"/>
              <w:ind w:left="-68" w:firstLine="68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INVESTOR:</w:t>
            </w:r>
          </w:p>
          <w:p w:rsidR="005A252C" w:rsidRDefault="005A252C" w:rsidP="008B703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A27E7C">
              <w:rPr>
                <w:rFonts w:ascii="Arial" w:hAnsi="Arial" w:cs="Arial"/>
                <w:b/>
                <w:sz w:val="28"/>
                <w:szCs w:val="28"/>
              </w:rPr>
              <w:t>KRÁLOVÉHRADECKÝ KRAJ</w:t>
            </w:r>
            <w:r w:rsidRPr="00A27E7C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 xml:space="preserve">, </w:t>
            </w:r>
          </w:p>
          <w:p w:rsidR="005A252C" w:rsidRPr="00A27E7C" w:rsidRDefault="005A252C" w:rsidP="008B703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A27E7C">
              <w:rPr>
                <w:rFonts w:ascii="Arial" w:hAnsi="Arial" w:cs="Arial"/>
              </w:rPr>
              <w:t>PIVOVARSKÉ NÁMĚSTÍ 1245</w:t>
            </w:r>
          </w:p>
          <w:p w:rsidR="005A252C" w:rsidRPr="00BD677E" w:rsidRDefault="005A252C" w:rsidP="008B703D">
            <w:pPr>
              <w:snapToGrid w:val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27E7C">
              <w:rPr>
                <w:rFonts w:ascii="Arial" w:hAnsi="Arial" w:cs="Arial"/>
              </w:rPr>
              <w:t>500 03 HRADEC KRÁLOVÉ</w:t>
            </w:r>
          </w:p>
          <w:p w:rsidR="005A252C" w:rsidRPr="002B6751" w:rsidRDefault="005A252C" w:rsidP="008B703D">
            <w:pPr>
              <w:snapToGrid w:val="0"/>
              <w:jc w:val="center"/>
              <w:rPr>
                <w:rFonts w:ascii="Arial" w:hAnsi="Arial" w:cs="Arial"/>
                <w:sz w:val="4"/>
                <w:szCs w:val="4"/>
                <w:lang w:eastAsia="ar-SA"/>
              </w:rPr>
            </w:pPr>
          </w:p>
        </w:tc>
        <w:tc>
          <w:tcPr>
            <w:tcW w:w="371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rPr>
                <w:rFonts w:ascii="Arial" w:hAnsi="Arial"/>
                <w:lang w:eastAsia="ar-SA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266950" cy="857250"/>
                  <wp:effectExtent l="19050" t="0" r="0" b="0"/>
                  <wp:docPr id="2" name="obrázek 2" descr="kralovehradecky-kraj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ralovehradecky-kraj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252C" w:rsidRPr="002B6751" w:rsidTr="008B703D">
        <w:trPr>
          <w:cantSplit/>
          <w:trHeight w:hRule="exact" w:val="284"/>
        </w:trPr>
        <w:tc>
          <w:tcPr>
            <w:tcW w:w="2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VEDOUCÍ PROJEKTANT</w:t>
            </w:r>
          </w:p>
        </w:tc>
        <w:tc>
          <w:tcPr>
            <w:tcW w:w="23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ING. ONDŘEJ FABIÁN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jc w:val="center"/>
              <w:rPr>
                <w:rFonts w:ascii="Arial" w:hAnsi="Arial"/>
                <w:lang w:eastAsia="ar-SA"/>
              </w:rPr>
            </w:pPr>
            <w:r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504825" cy="180975"/>
                  <wp:effectExtent l="19050" t="0" r="9525" b="0"/>
                  <wp:docPr id="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ind w:left="-70" w:firstLine="70"/>
              <w:jc w:val="center"/>
              <w:rPr>
                <w:rFonts w:ascii="Arial" w:hAnsi="Arial" w:cs="Arial"/>
                <w:sz w:val="12"/>
                <w:szCs w:val="12"/>
                <w:lang w:eastAsia="ar-SA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238375" cy="800100"/>
                  <wp:effectExtent l="19050" t="0" r="9525" b="0"/>
                  <wp:docPr id="4" name="obrázek 4" descr="Logo Kania nove_FIN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Logo Kania nove_FIN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252C" w:rsidRPr="002B6751" w:rsidTr="008B703D">
        <w:trPr>
          <w:cantSplit/>
          <w:trHeight w:hRule="exact" w:val="284"/>
        </w:trPr>
        <w:tc>
          <w:tcPr>
            <w:tcW w:w="2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ZODP. PROJEKTANT</w:t>
            </w:r>
          </w:p>
        </w:tc>
        <w:tc>
          <w:tcPr>
            <w:tcW w:w="23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ING. ONDŘEJ FABIÁN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jc w:val="center"/>
              <w:rPr>
                <w:rFonts w:ascii="Arial" w:hAnsi="Arial"/>
                <w:lang w:eastAsia="ar-SA"/>
              </w:rPr>
            </w:pPr>
            <w:r>
              <w:rPr>
                <w:rFonts w:ascii="Arial" w:hAnsi="Arial" w:cs="Arial"/>
                <w:noProof/>
                <w:sz w:val="16"/>
              </w:rPr>
              <w:drawing>
                <wp:inline distT="0" distB="0" distL="0" distR="0">
                  <wp:extent cx="504825" cy="180975"/>
                  <wp:effectExtent l="19050" t="0" r="9525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rPr>
                <w:rFonts w:ascii="Arial" w:hAnsi="Arial"/>
                <w:lang w:eastAsia="ar-SA"/>
              </w:rPr>
            </w:pPr>
          </w:p>
        </w:tc>
      </w:tr>
      <w:tr w:rsidR="005A252C" w:rsidRPr="002B6751" w:rsidTr="008B703D">
        <w:trPr>
          <w:cantSplit/>
          <w:trHeight w:hRule="exact" w:val="284"/>
        </w:trPr>
        <w:tc>
          <w:tcPr>
            <w:tcW w:w="2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VYPRACOVAL</w:t>
            </w:r>
          </w:p>
        </w:tc>
        <w:tc>
          <w:tcPr>
            <w:tcW w:w="23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5A252C">
              <w:rPr>
                <w:rFonts w:ascii="Arial" w:hAnsi="Arial" w:cs="Arial"/>
                <w:sz w:val="16"/>
                <w:szCs w:val="16"/>
                <w:lang w:eastAsia="ar-SA"/>
              </w:rPr>
              <w:t>ING. PETR HORKÝ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overflowPunct w:val="0"/>
              <w:autoSpaceDE w:val="0"/>
              <w:snapToGrid w:val="0"/>
              <w:ind w:left="-70" w:firstLine="70"/>
              <w:jc w:val="center"/>
              <w:rPr>
                <w:rFonts w:ascii="Arial" w:hAnsi="Arial"/>
                <w:lang w:eastAsia="ar-SA"/>
              </w:rPr>
            </w:pPr>
          </w:p>
        </w:tc>
        <w:tc>
          <w:tcPr>
            <w:tcW w:w="371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8B703D">
            <w:pPr>
              <w:rPr>
                <w:rFonts w:ascii="Arial" w:hAnsi="Arial"/>
                <w:lang w:eastAsia="ar-SA"/>
              </w:rPr>
            </w:pPr>
          </w:p>
        </w:tc>
      </w:tr>
      <w:tr w:rsidR="005A252C" w:rsidRPr="002B6751" w:rsidTr="008B703D">
        <w:trPr>
          <w:cantSplit/>
          <w:trHeight w:hRule="exact" w:val="284"/>
        </w:trPr>
        <w:tc>
          <w:tcPr>
            <w:tcW w:w="2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KONTROLOVAL</w:t>
            </w:r>
          </w:p>
        </w:tc>
        <w:tc>
          <w:tcPr>
            <w:tcW w:w="23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ING. ONDŘEJ FABIÁN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jc w:val="center"/>
              <w:rPr>
                <w:rFonts w:ascii="Arial" w:hAnsi="Arial"/>
                <w:lang w:eastAsia="ar-SA"/>
              </w:rPr>
            </w:pPr>
          </w:p>
        </w:tc>
        <w:tc>
          <w:tcPr>
            <w:tcW w:w="371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rPr>
                <w:rFonts w:ascii="Arial" w:hAnsi="Arial"/>
                <w:lang w:eastAsia="ar-SA"/>
              </w:rPr>
            </w:pPr>
          </w:p>
        </w:tc>
      </w:tr>
      <w:tr w:rsidR="005A252C" w:rsidRPr="002B6751" w:rsidTr="008B703D">
        <w:trPr>
          <w:cantSplit/>
          <w:trHeight w:hRule="exact" w:val="285"/>
        </w:trPr>
        <w:tc>
          <w:tcPr>
            <w:tcW w:w="34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 xml:space="preserve">KRAJ:  </w:t>
            </w:r>
            <w:r w:rsidRPr="00D5653B">
              <w:rPr>
                <w:rFonts w:ascii="Arial" w:hAnsi="Arial" w:cs="Arial"/>
                <w:sz w:val="16"/>
                <w:szCs w:val="16"/>
                <w:lang w:eastAsia="ar-SA"/>
              </w:rPr>
              <w:t xml:space="preserve"> KRÁLOVÉHRADECKÝ</w:t>
            </w:r>
          </w:p>
        </w:tc>
        <w:tc>
          <w:tcPr>
            <w:tcW w:w="34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 xml:space="preserve">STAV. </w:t>
            </w:r>
            <w:r w:rsidRPr="00624424">
              <w:rPr>
                <w:rFonts w:ascii="Arial" w:hAnsi="Arial" w:cs="Arial"/>
                <w:sz w:val="16"/>
                <w:szCs w:val="16"/>
              </w:rPr>
              <w:t xml:space="preserve"> ÚŘAD</w:t>
            </w:r>
            <w:r>
              <w:rPr>
                <w:rFonts w:ascii="Arial" w:hAnsi="Arial" w:cs="Arial"/>
                <w:sz w:val="16"/>
                <w:szCs w:val="16"/>
              </w:rPr>
              <w:t>: JIČÍN</w:t>
            </w:r>
          </w:p>
        </w:tc>
        <w:tc>
          <w:tcPr>
            <w:tcW w:w="371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rPr>
                <w:rFonts w:ascii="Arial" w:hAnsi="Arial"/>
                <w:lang w:eastAsia="ar-SA"/>
              </w:rPr>
            </w:pPr>
          </w:p>
        </w:tc>
      </w:tr>
      <w:tr w:rsidR="005A252C" w:rsidRPr="002B6751" w:rsidTr="008B703D">
        <w:trPr>
          <w:cantSplit/>
          <w:trHeight w:val="299"/>
        </w:trPr>
        <w:tc>
          <w:tcPr>
            <w:tcW w:w="690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cs="Arial"/>
                <w:sz w:val="4"/>
                <w:szCs w:val="4"/>
                <w:lang w:eastAsia="ar-SA"/>
              </w:rPr>
            </w:pPr>
          </w:p>
          <w:p w:rsidR="005A252C" w:rsidRPr="002B6751" w:rsidRDefault="005A252C" w:rsidP="005A252C">
            <w:pPr>
              <w:overflowPunct w:val="0"/>
              <w:autoSpaceDE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 xml:space="preserve">NÁZEV AKCE: </w:t>
            </w:r>
          </w:p>
          <w:p w:rsidR="005A252C" w:rsidRDefault="005A252C" w:rsidP="005A252C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NOVOSTAVBA P</w:t>
            </w:r>
            <w:r w:rsidRPr="00EA75AA">
              <w:rPr>
                <w:rFonts w:ascii="Arial" w:hAnsi="Arial" w:cs="Arial"/>
                <w:b/>
                <w:sz w:val="32"/>
                <w:szCs w:val="32"/>
              </w:rPr>
              <w:t>AVILON</w:t>
            </w:r>
            <w:r>
              <w:rPr>
                <w:rFonts w:ascii="Arial" w:hAnsi="Arial" w:cs="Arial"/>
                <w:b/>
                <w:sz w:val="32"/>
                <w:szCs w:val="32"/>
              </w:rPr>
              <w:t>U</w:t>
            </w:r>
            <w:r w:rsidRPr="00EA75AA">
              <w:rPr>
                <w:rFonts w:ascii="Arial" w:hAnsi="Arial" w:cs="Arial"/>
                <w:b/>
                <w:sz w:val="32"/>
                <w:szCs w:val="32"/>
              </w:rPr>
              <w:t xml:space="preserve"> ʺAʺ</w:t>
            </w:r>
          </w:p>
          <w:p w:rsidR="005A252C" w:rsidRPr="00EA75AA" w:rsidRDefault="005A252C" w:rsidP="005A252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5A252C" w:rsidRPr="00EA75AA" w:rsidRDefault="005A252C" w:rsidP="005A252C">
            <w:pPr>
              <w:jc w:val="center"/>
              <w:rPr>
                <w:rFonts w:ascii="Arial" w:hAnsi="Arial" w:cs="Arial"/>
                <w:b/>
                <w:caps/>
                <w:sz w:val="18"/>
                <w:szCs w:val="18"/>
              </w:rPr>
            </w:pPr>
            <w:r w:rsidRPr="00EA75AA">
              <w:rPr>
                <w:rFonts w:ascii="Arial" w:hAnsi="Arial" w:cs="Arial"/>
                <w:b/>
                <w:sz w:val="18"/>
                <w:szCs w:val="18"/>
              </w:rPr>
              <w:t xml:space="preserve">(STAVEBNÍ ÚPRAVY </w:t>
            </w:r>
            <w:proofErr w:type="gramStart"/>
            <w:r w:rsidRPr="00EA75AA">
              <w:rPr>
                <w:rFonts w:ascii="Arial" w:hAnsi="Arial" w:cs="Arial"/>
                <w:b/>
                <w:sz w:val="18"/>
                <w:szCs w:val="18"/>
              </w:rPr>
              <w:t>Č.P.</w:t>
            </w:r>
            <w:proofErr w:type="gramEnd"/>
            <w:r w:rsidRPr="00EA75AA">
              <w:rPr>
                <w:rFonts w:ascii="Arial" w:hAnsi="Arial" w:cs="Arial"/>
                <w:b/>
                <w:sz w:val="18"/>
                <w:szCs w:val="18"/>
              </w:rPr>
              <w:t xml:space="preserve"> 511 PRO LABORATOŘE A ONKOLOGII OBLASTNÍ NEMOCNICE JIČÍN A. S.)</w:t>
            </w:r>
          </w:p>
          <w:p w:rsidR="005A252C" w:rsidRPr="002B6751" w:rsidRDefault="005A252C" w:rsidP="005A252C">
            <w:pPr>
              <w:ind w:right="158"/>
              <w:jc w:val="center"/>
              <w:rPr>
                <w:rFonts w:ascii="Arial" w:hAnsi="Arial"/>
                <w:b/>
                <w:caps/>
                <w:sz w:val="18"/>
                <w:szCs w:val="18"/>
                <w:lang w:eastAsia="ar-SA"/>
              </w:rPr>
            </w:pPr>
          </w:p>
        </w:tc>
        <w:tc>
          <w:tcPr>
            <w:tcW w:w="18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STUPEŇ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DP</w:t>
            </w:r>
            <w:r>
              <w:rPr>
                <w:rFonts w:ascii="Arial" w:hAnsi="Arial" w:cs="Arial"/>
                <w:sz w:val="16"/>
                <w:szCs w:val="16"/>
                <w:lang w:eastAsia="ar-SA"/>
              </w:rPr>
              <w:t>S</w:t>
            </w:r>
          </w:p>
        </w:tc>
      </w:tr>
      <w:tr w:rsidR="005A252C" w:rsidRPr="002B6751" w:rsidTr="008B703D">
        <w:trPr>
          <w:cantSplit/>
          <w:trHeight w:val="333"/>
        </w:trPr>
        <w:tc>
          <w:tcPr>
            <w:tcW w:w="6907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cs="Arial"/>
                <w:sz w:val="4"/>
                <w:szCs w:val="4"/>
                <w:lang w:eastAsia="ar-SA"/>
              </w:rPr>
            </w:pPr>
          </w:p>
        </w:tc>
        <w:tc>
          <w:tcPr>
            <w:tcW w:w="18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DATUM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>
              <w:rPr>
                <w:rFonts w:ascii="Arial" w:hAnsi="Arial" w:cs="Arial"/>
                <w:sz w:val="16"/>
                <w:szCs w:val="16"/>
              </w:rPr>
              <w:t>04</w:t>
            </w:r>
            <w:r w:rsidRPr="00624424">
              <w:rPr>
                <w:rFonts w:ascii="Arial" w:hAnsi="Arial" w:cs="Arial"/>
                <w:sz w:val="16"/>
                <w:szCs w:val="16"/>
              </w:rPr>
              <w:t>/201</w:t>
            </w: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</w:tr>
      <w:tr w:rsidR="005A252C" w:rsidRPr="002B6751" w:rsidTr="008B703D">
        <w:trPr>
          <w:cantSplit/>
          <w:trHeight w:val="366"/>
        </w:trPr>
        <w:tc>
          <w:tcPr>
            <w:tcW w:w="6907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cs="Arial"/>
                <w:sz w:val="4"/>
                <w:szCs w:val="4"/>
                <w:lang w:eastAsia="ar-SA"/>
              </w:rPr>
            </w:pPr>
          </w:p>
        </w:tc>
        <w:tc>
          <w:tcPr>
            <w:tcW w:w="18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FORMÁT/POČET STR.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 xml:space="preserve">A4 / </w:t>
            </w:r>
            <w:r>
              <w:rPr>
                <w:rFonts w:ascii="Arial" w:hAnsi="Arial" w:cs="Arial"/>
                <w:sz w:val="16"/>
                <w:szCs w:val="16"/>
                <w:lang w:eastAsia="ar-SA"/>
              </w:rPr>
              <w:t>16</w:t>
            </w:r>
          </w:p>
        </w:tc>
      </w:tr>
      <w:tr w:rsidR="005A252C" w:rsidRPr="002B6751" w:rsidTr="008B703D">
        <w:trPr>
          <w:cantSplit/>
          <w:trHeight w:val="328"/>
        </w:trPr>
        <w:tc>
          <w:tcPr>
            <w:tcW w:w="6907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cs="Arial"/>
                <w:sz w:val="4"/>
                <w:szCs w:val="4"/>
                <w:lang w:eastAsia="ar-SA"/>
              </w:rPr>
            </w:pPr>
          </w:p>
        </w:tc>
        <w:tc>
          <w:tcPr>
            <w:tcW w:w="184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MĚŘÍTKO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--</w:t>
            </w:r>
          </w:p>
        </w:tc>
      </w:tr>
      <w:tr w:rsidR="005A252C" w:rsidRPr="002B6751" w:rsidTr="008B703D">
        <w:trPr>
          <w:cantSplit/>
          <w:trHeight w:hRule="exact" w:val="84"/>
        </w:trPr>
        <w:tc>
          <w:tcPr>
            <w:tcW w:w="690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overflowPunct w:val="0"/>
              <w:autoSpaceDE w:val="0"/>
              <w:ind w:left="-70" w:firstLine="70"/>
              <w:rPr>
                <w:rFonts w:ascii="Arial" w:hAnsi="Arial" w:cs="Arial"/>
                <w:sz w:val="4"/>
                <w:szCs w:val="4"/>
                <w:lang w:eastAsia="ar-SA"/>
              </w:rPr>
            </w:pPr>
          </w:p>
          <w:p w:rsidR="005A252C" w:rsidRPr="002B6751" w:rsidRDefault="005A252C" w:rsidP="005A252C">
            <w:pPr>
              <w:overflowPunct w:val="0"/>
              <w:autoSpaceDE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 xml:space="preserve">NÁZEV OBJEKTU: </w:t>
            </w:r>
          </w:p>
          <w:p w:rsidR="005A252C" w:rsidRPr="002B6751" w:rsidRDefault="005A252C" w:rsidP="005A252C">
            <w:pPr>
              <w:overflowPunct w:val="0"/>
              <w:autoSpaceDE w:val="0"/>
              <w:ind w:left="-70" w:firstLine="70"/>
              <w:rPr>
                <w:rFonts w:ascii="Arial" w:hAnsi="Arial" w:cs="Arial"/>
                <w:sz w:val="4"/>
                <w:szCs w:val="4"/>
                <w:lang w:eastAsia="ar-SA"/>
              </w:rPr>
            </w:pPr>
          </w:p>
          <w:p w:rsidR="005A252C" w:rsidRPr="005A252C" w:rsidRDefault="005A252C" w:rsidP="005A252C">
            <w:pPr>
              <w:jc w:val="center"/>
              <w:rPr>
                <w:rFonts w:ascii="Arial" w:hAnsi="Arial"/>
                <w:sz w:val="28"/>
                <w:szCs w:val="28"/>
                <w:lang w:eastAsia="ar-SA"/>
              </w:rPr>
            </w:pPr>
            <w:r w:rsidRPr="005A252C">
              <w:rPr>
                <w:rFonts w:ascii="Arial" w:hAnsi="Arial" w:cs="Arial"/>
                <w:b/>
                <w:sz w:val="28"/>
                <w:szCs w:val="28"/>
                <w:lang w:eastAsia="ar-SA"/>
              </w:rPr>
              <w:t>SO 03 - SPOJOVACÍ KRČEK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</w:p>
        </w:tc>
        <w:tc>
          <w:tcPr>
            <w:tcW w:w="18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</w:p>
        </w:tc>
      </w:tr>
      <w:tr w:rsidR="005A252C" w:rsidRPr="002B6751" w:rsidTr="008B703D">
        <w:trPr>
          <w:cantSplit/>
          <w:trHeight w:val="264"/>
        </w:trPr>
        <w:tc>
          <w:tcPr>
            <w:tcW w:w="6907" w:type="dxa"/>
            <w:gridSpan w:val="4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rPr>
                <w:rFonts w:ascii="Arial" w:hAnsi="Arial"/>
                <w:lang w:eastAsia="ar-SA"/>
              </w:rPr>
            </w:pPr>
          </w:p>
        </w:tc>
        <w:tc>
          <w:tcPr>
            <w:tcW w:w="88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Č. ZAK</w:t>
            </w:r>
          </w:p>
        </w:tc>
        <w:tc>
          <w:tcPr>
            <w:tcW w:w="9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624424">
              <w:rPr>
                <w:rFonts w:ascii="Arial" w:hAnsi="Arial" w:cs="Arial"/>
                <w:sz w:val="16"/>
                <w:szCs w:val="16"/>
              </w:rPr>
              <w:t>1</w:t>
            </w:r>
            <w:r>
              <w:rPr>
                <w:rFonts w:ascii="Arial" w:hAnsi="Arial" w:cs="Arial"/>
                <w:sz w:val="16"/>
                <w:szCs w:val="16"/>
              </w:rPr>
              <w:t>5033</w:t>
            </w:r>
          </w:p>
        </w:tc>
        <w:tc>
          <w:tcPr>
            <w:tcW w:w="186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252C" w:rsidRPr="002B6751" w:rsidRDefault="005A252C" w:rsidP="005A252C">
            <w:pPr>
              <w:rPr>
                <w:rFonts w:ascii="Arial" w:hAnsi="Arial"/>
                <w:lang w:eastAsia="ar-SA"/>
              </w:rPr>
            </w:pPr>
          </w:p>
        </w:tc>
      </w:tr>
      <w:tr w:rsidR="005A252C" w:rsidRPr="002B6751" w:rsidTr="008B703D">
        <w:trPr>
          <w:cantSplit/>
          <w:trHeight w:val="334"/>
        </w:trPr>
        <w:tc>
          <w:tcPr>
            <w:tcW w:w="6907" w:type="dxa"/>
            <w:gridSpan w:val="4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5A252C" w:rsidRPr="002B6751" w:rsidRDefault="005A252C" w:rsidP="005A252C">
            <w:pPr>
              <w:rPr>
                <w:rFonts w:ascii="Arial" w:hAnsi="Arial"/>
                <w:lang w:eastAsia="ar-SA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SOUBOR</w:t>
            </w:r>
          </w:p>
        </w:tc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DOC</w:t>
            </w:r>
          </w:p>
        </w:tc>
        <w:tc>
          <w:tcPr>
            <w:tcW w:w="1867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5A252C" w:rsidRPr="002B6751" w:rsidRDefault="005A252C" w:rsidP="005A252C">
            <w:pPr>
              <w:rPr>
                <w:rFonts w:ascii="Arial" w:hAnsi="Arial"/>
                <w:lang w:eastAsia="ar-SA"/>
              </w:rPr>
            </w:pPr>
          </w:p>
        </w:tc>
      </w:tr>
      <w:tr w:rsidR="005A252C" w:rsidRPr="002B6751" w:rsidTr="008B703D">
        <w:trPr>
          <w:trHeight w:val="538"/>
        </w:trPr>
        <w:tc>
          <w:tcPr>
            <w:tcW w:w="690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spacing w:line="240" w:lineRule="atLeast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 xml:space="preserve">NÁZEV PŘÍLOHY: </w:t>
            </w:r>
          </w:p>
          <w:p w:rsidR="005A252C" w:rsidRPr="002B6751" w:rsidRDefault="005A252C" w:rsidP="005A252C">
            <w:pPr>
              <w:overflowPunct w:val="0"/>
              <w:autoSpaceDE w:val="0"/>
              <w:spacing w:line="360" w:lineRule="auto"/>
              <w:ind w:left="-70" w:firstLine="70"/>
              <w:jc w:val="center"/>
              <w:rPr>
                <w:rFonts w:ascii="Arial" w:hAnsi="Arial"/>
                <w:b/>
                <w:caps/>
                <w:sz w:val="32"/>
                <w:szCs w:val="32"/>
                <w:lang w:eastAsia="ar-SA"/>
              </w:rPr>
            </w:pPr>
            <w:r>
              <w:rPr>
                <w:rFonts w:ascii="Arial" w:hAnsi="Arial"/>
                <w:b/>
                <w:caps/>
                <w:sz w:val="32"/>
                <w:szCs w:val="32"/>
                <w:lang w:eastAsia="ar-SA"/>
              </w:rPr>
              <w:t xml:space="preserve">statický výpočet, </w:t>
            </w:r>
            <w:r w:rsidRPr="002B6751">
              <w:rPr>
                <w:rFonts w:ascii="Arial" w:hAnsi="Arial"/>
                <w:b/>
                <w:caps/>
                <w:sz w:val="32"/>
                <w:szCs w:val="32"/>
                <w:lang w:eastAsia="ar-SA"/>
              </w:rPr>
              <w:t>TECHNICKÁ ZPRÁVA</w:t>
            </w:r>
          </w:p>
        </w:tc>
        <w:tc>
          <w:tcPr>
            <w:tcW w:w="37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5A252C" w:rsidRPr="002B6751" w:rsidRDefault="005A252C" w:rsidP="005A252C">
            <w:pPr>
              <w:overflowPunct w:val="0"/>
              <w:autoSpaceDE w:val="0"/>
              <w:snapToGrid w:val="0"/>
              <w:ind w:left="-70" w:firstLine="70"/>
              <w:jc w:val="center"/>
              <w:rPr>
                <w:rFonts w:ascii="Arial" w:hAnsi="Arial" w:cs="Arial"/>
                <w:sz w:val="4"/>
                <w:szCs w:val="4"/>
                <w:lang w:eastAsia="ar-SA"/>
              </w:rPr>
            </w:pPr>
          </w:p>
          <w:p w:rsidR="005A252C" w:rsidRPr="002B6751" w:rsidRDefault="005A252C" w:rsidP="005A252C">
            <w:pPr>
              <w:overflowPunct w:val="0"/>
              <w:autoSpaceDE w:val="0"/>
              <w:ind w:left="-70" w:firstLine="70"/>
              <w:rPr>
                <w:rFonts w:ascii="Arial" w:hAnsi="Arial" w:cs="Arial"/>
                <w:sz w:val="16"/>
                <w:szCs w:val="16"/>
                <w:lang w:eastAsia="ar-SA"/>
              </w:rPr>
            </w:pPr>
            <w:r w:rsidRPr="002B6751">
              <w:rPr>
                <w:rFonts w:ascii="Arial" w:hAnsi="Arial" w:cs="Arial"/>
                <w:sz w:val="16"/>
                <w:szCs w:val="16"/>
                <w:lang w:eastAsia="ar-SA"/>
              </w:rPr>
              <w:t>Č. PŘÍLOHY:</w:t>
            </w:r>
          </w:p>
          <w:p w:rsidR="005A252C" w:rsidRPr="002B6751" w:rsidRDefault="005A252C" w:rsidP="005A252C">
            <w:pPr>
              <w:overflowPunct w:val="0"/>
              <w:autoSpaceDE w:val="0"/>
              <w:ind w:left="-70" w:firstLine="70"/>
              <w:rPr>
                <w:rFonts w:ascii="Arial" w:hAnsi="Arial" w:cs="Arial"/>
                <w:sz w:val="8"/>
                <w:szCs w:val="8"/>
                <w:lang w:eastAsia="ar-SA"/>
              </w:rPr>
            </w:pPr>
          </w:p>
          <w:p w:rsidR="005A252C" w:rsidRPr="005A252C" w:rsidRDefault="005A252C" w:rsidP="005A252C">
            <w:pPr>
              <w:overflowPunct w:val="0"/>
              <w:autoSpaceDE w:val="0"/>
              <w:spacing w:line="240" w:lineRule="atLeast"/>
              <w:jc w:val="center"/>
              <w:rPr>
                <w:rFonts w:ascii="Arial" w:hAnsi="Arial"/>
                <w:b/>
                <w:sz w:val="24"/>
                <w:szCs w:val="24"/>
                <w:lang w:eastAsia="ar-SA"/>
              </w:rPr>
            </w:pPr>
            <w:r w:rsidRPr="005A252C">
              <w:rPr>
                <w:rFonts w:ascii="Arial" w:hAnsi="Arial" w:cs="Arial"/>
                <w:b/>
                <w:sz w:val="24"/>
                <w:szCs w:val="24"/>
              </w:rPr>
              <w:t>15033-DPS-D.1.2.2-SO 03-01</w:t>
            </w:r>
          </w:p>
        </w:tc>
      </w:tr>
    </w:tbl>
    <w:p w:rsidR="00A11CF1" w:rsidRDefault="00740F23">
      <w:pPr>
        <w:rPr>
          <w:rFonts w:cstheme="minorHAnsi"/>
          <w:b/>
          <w:caps/>
          <w:sz w:val="28"/>
        </w:rPr>
      </w:pPr>
      <w:r>
        <w:rPr>
          <w:rFonts w:cstheme="minorHAnsi"/>
        </w:rPr>
        <w:br w:type="page"/>
      </w:r>
      <w:bookmarkStart w:id="0" w:name="_GoBack"/>
      <w:bookmarkEnd w:id="0"/>
    </w:p>
    <w:p w:rsidR="00A11CF1" w:rsidRDefault="00740F23">
      <w:pPr>
        <w:pStyle w:val="obsah"/>
        <w:rPr>
          <w:rFonts w:cstheme="minorHAnsi"/>
          <w:color w:val="auto"/>
        </w:rPr>
      </w:pPr>
      <w:r>
        <w:rPr>
          <w:rFonts w:cstheme="minorHAnsi"/>
          <w:color w:val="auto"/>
        </w:rPr>
        <w:lastRenderedPageBreak/>
        <w:t>Obsah</w:t>
      </w:r>
    </w:p>
    <w:p w:rsidR="00A11CF1" w:rsidRDefault="00A11CF1">
      <w:pPr>
        <w:pStyle w:val="obsah"/>
        <w:rPr>
          <w:rFonts w:cstheme="minorHAnsi"/>
          <w:color w:val="auto"/>
        </w:rPr>
      </w:pPr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r>
        <w:rPr>
          <w:rFonts w:cstheme="minorHAnsi"/>
          <w:i/>
          <w:sz w:val="20"/>
        </w:rPr>
        <w:fldChar w:fldCharType="begin"/>
      </w:r>
      <w:r w:rsidR="00740F23">
        <w:rPr>
          <w:rFonts w:cstheme="minorHAnsi"/>
          <w:i/>
          <w:sz w:val="20"/>
        </w:rPr>
        <w:instrText xml:space="preserve"> TOC \o "1-3" \h \z \u </w:instrText>
      </w:r>
      <w:r>
        <w:rPr>
          <w:rFonts w:cstheme="minorHAnsi"/>
          <w:i/>
          <w:sz w:val="20"/>
        </w:rPr>
        <w:fldChar w:fldCharType="separate"/>
      </w:r>
      <w:hyperlink w:anchor="_Toc478074531" w:history="1">
        <w:r w:rsidR="00AA1A83" w:rsidRPr="006D6ECE">
          <w:rPr>
            <w:rStyle w:val="Hypertextovodkaz"/>
            <w:rFonts w:cstheme="minorHAnsi"/>
          </w:rPr>
          <w:t>1.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  <w:rFonts w:cstheme="minorHAnsi"/>
          </w:rPr>
          <w:t>ÚVOD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2" w:history="1">
        <w:r w:rsidR="00AA1A83" w:rsidRPr="006D6ECE">
          <w:rPr>
            <w:rStyle w:val="Hypertextovodkaz"/>
            <w:rFonts w:cstheme="minorHAnsi"/>
          </w:rPr>
          <w:t>2.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  <w:rFonts w:cstheme="minorHAnsi"/>
          </w:rPr>
          <w:t>POUŽITÉ PODKLADY, NORMY, LITERATURA ATD.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3" w:history="1">
        <w:r w:rsidR="00AA1A83" w:rsidRPr="006D6ECE">
          <w:rPr>
            <w:rStyle w:val="Hypertextovodkaz"/>
          </w:rPr>
          <w:t>3.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POPIS NOVÉ KONSTRUKCE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4" w:history="1">
        <w:r w:rsidR="00AA1A83" w:rsidRPr="006D6ECE">
          <w:rPr>
            <w:rStyle w:val="Hypertextovodkaz"/>
          </w:rPr>
          <w:t>4.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MATERIÁLY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5" w:history="1">
        <w:r w:rsidR="00AA1A83" w:rsidRPr="006D6ECE">
          <w:rPr>
            <w:rStyle w:val="Hypertextovodkaz"/>
          </w:rPr>
          <w:t>5.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PROTIKOROZNÍ OCHRANA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6" w:history="1">
        <w:r w:rsidR="00AA1A83" w:rsidRPr="006D6ECE">
          <w:rPr>
            <w:rStyle w:val="Hypertextovodkaz"/>
          </w:rPr>
          <w:t>6.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VÝROBA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7" w:history="1">
        <w:r w:rsidR="00AA1A83" w:rsidRPr="006D6ECE">
          <w:rPr>
            <w:rStyle w:val="Hypertextovodkaz"/>
          </w:rPr>
          <w:t>7.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DOPRAVA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8" w:history="1">
        <w:r w:rsidR="00AA1A83" w:rsidRPr="006D6ECE">
          <w:rPr>
            <w:rStyle w:val="Hypertextovodkaz"/>
          </w:rPr>
          <w:t>8.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MONTÁŽ OCELOVÝCH KONSTRUKCÍ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39" w:history="1">
        <w:r w:rsidR="00AA1A83" w:rsidRPr="006D6ECE">
          <w:rPr>
            <w:rStyle w:val="Hypertextovodkaz"/>
          </w:rPr>
          <w:t>9.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BEZPEČNOST PRÁCE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40" w:history="1">
        <w:r w:rsidR="00AA1A83" w:rsidRPr="006D6ECE">
          <w:rPr>
            <w:rStyle w:val="Hypertextovodkaz"/>
          </w:rPr>
          <w:t>10.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KONTROLA A ÚDRŽBA OCELOVÉ KONSTRUKCE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41" w:history="1">
        <w:r w:rsidR="00AA1A83" w:rsidRPr="006D6ECE">
          <w:rPr>
            <w:rStyle w:val="Hypertextovodkaz"/>
          </w:rPr>
          <w:t>11.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PROTOKOL O STATICKÉM VÝPOČTU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2"/>
        <w:tabs>
          <w:tab w:val="left" w:pos="1000"/>
          <w:tab w:val="right" w:leader="dot" w:pos="9628"/>
        </w:tabs>
        <w:rPr>
          <w:rFonts w:asciiTheme="minorHAnsi" w:eastAsiaTheme="minorEastAsia" w:hAnsiTheme="minorHAnsi" w:cstheme="minorBidi"/>
          <w:i w:val="0"/>
          <w:szCs w:val="22"/>
        </w:rPr>
      </w:pPr>
      <w:hyperlink w:anchor="_Toc478074542" w:history="1">
        <w:r w:rsidR="00AA1A83" w:rsidRPr="006D6ECE">
          <w:rPr>
            <w:rStyle w:val="Hypertextovodkaz"/>
          </w:rPr>
          <w:t>11.1.</w:t>
        </w:r>
        <w:r w:rsidR="00AA1A83">
          <w:rPr>
            <w:rFonts w:asciiTheme="minorHAnsi" w:eastAsiaTheme="minorEastAsia" w:hAnsiTheme="minorHAnsi" w:cstheme="minorBidi"/>
            <w:i w:val="0"/>
            <w:szCs w:val="22"/>
          </w:rPr>
          <w:tab/>
        </w:r>
        <w:r w:rsidR="00AA1A83" w:rsidRPr="006D6ECE">
          <w:rPr>
            <w:rStyle w:val="Hypertextovodkaz"/>
          </w:rPr>
          <w:t>Zatížení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2"/>
        <w:tabs>
          <w:tab w:val="left" w:pos="1000"/>
          <w:tab w:val="right" w:leader="dot" w:pos="9628"/>
        </w:tabs>
        <w:rPr>
          <w:rFonts w:asciiTheme="minorHAnsi" w:eastAsiaTheme="minorEastAsia" w:hAnsiTheme="minorHAnsi" w:cstheme="minorBidi"/>
          <w:i w:val="0"/>
          <w:szCs w:val="22"/>
        </w:rPr>
      </w:pPr>
      <w:hyperlink w:anchor="_Toc478074543" w:history="1">
        <w:r w:rsidR="00AA1A83" w:rsidRPr="006D6ECE">
          <w:rPr>
            <w:rStyle w:val="Hypertextovodkaz"/>
          </w:rPr>
          <w:t>11.2.</w:t>
        </w:r>
        <w:r w:rsidR="00AA1A83">
          <w:rPr>
            <w:rFonts w:asciiTheme="minorHAnsi" w:eastAsiaTheme="minorEastAsia" w:hAnsiTheme="minorHAnsi" w:cstheme="minorBidi"/>
            <w:i w:val="0"/>
            <w:szCs w:val="22"/>
          </w:rPr>
          <w:tab/>
        </w:r>
        <w:r w:rsidR="00AA1A83" w:rsidRPr="006D6ECE">
          <w:rPr>
            <w:rStyle w:val="Hypertextovodkaz"/>
          </w:rPr>
          <w:t>Posudek únosnosti ocelové konstrukce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44" w:history="1">
        <w:r w:rsidR="00AA1A83" w:rsidRPr="006D6ECE">
          <w:rPr>
            <w:rStyle w:val="Hypertextovodkaz"/>
          </w:rPr>
          <w:t>11.2.1.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Materiály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45" w:history="1">
        <w:r w:rsidR="00AA1A83" w:rsidRPr="006D6ECE">
          <w:rPr>
            <w:rStyle w:val="Hypertextovodkaz"/>
          </w:rPr>
          <w:t>11.2.2.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Geometrie a dimenze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46" w:history="1">
        <w:r w:rsidR="00AA1A83" w:rsidRPr="006D6ECE">
          <w:rPr>
            <w:rStyle w:val="Hypertextovodkaz"/>
          </w:rPr>
          <w:t>11.2.3.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Zatěžovací stavy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47" w:history="1">
        <w:r w:rsidR="00AA1A83" w:rsidRPr="006D6ECE">
          <w:rPr>
            <w:rStyle w:val="Hypertextovodkaz"/>
          </w:rPr>
          <w:t>11.2.4.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Vnitřní síly CO1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48" w:history="1">
        <w:r w:rsidR="00AA1A83" w:rsidRPr="006D6ECE">
          <w:rPr>
            <w:rStyle w:val="Hypertextovodkaz"/>
          </w:rPr>
          <w:t>11.2.5.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Reakce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49" w:history="1">
        <w:r w:rsidR="00AA1A83" w:rsidRPr="006D6ECE">
          <w:rPr>
            <w:rStyle w:val="Hypertextovodkaz"/>
          </w:rPr>
          <w:t>11.2.6.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Posudek únosnosti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3"/>
        <w:tabs>
          <w:tab w:val="left" w:pos="1600"/>
          <w:tab w:val="right" w:leader="dot" w:pos="9628"/>
        </w:tabs>
        <w:rPr>
          <w:rFonts w:asciiTheme="minorHAnsi" w:eastAsiaTheme="minorEastAsia" w:hAnsiTheme="minorHAnsi" w:cstheme="minorBidi"/>
          <w:i w:val="0"/>
          <w:sz w:val="22"/>
          <w:szCs w:val="22"/>
        </w:rPr>
      </w:pPr>
      <w:hyperlink w:anchor="_Toc478074550" w:history="1">
        <w:r w:rsidR="00AA1A83" w:rsidRPr="006D6ECE">
          <w:rPr>
            <w:rStyle w:val="Hypertextovodkaz"/>
          </w:rPr>
          <w:t>11.2.7.</w:t>
        </w:r>
        <w:r w:rsidR="00AA1A83">
          <w:rPr>
            <w:rFonts w:asciiTheme="minorHAnsi" w:eastAsiaTheme="minorEastAsia" w:hAnsiTheme="minorHAnsi" w:cstheme="minorBidi"/>
            <w:i w:val="0"/>
            <w:sz w:val="22"/>
            <w:szCs w:val="22"/>
          </w:rPr>
          <w:tab/>
        </w:r>
        <w:r w:rsidR="00AA1A83" w:rsidRPr="006D6ECE">
          <w:rPr>
            <w:rStyle w:val="Hypertextovodkaz"/>
          </w:rPr>
          <w:t>Deformace CO2 - MSP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51" w:history="1">
        <w:r w:rsidR="00AA1A83" w:rsidRPr="006D6ECE">
          <w:rPr>
            <w:rStyle w:val="Hypertextovodkaz"/>
          </w:rPr>
          <w:t>12.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KOTVENÍ OCELOVÉ KONSTRUKCE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AA1A83" w:rsidRDefault="00177F40">
      <w:pPr>
        <w:pStyle w:val="Obsah1"/>
        <w:rPr>
          <w:rFonts w:asciiTheme="minorHAnsi" w:eastAsiaTheme="minorEastAsia" w:hAnsiTheme="minorHAnsi" w:cstheme="minorBidi"/>
          <w:szCs w:val="22"/>
        </w:rPr>
      </w:pPr>
      <w:hyperlink w:anchor="_Toc478074552" w:history="1">
        <w:r w:rsidR="00AA1A83" w:rsidRPr="006D6ECE">
          <w:rPr>
            <w:rStyle w:val="Hypertextovodkaz"/>
          </w:rPr>
          <w:t>13.</w:t>
        </w:r>
        <w:r w:rsidR="00AA1A83">
          <w:rPr>
            <w:rFonts w:asciiTheme="minorHAnsi" w:eastAsiaTheme="minorEastAsia" w:hAnsiTheme="minorHAnsi" w:cstheme="minorBidi"/>
            <w:szCs w:val="22"/>
          </w:rPr>
          <w:tab/>
        </w:r>
        <w:r w:rsidR="00AA1A83" w:rsidRPr="006D6ECE">
          <w:rPr>
            <w:rStyle w:val="Hypertextovodkaz"/>
          </w:rPr>
          <w:t>ZÁVĚR</w:t>
        </w:r>
        <w:r w:rsidR="00AA1A83">
          <w:rPr>
            <w:webHidden/>
          </w:rPr>
          <w:tab/>
        </w:r>
        <w:r>
          <w:rPr>
            <w:webHidden/>
          </w:rPr>
          <w:fldChar w:fldCharType="begin"/>
        </w:r>
        <w:r w:rsidR="00AA1A83">
          <w:rPr>
            <w:webHidden/>
          </w:rPr>
          <w:instrText xml:space="preserve"> PAGEREF _Toc478074552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A1A83"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A11CF1" w:rsidRDefault="00177F40">
      <w:pPr>
        <w:rPr>
          <w:rFonts w:cstheme="minorHAnsi"/>
        </w:rPr>
      </w:pPr>
      <w:r>
        <w:rPr>
          <w:rFonts w:cstheme="minorHAnsi"/>
          <w:i/>
        </w:rPr>
        <w:fldChar w:fldCharType="end"/>
      </w:r>
    </w:p>
    <w:p w:rsidR="00A11CF1" w:rsidRDefault="00740F23">
      <w:pPr>
        <w:rPr>
          <w:rFonts w:cstheme="minorHAnsi"/>
          <w:b/>
          <w:kern w:val="28"/>
          <w:sz w:val="24"/>
        </w:rPr>
      </w:pPr>
      <w:bookmarkStart w:id="1" w:name="_Toc340227481"/>
      <w:bookmarkStart w:id="2" w:name="_Toc340228407"/>
      <w:bookmarkStart w:id="3" w:name="_Toc340230294"/>
      <w:bookmarkStart w:id="4" w:name="_Toc340757894"/>
      <w:r>
        <w:rPr>
          <w:rFonts w:cstheme="minorHAnsi"/>
        </w:rPr>
        <w:br w:type="page"/>
      </w:r>
    </w:p>
    <w:p w:rsidR="00A11CF1" w:rsidRDefault="00740F23">
      <w:pPr>
        <w:pStyle w:val="Nadpis1"/>
        <w:tabs>
          <w:tab w:val="left" w:pos="567"/>
        </w:tabs>
        <w:ind w:left="432" w:hanging="432"/>
        <w:rPr>
          <w:rFonts w:cstheme="minorHAnsi"/>
        </w:rPr>
      </w:pPr>
      <w:bookmarkStart w:id="5" w:name="_Toc478074531"/>
      <w:r>
        <w:rPr>
          <w:rFonts w:cstheme="minorHAnsi"/>
        </w:rPr>
        <w:lastRenderedPageBreak/>
        <w:t>ÚVOD</w:t>
      </w:r>
      <w:bookmarkEnd w:id="1"/>
      <w:bookmarkEnd w:id="2"/>
      <w:bookmarkEnd w:id="3"/>
      <w:bookmarkEnd w:id="4"/>
      <w:bookmarkEnd w:id="5"/>
    </w:p>
    <w:p w:rsidR="00A11CF1" w:rsidRDefault="00740F23">
      <w:pPr>
        <w:pStyle w:val="TPOOdstavec"/>
        <w:rPr>
          <w:rFonts w:cstheme="minorHAnsi"/>
        </w:rPr>
      </w:pPr>
      <w:r>
        <w:rPr>
          <w:rFonts w:cstheme="minorHAnsi"/>
        </w:rPr>
        <w:t xml:space="preserve">Statický výpočet se zabývá návrhem a posouzením nových nosných konstrukcí zastřešení a opláštění nové části komunikačního krčku. Krček je tvořen betonovou spodní částí – hlavní nosná konstrukce – není předmětem tohoto výpočtu a horní ocelovou konstrukcí nesoucí opláštění. ŽB spodní část krčku je tvořená ŽB nosníkem průřez H, který je uložen na ŽB sloupech, jenž jsou založena na ŽB  patkách. Zastřešení a opláštění krčku, které </w:t>
      </w:r>
      <w:proofErr w:type="gramStart"/>
      <w:r>
        <w:rPr>
          <w:rFonts w:cstheme="minorHAnsi"/>
        </w:rPr>
        <w:t>je</w:t>
      </w:r>
      <w:proofErr w:type="gramEnd"/>
      <w:r>
        <w:rPr>
          <w:rFonts w:cstheme="minorHAnsi"/>
        </w:rPr>
        <w:t xml:space="preserve"> předmětem tohoto výpočtu </w:t>
      </w:r>
      <w:proofErr w:type="gramStart"/>
      <w:r>
        <w:rPr>
          <w:rFonts w:cstheme="minorHAnsi"/>
        </w:rPr>
        <w:t>je</w:t>
      </w:r>
      <w:proofErr w:type="gramEnd"/>
      <w:r>
        <w:rPr>
          <w:rFonts w:cstheme="minorHAnsi"/>
        </w:rPr>
        <w:t xml:space="preserve"> navrženo z ocelových válcovaných profilů typu SHS a RHS (</w:t>
      </w:r>
      <w:proofErr w:type="spellStart"/>
      <w:r>
        <w:rPr>
          <w:rFonts w:cstheme="minorHAnsi"/>
        </w:rPr>
        <w:t>jackl</w:t>
      </w:r>
      <w:proofErr w:type="spellEnd"/>
      <w:r>
        <w:rPr>
          <w:rFonts w:cstheme="minorHAnsi"/>
        </w:rPr>
        <w:t xml:space="preserve">). Ocelová konstrukce bude kotvena na již zmíněnou ŽB nosnou konstrukci krčku. </w:t>
      </w:r>
    </w:p>
    <w:p w:rsidR="00A11CF1" w:rsidRDefault="00740F23">
      <w:pPr>
        <w:pStyle w:val="TPOOdstavec"/>
        <w:rPr>
          <w:rFonts w:cstheme="minorHAnsi"/>
          <w:b/>
        </w:rPr>
      </w:pPr>
      <w:r>
        <w:rPr>
          <w:b/>
        </w:rPr>
        <w:t xml:space="preserve">Posouzení bude provedeno podle současně platných norem a předpisů. </w:t>
      </w:r>
    </w:p>
    <w:p w:rsidR="00A11CF1" w:rsidRDefault="00740F23">
      <w:pPr>
        <w:pStyle w:val="TPOOdstavec"/>
        <w:rPr>
          <w:rFonts w:cstheme="minorHAnsi"/>
          <w:b/>
        </w:rPr>
      </w:pPr>
      <w:r>
        <w:rPr>
          <w:rFonts w:cstheme="minorHAnsi"/>
          <w:b/>
        </w:rPr>
        <w:t xml:space="preserve">Rozsah dokumentace je v souladu se zadáním objednatele a v souladu s příslušným ustanovením </w:t>
      </w:r>
      <w:proofErr w:type="spellStart"/>
      <w:r>
        <w:rPr>
          <w:rFonts w:cstheme="minorHAnsi"/>
          <w:b/>
        </w:rPr>
        <w:t>vyhl</w:t>
      </w:r>
      <w:proofErr w:type="spellEnd"/>
      <w:r>
        <w:rPr>
          <w:rFonts w:cstheme="minorHAnsi"/>
          <w:b/>
        </w:rPr>
        <w:t xml:space="preserve">. 62/2013 Sb. v rozsahu pro realizaci stavby. </w:t>
      </w:r>
    </w:p>
    <w:p w:rsidR="00A11CF1" w:rsidRDefault="00740F23">
      <w:pPr>
        <w:pStyle w:val="TPOOdstavec"/>
        <w:rPr>
          <w:rFonts w:cstheme="minorHAnsi"/>
          <w:b/>
        </w:rPr>
      </w:pPr>
      <w:r>
        <w:rPr>
          <w:rFonts w:cstheme="minorHAnsi"/>
          <w:b/>
        </w:rPr>
        <w:t xml:space="preserve">Dodavatel konstrukce nechá před výrobou zhotovit podrobnou dílenskou dokumentaci včetně montážního plánu. </w:t>
      </w:r>
    </w:p>
    <w:p w:rsidR="00A11CF1" w:rsidRDefault="00740F23">
      <w:pPr>
        <w:pStyle w:val="TPOOdstavec"/>
        <w:rPr>
          <w:rFonts w:cstheme="minorHAnsi"/>
          <w:b/>
        </w:rPr>
      </w:pPr>
      <w:r>
        <w:rPr>
          <w:rFonts w:cstheme="minorHAnsi"/>
          <w:b/>
        </w:rPr>
        <w:t>Tento dokument neobsahuje popis stavebních prací, za který je zodpovědný dodavatel stavby.</w:t>
      </w:r>
    </w:p>
    <w:p w:rsidR="00A11CF1" w:rsidRDefault="00A11CF1">
      <w:pPr>
        <w:spacing w:line="276" w:lineRule="auto"/>
        <w:jc w:val="both"/>
        <w:rPr>
          <w:rFonts w:cstheme="minorHAnsi"/>
        </w:rPr>
      </w:pPr>
    </w:p>
    <w:p w:rsidR="00A11CF1" w:rsidRDefault="00A11CF1">
      <w:pPr>
        <w:spacing w:line="276" w:lineRule="auto"/>
        <w:jc w:val="both"/>
        <w:rPr>
          <w:rFonts w:cstheme="minorHAnsi"/>
          <w:highlight w:val="yellow"/>
        </w:rPr>
      </w:pPr>
    </w:p>
    <w:p w:rsidR="00A11CF1" w:rsidRDefault="00740F23">
      <w:pPr>
        <w:pStyle w:val="Nadpis1"/>
        <w:tabs>
          <w:tab w:val="left" w:pos="567"/>
        </w:tabs>
        <w:ind w:left="432" w:hanging="432"/>
        <w:rPr>
          <w:rFonts w:cstheme="minorHAnsi"/>
        </w:rPr>
      </w:pPr>
      <w:bookmarkStart w:id="6" w:name="_Toc339978851"/>
      <w:bookmarkStart w:id="7" w:name="_Toc340227483"/>
      <w:bookmarkStart w:id="8" w:name="_Toc340228409"/>
      <w:bookmarkStart w:id="9" w:name="_Toc340230296"/>
      <w:bookmarkStart w:id="10" w:name="_Toc340757896"/>
      <w:bookmarkStart w:id="11" w:name="_Toc478074532"/>
      <w:r>
        <w:rPr>
          <w:rFonts w:cstheme="minorHAnsi"/>
        </w:rPr>
        <w:t>POUŽITÉ PODKLADY, NORMY, LITERATURA ATD.</w:t>
      </w:r>
      <w:bookmarkEnd w:id="6"/>
      <w:bookmarkEnd w:id="7"/>
      <w:bookmarkEnd w:id="8"/>
      <w:bookmarkEnd w:id="9"/>
      <w:bookmarkEnd w:id="10"/>
      <w:bookmarkEnd w:id="11"/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1990</w:t>
      </w:r>
      <w:r>
        <w:rPr>
          <w:rFonts w:cstheme="minorHAnsi"/>
        </w:rPr>
        <w:tab/>
      </w:r>
      <w:r>
        <w:rPr>
          <w:rFonts w:cstheme="minorHAnsi"/>
        </w:rPr>
        <w:tab/>
        <w:t>Zásady navrhování konstrukcí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1991-1-1</w:t>
      </w:r>
      <w:r>
        <w:rPr>
          <w:rFonts w:cstheme="minorHAnsi"/>
        </w:rPr>
        <w:tab/>
        <w:t>Zatížení konstrukcí - Část 1-1: Obecná zatížení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1991-1-4</w:t>
      </w:r>
      <w:r>
        <w:rPr>
          <w:rFonts w:cstheme="minorHAnsi"/>
        </w:rPr>
        <w:tab/>
        <w:t>Zatížení konstrukcí - Část 1-4: Zatížení větrem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1991-1-4</w:t>
      </w:r>
      <w:r>
        <w:rPr>
          <w:rFonts w:cstheme="minorHAnsi"/>
        </w:rPr>
        <w:tab/>
        <w:t>Zatížení konstrukcí - Část 1-4: Zatížení sněhem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1992-1-1</w:t>
      </w:r>
      <w:r>
        <w:rPr>
          <w:rFonts w:cstheme="minorHAnsi"/>
        </w:rPr>
        <w:tab/>
        <w:t>Navrhování betonových konstrukcí - Část1-1: Obecná pravidla pro pozemní stavby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1993-1-1</w:t>
      </w:r>
      <w:r>
        <w:rPr>
          <w:rFonts w:cstheme="minorHAnsi"/>
        </w:rPr>
        <w:tab/>
        <w:t>Navrhování ocelových konstrukcí - Část1-1: Obecná pravidla pro pozemní stavby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ČSN EN 206-1</w:t>
      </w:r>
      <w:r>
        <w:rPr>
          <w:rFonts w:cstheme="minorHAnsi"/>
        </w:rPr>
        <w:tab/>
      </w:r>
      <w:r>
        <w:rPr>
          <w:rFonts w:cstheme="minorHAnsi"/>
        </w:rPr>
        <w:tab/>
        <w:t>Beton – část 1: specifikace, vlastnosti, výroba a shoda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</w:pPr>
      <w:r>
        <w:t>ČSN EN 1090-1</w:t>
      </w:r>
      <w:r>
        <w:tab/>
      </w:r>
      <w:r>
        <w:tab/>
        <w:t xml:space="preserve">Provádění ocelových konstrukcí a hliníkových konstrukcí - Část 1: Požadavky </w:t>
      </w:r>
      <w:proofErr w:type="gramStart"/>
      <w:r>
        <w:t>na</w:t>
      </w:r>
      <w:proofErr w:type="gramEnd"/>
      <w:r>
        <w:t xml:space="preserve"> </w:t>
      </w:r>
    </w:p>
    <w:p w:rsidR="00A11CF1" w:rsidRDefault="00740F23">
      <w:pPr>
        <w:pStyle w:val="TPOOdstavec"/>
        <w:spacing w:after="0" w:line="276" w:lineRule="auto"/>
        <w:ind w:left="2140" w:firstLine="692"/>
      </w:pPr>
      <w:r>
        <w:t>posouzení shody konstrukčních dílců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</w:pPr>
      <w:r>
        <w:t>ČSN EN 1090-2</w:t>
      </w:r>
      <w:r>
        <w:tab/>
      </w:r>
      <w:r>
        <w:tab/>
        <w:t>Provádění ocelových konstrukcí a hliníkových konstrukcí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</w:pPr>
      <w:r>
        <w:t>ČSN EN 10025-1</w:t>
      </w:r>
      <w:r>
        <w:tab/>
        <w:t xml:space="preserve">Výrobky válcované za tepla z konstrukčních ocelí - Část 1: Všeobecné technické </w:t>
      </w:r>
    </w:p>
    <w:p w:rsidR="00A11CF1" w:rsidRDefault="00740F23">
      <w:pPr>
        <w:pStyle w:val="TPOOdstavec"/>
        <w:spacing w:after="0" w:line="276" w:lineRule="auto"/>
        <w:ind w:left="2136" w:firstLine="696"/>
      </w:pPr>
      <w:r>
        <w:t>dodací podmínky</w:t>
      </w:r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</w:pPr>
      <w:r>
        <w:t>ČSN EN 10025-2</w:t>
      </w:r>
      <w:r>
        <w:tab/>
        <w:t xml:space="preserve">Výrobky válcované za tepla z konstrukčních ocelí - Část 2: Technické dodací </w:t>
      </w:r>
    </w:p>
    <w:p w:rsidR="00A11CF1" w:rsidRDefault="00740F23">
      <w:pPr>
        <w:pStyle w:val="TPOOdstavec"/>
        <w:spacing w:after="0" w:line="276" w:lineRule="auto"/>
        <w:ind w:left="2136" w:firstLine="696"/>
      </w:pPr>
      <w:r>
        <w:t xml:space="preserve">podmínky </w:t>
      </w:r>
      <w:proofErr w:type="gramStart"/>
      <w:r>
        <w:t>pro</w:t>
      </w:r>
      <w:proofErr w:type="gramEnd"/>
      <w:r>
        <w:t xml:space="preserve"> nelegované konstrukční </w:t>
      </w:r>
      <w:proofErr w:type="gramStart"/>
      <w:r>
        <w:t>oceli</w:t>
      </w:r>
      <w:proofErr w:type="gramEnd"/>
    </w:p>
    <w:p w:rsidR="00A11CF1" w:rsidRDefault="00740F23">
      <w:pPr>
        <w:pStyle w:val="TPOOdstavec"/>
        <w:numPr>
          <w:ilvl w:val="0"/>
          <w:numId w:val="28"/>
        </w:numPr>
        <w:spacing w:after="0" w:line="276" w:lineRule="auto"/>
        <w:rPr>
          <w:rFonts w:cstheme="minorHAnsi"/>
        </w:rPr>
      </w:pPr>
      <w:r>
        <w:rPr>
          <w:rFonts w:cstheme="minorHAnsi"/>
        </w:rPr>
        <w:t>Výkresová dokumentace stavební části</w:t>
      </w:r>
    </w:p>
    <w:p w:rsidR="00A11CF1" w:rsidRDefault="00A11CF1">
      <w:pPr>
        <w:pStyle w:val="TPOOdstavec"/>
        <w:spacing w:after="0" w:line="276" w:lineRule="auto"/>
        <w:rPr>
          <w:rFonts w:cstheme="minorHAnsi"/>
        </w:rPr>
      </w:pPr>
    </w:p>
    <w:p w:rsidR="00A11CF1" w:rsidRDefault="00740F23">
      <w:pPr>
        <w:pStyle w:val="TPOOdstavec"/>
        <w:spacing w:after="0" w:line="276" w:lineRule="auto"/>
        <w:rPr>
          <w:rFonts w:cstheme="minorHAnsi"/>
        </w:rPr>
      </w:pPr>
      <w:r>
        <w:rPr>
          <w:rFonts w:cstheme="minorHAnsi"/>
        </w:rPr>
        <w:t xml:space="preserve">Další platné související normy, zákony a předpisy </w:t>
      </w:r>
    </w:p>
    <w:p w:rsidR="00A11CF1" w:rsidRDefault="00A11CF1">
      <w:pPr>
        <w:pStyle w:val="TPOOdstavec"/>
        <w:rPr>
          <w:rFonts w:cstheme="minorHAnsi"/>
          <w:highlight w:val="yellow"/>
        </w:rPr>
      </w:pPr>
    </w:p>
    <w:p w:rsidR="00A11CF1" w:rsidRDefault="00740F23">
      <w:pPr>
        <w:pStyle w:val="Nadpis1"/>
      </w:pPr>
      <w:bookmarkStart w:id="12" w:name="_Toc424660514"/>
      <w:r>
        <w:br w:type="page"/>
      </w:r>
      <w:bookmarkStart w:id="13" w:name="_Toc465160958"/>
      <w:bookmarkStart w:id="14" w:name="_Toc478074533"/>
      <w:r>
        <w:lastRenderedPageBreak/>
        <w:t>POPIS NOVÉ KONSTRUKCE</w:t>
      </w:r>
      <w:bookmarkEnd w:id="13"/>
      <w:bookmarkEnd w:id="14"/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362984"/>
            <wp:effectExtent l="19050" t="0" r="0" b="0"/>
            <wp:docPr id="3" name="obrázek 4" descr="J:\PROJEKCE\ZAKÁZKY\01_AKTUÁLNÍ\2016-08-02_KANIA, Fabián, Nemocnice Jičín\03 - Krčky\Obrázky\OK\01 - Mode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PROJEKCE\ZAKÁZKY\01_AKTUÁLNÍ\2016-08-02_KANIA, Fabián, Nemocnice Jičín\03 - Krčky\Obrázky\OK\01 - Model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6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A11CF1">
      <w:pPr>
        <w:pStyle w:val="TPOOdstavec"/>
      </w:pPr>
    </w:p>
    <w:p w:rsidR="00A11CF1" w:rsidRDefault="00740F23">
      <w:pPr>
        <w:pStyle w:val="TPOOdstavec"/>
      </w:pPr>
      <w:r>
        <w:t xml:space="preserve">Konstrukce je navržena jako soustava staticky neurčitých rámů uložených po cca 2,16m. Tyto rámy budou kotveny na nosný ŽB nosník průřezů H. Rám je navržen z profilu RHS 140/80/3. Rámy budou propojeny v úrovni střechy vaznicemi x profilu SHS 60/60/3. Opláštění konstrukce bude provedeno jako skládaný plášť, přičemž na střešní konstrukci bude použit záklop z OSB desky třídy OSB4 </w:t>
      </w:r>
      <w:proofErr w:type="spellStart"/>
      <w:r>
        <w:t>tl</w:t>
      </w:r>
      <w:proofErr w:type="spellEnd"/>
      <w:r>
        <w:t xml:space="preserve"> 20mm z důvodu zajištění tuhosti v rovině střechy. Po obvodu konstrukce bude provedeno zasklení. Ve výkresové dokumentaci ocelové konstrukce je také provedeno podélné ztužení z diagonál v rovině obvodových stěn a navrženo opatření pro </w:t>
      </w:r>
      <w:proofErr w:type="spellStart"/>
      <w:r>
        <w:t>oddilatování</w:t>
      </w:r>
      <w:proofErr w:type="spellEnd"/>
      <w:r>
        <w:t xml:space="preserve"> od stávajících konstrukcí. Bude také typově navrženo kotvení oken k OK.</w:t>
      </w:r>
    </w:p>
    <w:p w:rsidR="00A11CF1" w:rsidRDefault="00A11CF1">
      <w:pPr>
        <w:pStyle w:val="TPOOdstavec"/>
      </w:pPr>
    </w:p>
    <w:p w:rsidR="00A11CF1" w:rsidRDefault="00A11CF1">
      <w:pPr>
        <w:pStyle w:val="TPOOdstavec"/>
      </w:pPr>
    </w:p>
    <w:p w:rsidR="00A11CF1" w:rsidRDefault="00740F23">
      <w:pPr>
        <w:pStyle w:val="Nadpis1"/>
      </w:pPr>
      <w:bookmarkStart w:id="15" w:name="_Toc465160959"/>
      <w:bookmarkStart w:id="16" w:name="_Toc478074534"/>
      <w:bookmarkStart w:id="17" w:name="_Toc424660515"/>
      <w:r>
        <w:t>MATERIÁLY</w:t>
      </w:r>
      <w:bookmarkEnd w:id="15"/>
      <w:bookmarkEnd w:id="16"/>
    </w:p>
    <w:p w:rsidR="00A11CF1" w:rsidRDefault="00740F23">
      <w:pPr>
        <w:pStyle w:val="TPOOdstavec"/>
      </w:pPr>
      <w:r>
        <w:t>Ocel</w:t>
      </w:r>
      <w:r>
        <w:tab/>
      </w:r>
      <w:r>
        <w:tab/>
      </w:r>
      <w:r>
        <w:tab/>
      </w:r>
      <w:r>
        <w:tab/>
      </w:r>
      <w:r>
        <w:tab/>
        <w:t>S 235 JR</w:t>
      </w:r>
    </w:p>
    <w:p w:rsidR="00A11CF1" w:rsidRDefault="00740F23">
      <w:pPr>
        <w:pStyle w:val="TPOOdstavec"/>
      </w:pPr>
      <w:r>
        <w:t>Trapézový plech</w:t>
      </w:r>
      <w:r>
        <w:tab/>
      </w:r>
      <w:r>
        <w:tab/>
      </w:r>
      <w:r>
        <w:tab/>
      </w:r>
      <w:r>
        <w:tab/>
        <w:t>S 320GD</w:t>
      </w:r>
    </w:p>
    <w:p w:rsidR="00A11CF1" w:rsidRDefault="00740F23">
      <w:pPr>
        <w:pStyle w:val="TPOOdstavec"/>
        <w:rPr>
          <w:rFonts w:cstheme="minorHAnsi"/>
        </w:rPr>
      </w:pPr>
      <w:r>
        <w:rPr>
          <w:rFonts w:cstheme="minorHAnsi"/>
        </w:rPr>
        <w:t>Chemické kotvení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>
        <w:rPr>
          <w:rFonts w:cstheme="minorHAnsi"/>
        </w:rPr>
        <w:t>Hilti</w:t>
      </w:r>
      <w:proofErr w:type="spellEnd"/>
      <w:r>
        <w:rPr>
          <w:rFonts w:cstheme="minorHAnsi"/>
        </w:rPr>
        <w:t xml:space="preserve"> hit HY 200 + závitová tyč pevnosti 8.8, </w:t>
      </w:r>
      <w:proofErr w:type="spellStart"/>
      <w:r>
        <w:rPr>
          <w:rFonts w:cstheme="minorHAnsi"/>
        </w:rPr>
        <w:t>pozink</w:t>
      </w:r>
      <w:proofErr w:type="spellEnd"/>
    </w:p>
    <w:p w:rsidR="00A11CF1" w:rsidRDefault="00A11CF1">
      <w:pPr>
        <w:pStyle w:val="TPOOdstavec"/>
        <w:rPr>
          <w:rFonts w:cstheme="minorHAnsi"/>
        </w:rPr>
      </w:pPr>
    </w:p>
    <w:p w:rsidR="00A11CF1" w:rsidRDefault="00A11CF1">
      <w:pPr>
        <w:pStyle w:val="TPOOdstavec"/>
        <w:rPr>
          <w:rFonts w:cstheme="minorHAnsi"/>
        </w:rPr>
      </w:pPr>
    </w:p>
    <w:p w:rsidR="00A11CF1" w:rsidRDefault="00740F23">
      <w:pPr>
        <w:pStyle w:val="Nadpis1"/>
      </w:pPr>
      <w:bookmarkStart w:id="18" w:name="_Toc396121498"/>
      <w:bookmarkStart w:id="19" w:name="_Toc417893877"/>
      <w:bookmarkStart w:id="20" w:name="_Toc465160960"/>
      <w:bookmarkStart w:id="21" w:name="_Toc478074535"/>
      <w:r>
        <w:t>PROTIKOROZNÍ OCHRANA</w:t>
      </w:r>
      <w:bookmarkEnd w:id="18"/>
      <w:bookmarkEnd w:id="19"/>
      <w:bookmarkEnd w:id="20"/>
      <w:bookmarkEnd w:id="21"/>
    </w:p>
    <w:p w:rsidR="00A11CF1" w:rsidRDefault="00740F23">
      <w:pPr>
        <w:pStyle w:val="TPOOdstavec"/>
        <w:rPr>
          <w:rFonts w:cs="Tahoma"/>
          <w:color w:val="000000"/>
          <w:sz w:val="18"/>
          <w:szCs w:val="18"/>
          <w:shd w:val="clear" w:color="auto" w:fill="FFFFFF"/>
        </w:rPr>
      </w:pPr>
      <w:r>
        <w:t xml:space="preserve">Povrchová úprava ocelové konstrukce je navržena jako žárové pozinkování dle normy </w:t>
      </w:r>
      <w:r>
        <w:rPr>
          <w:rFonts w:cs="Tahoma"/>
          <w:color w:val="000000"/>
          <w:sz w:val="18"/>
          <w:szCs w:val="18"/>
          <w:shd w:val="clear" w:color="auto" w:fill="FFFFFF"/>
        </w:rPr>
        <w:t>ČSN EN ISO 1461 a ČSN EN ISO 14713.</w:t>
      </w:r>
    </w:p>
    <w:p w:rsidR="00A11CF1" w:rsidRDefault="00A11CF1">
      <w:pPr>
        <w:rPr>
          <w:b/>
          <w:kern w:val="28"/>
          <w:sz w:val="24"/>
        </w:rPr>
      </w:pPr>
      <w:bookmarkStart w:id="22" w:name="_Toc396121500"/>
      <w:bookmarkStart w:id="23" w:name="_Toc417893879"/>
    </w:p>
    <w:p w:rsidR="00A11CF1" w:rsidRDefault="00A11CF1">
      <w:pPr>
        <w:rPr>
          <w:b/>
          <w:kern w:val="28"/>
          <w:sz w:val="24"/>
        </w:rPr>
      </w:pPr>
    </w:p>
    <w:p w:rsidR="00A11CF1" w:rsidRDefault="00740F23">
      <w:pPr>
        <w:rPr>
          <w:b/>
          <w:kern w:val="28"/>
          <w:sz w:val="24"/>
        </w:rPr>
      </w:pPr>
      <w:r>
        <w:br w:type="page"/>
      </w:r>
    </w:p>
    <w:p w:rsidR="00A11CF1" w:rsidRDefault="00740F23">
      <w:pPr>
        <w:pStyle w:val="Nadpis1"/>
      </w:pPr>
      <w:bookmarkStart w:id="24" w:name="_Toc465160961"/>
      <w:bookmarkStart w:id="25" w:name="_Toc478074536"/>
      <w:r>
        <w:lastRenderedPageBreak/>
        <w:t>VÝROBA</w:t>
      </w:r>
      <w:bookmarkEnd w:id="22"/>
      <w:bookmarkEnd w:id="23"/>
      <w:bookmarkEnd w:id="24"/>
      <w:bookmarkEnd w:id="25"/>
    </w:p>
    <w:p w:rsidR="00A11CF1" w:rsidRDefault="00740F23">
      <w:pPr>
        <w:pStyle w:val="TPOOdstavec"/>
      </w:pPr>
      <w:r>
        <w:t xml:space="preserve">Výroba ocelové konstrukce výrobcem certifikovaným dle ČSN EN 1090-1.  Konstrukce je zařazena dle ČSN EN 1090-2, příloha B do výrobní skupiny EXC 2. </w:t>
      </w:r>
    </w:p>
    <w:p w:rsidR="00A11CF1" w:rsidRDefault="00A11CF1">
      <w:pPr>
        <w:pStyle w:val="TPOOdstavec"/>
        <w:rPr>
          <w:kern w:val="28"/>
        </w:rPr>
      </w:pPr>
      <w:bookmarkStart w:id="26" w:name="_Toc396121501"/>
      <w:bookmarkStart w:id="27" w:name="_Toc417893880"/>
    </w:p>
    <w:p w:rsidR="00A11CF1" w:rsidRDefault="00A11CF1">
      <w:pPr>
        <w:pStyle w:val="TPOOdstavec"/>
        <w:rPr>
          <w:kern w:val="28"/>
        </w:rPr>
      </w:pPr>
    </w:p>
    <w:p w:rsidR="00A11CF1" w:rsidRDefault="00740F23">
      <w:pPr>
        <w:pStyle w:val="Nadpis1"/>
      </w:pPr>
      <w:bookmarkStart w:id="28" w:name="_Toc465160962"/>
      <w:bookmarkStart w:id="29" w:name="_Toc478074537"/>
      <w:r>
        <w:t>DOPRAVA</w:t>
      </w:r>
      <w:bookmarkEnd w:id="26"/>
      <w:bookmarkEnd w:id="27"/>
      <w:bookmarkEnd w:id="28"/>
      <w:bookmarkEnd w:id="29"/>
    </w:p>
    <w:p w:rsidR="00A11CF1" w:rsidRDefault="00740F23">
      <w:pPr>
        <w:pStyle w:val="TPOOdstavec"/>
      </w:pPr>
      <w:r>
        <w:t>Doprava ocelové konstrukce z výrobny na staveniště se předpokládá nákladními vozidly bez speciálních přeprav.</w:t>
      </w:r>
    </w:p>
    <w:p w:rsidR="00A11CF1" w:rsidRDefault="00A11CF1">
      <w:pPr>
        <w:pStyle w:val="TPOOdstavec"/>
      </w:pPr>
    </w:p>
    <w:p w:rsidR="00A11CF1" w:rsidRDefault="00A11CF1">
      <w:pPr>
        <w:pStyle w:val="TPOOdstavec"/>
      </w:pPr>
    </w:p>
    <w:p w:rsidR="00A11CF1" w:rsidRDefault="00740F23">
      <w:pPr>
        <w:pStyle w:val="Nadpis1"/>
      </w:pPr>
      <w:bookmarkStart w:id="30" w:name="_Toc396121502"/>
      <w:bookmarkStart w:id="31" w:name="_Toc417893881"/>
      <w:bookmarkStart w:id="32" w:name="_Toc465160963"/>
      <w:bookmarkStart w:id="33" w:name="_Toc478074538"/>
      <w:r>
        <w:t>MONTÁŽ</w:t>
      </w:r>
      <w:bookmarkEnd w:id="30"/>
      <w:r>
        <w:t xml:space="preserve"> OCELOVÝCH KONSTRUKCÍ</w:t>
      </w:r>
      <w:bookmarkEnd w:id="31"/>
      <w:bookmarkEnd w:id="32"/>
      <w:bookmarkEnd w:id="33"/>
    </w:p>
    <w:p w:rsidR="00A11CF1" w:rsidRDefault="00740F23">
      <w:pPr>
        <w:pStyle w:val="TPOOdstavec"/>
      </w:pPr>
      <w:r>
        <w:t>Montážní postup bude navržen dodavatelem stavby a schválen projektantem. Pro návrh montážního postupu je třeba respektovat statické schéma nosných konstrukcí a důsledně dbát o zajištění stability v každém montážním kroku.</w:t>
      </w:r>
    </w:p>
    <w:p w:rsidR="00A11CF1" w:rsidRDefault="00A11CF1">
      <w:pPr>
        <w:pStyle w:val="TPOOdstavec"/>
      </w:pPr>
    </w:p>
    <w:p w:rsidR="00A11CF1" w:rsidRDefault="00A11CF1">
      <w:pPr>
        <w:pStyle w:val="TPOOdstavec"/>
      </w:pPr>
    </w:p>
    <w:p w:rsidR="00A11CF1" w:rsidRDefault="00740F23">
      <w:pPr>
        <w:pStyle w:val="Nadpis1"/>
      </w:pPr>
      <w:bookmarkStart w:id="34" w:name="_Toc417893883"/>
      <w:bookmarkStart w:id="35" w:name="_Toc465160964"/>
      <w:bookmarkStart w:id="36" w:name="_Toc478074539"/>
      <w:r>
        <w:t>BEZPEČNOST PRÁCE</w:t>
      </w:r>
      <w:bookmarkEnd w:id="34"/>
      <w:bookmarkEnd w:id="35"/>
      <w:bookmarkEnd w:id="36"/>
    </w:p>
    <w:p w:rsidR="00A11CF1" w:rsidRDefault="00740F23">
      <w:pPr>
        <w:pStyle w:val="TPOOdstavec"/>
      </w:pPr>
      <w:r>
        <w:t>Práce musí být prováděny v souladu s projektovou dokumentací a v rozsahu stavebního povolení vydaného na základě Zákona č. 183/2006 Sb. o územním plánování a stavebním řádu (včetně novelizací) a dle platných technologických a bezpečnostních předpisů a na základě ustanovení platných norem ČSN, resp. EN.</w:t>
      </w:r>
    </w:p>
    <w:p w:rsidR="00A11CF1" w:rsidRDefault="00740F23">
      <w:pPr>
        <w:pStyle w:val="TPOOdstavec"/>
      </w:pPr>
      <w:r>
        <w:t>Veškeré práce na staveništi musí být prováděny osobami pro jednotlivé činnosti řádně kvalifikovanými a proškolenými a pod dozorem osob oprávněných dle platného právního řádu.</w:t>
      </w:r>
    </w:p>
    <w:p w:rsidR="00A11CF1" w:rsidRDefault="00740F23">
      <w:pPr>
        <w:pStyle w:val="TPOOdstavec"/>
      </w:pPr>
      <w:r>
        <w:t>Při všech pracích v průběhu realizace stavby musí být dodržen právní rámec platný na území České republiky, zejména pak ustanovení závazných předpisů a nařízení:</w:t>
      </w:r>
    </w:p>
    <w:p w:rsidR="00A11CF1" w:rsidRDefault="00740F23">
      <w:pPr>
        <w:pStyle w:val="TPOOdstavec"/>
        <w:numPr>
          <w:ilvl w:val="0"/>
          <w:numId w:val="36"/>
        </w:numPr>
        <w:tabs>
          <w:tab w:val="left" w:pos="709"/>
        </w:tabs>
        <w:spacing w:line="240" w:lineRule="auto"/>
      </w:pPr>
      <w:r>
        <w:t>Vyhlášky č. 324/1990 Sb. Českého úřadu bezpečnosti práce a Českého báňského úřadu ze dne 31. 6.1 990 o bezpečnosti práce a technických zařízení při stavebních pracích.</w:t>
      </w:r>
    </w:p>
    <w:p w:rsidR="00A11CF1" w:rsidRDefault="00740F23">
      <w:pPr>
        <w:pStyle w:val="TPOOdstavec"/>
        <w:numPr>
          <w:ilvl w:val="0"/>
          <w:numId w:val="36"/>
        </w:numPr>
        <w:tabs>
          <w:tab w:val="left" w:pos="709"/>
        </w:tabs>
        <w:spacing w:line="240" w:lineRule="auto"/>
      </w:pPr>
      <w:r>
        <w:t>Nařízení vlády č. 378/2001 Sb. ze dne 12. 9. 2001, kterým se stanoví bližší požadavky na bezpečný provoz a používání strojů, technických zařízení, přístrojů a nářadí</w:t>
      </w:r>
    </w:p>
    <w:p w:rsidR="00A11CF1" w:rsidRDefault="00740F23">
      <w:pPr>
        <w:pStyle w:val="TPOOdstavec"/>
        <w:numPr>
          <w:ilvl w:val="0"/>
          <w:numId w:val="36"/>
        </w:numPr>
        <w:tabs>
          <w:tab w:val="left" w:pos="709"/>
        </w:tabs>
        <w:spacing w:line="240" w:lineRule="auto"/>
      </w:pPr>
      <w:r>
        <w:t>Nařízení vlády č. 502/2000 Sb. ze dne 27. 10. 2000 o ochraně zdraví před nepříznivými účinky hluku a vibrací</w:t>
      </w:r>
    </w:p>
    <w:p w:rsidR="00A11CF1" w:rsidRDefault="00A11CF1">
      <w:pPr>
        <w:pStyle w:val="TPOOdstavec"/>
      </w:pPr>
    </w:p>
    <w:p w:rsidR="00A11CF1" w:rsidRDefault="00A11CF1">
      <w:pPr>
        <w:pStyle w:val="TPOOdstavec"/>
      </w:pPr>
    </w:p>
    <w:p w:rsidR="00A11CF1" w:rsidRDefault="00740F23">
      <w:pPr>
        <w:pStyle w:val="Nadpis1"/>
      </w:pPr>
      <w:bookmarkStart w:id="37" w:name="_Toc396121504"/>
      <w:bookmarkStart w:id="38" w:name="_Toc417893884"/>
      <w:bookmarkStart w:id="39" w:name="_Toc465160965"/>
      <w:bookmarkStart w:id="40" w:name="_Toc478074540"/>
      <w:r>
        <w:t>KONTROLA A ÚDRŽBA OCELOVÉ KONSTRUKCE</w:t>
      </w:r>
      <w:bookmarkEnd w:id="37"/>
      <w:bookmarkEnd w:id="38"/>
      <w:bookmarkEnd w:id="39"/>
      <w:bookmarkEnd w:id="40"/>
    </w:p>
    <w:p w:rsidR="00A11CF1" w:rsidRDefault="00740F23">
      <w:pPr>
        <w:pStyle w:val="TPOOdstavec"/>
      </w:pPr>
      <w:r>
        <w:t>Vlastník stavby je povinen dle stavebního zákona 183/2006 Sb. § 154 ve znění pozdějších předpisů udržovat stavbu po celou dobu její existence. Údržbou stavby se rozumějí práce, jimiž se zabezpečuje její dobrý stavební stav tak, aby nedocházelo ke znehodnocení stavby a co nejvíce se prodloužila její uživatelnost.</w:t>
      </w:r>
    </w:p>
    <w:p w:rsidR="00A11CF1" w:rsidRDefault="00A11CF1">
      <w:pPr>
        <w:pStyle w:val="TPOOdstavec"/>
      </w:pPr>
    </w:p>
    <w:p w:rsidR="00A11CF1" w:rsidRDefault="00740F23">
      <w:pPr>
        <w:rPr>
          <w:b/>
          <w:kern w:val="28"/>
          <w:sz w:val="24"/>
        </w:rPr>
      </w:pPr>
      <w:r>
        <w:br w:type="page"/>
      </w:r>
    </w:p>
    <w:p w:rsidR="00A11CF1" w:rsidRDefault="00740F23">
      <w:pPr>
        <w:pStyle w:val="Nadpis1"/>
      </w:pPr>
      <w:bookmarkStart w:id="41" w:name="_Toc465160966"/>
      <w:bookmarkStart w:id="42" w:name="_Toc478074541"/>
      <w:r>
        <w:lastRenderedPageBreak/>
        <w:t>PROTOKOL O STATICKÉM VÝPOČTU</w:t>
      </w:r>
      <w:bookmarkEnd w:id="41"/>
      <w:bookmarkEnd w:id="42"/>
    </w:p>
    <w:p w:rsidR="00A11CF1" w:rsidRDefault="00740F23">
      <w:pPr>
        <w:pStyle w:val="Nadpis2"/>
      </w:pPr>
      <w:bookmarkStart w:id="43" w:name="_Toc427493217"/>
      <w:bookmarkStart w:id="44" w:name="_Toc465160967"/>
      <w:bookmarkStart w:id="45" w:name="_Toc478074542"/>
      <w:bookmarkEnd w:id="17"/>
      <w:r>
        <w:t>Zatížení</w:t>
      </w:r>
      <w:bookmarkEnd w:id="43"/>
      <w:bookmarkEnd w:id="44"/>
      <w:bookmarkEnd w:id="45"/>
    </w:p>
    <w:p w:rsidR="00A11CF1" w:rsidRDefault="00740F23">
      <w:pPr>
        <w:pStyle w:val="TPOOdstavec"/>
      </w:pPr>
      <w:r>
        <w:t>VLASTNÍ TÍHA</w:t>
      </w:r>
    </w:p>
    <w:p w:rsidR="00A11CF1" w:rsidRDefault="00740F23">
      <w:pPr>
        <w:pStyle w:val="TPOOdstavec"/>
      </w:pPr>
      <w:r>
        <w:t>Vlastní tíha ocelových konstrukcí je generována výpočtovým softwarem.</w:t>
      </w:r>
    </w:p>
    <w:p w:rsidR="00A11CF1" w:rsidRDefault="00A11CF1">
      <w:pPr>
        <w:pStyle w:val="TPOOdstavec"/>
      </w:pPr>
    </w:p>
    <w:p w:rsidR="00A11CF1" w:rsidRDefault="00740F23">
      <w:pPr>
        <w:pStyle w:val="TPOOdstavec"/>
      </w:pPr>
      <w:r>
        <w:t>SNÍH</w:t>
      </w: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3639"/>
        <w:gridCol w:w="972"/>
        <w:gridCol w:w="169"/>
        <w:gridCol w:w="1893"/>
        <w:gridCol w:w="1567"/>
        <w:gridCol w:w="1538"/>
      </w:tblGrid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ZATIŽENÍ SNĚHEM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Podle ČSN EN 1991-1-3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Sněhová oblast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III.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2360" w:type="pct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Základní tíha sněhu na zemi (www.snehovamapa.cz)</w:t>
            </w: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s</w:t>
            </w:r>
            <w:r>
              <w:rPr>
                <w:color w:val="000000"/>
                <w:sz w:val="14"/>
                <w:szCs w:val="14"/>
                <w:vertAlign w:val="subscript"/>
              </w:rPr>
              <w:t>k</w:t>
            </w:r>
            <w:proofErr w:type="spellEnd"/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1,11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Typ krajiny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normální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sklon střechy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rFonts w:ascii="Calibri" w:hAnsi="Calibri"/>
                <w:color w:val="000000"/>
                <w:sz w:val="14"/>
                <w:szCs w:val="14"/>
              </w:rPr>
              <w:t>α</w:t>
            </w:r>
            <w:r>
              <w:rPr>
                <w:color w:val="000000"/>
                <w:sz w:val="14"/>
                <w:szCs w:val="14"/>
                <w:vertAlign w:val="subscript"/>
              </w:rPr>
              <w:t>1</w:t>
            </w: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11,60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rFonts w:ascii="Calibri" w:hAnsi="Calibri"/>
                <w:color w:val="000000"/>
                <w:sz w:val="14"/>
                <w:szCs w:val="14"/>
              </w:rPr>
            </w:pPr>
            <w:r>
              <w:rPr>
                <w:rFonts w:ascii="Calibri" w:hAnsi="Calibri"/>
                <w:color w:val="000000"/>
                <w:sz w:val="14"/>
                <w:szCs w:val="14"/>
              </w:rPr>
              <w:t>°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expozice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e</w:t>
            </w:r>
            <w:proofErr w:type="spellEnd"/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Tepelný součinitel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t</w:t>
            </w:r>
            <w:proofErr w:type="spellEnd"/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Tvarový součinitel zatížení sněhem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rFonts w:ascii="Calibri" w:hAnsi="Calibri"/>
                <w:color w:val="000000"/>
                <w:sz w:val="14"/>
                <w:szCs w:val="14"/>
              </w:rPr>
              <w:t>µ</w:t>
            </w:r>
            <w:r>
              <w:rPr>
                <w:color w:val="000000"/>
                <w:sz w:val="14"/>
                <w:szCs w:val="14"/>
                <w:vertAlign w:val="subscript"/>
              </w:rPr>
              <w:t>1</w:t>
            </w: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0,80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2360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Zatížení sněhem na střeše (charakteristická hodnota)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rFonts w:ascii="Calibri" w:hAnsi="Calibri"/>
                <w:color w:val="000000"/>
                <w:sz w:val="14"/>
                <w:szCs w:val="14"/>
              </w:rPr>
              <w:t>s</w:t>
            </w:r>
            <w:r>
              <w:rPr>
                <w:color w:val="000000"/>
                <w:sz w:val="14"/>
                <w:szCs w:val="14"/>
                <w:vertAlign w:val="subscript"/>
              </w:rPr>
              <w:t>1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0,89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b/>
                <w:bCs/>
                <w:color w:val="000000"/>
                <w:sz w:val="14"/>
                <w:szCs w:val="14"/>
              </w:rPr>
            </w:pPr>
          </w:p>
        </w:tc>
        <w:tc>
          <w:tcPr>
            <w:tcW w:w="7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PLOŠNÉ ZATÍŽENÍ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Pl</w:t>
            </w:r>
            <w:proofErr w:type="spellEnd"/>
            <w:r>
              <w:rPr>
                <w:color w:val="000000"/>
                <w:sz w:val="14"/>
                <w:szCs w:val="14"/>
              </w:rPr>
              <w:t>. zatížení</w:t>
            </w:r>
          </w:p>
        </w:tc>
        <w:tc>
          <w:tcPr>
            <w:tcW w:w="80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</w:t>
            </w:r>
          </w:p>
        </w:tc>
        <w:tc>
          <w:tcPr>
            <w:tcW w:w="78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Pl</w:t>
            </w:r>
            <w:proofErr w:type="spellEnd"/>
            <w:r>
              <w:rPr>
                <w:color w:val="000000"/>
                <w:sz w:val="14"/>
                <w:szCs w:val="14"/>
              </w:rPr>
              <w:t>. Zatížení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charakteristické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zatížení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návrhové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  <w:r>
              <w:rPr>
                <w:color w:val="000000"/>
                <w:sz w:val="14"/>
                <w:szCs w:val="14"/>
              </w:rPr>
              <w:t>)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 - )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  <w:r>
              <w:rPr>
                <w:color w:val="000000"/>
                <w:sz w:val="14"/>
                <w:szCs w:val="14"/>
              </w:rPr>
              <w:t>)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Zatížení na sklonu 1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0,89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1,50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1,33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 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LINIOVÉ ZATÍŽENÍ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Zat</w:t>
            </w:r>
            <w:proofErr w:type="spellEnd"/>
            <w:r>
              <w:rPr>
                <w:color w:val="000000"/>
                <w:sz w:val="14"/>
                <w:szCs w:val="14"/>
              </w:rPr>
              <w:t>. šířka</w:t>
            </w: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000000"/>
                <w:sz w:val="14"/>
                <w:szCs w:val="14"/>
              </w:rPr>
            </w:pP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000000"/>
                <w:sz w:val="14"/>
                <w:szCs w:val="14"/>
              </w:rPr>
            </w:pP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charakteristické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návrhové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(m)</w:t>
            </w:r>
          </w:p>
        </w:tc>
        <w:tc>
          <w:tcPr>
            <w:tcW w:w="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  <w:tc>
          <w:tcPr>
            <w:tcW w:w="8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78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Zatížení na sklonu 1_a</w:t>
            </w:r>
          </w:p>
        </w:tc>
        <w:tc>
          <w:tcPr>
            <w:tcW w:w="49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0,72</w:t>
            </w:r>
          </w:p>
        </w:tc>
        <w:tc>
          <w:tcPr>
            <w:tcW w:w="8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0,64</w:t>
            </w:r>
          </w:p>
        </w:tc>
        <w:tc>
          <w:tcPr>
            <w:tcW w:w="80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1,50</w:t>
            </w:r>
          </w:p>
        </w:tc>
        <w:tc>
          <w:tcPr>
            <w:tcW w:w="78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0,96</w:t>
            </w:r>
          </w:p>
        </w:tc>
      </w:tr>
      <w:tr w:rsidR="00A11CF1">
        <w:trPr>
          <w:trHeight w:val="170"/>
        </w:trPr>
        <w:tc>
          <w:tcPr>
            <w:tcW w:w="186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Zatížení na sklonu 1_b</w:t>
            </w:r>
          </w:p>
        </w:tc>
        <w:tc>
          <w:tcPr>
            <w:tcW w:w="4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0,51</w:t>
            </w:r>
          </w:p>
        </w:tc>
        <w:tc>
          <w:tcPr>
            <w:tcW w:w="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0,45</w:t>
            </w:r>
          </w:p>
        </w:tc>
        <w:tc>
          <w:tcPr>
            <w:tcW w:w="8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1,50</w:t>
            </w:r>
          </w:p>
        </w:tc>
        <w:tc>
          <w:tcPr>
            <w:tcW w:w="7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0,68</w:t>
            </w:r>
          </w:p>
        </w:tc>
      </w:tr>
    </w:tbl>
    <w:p w:rsidR="00A11CF1" w:rsidRDefault="00A11CF1">
      <w:pPr>
        <w:pStyle w:val="TPOOdstavec"/>
      </w:pP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3190792" cy="1800000"/>
            <wp:effectExtent l="95250" t="57150" r="85808" b="28800"/>
            <wp:docPr id="13" name="obrázek 12" descr="01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 descr="01.TIF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792" cy="1800000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A11CF1" w:rsidRDefault="00A11CF1"/>
    <w:p w:rsidR="00A11CF1" w:rsidRDefault="00740F23">
      <w:pPr>
        <w:pStyle w:val="TPOOdstavec"/>
      </w:pPr>
      <w:r>
        <w:t>VÍTR</w:t>
      </w: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6401"/>
        <w:gridCol w:w="169"/>
        <w:gridCol w:w="178"/>
        <w:gridCol w:w="886"/>
        <w:gridCol w:w="1132"/>
        <w:gridCol w:w="1012"/>
      </w:tblGrid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 xml:space="preserve">MAXIMÁLNÍ DYNAMICKÝ TLAK 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Podle ČSN EN 1991-1-4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Větrná oblast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II.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Rychlost větru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v</w:t>
            </w:r>
            <w:r>
              <w:rPr>
                <w:color w:val="000000"/>
                <w:sz w:val="14"/>
                <w:szCs w:val="14"/>
                <w:vertAlign w:val="subscript"/>
              </w:rPr>
              <w:t>b,0</w:t>
            </w: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25,000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m/s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Kategorie terénu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III.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Výpočtová výška (referenční výška budovy)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</w:t>
            </w: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7,800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směru větru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dir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ročního období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season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orografie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o</w:t>
            </w: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Parametr drsnosti terénu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</w:t>
            </w:r>
            <w:r>
              <w:rPr>
                <w:color w:val="000000"/>
                <w:sz w:val="14"/>
                <w:szCs w:val="14"/>
                <w:vertAlign w:val="subscript"/>
              </w:rPr>
              <w:t>0</w:t>
            </w: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0,300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m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terénu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k</w:t>
            </w:r>
            <w:r>
              <w:rPr>
                <w:color w:val="000000"/>
                <w:sz w:val="14"/>
                <w:szCs w:val="14"/>
                <w:vertAlign w:val="subscript"/>
              </w:rPr>
              <w:t>r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0,215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drsnosti terénu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r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0,702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Střední rychlost větru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v</w:t>
            </w:r>
            <w:r>
              <w:rPr>
                <w:color w:val="000000"/>
                <w:sz w:val="14"/>
                <w:szCs w:val="14"/>
                <w:vertAlign w:val="subscript"/>
              </w:rPr>
              <w:t>m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17,544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m/s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turbulence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k</w:t>
            </w:r>
            <w:r>
              <w:rPr>
                <w:color w:val="000000"/>
                <w:sz w:val="14"/>
                <w:szCs w:val="14"/>
                <w:vertAlign w:val="subscript"/>
              </w:rPr>
              <w:t>l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Intenzita turbulence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l</w:t>
            </w:r>
            <w:r>
              <w:rPr>
                <w:color w:val="000000"/>
                <w:sz w:val="14"/>
                <w:szCs w:val="14"/>
                <w:vertAlign w:val="subscript"/>
              </w:rPr>
              <w:t>v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0,307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Měrná hmotnost vzduchu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γ</w:t>
            </w:r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1,250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kg/m</w:t>
            </w:r>
            <w:r>
              <w:rPr>
                <w:color w:val="000000"/>
                <w:sz w:val="14"/>
                <w:szCs w:val="14"/>
                <w:vertAlign w:val="superscript"/>
              </w:rPr>
              <w:t>3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Maximální dynamický tlak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q</w:t>
            </w:r>
            <w:r>
              <w:rPr>
                <w:color w:val="000000"/>
                <w:sz w:val="14"/>
                <w:szCs w:val="14"/>
                <w:vertAlign w:val="subscript"/>
              </w:rPr>
              <w:t>p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0,606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 zatížení</w:t>
            </w: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;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γ</w:t>
            </w:r>
            <w:r>
              <w:rPr>
                <w:color w:val="000000"/>
                <w:sz w:val="14"/>
                <w:szCs w:val="14"/>
                <w:vertAlign w:val="subscript"/>
              </w:rPr>
              <w:t>f</w:t>
            </w:r>
            <w:proofErr w:type="spellEnd"/>
          </w:p>
        </w:tc>
        <w:tc>
          <w:tcPr>
            <w:tcW w:w="582" w:type="pct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1,500</w:t>
            </w:r>
          </w:p>
        </w:tc>
        <w:tc>
          <w:tcPr>
            <w:tcW w:w="52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327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Plocha pro stanovení c</w:t>
            </w:r>
            <w:r>
              <w:rPr>
                <w:color w:val="000000"/>
                <w:sz w:val="14"/>
                <w:szCs w:val="14"/>
                <w:vertAlign w:val="subscript"/>
              </w:rPr>
              <w:t>pe</w:t>
            </w:r>
          </w:p>
        </w:tc>
        <w:tc>
          <w:tcPr>
            <w:tcW w:w="8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A</w:t>
            </w:r>
          </w:p>
        </w:tc>
        <w:tc>
          <w:tcPr>
            <w:tcW w:w="5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right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&gt;10</w:t>
            </w:r>
          </w:p>
        </w:tc>
        <w:tc>
          <w:tcPr>
            <w:tcW w:w="5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</w:p>
        </w:tc>
      </w:tr>
    </w:tbl>
    <w:p w:rsidR="00A11CF1" w:rsidRDefault="00A11CF1"/>
    <w:p w:rsidR="00A11CF1" w:rsidRDefault="00740F23">
      <w:pPr>
        <w:rPr>
          <w:noProof/>
        </w:rPr>
      </w:pPr>
      <w:r>
        <w:rPr>
          <w:noProof/>
        </w:rPr>
        <w:br w:type="page"/>
      </w: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1790"/>
        <w:gridCol w:w="880"/>
        <w:gridCol w:w="718"/>
        <w:gridCol w:w="880"/>
        <w:gridCol w:w="718"/>
        <w:gridCol w:w="878"/>
        <w:gridCol w:w="718"/>
        <w:gridCol w:w="878"/>
        <w:gridCol w:w="718"/>
        <w:gridCol w:w="878"/>
        <w:gridCol w:w="722"/>
      </w:tblGrid>
      <w:tr w:rsidR="00A11CF1">
        <w:trPr>
          <w:trHeight w:val="170"/>
        </w:trPr>
        <w:tc>
          <w:tcPr>
            <w:tcW w:w="5000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sz w:val="14"/>
                <w:szCs w:val="14"/>
              </w:rPr>
            </w:pPr>
            <w:r>
              <w:rPr>
                <w:b/>
                <w:bCs/>
                <w:sz w:val="14"/>
                <w:szCs w:val="14"/>
              </w:rPr>
              <w:lastRenderedPageBreak/>
              <w:t>SOUČINITELE VNĚJŠÍHO TLAKU PRO SVISLÉ STĚNY POZEMNÍCH STAVEB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Podle ČSN EN 1991-1-4</w:t>
            </w:r>
          </w:p>
        </w:tc>
      </w:tr>
      <w:tr w:rsidR="00A11CF1">
        <w:trPr>
          <w:trHeight w:val="170"/>
        </w:trPr>
        <w:tc>
          <w:tcPr>
            <w:tcW w:w="91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Oblast     h/d</w:t>
            </w:r>
          </w:p>
        </w:tc>
        <w:tc>
          <w:tcPr>
            <w:tcW w:w="4084" w:type="pct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Oblasti obvodového pláště</w:t>
            </w:r>
          </w:p>
        </w:tc>
      </w:tr>
      <w:tr w:rsidR="00A11CF1">
        <w:trPr>
          <w:trHeight w:val="170"/>
        </w:trPr>
        <w:tc>
          <w:tcPr>
            <w:tcW w:w="91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17" w:type="pct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A</w:t>
            </w:r>
          </w:p>
        </w:tc>
        <w:tc>
          <w:tcPr>
            <w:tcW w:w="817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B</w:t>
            </w:r>
          </w:p>
        </w:tc>
        <w:tc>
          <w:tcPr>
            <w:tcW w:w="816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</w:t>
            </w:r>
          </w:p>
        </w:tc>
        <w:tc>
          <w:tcPr>
            <w:tcW w:w="816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D</w:t>
            </w:r>
          </w:p>
        </w:tc>
        <w:tc>
          <w:tcPr>
            <w:tcW w:w="816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E</w:t>
            </w:r>
          </w:p>
        </w:tc>
      </w:tr>
      <w:tr w:rsidR="00A11CF1">
        <w:trPr>
          <w:trHeight w:val="170"/>
        </w:trPr>
        <w:tc>
          <w:tcPr>
            <w:tcW w:w="91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44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44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gram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pe,1</w:t>
            </w:r>
            <w:proofErr w:type="gramEnd"/>
          </w:p>
        </w:tc>
      </w:tr>
      <w:tr w:rsidR="00A11CF1">
        <w:trPr>
          <w:trHeight w:val="170"/>
        </w:trPr>
        <w:tc>
          <w:tcPr>
            <w:tcW w:w="9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-1,2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-0,8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-1,1</w:t>
            </w:r>
          </w:p>
        </w:tc>
        <w:tc>
          <w:tcPr>
            <w:tcW w:w="816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-0,5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0,8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</w:t>
            </w:r>
          </w:p>
        </w:tc>
        <w:tc>
          <w:tcPr>
            <w:tcW w:w="816" w:type="pct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-0,7</w:t>
            </w:r>
          </w:p>
        </w:tc>
      </w:tr>
      <w:tr w:rsidR="00A11CF1">
        <w:trPr>
          <w:trHeight w:val="170"/>
        </w:trPr>
        <w:tc>
          <w:tcPr>
            <w:tcW w:w="91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-1,2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-0,8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-1,1</w:t>
            </w:r>
          </w:p>
        </w:tc>
        <w:tc>
          <w:tcPr>
            <w:tcW w:w="816" w:type="pct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-0,5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0,8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</w:t>
            </w:r>
          </w:p>
        </w:tc>
        <w:tc>
          <w:tcPr>
            <w:tcW w:w="816" w:type="pct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-0,5</w:t>
            </w:r>
          </w:p>
        </w:tc>
      </w:tr>
      <w:tr w:rsidR="00A11CF1">
        <w:trPr>
          <w:trHeight w:val="170"/>
        </w:trPr>
        <w:tc>
          <w:tcPr>
            <w:tcW w:w="9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&lt;0,25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-1,2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-1,4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-0,8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-1,1</w:t>
            </w:r>
          </w:p>
        </w:tc>
        <w:tc>
          <w:tcPr>
            <w:tcW w:w="81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-0,5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0,8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</w:t>
            </w:r>
          </w:p>
        </w:tc>
        <w:tc>
          <w:tcPr>
            <w:tcW w:w="816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-0,3</w:t>
            </w:r>
          </w:p>
        </w:tc>
      </w:tr>
    </w:tbl>
    <w:p w:rsidR="00A11CF1" w:rsidRDefault="00A11CF1"/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1634"/>
        <w:gridCol w:w="747"/>
        <w:gridCol w:w="612"/>
        <w:gridCol w:w="747"/>
        <w:gridCol w:w="612"/>
        <w:gridCol w:w="747"/>
        <w:gridCol w:w="610"/>
        <w:gridCol w:w="747"/>
        <w:gridCol w:w="610"/>
        <w:gridCol w:w="747"/>
        <w:gridCol w:w="610"/>
        <w:gridCol w:w="747"/>
        <w:gridCol w:w="608"/>
      </w:tblGrid>
      <w:tr w:rsidR="00A11CF1">
        <w:trPr>
          <w:trHeight w:val="170"/>
        </w:trPr>
        <w:tc>
          <w:tcPr>
            <w:tcW w:w="5000" w:type="pct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sz w:val="14"/>
                <w:szCs w:val="14"/>
              </w:rPr>
            </w:pPr>
            <w:r>
              <w:rPr>
                <w:b/>
                <w:bCs/>
                <w:sz w:val="14"/>
                <w:szCs w:val="14"/>
              </w:rPr>
              <w:t>SOUČINITELE VNĚJŠÍHO TLAKU PRO PULTOVÉ STŘECHY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Podle ČSN EN 1991-1-4</w:t>
            </w:r>
          </w:p>
        </w:tc>
      </w:tr>
      <w:tr w:rsidR="00A11CF1">
        <w:trPr>
          <w:trHeight w:val="170"/>
        </w:trPr>
        <w:tc>
          <w:tcPr>
            <w:tcW w:w="83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Úhel </w:t>
            </w:r>
            <w:proofErr w:type="spellStart"/>
            <w:r>
              <w:rPr>
                <w:sz w:val="14"/>
                <w:szCs w:val="14"/>
              </w:rPr>
              <w:t>skolonu</w:t>
            </w:r>
            <w:proofErr w:type="spellEnd"/>
            <w:r>
              <w:rPr>
                <w:sz w:val="14"/>
                <w:szCs w:val="14"/>
              </w:rPr>
              <w:t xml:space="preserve"> (</w:t>
            </w:r>
            <w:proofErr w:type="spellStart"/>
            <w:r>
              <w:rPr>
                <w:sz w:val="14"/>
                <w:szCs w:val="14"/>
              </w:rPr>
              <w:t>deg</w:t>
            </w:r>
            <w:proofErr w:type="spellEnd"/>
            <w:r>
              <w:rPr>
                <w:sz w:val="14"/>
                <w:szCs w:val="14"/>
              </w:rPr>
              <w:t>)</w:t>
            </w:r>
          </w:p>
        </w:tc>
        <w:tc>
          <w:tcPr>
            <w:tcW w:w="2084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Oblasti střechy pro směr větru θ = 0°</w:t>
            </w:r>
          </w:p>
        </w:tc>
        <w:tc>
          <w:tcPr>
            <w:tcW w:w="2082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Oblasti střechy pro směr větru θ = 180°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F</w:t>
            </w: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G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H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F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G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H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</w:tr>
      <w:tr w:rsidR="00A11CF1">
        <w:trPr>
          <w:trHeight w:val="170"/>
        </w:trPr>
        <w:tc>
          <w:tcPr>
            <w:tcW w:w="8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5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-1,7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2,5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  <w:tc>
          <w:tcPr>
            <w:tcW w:w="3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2,0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-0,6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  <w:tc>
          <w:tcPr>
            <w:tcW w:w="3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-2,3</w:t>
            </w:r>
          </w:p>
        </w:tc>
        <w:tc>
          <w:tcPr>
            <w:tcW w:w="3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-2,5</w:t>
            </w:r>
          </w:p>
        </w:tc>
        <w:tc>
          <w:tcPr>
            <w:tcW w:w="3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-1,3</w:t>
            </w:r>
          </w:p>
        </w:tc>
        <w:tc>
          <w:tcPr>
            <w:tcW w:w="3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-2,0</w:t>
            </w:r>
          </w:p>
        </w:tc>
        <w:tc>
          <w:tcPr>
            <w:tcW w:w="3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-0,8</w:t>
            </w:r>
          </w:p>
        </w:tc>
        <w:tc>
          <w:tcPr>
            <w:tcW w:w="3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0,0</w:t>
            </w:r>
          </w:p>
        </w:tc>
        <w:tc>
          <w:tcPr>
            <w:tcW w:w="3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8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-0,9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-0,8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-0,3</w:t>
            </w:r>
          </w:p>
        </w:tc>
        <w:tc>
          <w:tcPr>
            <w:tcW w:w="38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-2,5</w:t>
            </w:r>
          </w:p>
        </w:tc>
        <w:tc>
          <w:tcPr>
            <w:tcW w:w="31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-2,8</w:t>
            </w:r>
          </w:p>
        </w:tc>
        <w:tc>
          <w:tcPr>
            <w:tcW w:w="38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-1,3</w:t>
            </w:r>
          </w:p>
        </w:tc>
        <w:tc>
          <w:tcPr>
            <w:tcW w:w="31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-2,0</w:t>
            </w:r>
          </w:p>
        </w:tc>
        <w:tc>
          <w:tcPr>
            <w:tcW w:w="38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-0,9</w:t>
            </w:r>
          </w:p>
        </w:tc>
        <w:tc>
          <w:tcPr>
            <w:tcW w:w="31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0,2</w:t>
            </w: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0,2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0,2</w:t>
            </w:r>
          </w:p>
        </w:tc>
        <w:tc>
          <w:tcPr>
            <w:tcW w:w="38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8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-0,5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-0,5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-0,2</w:t>
            </w:r>
          </w:p>
        </w:tc>
        <w:tc>
          <w:tcPr>
            <w:tcW w:w="38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-1,1</w:t>
            </w:r>
          </w:p>
        </w:tc>
        <w:tc>
          <w:tcPr>
            <w:tcW w:w="31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-2,3</w:t>
            </w:r>
          </w:p>
        </w:tc>
        <w:tc>
          <w:tcPr>
            <w:tcW w:w="38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-0,8</w:t>
            </w:r>
          </w:p>
        </w:tc>
        <w:tc>
          <w:tcPr>
            <w:tcW w:w="31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</w:t>
            </w:r>
          </w:p>
        </w:tc>
        <w:tc>
          <w:tcPr>
            <w:tcW w:w="694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-0,8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0,7</w:t>
            </w:r>
          </w:p>
        </w:tc>
        <w:tc>
          <w:tcPr>
            <w:tcW w:w="6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0,7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0,4</w:t>
            </w:r>
          </w:p>
        </w:tc>
        <w:tc>
          <w:tcPr>
            <w:tcW w:w="38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1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694" w:type="pct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8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1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FF0000"/>
                <w:sz w:val="14"/>
                <w:szCs w:val="14"/>
              </w:rPr>
            </w:pPr>
            <w:r>
              <w:rPr>
                <w:color w:val="FF0000"/>
                <w:sz w:val="14"/>
                <w:szCs w:val="14"/>
              </w:rPr>
              <w:t> 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FF0000"/>
                <w:sz w:val="14"/>
                <w:szCs w:val="14"/>
              </w:rPr>
            </w:pPr>
          </w:p>
        </w:tc>
        <w:tc>
          <w:tcPr>
            <w:tcW w:w="3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FF0000"/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83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Úhel </w:t>
            </w:r>
            <w:proofErr w:type="spellStart"/>
            <w:r>
              <w:rPr>
                <w:sz w:val="14"/>
                <w:szCs w:val="14"/>
              </w:rPr>
              <w:t>skolonu</w:t>
            </w:r>
            <w:proofErr w:type="spellEnd"/>
            <w:r>
              <w:rPr>
                <w:sz w:val="14"/>
                <w:szCs w:val="14"/>
              </w:rPr>
              <w:t xml:space="preserve"> (</w:t>
            </w:r>
            <w:proofErr w:type="spellStart"/>
            <w:r>
              <w:rPr>
                <w:sz w:val="14"/>
                <w:szCs w:val="14"/>
              </w:rPr>
              <w:t>deg</w:t>
            </w:r>
            <w:proofErr w:type="spellEnd"/>
            <w:r>
              <w:rPr>
                <w:sz w:val="14"/>
                <w:szCs w:val="14"/>
              </w:rPr>
              <w:t>)</w:t>
            </w:r>
          </w:p>
        </w:tc>
        <w:tc>
          <w:tcPr>
            <w:tcW w:w="4165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Oblasti střechy pro směr větru θ = 90°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69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F</w:t>
            </w:r>
            <w:r>
              <w:rPr>
                <w:sz w:val="14"/>
                <w:szCs w:val="14"/>
                <w:vertAlign w:val="subscript"/>
              </w:rPr>
              <w:t>UP</w:t>
            </w:r>
          </w:p>
        </w:tc>
        <w:tc>
          <w:tcPr>
            <w:tcW w:w="69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F</w:t>
            </w:r>
            <w:r>
              <w:rPr>
                <w:sz w:val="14"/>
                <w:szCs w:val="14"/>
                <w:vertAlign w:val="subscript"/>
              </w:rPr>
              <w:t>LOW</w:t>
            </w:r>
          </w:p>
        </w:tc>
        <w:tc>
          <w:tcPr>
            <w:tcW w:w="6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G</w:t>
            </w:r>
          </w:p>
        </w:tc>
        <w:tc>
          <w:tcPr>
            <w:tcW w:w="6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H</w:t>
            </w:r>
          </w:p>
        </w:tc>
        <w:tc>
          <w:tcPr>
            <w:tcW w:w="69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I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83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1CF1" w:rsidRDefault="00A11CF1">
            <w:pPr>
              <w:rPr>
                <w:sz w:val="14"/>
                <w:szCs w:val="14"/>
              </w:rPr>
            </w:pP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pe,10</w:t>
            </w:r>
            <w:proofErr w:type="gramEnd"/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gramStart"/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pe,1</w:t>
            </w:r>
            <w:proofErr w:type="gramEnd"/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8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-2,1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-2,6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-2,1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  <w:tc>
          <w:tcPr>
            <w:tcW w:w="6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8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-2,4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-2,9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-1,6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-2,4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-1,9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-2,5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83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-2,1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-2,9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-1,3</w:t>
            </w:r>
          </w:p>
        </w:tc>
        <w:tc>
          <w:tcPr>
            <w:tcW w:w="3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-2,0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-1,3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1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</w:tbl>
    <w:p w:rsidR="00A11CF1" w:rsidRDefault="00A11CF1">
      <w:pPr>
        <w:pStyle w:val="TPOOdstavec"/>
      </w:pP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1851"/>
        <w:gridCol w:w="1025"/>
        <w:gridCol w:w="1766"/>
        <w:gridCol w:w="1766"/>
        <w:gridCol w:w="1768"/>
        <w:gridCol w:w="1602"/>
      </w:tblGrid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ZATÍŽENÍ VĚTREM (SKLON 30°)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Podle ČSN EN 1991-1-4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Θ = 180°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c</w:t>
            </w:r>
            <w:r>
              <w:rPr>
                <w:sz w:val="14"/>
                <w:szCs w:val="14"/>
                <w:vertAlign w:val="subscript"/>
              </w:rPr>
              <w:t>pe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q</w:t>
            </w:r>
            <w:r>
              <w:rPr>
                <w:sz w:val="14"/>
                <w:szCs w:val="14"/>
                <w:vertAlign w:val="subscript"/>
              </w:rPr>
              <w:t>p</w:t>
            </w:r>
            <w:proofErr w:type="spellEnd"/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w</w:t>
            </w:r>
            <w:r>
              <w:rPr>
                <w:sz w:val="14"/>
                <w:szCs w:val="14"/>
                <w:vertAlign w:val="subscript"/>
              </w:rPr>
              <w:t>e</w:t>
            </w:r>
            <w:proofErr w:type="spellEnd"/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Zat</w:t>
            </w:r>
            <w:proofErr w:type="spellEnd"/>
            <w:r>
              <w:rPr>
                <w:sz w:val="14"/>
                <w:szCs w:val="14"/>
              </w:rPr>
              <w:t>. šířka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proofErr w:type="spellStart"/>
            <w:r>
              <w:rPr>
                <w:sz w:val="14"/>
                <w:szCs w:val="14"/>
              </w:rPr>
              <w:t>q</w:t>
            </w:r>
            <w:r>
              <w:rPr>
                <w:sz w:val="14"/>
                <w:szCs w:val="14"/>
                <w:vertAlign w:val="subscript"/>
              </w:rPr>
              <w:t>k</w:t>
            </w:r>
            <w:proofErr w:type="spellEnd"/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Oblast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[ - ]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[ </w:t>
            </w:r>
            <w:proofErr w:type="spellStart"/>
            <w:r>
              <w:rPr>
                <w:sz w:val="14"/>
                <w:szCs w:val="14"/>
              </w:rPr>
              <w:t>kN</w:t>
            </w:r>
            <w:proofErr w:type="spellEnd"/>
            <w:r>
              <w:rPr>
                <w:sz w:val="14"/>
                <w:szCs w:val="14"/>
              </w:rPr>
              <w:t>/m</w:t>
            </w:r>
            <w:r>
              <w:rPr>
                <w:sz w:val="14"/>
                <w:szCs w:val="14"/>
                <w:vertAlign w:val="superscript"/>
              </w:rPr>
              <w:t>2</w:t>
            </w:r>
            <w:r>
              <w:rPr>
                <w:sz w:val="14"/>
                <w:szCs w:val="14"/>
              </w:rPr>
              <w:t xml:space="preserve"> ]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[ </w:t>
            </w:r>
            <w:proofErr w:type="spellStart"/>
            <w:r>
              <w:rPr>
                <w:sz w:val="14"/>
                <w:szCs w:val="14"/>
              </w:rPr>
              <w:t>kN</w:t>
            </w:r>
            <w:proofErr w:type="spellEnd"/>
            <w:r>
              <w:rPr>
                <w:sz w:val="14"/>
                <w:szCs w:val="14"/>
              </w:rPr>
              <w:t>/m</w:t>
            </w:r>
            <w:r>
              <w:rPr>
                <w:sz w:val="14"/>
                <w:szCs w:val="14"/>
                <w:vertAlign w:val="superscript"/>
              </w:rPr>
              <w:t>2</w:t>
            </w:r>
            <w:r>
              <w:rPr>
                <w:sz w:val="14"/>
                <w:szCs w:val="14"/>
              </w:rPr>
              <w:t xml:space="preserve"> ]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[ m ]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[ </w:t>
            </w:r>
            <w:proofErr w:type="spellStart"/>
            <w:r>
              <w:rPr>
                <w:sz w:val="14"/>
                <w:szCs w:val="14"/>
              </w:rPr>
              <w:t>kN</w:t>
            </w:r>
            <w:proofErr w:type="spellEnd"/>
            <w:r>
              <w:rPr>
                <w:sz w:val="14"/>
                <w:szCs w:val="14"/>
              </w:rPr>
              <w:t>/m ]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Vítr X1</w:t>
            </w:r>
          </w:p>
        </w:tc>
        <w:tc>
          <w:tcPr>
            <w:tcW w:w="52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0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19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A</w:t>
            </w:r>
          </w:p>
        </w:tc>
        <w:tc>
          <w:tcPr>
            <w:tcW w:w="52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-1,20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-0,73</w:t>
            </w:r>
          </w:p>
        </w:tc>
        <w:tc>
          <w:tcPr>
            <w:tcW w:w="90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2,16</w:t>
            </w:r>
          </w:p>
        </w:tc>
        <w:tc>
          <w:tcPr>
            <w:tcW w:w="819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-1,57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B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-0,80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-0,48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2,16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-1,05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C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-0,50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-0,30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2,16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-0,65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D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FF0000"/>
                <w:sz w:val="14"/>
                <w:szCs w:val="14"/>
              </w:rPr>
            </w:pPr>
            <w:r>
              <w:rPr>
                <w:b/>
                <w:bCs/>
                <w:color w:val="FF0000"/>
                <w:sz w:val="14"/>
                <w:szCs w:val="14"/>
              </w:rPr>
              <w:t>0,80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FF0000"/>
                <w:sz w:val="14"/>
                <w:szCs w:val="14"/>
              </w:rPr>
            </w:pPr>
            <w:r>
              <w:rPr>
                <w:b/>
                <w:bCs/>
                <w:color w:val="FF0000"/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FF0000"/>
                <w:sz w:val="14"/>
                <w:szCs w:val="14"/>
              </w:rPr>
            </w:pPr>
            <w:r>
              <w:rPr>
                <w:b/>
                <w:bCs/>
                <w:color w:val="FF0000"/>
                <w:sz w:val="14"/>
                <w:szCs w:val="14"/>
              </w:rPr>
              <w:t>0,48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FF0000"/>
                <w:sz w:val="14"/>
                <w:szCs w:val="14"/>
              </w:rPr>
            </w:pPr>
            <w:r>
              <w:rPr>
                <w:b/>
                <w:bCs/>
                <w:color w:val="FF0000"/>
                <w:sz w:val="14"/>
                <w:szCs w:val="14"/>
              </w:rPr>
              <w:t>2,16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FF0000"/>
                <w:sz w:val="14"/>
                <w:szCs w:val="14"/>
              </w:rPr>
            </w:pPr>
            <w:r>
              <w:rPr>
                <w:b/>
                <w:bCs/>
                <w:color w:val="FF0000"/>
                <w:sz w:val="14"/>
                <w:szCs w:val="14"/>
              </w:rPr>
              <w:t>1,05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E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-0,50</w:t>
            </w:r>
          </w:p>
        </w:tc>
        <w:tc>
          <w:tcPr>
            <w:tcW w:w="90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-0,30</w:t>
            </w:r>
          </w:p>
        </w:tc>
        <w:tc>
          <w:tcPr>
            <w:tcW w:w="9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2,16</w:t>
            </w:r>
          </w:p>
        </w:tc>
        <w:tc>
          <w:tcPr>
            <w:tcW w:w="8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-0,65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F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-2,50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-1,51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0,72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-1,09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G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-1,30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-0,79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0,72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-0,57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H</w:t>
            </w:r>
          </w:p>
        </w:tc>
        <w:tc>
          <w:tcPr>
            <w:tcW w:w="5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-0,90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-0,55</w:t>
            </w:r>
          </w:p>
        </w:tc>
        <w:tc>
          <w:tcPr>
            <w:tcW w:w="9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0,72</w:t>
            </w:r>
          </w:p>
        </w:tc>
        <w:tc>
          <w:tcPr>
            <w:tcW w:w="819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B0F0"/>
                <w:sz w:val="14"/>
                <w:szCs w:val="14"/>
              </w:rPr>
            </w:pPr>
            <w:r>
              <w:rPr>
                <w:b/>
                <w:bCs/>
                <w:color w:val="00B0F0"/>
                <w:sz w:val="14"/>
                <w:szCs w:val="14"/>
              </w:rPr>
              <w:t>-0,39</w:t>
            </w:r>
          </w:p>
        </w:tc>
      </w:tr>
      <w:tr w:rsidR="00A11CF1">
        <w:trPr>
          <w:trHeight w:val="170"/>
        </w:trPr>
        <w:tc>
          <w:tcPr>
            <w:tcW w:w="947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I</w:t>
            </w:r>
          </w:p>
        </w:tc>
        <w:tc>
          <w:tcPr>
            <w:tcW w:w="5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-0,70</w:t>
            </w:r>
          </w:p>
        </w:tc>
        <w:tc>
          <w:tcPr>
            <w:tcW w:w="90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0,606</w:t>
            </w:r>
          </w:p>
        </w:tc>
        <w:tc>
          <w:tcPr>
            <w:tcW w:w="90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-0,42</w:t>
            </w:r>
          </w:p>
        </w:tc>
        <w:tc>
          <w:tcPr>
            <w:tcW w:w="9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0,72</w:t>
            </w:r>
          </w:p>
        </w:tc>
        <w:tc>
          <w:tcPr>
            <w:tcW w:w="8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-0,31</w:t>
            </w:r>
          </w:p>
        </w:tc>
      </w:tr>
    </w:tbl>
    <w:p w:rsidR="00A11CF1" w:rsidRDefault="00A11CF1">
      <w:pPr>
        <w:pStyle w:val="TPOOdstavec"/>
      </w:pPr>
    </w:p>
    <w:p w:rsidR="00A11CF1" w:rsidRDefault="00740F23">
      <w:pPr>
        <w:pStyle w:val="TPOOdstavec"/>
      </w:pPr>
      <w:r>
        <w:t>TABULKA ZATÍŽENÍ</w:t>
      </w: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2351"/>
        <w:gridCol w:w="1029"/>
        <w:gridCol w:w="1263"/>
        <w:gridCol w:w="1944"/>
        <w:gridCol w:w="1613"/>
        <w:gridCol w:w="1578"/>
      </w:tblGrid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ZATÍŽENÍ STŘECHY RD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Podle ČSN EN 1991-1-1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PLOŠNÉ ZATÍŽENÍ</w:t>
            </w: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Tloušťka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 xml:space="preserve">Objem. </w:t>
            </w:r>
            <w:proofErr w:type="gramStart"/>
            <w:r>
              <w:rPr>
                <w:color w:val="000000"/>
                <w:sz w:val="14"/>
                <w:szCs w:val="14"/>
              </w:rPr>
              <w:t>tíha</w:t>
            </w:r>
            <w:proofErr w:type="gramEnd"/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Pl</w:t>
            </w:r>
            <w:proofErr w:type="spellEnd"/>
            <w:r>
              <w:rPr>
                <w:color w:val="000000"/>
                <w:sz w:val="14"/>
                <w:szCs w:val="14"/>
              </w:rPr>
              <w:t>. zatížení</w:t>
            </w: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Součinitel</w:t>
            </w:r>
          </w:p>
        </w:tc>
        <w:tc>
          <w:tcPr>
            <w:tcW w:w="8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Pl</w:t>
            </w:r>
            <w:proofErr w:type="spellEnd"/>
            <w:r>
              <w:rPr>
                <w:color w:val="000000"/>
                <w:sz w:val="14"/>
                <w:szCs w:val="14"/>
              </w:rPr>
              <w:t>. Zatížení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charakteristické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zatížení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návrhové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(mm)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3</w:t>
            </w:r>
            <w:r>
              <w:rPr>
                <w:color w:val="000000"/>
                <w:sz w:val="14"/>
                <w:szCs w:val="14"/>
              </w:rPr>
              <w:t>)</w:t>
            </w: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  <w:r>
              <w:rPr>
                <w:color w:val="000000"/>
                <w:sz w:val="14"/>
                <w:szCs w:val="14"/>
              </w:rPr>
              <w:t>)</w:t>
            </w: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 - )</w:t>
            </w:r>
          </w:p>
        </w:tc>
        <w:tc>
          <w:tcPr>
            <w:tcW w:w="8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</w:t>
            </w:r>
            <w:r>
              <w:rPr>
                <w:color w:val="000000"/>
                <w:sz w:val="14"/>
                <w:szCs w:val="14"/>
                <w:vertAlign w:val="superscript"/>
              </w:rPr>
              <w:t>2</w:t>
            </w:r>
            <w:r>
              <w:rPr>
                <w:color w:val="000000"/>
                <w:sz w:val="14"/>
                <w:szCs w:val="14"/>
              </w:rPr>
              <w:t>)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STÁLÉ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Střešní krytina - Plech</w:t>
            </w: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000000"/>
                <w:sz w:val="14"/>
                <w:szCs w:val="14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000000"/>
                <w:sz w:val="14"/>
                <w:szCs w:val="14"/>
              </w:rPr>
            </w:pP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0,15</w:t>
            </w: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1,35</w:t>
            </w:r>
          </w:p>
        </w:tc>
        <w:tc>
          <w:tcPr>
            <w:tcW w:w="8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0,20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Záklop OSB </w:t>
            </w: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20,00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6,50</w:t>
            </w: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0,13</w:t>
            </w: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1,35</w:t>
            </w:r>
          </w:p>
        </w:tc>
        <w:tc>
          <w:tcPr>
            <w:tcW w:w="8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0,18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Tepelná izolace</w:t>
            </w: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120,00</w:t>
            </w: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1,00</w:t>
            </w: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0,12</w:t>
            </w: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1,35</w:t>
            </w:r>
          </w:p>
        </w:tc>
        <w:tc>
          <w:tcPr>
            <w:tcW w:w="8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0,16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SDK podhled</w:t>
            </w: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000000"/>
                <w:sz w:val="14"/>
                <w:szCs w:val="14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jc w:val="center"/>
              <w:rPr>
                <w:color w:val="000000"/>
                <w:sz w:val="14"/>
                <w:szCs w:val="14"/>
              </w:rPr>
            </w:pP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0,20</w:t>
            </w: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1,35</w:t>
            </w:r>
          </w:p>
        </w:tc>
        <w:tc>
          <w:tcPr>
            <w:tcW w:w="80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0,27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64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0,60</w:t>
            </w:r>
          </w:p>
        </w:tc>
        <w:tc>
          <w:tcPr>
            <w:tcW w:w="82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0,81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LINIOVÉ ZATÍŽENÍ</w:t>
            </w:r>
          </w:p>
        </w:tc>
        <w:tc>
          <w:tcPr>
            <w:tcW w:w="52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Zat</w:t>
            </w:r>
            <w:proofErr w:type="spellEnd"/>
            <w:r>
              <w:rPr>
                <w:color w:val="000000"/>
                <w:sz w:val="14"/>
                <w:szCs w:val="14"/>
              </w:rPr>
              <w:t>. šířka</w:t>
            </w:r>
          </w:p>
        </w:tc>
        <w:tc>
          <w:tcPr>
            <w:tcW w:w="64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  <w:tc>
          <w:tcPr>
            <w:tcW w:w="82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charakteristické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návrhové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(m)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STÁLÉ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2,16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1,30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1,75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LINIOVÉ ZATÍŽENÍ</w:t>
            </w:r>
          </w:p>
        </w:tc>
        <w:tc>
          <w:tcPr>
            <w:tcW w:w="52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Zat</w:t>
            </w:r>
            <w:proofErr w:type="spellEnd"/>
            <w:r>
              <w:rPr>
                <w:color w:val="000000"/>
                <w:sz w:val="14"/>
                <w:szCs w:val="14"/>
              </w:rPr>
              <w:t>. šířka</w:t>
            </w:r>
          </w:p>
        </w:tc>
        <w:tc>
          <w:tcPr>
            <w:tcW w:w="64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  <w:tc>
          <w:tcPr>
            <w:tcW w:w="82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charakteristické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návrhové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(m)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STÁLÉ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0,72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0,43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0,58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52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64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9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  <w:tc>
          <w:tcPr>
            <w:tcW w:w="8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A11CF1">
            <w:pPr>
              <w:rPr>
                <w:color w:val="000000"/>
                <w:sz w:val="14"/>
                <w:szCs w:val="14"/>
              </w:rPr>
            </w:pP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LINIOVÉ ZATÍŽENÍ</w:t>
            </w:r>
          </w:p>
        </w:tc>
        <w:tc>
          <w:tcPr>
            <w:tcW w:w="52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Zat</w:t>
            </w:r>
            <w:proofErr w:type="spellEnd"/>
            <w:r>
              <w:rPr>
                <w:color w:val="000000"/>
                <w:sz w:val="14"/>
                <w:szCs w:val="14"/>
              </w:rPr>
              <w:t>. šířka</w:t>
            </w:r>
          </w:p>
        </w:tc>
        <w:tc>
          <w:tcPr>
            <w:tcW w:w="64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  <w:tc>
          <w:tcPr>
            <w:tcW w:w="82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Lin. Zatížení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charakteristické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návrhové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(m)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(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/m)</w:t>
            </w:r>
          </w:p>
        </w:tc>
      </w:tr>
      <w:tr w:rsidR="00A11CF1">
        <w:trPr>
          <w:trHeight w:val="17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STÁLÉ</w:t>
            </w:r>
          </w:p>
        </w:tc>
      </w:tr>
      <w:tr w:rsidR="00A11CF1">
        <w:trPr>
          <w:trHeight w:val="170"/>
        </w:trPr>
        <w:tc>
          <w:tcPr>
            <w:tcW w:w="12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5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0,36</w:t>
            </w:r>
          </w:p>
        </w:tc>
        <w:tc>
          <w:tcPr>
            <w:tcW w:w="64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9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0,22</w:t>
            </w:r>
          </w:p>
        </w:tc>
        <w:tc>
          <w:tcPr>
            <w:tcW w:w="82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0,29</w:t>
            </w:r>
          </w:p>
        </w:tc>
      </w:tr>
    </w:tbl>
    <w:p w:rsidR="00A11CF1" w:rsidRDefault="00740F23">
      <w:pPr>
        <w:pStyle w:val="TPOOdstavec"/>
      </w:pPr>
      <w:r>
        <w:br w:type="page"/>
      </w:r>
    </w:p>
    <w:p w:rsidR="00A11CF1" w:rsidRDefault="00740F23">
      <w:pPr>
        <w:pStyle w:val="Nadpis2"/>
      </w:pPr>
      <w:bookmarkStart w:id="46" w:name="_Toc465160968"/>
      <w:bookmarkStart w:id="47" w:name="_Toc478074543"/>
      <w:r>
        <w:lastRenderedPageBreak/>
        <w:t>Posudek únosnosti ocelové konstrukce</w:t>
      </w:r>
      <w:bookmarkEnd w:id="46"/>
      <w:bookmarkEnd w:id="47"/>
    </w:p>
    <w:p w:rsidR="00A11CF1" w:rsidRDefault="00740F23">
      <w:pPr>
        <w:pStyle w:val="Nadpis3"/>
      </w:pPr>
      <w:bookmarkStart w:id="48" w:name="_Toc417929372"/>
      <w:bookmarkStart w:id="49" w:name="_Toc465160969"/>
      <w:bookmarkStart w:id="50" w:name="_Toc478074544"/>
      <w:r>
        <w:t>Materiály</w:t>
      </w:r>
      <w:bookmarkEnd w:id="48"/>
      <w:bookmarkEnd w:id="49"/>
      <w:bookmarkEnd w:id="50"/>
    </w:p>
    <w:tbl>
      <w:tblPr>
        <w:tblW w:w="0" w:type="auto"/>
        <w:tblInd w:w="30" w:type="dxa"/>
        <w:tblLayout w:type="fixed"/>
        <w:tblCellMar>
          <w:left w:w="30" w:type="dxa"/>
          <w:right w:w="30" w:type="dxa"/>
        </w:tblCellMar>
        <w:tblLook w:val="04A0"/>
      </w:tblPr>
      <w:tblGrid>
        <w:gridCol w:w="850"/>
        <w:gridCol w:w="851"/>
        <w:gridCol w:w="1984"/>
        <w:gridCol w:w="1134"/>
        <w:gridCol w:w="1418"/>
        <w:gridCol w:w="1134"/>
        <w:gridCol w:w="1134"/>
      </w:tblGrid>
      <w:tr w:rsidR="00A11CF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Jméno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Typ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Calibri"/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Jednotková hmotnost</w:t>
            </w:r>
          </w:p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[kg/m</w:t>
            </w:r>
            <w:r>
              <w:rPr>
                <w:rFonts w:cs="Calibri"/>
                <w:b/>
                <w:bCs/>
                <w:sz w:val="14"/>
                <w:szCs w:val="18"/>
                <w:vertAlign w:val="superscript"/>
              </w:rPr>
              <w:t>3</w:t>
            </w:r>
            <w:r>
              <w:rPr>
                <w:rStyle w:val="Hlaviatabulky"/>
                <w:bCs/>
                <w:sz w:val="14"/>
                <w:szCs w:val="18"/>
              </w:rPr>
              <w:t>]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Calibri"/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E</w:t>
            </w:r>
          </w:p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[</w:t>
            </w:r>
            <w:proofErr w:type="spellStart"/>
            <w:r>
              <w:rPr>
                <w:rStyle w:val="Hlaviatabulky"/>
                <w:bCs/>
                <w:sz w:val="14"/>
                <w:szCs w:val="18"/>
              </w:rPr>
              <w:t>MPa</w:t>
            </w:r>
            <w:proofErr w:type="spellEnd"/>
            <w:r>
              <w:rPr>
                <w:rStyle w:val="Hlaviatabulky"/>
                <w:bCs/>
                <w:sz w:val="14"/>
                <w:szCs w:val="18"/>
              </w:rPr>
              <w:t>]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proofErr w:type="spellStart"/>
            <w:r>
              <w:rPr>
                <w:rStyle w:val="Hlaviatabulky"/>
                <w:bCs/>
                <w:sz w:val="14"/>
                <w:szCs w:val="18"/>
              </w:rPr>
              <w:t>Poisson</w:t>
            </w:r>
            <w:proofErr w:type="spellEnd"/>
            <w:r>
              <w:rPr>
                <w:rStyle w:val="Hlaviatabulky"/>
                <w:bCs/>
                <w:sz w:val="14"/>
                <w:szCs w:val="18"/>
              </w:rPr>
              <w:t xml:space="preserve"> - nu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Calibri"/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G</w:t>
            </w:r>
          </w:p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[</w:t>
            </w:r>
            <w:proofErr w:type="spellStart"/>
            <w:r>
              <w:rPr>
                <w:rStyle w:val="Hlaviatabulky"/>
                <w:bCs/>
                <w:sz w:val="14"/>
                <w:szCs w:val="18"/>
              </w:rPr>
              <w:t>MPa</w:t>
            </w:r>
            <w:proofErr w:type="spellEnd"/>
            <w:r>
              <w:rPr>
                <w:rStyle w:val="Hlaviatabulky"/>
                <w:bCs/>
                <w:sz w:val="14"/>
                <w:szCs w:val="18"/>
              </w:rPr>
              <w:t>]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rFonts w:cs="Calibri"/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Tep.</w:t>
            </w:r>
            <w:proofErr w:type="spellStart"/>
            <w:r>
              <w:rPr>
                <w:rStyle w:val="Hlaviatabulky"/>
                <w:bCs/>
                <w:sz w:val="14"/>
                <w:szCs w:val="18"/>
              </w:rPr>
              <w:t>roztaž</w:t>
            </w:r>
            <w:proofErr w:type="spellEnd"/>
            <w:r>
              <w:rPr>
                <w:rStyle w:val="Hlaviatabulky"/>
                <w:bCs/>
                <w:sz w:val="14"/>
                <w:szCs w:val="18"/>
              </w:rPr>
              <w:t>.</w:t>
            </w:r>
          </w:p>
          <w:p w:rsidR="00A11CF1" w:rsidRDefault="00740F23">
            <w:pPr>
              <w:widowControl w:val="0"/>
              <w:autoSpaceDE w:val="0"/>
              <w:autoSpaceDN w:val="0"/>
              <w:adjustRightInd w:val="0"/>
              <w:jc w:val="center"/>
              <w:rPr>
                <w:szCs w:val="24"/>
              </w:rPr>
            </w:pPr>
            <w:r>
              <w:rPr>
                <w:rStyle w:val="Hlaviatabulky"/>
                <w:bCs/>
                <w:sz w:val="14"/>
                <w:szCs w:val="18"/>
              </w:rPr>
              <w:t>[m/</w:t>
            </w:r>
            <w:proofErr w:type="spellStart"/>
            <w:r>
              <w:rPr>
                <w:rStyle w:val="Hlaviatabulky"/>
                <w:bCs/>
                <w:sz w:val="14"/>
                <w:szCs w:val="18"/>
              </w:rPr>
              <w:t>mK</w:t>
            </w:r>
            <w:proofErr w:type="spellEnd"/>
            <w:r>
              <w:rPr>
                <w:rStyle w:val="Hlaviatabulky"/>
                <w:bCs/>
                <w:sz w:val="14"/>
                <w:szCs w:val="18"/>
              </w:rPr>
              <w:t>]</w:t>
            </w:r>
          </w:p>
        </w:tc>
      </w:tr>
      <w:tr w:rsidR="00A11CF1"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S 235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Ocel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right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7850,00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right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2,1000e+05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0,3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right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8,0769e+04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A11CF1" w:rsidRDefault="00740F23">
            <w:pPr>
              <w:widowControl w:val="0"/>
              <w:autoSpaceDE w:val="0"/>
              <w:autoSpaceDN w:val="0"/>
              <w:adjustRightInd w:val="0"/>
              <w:jc w:val="right"/>
              <w:rPr>
                <w:szCs w:val="24"/>
              </w:rPr>
            </w:pPr>
            <w:r>
              <w:rPr>
                <w:rStyle w:val="Lichdky"/>
                <w:sz w:val="14"/>
                <w:szCs w:val="18"/>
              </w:rPr>
              <w:t>0,00</w:t>
            </w:r>
          </w:p>
        </w:tc>
      </w:tr>
    </w:tbl>
    <w:p w:rsidR="00A11CF1" w:rsidRDefault="00A11CF1">
      <w:pPr>
        <w:pStyle w:val="TPOOdstavec"/>
      </w:pPr>
    </w:p>
    <w:p w:rsidR="00A11CF1" w:rsidRDefault="00740F23">
      <w:pPr>
        <w:pStyle w:val="Nadpis3"/>
      </w:pPr>
      <w:bookmarkStart w:id="51" w:name="_Toc465160970"/>
      <w:bookmarkStart w:id="52" w:name="_Toc478074545"/>
      <w:r>
        <w:t>Geometrie a dimenze</w:t>
      </w:r>
      <w:bookmarkEnd w:id="51"/>
      <w:bookmarkEnd w:id="52"/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485131"/>
            <wp:effectExtent l="19050" t="0" r="0" b="0"/>
            <wp:docPr id="14" name="obrázek 5" descr="J:\PROJEKCE\ZAKÁZKY\01_AKTUÁLNÍ\2016-08-02_KANIA, Fabián, Nemocnice Jičín\03 - Krčky\Obrázky\OK\02 - Geometri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:\PROJEKCE\ZAKÁZKY\01_AKTUÁLNÍ\2016-08-02_KANIA, Fabián, Nemocnice Jičín\03 - Krčky\Obrázky\OK\02 - Geometrie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85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>3D výpočtový model a geometrie průřezů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485131"/>
            <wp:effectExtent l="19050" t="0" r="0" b="0"/>
            <wp:docPr id="15" name="obrázek 6" descr="J:\PROJEKCE\ZAKÁZKY\01_AKTUÁLNÍ\2016-08-02_KANIA, Fabián, Nemocnice Jičín\03 - Krčky\Obrázky\OK\03 - Průřez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PROJEKCE\ZAKÁZKY\01_AKTUÁLNÍ\2016-08-02_KANIA, Fabián, Nemocnice Jičín\03 - Krčky\Obrázky\OK\03 - Průřezy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85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>3D výpočtový model a dimenze průřezů</w:t>
      </w:r>
    </w:p>
    <w:p w:rsidR="00A11CF1" w:rsidRDefault="00740F23">
      <w:pPr>
        <w:pStyle w:val="Nadpis3"/>
      </w:pPr>
      <w:bookmarkStart w:id="53" w:name="_Toc465160971"/>
      <w:bookmarkStart w:id="54" w:name="_Toc478074546"/>
      <w:r>
        <w:lastRenderedPageBreak/>
        <w:t>Zatěžovací stavy</w:t>
      </w:r>
      <w:bookmarkEnd w:id="53"/>
      <w:bookmarkEnd w:id="54"/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688346"/>
            <wp:effectExtent l="19050" t="0" r="0" b="0"/>
            <wp:docPr id="19" name="obrázek 7" descr="J:\PROJEKCE\ZAKÁZKY\01_AKTUÁLNÍ\2016-08-02_KANIA, Fabián, Nemocnice Jičín\03 - Krčky\Obrázky\OK\04 - LC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:\PROJEKCE\ZAKÁZKY\01_AKTUÁLNÍ\2016-08-02_KANIA, Fabián, Nemocnice Jičín\03 - Krčky\Obrázky\OK\04 - LC2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88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 xml:space="preserve">LC2 – </w:t>
      </w:r>
      <w:proofErr w:type="spellStart"/>
      <w:r>
        <w:t>vl</w:t>
      </w:r>
      <w:proofErr w:type="spellEnd"/>
      <w:r>
        <w:t xml:space="preserve"> tíha skladeb konstrukce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688346"/>
            <wp:effectExtent l="19050" t="0" r="0" b="0"/>
            <wp:docPr id="28" name="obrázek 8" descr="J:\PROJEKCE\ZAKÁZKY\01_AKTUÁLNÍ\2016-08-02_KANIA, Fabián, Nemocnice Jičín\03 - Krčky\Obrázky\OK\05 - LC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J:\PROJEKCE\ZAKÁZKY\01_AKTUÁLNÍ\2016-08-02_KANIA, Fabián, Nemocnice Jičín\03 - Krčky\Obrázky\OK\05 - LC3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88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>LC3 – Sníh</w:t>
      </w:r>
    </w:p>
    <w:p w:rsidR="00A11CF1" w:rsidRDefault="00740F23">
      <w:pPr>
        <w:jc w:val="center"/>
      </w:pPr>
      <w:r>
        <w:rPr>
          <w:noProof/>
        </w:rPr>
        <w:lastRenderedPageBreak/>
        <w:drawing>
          <wp:inline distT="0" distB="0" distL="0" distR="0">
            <wp:extent cx="6120130" cy="3322450"/>
            <wp:effectExtent l="19050" t="0" r="0" b="0"/>
            <wp:docPr id="30" name="obrázek 9" descr="J:\PROJEKCE\ZAKÁZKY\01_AKTUÁLNÍ\2016-08-02_KANIA, Fabián, Nemocnice Jičín\03 - Krčky\Obrázky\OK\06 - LC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:\PROJEKCE\ZAKÁZKY\01_AKTUÁLNÍ\2016-08-02_KANIA, Fabián, Nemocnice Jičín\03 - Krčky\Obrázky\OK\06 - LC4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2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A11CF1">
      <w:pPr>
        <w:jc w:val="center"/>
      </w:pPr>
    </w:p>
    <w:p w:rsidR="00A11CF1" w:rsidRDefault="00740F23">
      <w:pPr>
        <w:jc w:val="center"/>
      </w:pPr>
      <w:r>
        <w:t>LC4 – vítr podélný - sání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607006"/>
            <wp:effectExtent l="19050" t="0" r="0" b="0"/>
            <wp:docPr id="31" name="obrázek 10" descr="J:\PROJEKCE\ZAKÁZKY\01_AKTUÁLNÍ\2016-08-02_KANIA, Fabián, Nemocnice Jičín\03 - Krčky\Obrázky\OK\07 - LC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J:\PROJEKCE\ZAKÁZKY\01_AKTUÁLNÍ\2016-08-02_KANIA, Fabián, Nemocnice Jičín\03 - Krčky\Obrázky\OK\07 - LC5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07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>LC5 – vítr příčný – tlak a sání</w:t>
      </w:r>
    </w:p>
    <w:p w:rsidR="00A11CF1" w:rsidRDefault="00A11CF1"/>
    <w:p w:rsidR="00A11CF1" w:rsidRDefault="00A11CF1"/>
    <w:p w:rsidR="00A11CF1" w:rsidRDefault="00A11CF1"/>
    <w:p w:rsidR="00A11CF1" w:rsidRDefault="00740F23">
      <w:pPr>
        <w:rPr>
          <w:sz w:val="22"/>
        </w:rPr>
      </w:pPr>
      <w:r>
        <w:br w:type="page"/>
      </w:r>
    </w:p>
    <w:p w:rsidR="00A11CF1" w:rsidRDefault="00740F23">
      <w:pPr>
        <w:pStyle w:val="Nadpis3"/>
      </w:pPr>
      <w:bookmarkStart w:id="55" w:name="_Toc465160972"/>
      <w:bookmarkStart w:id="56" w:name="_Toc478074547"/>
      <w:r>
        <w:lastRenderedPageBreak/>
        <w:t>Vnitřní síly CO1</w:t>
      </w:r>
      <w:bookmarkEnd w:id="55"/>
      <w:bookmarkEnd w:id="56"/>
    </w:p>
    <w:p w:rsidR="00A11CF1" w:rsidRDefault="00740F23">
      <w:pPr>
        <w:pStyle w:val="TPOOdstavec"/>
      </w:pPr>
      <w:r>
        <w:t>Pro kombinaci CO1 – MSÚ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769687"/>
            <wp:effectExtent l="19050" t="0" r="0" b="0"/>
            <wp:docPr id="32" name="obrázek 11" descr="J:\PROJEKCE\ZAKÁZKY\01_AKTUÁLNÍ\2016-08-02_KANIA, Fabián, Nemocnice Jičín\03 - Krčky\Obrázky\OK\08 - 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J:\PROJEKCE\ZAKÁZKY\01_AKTUÁLNÍ\2016-08-02_KANIA, Fabián, Nemocnice Jičín\03 - Krčky\Obrázky\OK\08 - N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769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>N - normálové síly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607006"/>
            <wp:effectExtent l="19050" t="0" r="0" b="0"/>
            <wp:docPr id="33" name="obrázek 12" descr="J:\PROJEKCE\ZAKÁZKY\01_AKTUÁLNÍ\2016-08-02_KANIA, Fabián, Nemocnice Jičín\03 - Krčky\Obrázky\OK\09 - Vz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J:\PROJEKCE\ZAKÁZKY\01_AKTUÁLNÍ\2016-08-02_KANIA, Fabián, Nemocnice Jičín\03 - Krčky\Obrázky\OK\09 - Vz.t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07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proofErr w:type="spellStart"/>
      <w:r>
        <w:t>Vz</w:t>
      </w:r>
      <w:proofErr w:type="spellEnd"/>
      <w:r>
        <w:t xml:space="preserve"> – posouvající síly</w:t>
      </w:r>
    </w:p>
    <w:p w:rsidR="00A11CF1" w:rsidRDefault="00740F23">
      <w:pPr>
        <w:jc w:val="center"/>
      </w:pPr>
      <w:r>
        <w:rPr>
          <w:noProof/>
        </w:rPr>
        <w:lastRenderedPageBreak/>
        <w:drawing>
          <wp:inline distT="0" distB="0" distL="0" distR="0">
            <wp:extent cx="6120130" cy="3647540"/>
            <wp:effectExtent l="19050" t="0" r="0" b="0"/>
            <wp:docPr id="34" name="obrázek 13" descr="J:\PROJEKCE\ZAKÁZKY\01_AKTUÁLNÍ\2016-08-02_KANIA, Fabián, Nemocnice Jičín\03 - Krčky\Obrázky\OK\10 - M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J:\PROJEKCE\ZAKÁZKY\01_AKTUÁLNÍ\2016-08-02_KANIA, Fabián, Nemocnice Jičín\03 - Krčky\Obrázky\OK\10 - My.tif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47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r>
        <w:t>My – ohybové momenty</w:t>
      </w:r>
    </w:p>
    <w:p w:rsidR="00A11CF1" w:rsidRDefault="00A11CF1">
      <w:pPr>
        <w:jc w:val="center"/>
      </w:pPr>
      <w:bookmarkStart w:id="57" w:name="_Toc417929382"/>
    </w:p>
    <w:p w:rsidR="00A11CF1" w:rsidRDefault="00A11CF1">
      <w:pPr>
        <w:jc w:val="center"/>
      </w:pPr>
    </w:p>
    <w:p w:rsidR="00A11CF1" w:rsidRDefault="00740F23">
      <w:pPr>
        <w:pStyle w:val="Nadpis3"/>
      </w:pPr>
      <w:bookmarkStart w:id="58" w:name="_Toc465160973"/>
      <w:bookmarkStart w:id="59" w:name="_Toc478074548"/>
      <w:r>
        <w:t>Reakce</w:t>
      </w:r>
      <w:bookmarkEnd w:id="57"/>
      <w:bookmarkEnd w:id="58"/>
      <w:bookmarkEnd w:id="59"/>
    </w:p>
    <w:p w:rsidR="00A11CF1" w:rsidRDefault="00740F23">
      <w:pPr>
        <w:pStyle w:val="TPOOdstavec"/>
      </w:pPr>
      <w:r>
        <w:t>Pro kombinaci CO1 – MSÚ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891562"/>
            <wp:effectExtent l="19050" t="0" r="0" b="0"/>
            <wp:docPr id="35" name="obrázek 14" descr="J:\PROJEKCE\ZAKÁZKY\01_AKTUÁLNÍ\2016-08-02_KANIA, Fabián, Nemocnice Jičín\03 - Krčky\Obrázky\OK\15 - Reakce CO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J:\PROJEKCE\ZAKÁZKY\01_AKTUÁLNÍ\2016-08-02_KANIA, Fabián, Nemocnice Jičín\03 - Krčky\Obrázky\OK\15 - Reakce CO1.t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91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proofErr w:type="spellStart"/>
      <w:r>
        <w:t>Rxyz</w:t>
      </w:r>
      <w:proofErr w:type="spellEnd"/>
    </w:p>
    <w:p w:rsidR="00A11CF1" w:rsidRDefault="00A11CF1">
      <w:pPr>
        <w:jc w:val="center"/>
      </w:pPr>
    </w:p>
    <w:p w:rsidR="00A11CF1" w:rsidRDefault="00A11CF1">
      <w:pPr>
        <w:jc w:val="center"/>
      </w:pPr>
    </w:p>
    <w:p w:rsidR="00A11CF1" w:rsidRDefault="00740F23">
      <w:pPr>
        <w:pStyle w:val="TPOOdstavec"/>
      </w:pPr>
      <w:r>
        <w:t>Pro kombinaci CO1 – MSP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891562"/>
            <wp:effectExtent l="19050" t="0" r="0" b="0"/>
            <wp:docPr id="36" name="obrázek 15" descr="J:\PROJEKCE\ZAKÁZKY\01_AKTUÁLNÍ\2016-08-02_KANIA, Fabián, Nemocnice Jičín\03 - Krčky\Obrázky\OK\16 - Reakce CO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J:\PROJEKCE\ZAKÁZKY\01_AKTUÁLNÍ\2016-08-02_KANIA, Fabián, Nemocnice Jičín\03 - Krčky\Obrázky\OK\16 - Reakce CO2.t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891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proofErr w:type="spellStart"/>
      <w:r>
        <w:t>Rxyz</w:t>
      </w:r>
      <w:proofErr w:type="spellEnd"/>
    </w:p>
    <w:p w:rsidR="00A11CF1" w:rsidRDefault="00A11CF1">
      <w:pPr>
        <w:rPr>
          <w:sz w:val="22"/>
        </w:rPr>
      </w:pPr>
    </w:p>
    <w:p w:rsidR="00A11CF1" w:rsidRDefault="00740F23">
      <w:pPr>
        <w:pStyle w:val="Nadpis3"/>
      </w:pPr>
      <w:bookmarkStart w:id="60" w:name="_Toc465160974"/>
      <w:bookmarkStart w:id="61" w:name="_Toc478074549"/>
      <w:r>
        <w:t>Posudek únosnosti</w:t>
      </w:r>
      <w:bookmarkEnd w:id="60"/>
      <w:bookmarkEnd w:id="61"/>
    </w:p>
    <w:p w:rsidR="00A11CF1" w:rsidRDefault="00740F23">
      <w:pPr>
        <w:pStyle w:val="TPOOdstavec"/>
      </w:pPr>
      <w:r>
        <w:t>Pro kombinaci CO1 – MSÚ</w:t>
      </w:r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525665"/>
            <wp:effectExtent l="19050" t="0" r="0" b="0"/>
            <wp:docPr id="37" name="obrázek 16" descr="J:\PROJEKCE\ZAKÁZKY\01_AKTUÁLNÍ\2016-08-02_KANIA, Fabián, Nemocnice Jičín\03 - Krčky\Obrázky\OK\14 - Únosnost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J:\PROJEKCE\ZAKÁZKY\01_AKTUÁLNÍ\2016-08-02_KANIA, Fabián, Nemocnice Jičín\03 - Krčky\Obrázky\OK\14 - Únosnost.tif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2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A11CF1">
      <w:pPr>
        <w:jc w:val="center"/>
      </w:pPr>
    </w:p>
    <w:p w:rsidR="00A11CF1" w:rsidRDefault="00740F23">
      <w:pPr>
        <w:jc w:val="center"/>
      </w:pPr>
      <w:r>
        <w:lastRenderedPageBreak/>
        <w:t>Maximální využití průřezů (kombinace CO1 – MSÚ) na únosnost a stabilitu je 51% → konstrukce VYHOVUJE</w:t>
      </w:r>
    </w:p>
    <w:p w:rsidR="00A11CF1" w:rsidRDefault="00A11CF1">
      <w:pPr>
        <w:widowControl w:val="0"/>
        <w:autoSpaceDE w:val="0"/>
        <w:autoSpaceDN w:val="0"/>
        <w:adjustRightInd w:val="0"/>
        <w:rPr>
          <w:rStyle w:val="Zvrazn"/>
        </w:rPr>
      </w:pPr>
    </w:p>
    <w:p w:rsidR="00A11CF1" w:rsidRDefault="00740F23">
      <w:pPr>
        <w:pStyle w:val="Nadpis3"/>
      </w:pPr>
      <w:bookmarkStart w:id="62" w:name="_Toc465160975"/>
      <w:bookmarkStart w:id="63" w:name="_Toc478074550"/>
      <w:r>
        <w:t>Deformace CO2 - MSP</w:t>
      </w:r>
      <w:bookmarkEnd w:id="62"/>
      <w:bookmarkEnd w:id="63"/>
    </w:p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362984"/>
            <wp:effectExtent l="19050" t="0" r="0" b="0"/>
            <wp:docPr id="38" name="obrázek 17" descr="J:\PROJEKCE\ZAKÁZKY\01_AKTUÁLNÍ\2016-08-02_KANIA, Fabián, Nemocnice Jičín\03 - Krčky\Obrázky\OK\11 - Uz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J:\PROJEKCE\ZAKÁZKY\01_AKTUÁLNÍ\2016-08-02_KANIA, Fabián, Nemocnice Jičín\03 - Krčky\Obrázky\OK\11 - Uz.t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6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proofErr w:type="spellStart"/>
      <w:r>
        <w:t>Uz</w:t>
      </w:r>
      <w:proofErr w:type="spellEnd"/>
    </w:p>
    <w:p w:rsidR="00A11CF1" w:rsidRDefault="00A11CF1"/>
    <w:p w:rsidR="00A11CF1" w:rsidRDefault="00740F23">
      <w:pPr>
        <w:jc w:val="center"/>
      </w:pPr>
      <w:r>
        <w:rPr>
          <w:noProof/>
        </w:rPr>
        <w:drawing>
          <wp:inline distT="0" distB="0" distL="0" distR="0">
            <wp:extent cx="6120130" cy="3362984"/>
            <wp:effectExtent l="19050" t="0" r="0" b="0"/>
            <wp:docPr id="39" name="obrázek 18" descr="J:\PROJEKCE\ZAKÁZKY\01_AKTUÁLNÍ\2016-08-02_KANIA, Fabián, Nemocnice Jičín\03 - Krčky\Obrázky\OK\12 - Uz re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J:\PROJEKCE\ZAKÁZKY\01_AKTUÁLNÍ\2016-08-02_KANIA, Fabián, Nemocnice Jičín\03 - Krčky\Obrázky\OK\12 - Uz rel.t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62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proofErr w:type="spellStart"/>
      <w:r>
        <w:t>Uz</w:t>
      </w:r>
      <w:proofErr w:type="spellEnd"/>
      <w:r>
        <w:t xml:space="preserve"> relativní</w:t>
      </w:r>
    </w:p>
    <w:p w:rsidR="00A11CF1" w:rsidRDefault="00A11CF1">
      <w:pPr>
        <w:jc w:val="center"/>
      </w:pPr>
    </w:p>
    <w:p w:rsidR="00A11CF1" w:rsidRDefault="00A11CF1">
      <w:pPr>
        <w:jc w:val="center"/>
      </w:pPr>
    </w:p>
    <w:p w:rsidR="00A11CF1" w:rsidRDefault="00740F23">
      <w:pPr>
        <w:jc w:val="center"/>
      </w:pPr>
      <w:r>
        <w:rPr>
          <w:noProof/>
        </w:rPr>
        <w:lastRenderedPageBreak/>
        <w:drawing>
          <wp:inline distT="0" distB="0" distL="0" distR="0">
            <wp:extent cx="6120130" cy="3566199"/>
            <wp:effectExtent l="19050" t="0" r="0" b="0"/>
            <wp:docPr id="40" name="obrázek 19" descr="J:\PROJEKCE\ZAKÁZKY\01_AKTUÁLNÍ\2016-08-02_KANIA, Fabián, Nemocnice Jičín\03 - Krčky\Obrázky\OK\13 - Uz CELKOVÝ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J:\PROJEKCE\ZAKÁZKY\01_AKTUÁLNÍ\2016-08-02_KANIA, Fabián, Nemocnice Jičín\03 - Krčky\Obrázky\OK\13 - Uz CELKOVÝ.t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566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CF1" w:rsidRDefault="00740F23">
      <w:pPr>
        <w:jc w:val="center"/>
      </w:pPr>
      <w:proofErr w:type="spellStart"/>
      <w:r>
        <w:t>Uz</w:t>
      </w:r>
      <w:proofErr w:type="spellEnd"/>
      <w:r>
        <w:t xml:space="preserve"> celkový</w:t>
      </w:r>
    </w:p>
    <w:p w:rsidR="00A11CF1" w:rsidRDefault="00740F23">
      <w:pPr>
        <w:jc w:val="center"/>
      </w:pPr>
      <w:proofErr w:type="spellStart"/>
      <w:r>
        <w:t>Uz</w:t>
      </w:r>
      <w:proofErr w:type="spellEnd"/>
      <w:r>
        <w:t xml:space="preserve"> lim = H/150 = 22500/150 = 15,0mm &gt; </w:t>
      </w:r>
      <w:proofErr w:type="spellStart"/>
      <w:r>
        <w:t>Uz</w:t>
      </w:r>
      <w:proofErr w:type="spellEnd"/>
      <w:r>
        <w:t xml:space="preserve"> = 14,7mm → VYHOVUJE</w:t>
      </w:r>
    </w:p>
    <w:p w:rsidR="00A11CF1" w:rsidRDefault="00740F23">
      <w:pPr>
        <w:rPr>
          <w:b/>
          <w:kern w:val="28"/>
          <w:sz w:val="24"/>
        </w:rPr>
      </w:pPr>
      <w:bookmarkStart w:id="64" w:name="_Toc417929388"/>
      <w:r>
        <w:br w:type="page"/>
      </w:r>
    </w:p>
    <w:p w:rsidR="00A11CF1" w:rsidRDefault="00740F23">
      <w:pPr>
        <w:pStyle w:val="Nadpis1"/>
      </w:pPr>
      <w:bookmarkStart w:id="65" w:name="_Toc465160976"/>
      <w:bookmarkStart w:id="66" w:name="_Toc478074551"/>
      <w:bookmarkEnd w:id="64"/>
      <w:r>
        <w:lastRenderedPageBreak/>
        <w:t>KOTVENÍ OCELOVÉ KONSTRUKCE</w:t>
      </w:r>
      <w:bookmarkEnd w:id="65"/>
      <w:bookmarkEnd w:id="66"/>
    </w:p>
    <w:p w:rsidR="00A11CF1" w:rsidRDefault="00740F23">
      <w:pPr>
        <w:pStyle w:val="TPOOdstavec"/>
      </w:pPr>
      <w:r>
        <w:t xml:space="preserve">Bude provedeno chemickými kotvami 2x M16 na každý sloupek. Geometrie kotevní desky a osové rozteče kotev jsou uvedeny ve výkresové dokumentaci OK. Kotevní prvky – závitová tyč M16 – 8.8, </w:t>
      </w:r>
      <w:proofErr w:type="spellStart"/>
      <w:r>
        <w:t>pozink</w:t>
      </w:r>
      <w:proofErr w:type="spellEnd"/>
      <w:r>
        <w:t xml:space="preserve">. Hloubka kotevního otvoru je navržena 160mm. </w:t>
      </w:r>
    </w:p>
    <w:p w:rsidR="00A11CF1" w:rsidRDefault="00A11CF1">
      <w:pPr>
        <w:pStyle w:val="TPOOdstavec"/>
      </w:pPr>
    </w:p>
    <w:p w:rsidR="00A11CF1" w:rsidRDefault="00740F23">
      <w:pPr>
        <w:pStyle w:val="TPOOdstavec"/>
      </w:pPr>
      <w:proofErr w:type="spellStart"/>
      <w:r>
        <w:t>Ned</w:t>
      </w:r>
      <w:proofErr w:type="spellEnd"/>
      <w:r>
        <w:t xml:space="preserve"> = 0,27kN/ kotva</w:t>
      </w:r>
      <w:r>
        <w:tab/>
      </w:r>
      <w:r>
        <w:tab/>
      </w:r>
      <w:proofErr w:type="spellStart"/>
      <w:r>
        <w:t>Nrd</w:t>
      </w:r>
      <w:proofErr w:type="spellEnd"/>
      <w:r>
        <w:t xml:space="preserve"> = 24,0kN/kotva</w:t>
      </w:r>
      <w:r>
        <w:tab/>
      </w:r>
      <w:r>
        <w:tab/>
        <w:t>VYHOVUJE</w:t>
      </w:r>
    </w:p>
    <w:p w:rsidR="00A11CF1" w:rsidRDefault="00740F23">
      <w:pPr>
        <w:pStyle w:val="TPOOdstavec"/>
      </w:pPr>
      <w:proofErr w:type="spellStart"/>
      <w:r>
        <w:t>Ved</w:t>
      </w:r>
      <w:proofErr w:type="spellEnd"/>
      <w:r>
        <w:t xml:space="preserve"> = 3,39kN/ kotva</w:t>
      </w:r>
      <w:r>
        <w:tab/>
      </w:r>
      <w:r>
        <w:tab/>
        <w:t>Vrd = 22,3kN/kotva</w:t>
      </w:r>
      <w:r>
        <w:tab/>
      </w:r>
      <w:r>
        <w:tab/>
        <w:t>VYHOVUJE</w:t>
      </w:r>
    </w:p>
    <w:p w:rsidR="00A11CF1" w:rsidRDefault="00A11CF1">
      <w:pPr>
        <w:pStyle w:val="TPOOdstavec"/>
      </w:pP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3772"/>
        <w:gridCol w:w="1242"/>
        <w:gridCol w:w="507"/>
        <w:gridCol w:w="573"/>
        <w:gridCol w:w="573"/>
        <w:gridCol w:w="573"/>
        <w:gridCol w:w="573"/>
        <w:gridCol w:w="573"/>
        <w:gridCol w:w="663"/>
        <w:gridCol w:w="729"/>
      </w:tblGrid>
      <w:tr w:rsidR="00A11CF1">
        <w:trPr>
          <w:trHeight w:val="170"/>
        </w:trPr>
        <w:tc>
          <w:tcPr>
            <w:tcW w:w="5000" w:type="pct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D8D8D8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Únosnost vlepovaných závitových tyčí pevnosti 8.8.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 xml:space="preserve">Výtah z </w:t>
            </w:r>
            <w:proofErr w:type="gramStart"/>
            <w:r>
              <w:rPr>
                <w:b/>
                <w:bCs/>
                <w:color w:val="000000"/>
                <w:sz w:val="14"/>
                <w:szCs w:val="14"/>
              </w:rPr>
              <w:t>ETA</w:t>
            </w:r>
            <w:proofErr w:type="gramEnd"/>
            <w:r>
              <w:rPr>
                <w:b/>
                <w:bCs/>
                <w:color w:val="000000"/>
                <w:sz w:val="14"/>
                <w:szCs w:val="14"/>
              </w:rPr>
              <w:t xml:space="preserve"> osvědčení</w:t>
            </w:r>
          </w:p>
        </w:tc>
        <w:tc>
          <w:tcPr>
            <w:tcW w:w="3071" w:type="pct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ETA07/0260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Základní materiál</w:t>
            </w:r>
          </w:p>
        </w:tc>
        <w:tc>
          <w:tcPr>
            <w:tcW w:w="3071" w:type="pct"/>
            <w:gridSpan w:val="9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Beton C20/25 (B25) + HIT-RE 500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6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M8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M10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M12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M16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sz w:val="14"/>
                <w:szCs w:val="14"/>
              </w:rPr>
            </w:pPr>
            <w:r>
              <w:rPr>
                <w:b/>
                <w:bCs/>
                <w:sz w:val="14"/>
                <w:szCs w:val="14"/>
              </w:rPr>
              <w:t>M20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M24</w:t>
            </w:r>
          </w:p>
        </w:tc>
        <w:tc>
          <w:tcPr>
            <w:tcW w:w="3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M27</w:t>
            </w:r>
          </w:p>
        </w:tc>
        <w:tc>
          <w:tcPr>
            <w:tcW w:w="3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M30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Průměr vrtání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d</w:t>
            </w:r>
            <w:r>
              <w:rPr>
                <w:color w:val="000000"/>
                <w:sz w:val="14"/>
                <w:szCs w:val="14"/>
                <w:vertAlign w:val="subscript"/>
              </w:rPr>
              <w:t xml:space="preserve">0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14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18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24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28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30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35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Efektivní kotevní hloubka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h</w:t>
            </w:r>
            <w:r>
              <w:rPr>
                <w:color w:val="000000"/>
                <w:sz w:val="14"/>
                <w:szCs w:val="14"/>
                <w:vertAlign w:val="subscript"/>
              </w:rPr>
              <w:t>еf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90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110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125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170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210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240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270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Okrajová vzdálenost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cr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>,</w:t>
            </w:r>
            <w:proofErr w:type="spellStart"/>
            <w:r>
              <w:rPr>
                <w:color w:val="000000"/>
                <w:sz w:val="14"/>
                <w:szCs w:val="14"/>
                <w:vertAlign w:val="subscript"/>
              </w:rPr>
              <w:t>sp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180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205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250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285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385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475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545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610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Osová vzdálenost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s</w:t>
            </w:r>
            <w:r>
              <w:rPr>
                <w:color w:val="000000"/>
                <w:sz w:val="14"/>
                <w:szCs w:val="14"/>
                <w:vertAlign w:val="subscript"/>
              </w:rPr>
              <w:t>cr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>,</w:t>
            </w:r>
            <w:proofErr w:type="spellStart"/>
            <w:r>
              <w:rPr>
                <w:color w:val="000000"/>
                <w:sz w:val="14"/>
                <w:szCs w:val="14"/>
                <w:vertAlign w:val="subscript"/>
              </w:rPr>
              <w:t>sp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360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410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500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570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770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950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1090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1220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Minimální okrajová vzdálenost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c</w:t>
            </w:r>
            <w:r>
              <w:rPr>
                <w:color w:val="000000"/>
                <w:sz w:val="14"/>
                <w:szCs w:val="14"/>
                <w:vertAlign w:val="subscript"/>
              </w:rPr>
              <w:t>min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100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120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135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150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Minimální osová vzdálenost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s</w:t>
            </w:r>
            <w:r>
              <w:rPr>
                <w:color w:val="000000"/>
                <w:sz w:val="14"/>
                <w:szCs w:val="14"/>
                <w:vertAlign w:val="subscript"/>
              </w:rPr>
              <w:t>min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100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120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135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150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Minimální tloušťka betonu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h</w:t>
            </w:r>
            <w:r>
              <w:rPr>
                <w:color w:val="000000"/>
                <w:sz w:val="14"/>
                <w:szCs w:val="14"/>
                <w:vertAlign w:val="subscript"/>
              </w:rPr>
              <w:t>min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110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140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165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220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270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300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340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Maximální utahovací moment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T</w:t>
            </w:r>
            <w:r>
              <w:rPr>
                <w:color w:val="000000"/>
                <w:sz w:val="14"/>
                <w:szCs w:val="14"/>
                <w:vertAlign w:val="subscript"/>
              </w:rPr>
              <w:t>max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[mm]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150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200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270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300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Orientační spotřeba kotvící hmoty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[ml/kotva]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4,4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6,4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9,5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15,1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41,8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63,3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67,2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122,3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Beton bez trhlin</w:t>
            </w:r>
          </w:p>
        </w:tc>
        <w:tc>
          <w:tcPr>
            <w:tcW w:w="6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Dovolené namáhání v tahu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N</w:t>
            </w:r>
            <w:r>
              <w:rPr>
                <w:color w:val="000000"/>
                <w:sz w:val="14"/>
                <w:szCs w:val="14"/>
                <w:vertAlign w:val="subscript"/>
              </w:rPr>
              <w:t>rec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8,6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13,8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19,8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color w:val="FF0000"/>
                <w:sz w:val="14"/>
                <w:szCs w:val="14"/>
              </w:rPr>
            </w:pPr>
            <w:r>
              <w:rPr>
                <w:b/>
                <w:color w:val="FF0000"/>
                <w:sz w:val="14"/>
                <w:szCs w:val="14"/>
              </w:rPr>
              <w:t>24,0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Cs/>
                <w:sz w:val="14"/>
                <w:szCs w:val="14"/>
              </w:rPr>
            </w:pPr>
            <w:r>
              <w:rPr>
                <w:bCs/>
                <w:sz w:val="14"/>
                <w:szCs w:val="14"/>
              </w:rPr>
              <w:t>38,1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52,3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63,9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76,2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Dovolené namáhání ve smyku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V</w:t>
            </w:r>
            <w:r>
              <w:rPr>
                <w:color w:val="000000"/>
                <w:sz w:val="14"/>
                <w:szCs w:val="14"/>
                <w:vertAlign w:val="subscript"/>
              </w:rPr>
              <w:t>rec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5,1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8,6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12,0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b/>
                <w:color w:val="FF0000"/>
                <w:sz w:val="14"/>
                <w:szCs w:val="14"/>
              </w:rPr>
            </w:pPr>
            <w:r>
              <w:rPr>
                <w:b/>
                <w:color w:val="FF0000"/>
                <w:sz w:val="14"/>
                <w:szCs w:val="14"/>
              </w:rPr>
              <w:t>22,3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bCs/>
                <w:sz w:val="14"/>
                <w:szCs w:val="14"/>
              </w:rPr>
            </w:pPr>
            <w:r>
              <w:rPr>
                <w:bCs/>
                <w:sz w:val="14"/>
                <w:szCs w:val="14"/>
              </w:rPr>
              <w:t>34,9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50,3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65,7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80,0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b/>
                <w:bCs/>
                <w:color w:val="000000"/>
                <w:sz w:val="14"/>
                <w:szCs w:val="14"/>
              </w:rPr>
            </w:pPr>
            <w:r>
              <w:rPr>
                <w:b/>
                <w:bCs/>
                <w:color w:val="000000"/>
                <w:sz w:val="14"/>
                <w:szCs w:val="14"/>
              </w:rPr>
              <w:t>Beton s trhlinami</w:t>
            </w:r>
          </w:p>
        </w:tc>
        <w:tc>
          <w:tcPr>
            <w:tcW w:w="6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 </w:t>
            </w:r>
          </w:p>
        </w:tc>
        <w:tc>
          <w:tcPr>
            <w:tcW w:w="29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3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  <w:tc>
          <w:tcPr>
            <w:tcW w:w="3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 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Dovolené namáhání v tahu</w:t>
            </w:r>
          </w:p>
        </w:tc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N</w:t>
            </w:r>
            <w:r>
              <w:rPr>
                <w:color w:val="000000"/>
                <w:sz w:val="14"/>
                <w:szCs w:val="14"/>
                <w:vertAlign w:val="subscript"/>
              </w:rPr>
              <w:t>rec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]</w:t>
            </w:r>
          </w:p>
        </w:tc>
        <w:tc>
          <w:tcPr>
            <w:tcW w:w="2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6,4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9,0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12,3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15,0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25,4</w:t>
            </w: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37,3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45,0</w:t>
            </w:r>
          </w:p>
        </w:tc>
        <w:tc>
          <w:tcPr>
            <w:tcW w:w="373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51,9</w:t>
            </w:r>
          </w:p>
        </w:tc>
      </w:tr>
      <w:tr w:rsidR="00A11CF1">
        <w:trPr>
          <w:trHeight w:val="170"/>
        </w:trPr>
        <w:tc>
          <w:tcPr>
            <w:tcW w:w="192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Dovolené namáhání ve smyku</w:t>
            </w:r>
          </w:p>
        </w:tc>
        <w:tc>
          <w:tcPr>
            <w:tcW w:w="63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rPr>
                <w:color w:val="000000"/>
                <w:sz w:val="14"/>
                <w:szCs w:val="14"/>
              </w:rPr>
            </w:pPr>
            <w:proofErr w:type="spellStart"/>
            <w:r>
              <w:rPr>
                <w:color w:val="000000"/>
                <w:sz w:val="14"/>
                <w:szCs w:val="14"/>
              </w:rPr>
              <w:t>V</w:t>
            </w:r>
            <w:r>
              <w:rPr>
                <w:color w:val="000000"/>
                <w:sz w:val="14"/>
                <w:szCs w:val="14"/>
                <w:vertAlign w:val="subscript"/>
              </w:rPr>
              <w:t>rec</w:t>
            </w:r>
            <w:proofErr w:type="spellEnd"/>
            <w:r>
              <w:rPr>
                <w:color w:val="000000"/>
                <w:sz w:val="14"/>
                <w:szCs w:val="14"/>
                <w:vertAlign w:val="subscript"/>
              </w:rPr>
              <w:t xml:space="preserve">   </w:t>
            </w:r>
            <w:r>
              <w:rPr>
                <w:color w:val="000000"/>
                <w:sz w:val="14"/>
                <w:szCs w:val="14"/>
              </w:rPr>
              <w:t>[</w:t>
            </w:r>
            <w:proofErr w:type="spellStart"/>
            <w:r>
              <w:rPr>
                <w:color w:val="000000"/>
                <w:sz w:val="14"/>
                <w:szCs w:val="14"/>
              </w:rPr>
              <w:t>kN</w:t>
            </w:r>
            <w:proofErr w:type="spellEnd"/>
            <w:r>
              <w:rPr>
                <w:color w:val="000000"/>
                <w:sz w:val="14"/>
                <w:szCs w:val="14"/>
              </w:rPr>
              <w:t>]</w:t>
            </w:r>
          </w:p>
        </w:tc>
        <w:tc>
          <w:tcPr>
            <w:tcW w:w="25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5,1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8,6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12,0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99FFCC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22,3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34,9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50,3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65,7</w:t>
            </w:r>
          </w:p>
        </w:tc>
        <w:tc>
          <w:tcPr>
            <w:tcW w:w="3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11CF1" w:rsidRDefault="00740F23">
            <w:pPr>
              <w:jc w:val="center"/>
              <w:rPr>
                <w:color w:val="000000"/>
                <w:sz w:val="14"/>
                <w:szCs w:val="14"/>
              </w:rPr>
            </w:pPr>
            <w:r>
              <w:rPr>
                <w:color w:val="000000"/>
                <w:sz w:val="14"/>
                <w:szCs w:val="14"/>
              </w:rPr>
              <w:t>80,0</w:t>
            </w:r>
          </w:p>
        </w:tc>
      </w:tr>
    </w:tbl>
    <w:p w:rsidR="00A11CF1" w:rsidRDefault="00A11CF1">
      <w:pPr>
        <w:pStyle w:val="TPOOdstavec"/>
      </w:pPr>
    </w:p>
    <w:p w:rsidR="00A11CF1" w:rsidRDefault="00A11CF1">
      <w:pPr>
        <w:pStyle w:val="TPOOdstavec"/>
      </w:pPr>
    </w:p>
    <w:p w:rsidR="00A11CF1" w:rsidRDefault="00740F23">
      <w:pPr>
        <w:pStyle w:val="Nadpis1"/>
      </w:pPr>
      <w:bookmarkStart w:id="67" w:name="_Toc417929392"/>
      <w:bookmarkStart w:id="68" w:name="_Toc465160979"/>
      <w:bookmarkStart w:id="69" w:name="_Toc478074552"/>
      <w:r>
        <w:t>ZÁVĚR</w:t>
      </w:r>
      <w:bookmarkEnd w:id="67"/>
      <w:bookmarkEnd w:id="68"/>
      <w:bookmarkEnd w:id="69"/>
    </w:p>
    <w:p w:rsidR="00A11CF1" w:rsidRDefault="00740F23">
      <w:pPr>
        <w:pStyle w:val="TPOOdstavec"/>
      </w:pPr>
      <w:r>
        <w:t>Konstrukce byly navrženy podle současně platných předpisů a norem na oba mezní stavy, tedy mezní stav únosnosti i mezní stav použitelnosti. Při návrhu byly dodržovány obecné konstrukční zásady a bylo vycházeno z požadavků investora.</w:t>
      </w:r>
    </w:p>
    <w:p w:rsidR="00A11CF1" w:rsidRDefault="00740F23">
      <w:pPr>
        <w:pStyle w:val="TPOOdstavec"/>
      </w:pPr>
      <w:r>
        <w:t>Stavba je navržena tak, aby zatížení a jiné vlivy, kterým je stavba vystavena během výstavby a užívání při řádně prováděné údržbě nemohly způsobit:</w:t>
      </w:r>
    </w:p>
    <w:p w:rsidR="00A11CF1" w:rsidRDefault="00740F23">
      <w:pPr>
        <w:pStyle w:val="TPOOdstavec"/>
      </w:pPr>
      <w:r>
        <w:t>-       náhlé nebo postupné zřícení, popřípadě jiné destruktivní poškození kterékoliv její části nebo přilehlé stavby.</w:t>
      </w:r>
    </w:p>
    <w:p w:rsidR="00A11CF1" w:rsidRDefault="00740F23">
      <w:pPr>
        <w:pStyle w:val="TPOOdstavec"/>
      </w:pPr>
      <w:r>
        <w:t>-       větší stupeň nepřípustného přetvoření (deformaci konstrukce nebo vznik trhlin), které může narušit  stabilitu stavby, mechanickou odolnost a uživatelnost stavby nebo její části, nebo které vede ke snížení trvanlivosti stavby.</w:t>
      </w:r>
    </w:p>
    <w:p w:rsidR="00A11CF1" w:rsidRDefault="00A11CF1">
      <w:pPr>
        <w:pStyle w:val="TPOOdstavec"/>
      </w:pPr>
    </w:p>
    <w:bookmarkEnd w:id="12"/>
    <w:p w:rsidR="00A11CF1" w:rsidRDefault="00A11CF1">
      <w:pPr>
        <w:rPr>
          <w:b/>
          <w:kern w:val="28"/>
          <w:sz w:val="24"/>
        </w:rPr>
      </w:pPr>
    </w:p>
    <w:sectPr w:rsidR="00A11CF1" w:rsidSect="00A11CF1">
      <w:headerReference w:type="default" r:id="rId28"/>
      <w:footerReference w:type="default" r:id="rId29"/>
      <w:footerReference w:type="first" r:id="rId30"/>
      <w:pgSz w:w="11906" w:h="16838"/>
      <w:pgMar w:top="1418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1CF1" w:rsidRDefault="00740F23">
      <w:r>
        <w:separator/>
      </w:r>
    </w:p>
  </w:endnote>
  <w:endnote w:type="continuationSeparator" w:id="0">
    <w:p w:rsidR="00A11CF1" w:rsidRDefault="00740F2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Franklin Gothic Book">
    <w:altName w:val="Corbel"/>
    <w:charset w:val="EE"/>
    <w:family w:val="swiss"/>
    <w:pitch w:val="variable"/>
    <w:sig w:usb0="00000001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1CF1" w:rsidRDefault="00177F40">
    <w:pPr>
      <w:pStyle w:val="Zpat"/>
      <w:jc w:val="both"/>
    </w:pPr>
    <w:r>
      <w:pict>
        <v:rect id="_x0000_i1025" style="width:453.5pt;height:1.5pt" o:hralign="center" o:hrstd="t" o:hrnoshade="t" o:hr="t" fillcolor="gray" stroked="f"/>
      </w:pict>
    </w:r>
    <w:r w:rsidR="00740F23">
      <w:t>Archivní číslo zpracovatele:</w:t>
    </w:r>
    <w:r w:rsidR="00740F23">
      <w:tab/>
      <w:t xml:space="preserve"> </w:t>
    </w:r>
    <w:r w:rsidR="00740F23">
      <w:tab/>
      <w:t>2016-08-krčky_TZ,SV</w:t>
    </w:r>
  </w:p>
  <w:p w:rsidR="00A11CF1" w:rsidRDefault="00740F23">
    <w:pPr>
      <w:pStyle w:val="Zpat"/>
    </w:pPr>
    <w:r>
      <w:t>Stránka:</w:t>
    </w:r>
    <w:r>
      <w:tab/>
    </w:r>
    <w:r>
      <w:tab/>
    </w:r>
    <w:r w:rsidR="00177F40">
      <w:fldChar w:fldCharType="begin"/>
    </w:r>
    <w:r>
      <w:instrText xml:space="preserve"> PAGE </w:instrText>
    </w:r>
    <w:r w:rsidR="00177F40">
      <w:fldChar w:fldCharType="separate"/>
    </w:r>
    <w:r w:rsidR="005A252C">
      <w:rPr>
        <w:noProof/>
      </w:rPr>
      <w:t>2</w:t>
    </w:r>
    <w:r w:rsidR="00177F40">
      <w:rPr>
        <w:noProof/>
      </w:rPr>
      <w:fldChar w:fldCharType="end"/>
    </w:r>
    <w:r>
      <w:rPr>
        <w:noProof/>
      </w:rPr>
      <w:t>/16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1CF1" w:rsidRDefault="00A11CF1">
    <w:pPr>
      <w:pStyle w:val="Zpat"/>
      <w:rPr>
        <w:w w:val="116"/>
        <w:sz w:val="12"/>
        <w:szCs w:val="12"/>
      </w:rPr>
    </w:pPr>
  </w:p>
  <w:p w:rsidR="00A11CF1" w:rsidRDefault="00A11CF1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1CF1" w:rsidRDefault="00740F23">
      <w:r>
        <w:separator/>
      </w:r>
    </w:p>
  </w:footnote>
  <w:footnote w:type="continuationSeparator" w:id="0">
    <w:p w:rsidR="00A11CF1" w:rsidRDefault="00740F2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1CF1" w:rsidRDefault="00A11CF1">
    <w:pPr>
      <w:pStyle w:val="Zhlav"/>
      <w:jc w:val="righ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5F3630"/>
    <w:multiLevelType w:val="hybridMultilevel"/>
    <w:tmpl w:val="35A084E8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">
    <w:nsid w:val="03481034"/>
    <w:multiLevelType w:val="multilevel"/>
    <w:tmpl w:val="7160090E"/>
    <w:styleLink w:val="Styl2"/>
    <w:lvl w:ilvl="0">
      <w:start w:val="1"/>
      <w:numFmt w:val="ordin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ordinal"/>
      <w:lvlText w:val="%1%2"/>
      <w:lvlJc w:val="left"/>
      <w:pPr>
        <w:ind w:left="576" w:hanging="576"/>
      </w:pPr>
      <w:rPr>
        <w:rFonts w:hint="default"/>
      </w:rPr>
    </w:lvl>
    <w:lvl w:ilvl="2">
      <w:start w:val="1"/>
      <w:numFmt w:val="ordinal"/>
      <w:lvlText w:val="%1%2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>
    <w:nsid w:val="059316B6"/>
    <w:multiLevelType w:val="multilevel"/>
    <w:tmpl w:val="F4F624CE"/>
    <w:styleLink w:val="WW8Num14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">
    <w:nsid w:val="05B05D97"/>
    <w:multiLevelType w:val="multilevel"/>
    <w:tmpl w:val="802A4D58"/>
    <w:styleLink w:val="WW8Num21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">
    <w:nsid w:val="092A5143"/>
    <w:multiLevelType w:val="multilevel"/>
    <w:tmpl w:val="944A50F4"/>
    <w:styleLink w:val="WW8Num6"/>
    <w:lvl w:ilvl="0">
      <w:start w:val="3"/>
      <w:numFmt w:val="decimal"/>
      <w:lvlText w:val="%1"/>
      <w:lvlJc w:val="left"/>
      <w:rPr>
        <w:rFonts w:ascii="Arial" w:eastAsia="Times New Roman" w:hAnsi="Arial" w:cs="Arial"/>
      </w:rPr>
    </w:lvl>
    <w:lvl w:ilvl="1">
      <w:start w:val="1"/>
      <w:numFmt w:val="decimal"/>
      <w:lvlText w:val="%1.%2"/>
      <w:lvlJc w:val="left"/>
      <w:rPr>
        <w:rFonts w:ascii="Courier New" w:hAnsi="Courier New" w:cs="Courier New"/>
      </w:rPr>
    </w:lvl>
    <w:lvl w:ilvl="2">
      <w:start w:val="1"/>
      <w:numFmt w:val="decimal"/>
      <w:lvlText w:val="%1.%2.%3"/>
      <w:lvlJc w:val="left"/>
      <w:rPr>
        <w:rFonts w:ascii="Arial" w:eastAsia="Times New Roman" w:hAnsi="Arial" w:cs="Arial"/>
      </w:rPr>
    </w:lvl>
    <w:lvl w:ilvl="3">
      <w:start w:val="1"/>
      <w:numFmt w:val="decimal"/>
      <w:lvlText w:val="%1.%2.%3.%4"/>
      <w:lvlJc w:val="left"/>
      <w:rPr>
        <w:rFonts w:ascii="Arial" w:eastAsia="Times New Roman" w:hAnsi="Arial" w:cs="Arial"/>
      </w:rPr>
    </w:lvl>
    <w:lvl w:ilvl="4">
      <w:start w:val="1"/>
      <w:numFmt w:val="decimal"/>
      <w:lvlText w:val="%1.%2.%3.%4.%5"/>
      <w:lvlJc w:val="left"/>
      <w:rPr>
        <w:rFonts w:ascii="Arial" w:eastAsia="Times New Roman" w:hAnsi="Arial" w:cs="Arial"/>
      </w:rPr>
    </w:lvl>
    <w:lvl w:ilvl="5">
      <w:start w:val="1"/>
      <w:numFmt w:val="decimal"/>
      <w:lvlText w:val="%1.%2.%3.%4.%5.%6"/>
      <w:lvlJc w:val="left"/>
      <w:rPr>
        <w:rFonts w:ascii="Arial" w:eastAsia="Times New Roman" w:hAnsi="Arial" w:cs="Arial"/>
      </w:rPr>
    </w:lvl>
    <w:lvl w:ilvl="6">
      <w:start w:val="1"/>
      <w:numFmt w:val="decimal"/>
      <w:lvlText w:val="%1.%2.%3.%4.%5.%6.%7"/>
      <w:lvlJc w:val="left"/>
      <w:rPr>
        <w:rFonts w:ascii="Arial" w:eastAsia="Times New Roman" w:hAnsi="Arial" w:cs="Arial"/>
      </w:rPr>
    </w:lvl>
    <w:lvl w:ilvl="7">
      <w:start w:val="1"/>
      <w:numFmt w:val="decimal"/>
      <w:lvlText w:val="%1.%2.%3.%4.%5.%6.%7.%8"/>
      <w:lvlJc w:val="left"/>
      <w:rPr>
        <w:rFonts w:ascii="Arial" w:eastAsia="Times New Roman" w:hAnsi="Arial" w:cs="Arial"/>
      </w:rPr>
    </w:lvl>
    <w:lvl w:ilvl="8">
      <w:start w:val="1"/>
      <w:numFmt w:val="decimal"/>
      <w:lvlText w:val="%1.%2.%3.%4.%5.%6.%7.%8.%9"/>
      <w:lvlJc w:val="left"/>
      <w:rPr>
        <w:rFonts w:ascii="Arial" w:eastAsia="Times New Roman" w:hAnsi="Arial" w:cs="Arial"/>
      </w:rPr>
    </w:lvl>
  </w:abstractNum>
  <w:abstractNum w:abstractNumId="5">
    <w:nsid w:val="096773A9"/>
    <w:multiLevelType w:val="multilevel"/>
    <w:tmpl w:val="F5D48392"/>
    <w:styleLink w:val="WW8Num20"/>
    <w:lvl w:ilvl="0">
      <w:numFmt w:val="bullet"/>
      <w:lvlText w:val=""/>
      <w:lvlJc w:val="left"/>
      <w:rPr>
        <w:rFonts w:ascii="Wingdings" w:hAnsi="Wingdings"/>
      </w:rPr>
    </w:lvl>
    <w:lvl w:ilvl="1">
      <w:numFmt w:val="bullet"/>
      <w:lvlText w:val="o"/>
      <w:lvlJc w:val="left"/>
      <w:rPr>
        <w:rFonts w:ascii="Courier New" w:hAnsi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"/>
      <w:lvlJc w:val="left"/>
      <w:rPr>
        <w:rFonts w:ascii="Wingdings" w:hAnsi="Wingdings"/>
      </w:rPr>
    </w:lvl>
    <w:lvl w:ilvl="4">
      <w:numFmt w:val="bullet"/>
      <w:lvlText w:val="o"/>
      <w:lvlJc w:val="left"/>
      <w:rPr>
        <w:rFonts w:ascii="Courier New" w:hAnsi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">
    <w:nsid w:val="104731A4"/>
    <w:multiLevelType w:val="hybridMultilevel"/>
    <w:tmpl w:val="3F225DE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F86D9C"/>
    <w:multiLevelType w:val="hybridMultilevel"/>
    <w:tmpl w:val="866A24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290737"/>
    <w:multiLevelType w:val="multilevel"/>
    <w:tmpl w:val="F15E60E0"/>
    <w:styleLink w:val="WW8Num7"/>
    <w:lvl w:ilvl="0">
      <w:numFmt w:val="bullet"/>
      <w:lvlText w:val=""/>
      <w:lvlJc w:val="left"/>
      <w:rPr>
        <w:rFonts w:ascii="Symbol" w:hAnsi="Symbol"/>
        <w:b w:val="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9">
    <w:nsid w:val="1B3D20FE"/>
    <w:multiLevelType w:val="multilevel"/>
    <w:tmpl w:val="DA3CECAC"/>
    <w:styleLink w:val="WW8Num4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>
    <w:nsid w:val="1E346749"/>
    <w:multiLevelType w:val="multilevel"/>
    <w:tmpl w:val="E6B68C00"/>
    <w:styleLink w:val="Styl1"/>
    <w:lvl w:ilvl="0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ordinal"/>
      <w:lvlText w:val="%1%2"/>
      <w:lvlJc w:val="left"/>
      <w:pPr>
        <w:ind w:left="576" w:hanging="576"/>
      </w:pPr>
      <w:rPr>
        <w:rFonts w:hint="default"/>
      </w:rPr>
    </w:lvl>
    <w:lvl w:ilvl="2">
      <w:start w:val="1"/>
      <w:numFmt w:val="ordinal"/>
      <w:lvlText w:val="%1%2%3"/>
      <w:lvlJc w:val="left"/>
      <w:pPr>
        <w:ind w:left="720" w:hanging="720"/>
      </w:pPr>
      <w:rPr>
        <w:rFonts w:hint="default"/>
      </w:rPr>
    </w:lvl>
    <w:lvl w:ilvl="3">
      <w:start w:val="1"/>
      <w:numFmt w:val="ordinal"/>
      <w:lvlText w:val="%1%2%3%4"/>
      <w:lvlJc w:val="left"/>
      <w:pPr>
        <w:ind w:left="864" w:hanging="864"/>
      </w:pPr>
      <w:rPr>
        <w:rFonts w:hint="default"/>
      </w:rPr>
    </w:lvl>
    <w:lvl w:ilvl="4">
      <w:start w:val="1"/>
      <w:numFmt w:val="ordinal"/>
      <w:lvlText w:val="%1%2%4%51."/>
      <w:lvlJc w:val="left"/>
      <w:pPr>
        <w:ind w:left="1008" w:hanging="1008"/>
      </w:pPr>
      <w:rPr>
        <w:rFonts w:hint="default"/>
      </w:rPr>
    </w:lvl>
    <w:lvl w:ilvl="5">
      <w:start w:val="1"/>
      <w:numFmt w:val="ordinal"/>
      <w:lvlText w:val="%1%2%3%4%5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1">
    <w:nsid w:val="318C7F8D"/>
    <w:multiLevelType w:val="multilevel"/>
    <w:tmpl w:val="57ACDE34"/>
    <w:styleLink w:val="WW8Num1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2">
    <w:nsid w:val="31E96ECE"/>
    <w:multiLevelType w:val="hybridMultilevel"/>
    <w:tmpl w:val="6BB6878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2A12C9"/>
    <w:multiLevelType w:val="hybridMultilevel"/>
    <w:tmpl w:val="C05C3472"/>
    <w:lvl w:ilvl="0" w:tplc="E2A67F3E">
      <w:start w:val="1"/>
      <w:numFmt w:val="decimal"/>
      <w:lvlText w:val="[%1]"/>
      <w:lvlJc w:val="right"/>
      <w:pPr>
        <w:ind w:left="720" w:hanging="360"/>
      </w:pPr>
      <w:rPr>
        <w:rFonts w:hint="default"/>
        <w:color w:val="000000"/>
        <w:szCs w:val="24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8721B21"/>
    <w:multiLevelType w:val="multilevel"/>
    <w:tmpl w:val="FE84D1CA"/>
    <w:styleLink w:val="WW8Num10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5">
    <w:nsid w:val="39890B0A"/>
    <w:multiLevelType w:val="multilevel"/>
    <w:tmpl w:val="6F1289D2"/>
    <w:styleLink w:val="WW8Num17"/>
    <w:lvl w:ilvl="0">
      <w:numFmt w:val="bullet"/>
      <w:lvlText w:val=""/>
      <w:lvlJc w:val="left"/>
      <w:rPr>
        <w:rFonts w:ascii="Wingdings" w:hAnsi="Wingdings"/>
        <w:b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6">
    <w:nsid w:val="3A982304"/>
    <w:multiLevelType w:val="multilevel"/>
    <w:tmpl w:val="EDAA2828"/>
    <w:styleLink w:val="WW8Num15"/>
    <w:lvl w:ilvl="0">
      <w:numFmt w:val="bullet"/>
      <w:lvlText w:val=""/>
      <w:lvlJc w:val="left"/>
      <w:rPr>
        <w:rFonts w:ascii="Symbol" w:hAnsi="Symbol" w:cs="Arial"/>
        <w:b/>
        <w:sz w:val="24"/>
        <w:szCs w:val="24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>
    <w:nsid w:val="3C136BB3"/>
    <w:multiLevelType w:val="hybridMultilevel"/>
    <w:tmpl w:val="ED3E1B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CE137D9"/>
    <w:multiLevelType w:val="hybridMultilevel"/>
    <w:tmpl w:val="9C0A9CE4"/>
    <w:lvl w:ilvl="0" w:tplc="73420D24">
      <w:start w:val="1"/>
      <w:numFmt w:val="bullet"/>
      <w:lvlText w:val=""/>
      <w:lvlJc w:val="left"/>
      <w:pPr>
        <w:ind w:left="720" w:hanging="360"/>
      </w:pPr>
      <w:rPr>
        <w:rFonts w:ascii="Franklin Gothic Book" w:hAnsi="Franklin Gothic Book" w:cstheme="minorHAns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E4F18A5"/>
    <w:multiLevelType w:val="multilevel"/>
    <w:tmpl w:val="D34A7290"/>
    <w:lvl w:ilvl="0">
      <w:start w:val="1"/>
      <w:numFmt w:val="decimal"/>
      <w:pStyle w:val="Nadpis1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pStyle w:val="Nadpis2"/>
      <w:lvlText w:val="%1.%2."/>
      <w:lvlJc w:val="left"/>
      <w:pPr>
        <w:tabs>
          <w:tab w:val="num" w:pos="709"/>
        </w:tabs>
        <w:ind w:left="709" w:hanging="709"/>
      </w:pPr>
    </w:lvl>
    <w:lvl w:ilvl="2">
      <w:start w:val="1"/>
      <w:numFmt w:val="decimal"/>
      <w:pStyle w:val="Nadpis3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pStyle w:val="Nadpis4"/>
      <w:lvlText w:val="%1.%2.%3.%4"/>
      <w:lvlJc w:val="left"/>
      <w:pPr>
        <w:tabs>
          <w:tab w:val="num" w:pos="992"/>
        </w:tabs>
        <w:ind w:left="992" w:hanging="992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134"/>
        </w:tabs>
        <w:ind w:left="1134" w:hanging="1134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0">
    <w:nsid w:val="432237B3"/>
    <w:multiLevelType w:val="singleLevel"/>
    <w:tmpl w:val="19FAE682"/>
    <w:lvl w:ilvl="0">
      <w:start w:val="1"/>
      <w:numFmt w:val="bullet"/>
      <w:pStyle w:val="Zkladntext"/>
      <w:lvlText w:val="-"/>
      <w:lvlJc w:val="left"/>
      <w:pPr>
        <w:tabs>
          <w:tab w:val="num" w:pos="425"/>
        </w:tabs>
        <w:ind w:left="425" w:hanging="425"/>
      </w:pPr>
      <w:rPr>
        <w:rFonts w:ascii="Times New Roman" w:hAnsi="Times New Roman" w:hint="default"/>
      </w:rPr>
    </w:lvl>
  </w:abstractNum>
  <w:abstractNum w:abstractNumId="21">
    <w:nsid w:val="432D5A07"/>
    <w:multiLevelType w:val="hybridMultilevel"/>
    <w:tmpl w:val="1DFCA196"/>
    <w:lvl w:ilvl="0" w:tplc="D7268192">
      <w:start w:val="6"/>
      <w:numFmt w:val="bullet"/>
      <w:lvlText w:val="-"/>
      <w:lvlJc w:val="left"/>
      <w:pPr>
        <w:ind w:left="720" w:hanging="360"/>
      </w:pPr>
      <w:rPr>
        <w:rFonts w:ascii="Franklin Gothic Book" w:eastAsia="Times New Roman" w:hAnsi="Franklin Gothic Book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3B1172"/>
    <w:multiLevelType w:val="multilevel"/>
    <w:tmpl w:val="DEBC7FD8"/>
    <w:styleLink w:val="WW8Num19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3">
    <w:nsid w:val="561C4149"/>
    <w:multiLevelType w:val="multilevel"/>
    <w:tmpl w:val="A7026028"/>
    <w:styleLink w:val="WW8Num3"/>
    <w:lvl w:ilvl="0">
      <w:numFmt w:val="bullet"/>
      <w:lvlText w:val=""/>
      <w:lvlJc w:val="left"/>
      <w:rPr>
        <w:rFonts w:ascii="Wingdings" w:hAnsi="Wingdings"/>
        <w:b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4">
    <w:nsid w:val="616A72AF"/>
    <w:multiLevelType w:val="multilevel"/>
    <w:tmpl w:val="D1E60C6A"/>
    <w:styleLink w:val="WW8Num22"/>
    <w:lvl w:ilvl="0">
      <w:start w:val="2"/>
      <w:numFmt w:val="decimal"/>
      <w:lvlText w:val="%1"/>
      <w:lvlJc w:val="left"/>
    </w:lvl>
    <w:lvl w:ilvl="1">
      <w:numFmt w:val="bullet"/>
      <w:lvlText w:val="-"/>
      <w:lvlJc w:val="left"/>
      <w:rPr>
        <w:rFonts w:ascii="Arial" w:hAnsi="Arial" w:cs="Courier New"/>
      </w:rPr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5">
    <w:nsid w:val="633C382E"/>
    <w:multiLevelType w:val="hybridMultilevel"/>
    <w:tmpl w:val="D1ECC8BE"/>
    <w:lvl w:ilvl="0" w:tplc="040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6">
    <w:nsid w:val="6B1301DD"/>
    <w:multiLevelType w:val="multilevel"/>
    <w:tmpl w:val="4B7A0F54"/>
    <w:styleLink w:val="WW8Num16"/>
    <w:lvl w:ilvl="0">
      <w:start w:val="2"/>
      <w:numFmt w:val="decimal"/>
      <w:lvlText w:val="%1"/>
      <w:lvlJc w:val="left"/>
    </w:lvl>
    <w:lvl w:ilvl="1">
      <w:numFmt w:val="bullet"/>
      <w:lvlText w:val=""/>
      <w:lvlJc w:val="left"/>
      <w:rPr>
        <w:rFonts w:ascii="Wingdings" w:hAnsi="Wingdings" w:cs="Courier New"/>
      </w:rPr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7">
    <w:nsid w:val="6B5558BA"/>
    <w:multiLevelType w:val="multilevel"/>
    <w:tmpl w:val="53CE6116"/>
    <w:styleLink w:val="WW8Num13"/>
    <w:lvl w:ilvl="0">
      <w:numFmt w:val="bullet"/>
      <w:lvlText w:val="-"/>
      <w:lvlJc w:val="left"/>
      <w:rPr>
        <w:rFonts w:ascii="Arial" w:hAnsi="Aria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>
    <w:nsid w:val="6F707CC0"/>
    <w:multiLevelType w:val="hybridMultilevel"/>
    <w:tmpl w:val="524C812A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008388B"/>
    <w:multiLevelType w:val="multilevel"/>
    <w:tmpl w:val="DAF0B02E"/>
    <w:styleLink w:val="WW8Num9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0">
    <w:nsid w:val="704569EF"/>
    <w:multiLevelType w:val="multilevel"/>
    <w:tmpl w:val="64F6C1C8"/>
    <w:styleLink w:val="WW8Num18"/>
    <w:lvl w:ilvl="0">
      <w:start w:val="1"/>
      <w:numFmt w:val="decimal"/>
      <w:lvlText w:val="%1"/>
      <w:lvlJc w:val="left"/>
      <w:rPr>
        <w:rFonts w:ascii="Wingdings" w:hAnsi="Wingdings"/>
      </w:rPr>
    </w:lvl>
    <w:lvl w:ilvl="1">
      <w:numFmt w:val="bullet"/>
      <w:lvlText w:val=""/>
      <w:lvlJc w:val="left"/>
      <w:rPr>
        <w:rFonts w:ascii="Wingdings" w:hAnsi="Wingdings" w:cs="Courier New"/>
      </w:rPr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1">
    <w:nsid w:val="71A34402"/>
    <w:multiLevelType w:val="multilevel"/>
    <w:tmpl w:val="6118358E"/>
    <w:styleLink w:val="WW8Num11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2">
    <w:nsid w:val="74536D46"/>
    <w:multiLevelType w:val="multilevel"/>
    <w:tmpl w:val="EE5E24EC"/>
    <w:styleLink w:val="WW8Num8"/>
    <w:lvl w:ilvl="0">
      <w:numFmt w:val="bullet"/>
      <w:lvlText w:val="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3">
    <w:nsid w:val="74B45F2D"/>
    <w:multiLevelType w:val="multilevel"/>
    <w:tmpl w:val="FC200114"/>
    <w:styleLink w:val="WW8Num12"/>
    <w:lvl w:ilvl="0">
      <w:start w:val="1"/>
      <w:numFmt w:val="decimal"/>
      <w:lvlText w:val="%1."/>
      <w:lvlJc w:val="left"/>
      <w:rPr>
        <w:rFonts w:ascii="Wingdings" w:hAnsi="Wingdings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34">
    <w:nsid w:val="75AC1489"/>
    <w:multiLevelType w:val="multilevel"/>
    <w:tmpl w:val="07A0E6D8"/>
    <w:styleLink w:val="WW8Num2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>
    <w:abstractNumId w:val="19"/>
  </w:num>
  <w:num w:numId="2">
    <w:abstractNumId w:val="0"/>
  </w:num>
  <w:num w:numId="3">
    <w:abstractNumId w:val="20"/>
  </w:num>
  <w:num w:numId="4">
    <w:abstractNumId w:val="11"/>
  </w:num>
  <w:num w:numId="5">
    <w:abstractNumId w:val="34"/>
  </w:num>
  <w:num w:numId="6">
    <w:abstractNumId w:val="23"/>
  </w:num>
  <w:num w:numId="7">
    <w:abstractNumId w:val="9"/>
  </w:num>
  <w:num w:numId="8">
    <w:abstractNumId w:val="4"/>
  </w:num>
  <w:num w:numId="9">
    <w:abstractNumId w:val="8"/>
  </w:num>
  <w:num w:numId="10">
    <w:abstractNumId w:val="32"/>
  </w:num>
  <w:num w:numId="11">
    <w:abstractNumId w:val="29"/>
  </w:num>
  <w:num w:numId="12">
    <w:abstractNumId w:val="14"/>
  </w:num>
  <w:num w:numId="13">
    <w:abstractNumId w:val="31"/>
  </w:num>
  <w:num w:numId="14">
    <w:abstractNumId w:val="33"/>
  </w:num>
  <w:num w:numId="15">
    <w:abstractNumId w:val="27"/>
  </w:num>
  <w:num w:numId="16">
    <w:abstractNumId w:val="2"/>
  </w:num>
  <w:num w:numId="17">
    <w:abstractNumId w:val="16"/>
  </w:num>
  <w:num w:numId="18">
    <w:abstractNumId w:val="26"/>
  </w:num>
  <w:num w:numId="19">
    <w:abstractNumId w:val="15"/>
  </w:num>
  <w:num w:numId="20">
    <w:abstractNumId w:val="30"/>
  </w:num>
  <w:num w:numId="21">
    <w:abstractNumId w:val="22"/>
  </w:num>
  <w:num w:numId="22">
    <w:abstractNumId w:val="5"/>
  </w:num>
  <w:num w:numId="23">
    <w:abstractNumId w:val="3"/>
  </w:num>
  <w:num w:numId="24">
    <w:abstractNumId w:val="24"/>
  </w:num>
  <w:num w:numId="25">
    <w:abstractNumId w:val="10"/>
  </w:num>
  <w:num w:numId="26">
    <w:abstractNumId w:val="1"/>
  </w:num>
  <w:num w:numId="27">
    <w:abstractNumId w:val="25"/>
  </w:num>
  <w:num w:numId="28">
    <w:abstractNumId w:val="13"/>
  </w:num>
  <w:num w:numId="29">
    <w:abstractNumId w:val="7"/>
  </w:num>
  <w:num w:numId="30">
    <w:abstractNumId w:val="17"/>
  </w:num>
  <w:num w:numId="31">
    <w:abstractNumId w:val="28"/>
  </w:num>
  <w:num w:numId="32">
    <w:abstractNumId w:val="6"/>
  </w:num>
  <w:num w:numId="33">
    <w:abstractNumId w:val="18"/>
  </w:num>
  <w:num w:numId="34">
    <w:abstractNumId w:val="19"/>
  </w:num>
  <w:num w:numId="35">
    <w:abstractNumId w:val="21"/>
  </w:num>
  <w:num w:numId="36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112642"/>
  </w:hdrShapeDefaults>
  <w:footnotePr>
    <w:footnote w:id="-1"/>
    <w:footnote w:id="0"/>
  </w:footnotePr>
  <w:endnotePr>
    <w:endnote w:id="-1"/>
    <w:endnote w:id="0"/>
  </w:endnotePr>
  <w:compat/>
  <w:rsids>
    <w:rsidRoot w:val="00A11CF1"/>
    <w:rsid w:val="00177F40"/>
    <w:rsid w:val="005A252C"/>
    <w:rsid w:val="00740F23"/>
    <w:rsid w:val="00A11CF1"/>
    <w:rsid w:val="00AA1A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11CF1"/>
    <w:rPr>
      <w:rFonts w:ascii="Franklin Gothic Book" w:eastAsia="Times New Roman" w:hAnsi="Franklin Gothic Book"/>
    </w:rPr>
  </w:style>
  <w:style w:type="paragraph" w:styleId="Nadpis1">
    <w:name w:val="heading 1"/>
    <w:basedOn w:val="Normln"/>
    <w:next w:val="TPOOdstavec"/>
    <w:link w:val="Nadpis1Char"/>
    <w:qFormat/>
    <w:rsid w:val="00A11CF1"/>
    <w:pPr>
      <w:keepNext/>
      <w:numPr>
        <w:numId w:val="1"/>
      </w:numPr>
      <w:spacing w:before="120" w:after="120"/>
      <w:jc w:val="both"/>
      <w:outlineLvl w:val="0"/>
    </w:pPr>
    <w:rPr>
      <w:b/>
      <w:kern w:val="28"/>
      <w:sz w:val="24"/>
    </w:rPr>
  </w:style>
  <w:style w:type="paragraph" w:styleId="Nadpis2">
    <w:name w:val="heading 2"/>
    <w:basedOn w:val="Normln"/>
    <w:next w:val="TPOOdstavec"/>
    <w:link w:val="Nadpis2Char"/>
    <w:qFormat/>
    <w:rsid w:val="00A11CF1"/>
    <w:pPr>
      <w:keepNext/>
      <w:numPr>
        <w:ilvl w:val="1"/>
        <w:numId w:val="1"/>
      </w:numPr>
      <w:spacing w:before="120" w:after="120"/>
      <w:jc w:val="both"/>
      <w:outlineLvl w:val="1"/>
    </w:pPr>
    <w:rPr>
      <w:b/>
      <w:i/>
      <w:sz w:val="22"/>
    </w:rPr>
  </w:style>
  <w:style w:type="paragraph" w:styleId="Nadpis3">
    <w:name w:val="heading 3"/>
    <w:basedOn w:val="Normln"/>
    <w:next w:val="TPOOdstavec"/>
    <w:link w:val="Nadpis3Char"/>
    <w:qFormat/>
    <w:rsid w:val="00A11CF1"/>
    <w:pPr>
      <w:keepNext/>
      <w:numPr>
        <w:ilvl w:val="2"/>
        <w:numId w:val="1"/>
      </w:numPr>
      <w:spacing w:before="120" w:after="120"/>
      <w:jc w:val="both"/>
      <w:outlineLvl w:val="2"/>
    </w:pPr>
    <w:rPr>
      <w:sz w:val="22"/>
    </w:rPr>
  </w:style>
  <w:style w:type="paragraph" w:styleId="Nadpis4">
    <w:name w:val="heading 4"/>
    <w:basedOn w:val="Normln"/>
    <w:next w:val="TPOOdstavec"/>
    <w:link w:val="Nadpis4Char"/>
    <w:qFormat/>
    <w:rsid w:val="00A11CF1"/>
    <w:pPr>
      <w:keepNext/>
      <w:numPr>
        <w:ilvl w:val="3"/>
        <w:numId w:val="1"/>
      </w:numPr>
      <w:spacing w:before="120" w:after="120"/>
      <w:jc w:val="both"/>
      <w:outlineLvl w:val="3"/>
    </w:pPr>
    <w:rPr>
      <w:i/>
      <w:sz w:val="22"/>
    </w:rPr>
  </w:style>
  <w:style w:type="paragraph" w:styleId="Nadpis5">
    <w:name w:val="heading 5"/>
    <w:basedOn w:val="Normln"/>
    <w:next w:val="TPOOdstavec"/>
    <w:link w:val="Nadpis5Char"/>
    <w:qFormat/>
    <w:rsid w:val="00A11CF1"/>
    <w:pPr>
      <w:numPr>
        <w:ilvl w:val="4"/>
        <w:numId w:val="1"/>
      </w:numPr>
      <w:spacing w:before="120" w:after="120"/>
      <w:jc w:val="both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A11CF1"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link w:val="Nadpis7Char"/>
    <w:qFormat/>
    <w:rsid w:val="00A11CF1"/>
    <w:pPr>
      <w:numPr>
        <w:ilvl w:val="6"/>
        <w:numId w:val="1"/>
      </w:num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qFormat/>
    <w:rsid w:val="00A11CF1"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dpis9">
    <w:name w:val="heading 9"/>
    <w:basedOn w:val="Normln"/>
    <w:next w:val="Normln"/>
    <w:link w:val="Nadpis9Char"/>
    <w:qFormat/>
    <w:rsid w:val="00A11CF1"/>
    <w:pPr>
      <w:numPr>
        <w:ilvl w:val="8"/>
        <w:numId w:val="1"/>
      </w:numPr>
      <w:spacing w:before="240" w:after="60"/>
      <w:outlineLvl w:val="8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A11CF1"/>
    <w:rPr>
      <w:rFonts w:ascii="Franklin Gothic Book" w:eastAsia="Times New Roman" w:hAnsi="Franklin Gothic Book"/>
      <w:b/>
      <w:kern w:val="28"/>
      <w:sz w:val="24"/>
    </w:rPr>
  </w:style>
  <w:style w:type="character" w:customStyle="1" w:styleId="Nadpis2Char">
    <w:name w:val="Nadpis 2 Char"/>
    <w:basedOn w:val="Standardnpsmoodstavce"/>
    <w:link w:val="Nadpis2"/>
    <w:rsid w:val="00A11CF1"/>
    <w:rPr>
      <w:rFonts w:ascii="Franklin Gothic Book" w:eastAsia="Times New Roman" w:hAnsi="Franklin Gothic Book" w:cs="Times New Roman"/>
      <w:b/>
      <w:i/>
      <w:szCs w:val="20"/>
    </w:rPr>
  </w:style>
  <w:style w:type="character" w:customStyle="1" w:styleId="Nadpis3Char">
    <w:name w:val="Nadpis 3 Char"/>
    <w:basedOn w:val="Standardnpsmoodstavce"/>
    <w:link w:val="Nadpis3"/>
    <w:rsid w:val="00A11CF1"/>
    <w:rPr>
      <w:rFonts w:ascii="Franklin Gothic Book" w:eastAsia="Times New Roman" w:hAnsi="Franklin Gothic Book" w:cs="Times New Roman"/>
      <w:szCs w:val="20"/>
    </w:rPr>
  </w:style>
  <w:style w:type="character" w:customStyle="1" w:styleId="Nadpis4Char">
    <w:name w:val="Nadpis 4 Char"/>
    <w:basedOn w:val="Standardnpsmoodstavce"/>
    <w:link w:val="Nadpis4"/>
    <w:rsid w:val="00A11CF1"/>
    <w:rPr>
      <w:rFonts w:ascii="Franklin Gothic Book" w:eastAsia="Times New Roman" w:hAnsi="Franklin Gothic Book" w:cs="Times New Roman"/>
      <w:i/>
      <w:szCs w:val="20"/>
    </w:rPr>
  </w:style>
  <w:style w:type="character" w:customStyle="1" w:styleId="Nadpis5Char">
    <w:name w:val="Nadpis 5 Char"/>
    <w:basedOn w:val="Standardnpsmoodstavce"/>
    <w:link w:val="Nadpis5"/>
    <w:rsid w:val="00A11CF1"/>
    <w:rPr>
      <w:rFonts w:ascii="Franklin Gothic Book" w:eastAsia="Times New Roman" w:hAnsi="Franklin Gothic Book" w:cs="Times New Roman"/>
      <w:i/>
      <w:szCs w:val="20"/>
    </w:rPr>
  </w:style>
  <w:style w:type="character" w:customStyle="1" w:styleId="Nadpis6Char">
    <w:name w:val="Nadpis 6 Char"/>
    <w:basedOn w:val="Standardnpsmoodstavce"/>
    <w:link w:val="Nadpis6"/>
    <w:rsid w:val="00A11CF1"/>
    <w:rPr>
      <w:rFonts w:ascii="Franklin Gothic Book" w:eastAsia="Times New Roman" w:hAnsi="Franklin Gothic Book" w:cs="Times New Roman"/>
      <w:i/>
      <w:szCs w:val="20"/>
    </w:rPr>
  </w:style>
  <w:style w:type="character" w:customStyle="1" w:styleId="Nadpis7Char">
    <w:name w:val="Nadpis 7 Char"/>
    <w:basedOn w:val="Standardnpsmoodstavce"/>
    <w:link w:val="Nadpis7"/>
    <w:rsid w:val="00A11CF1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A11CF1"/>
    <w:rPr>
      <w:rFonts w:ascii="Franklin Gothic Book" w:eastAsia="Times New Roman" w:hAnsi="Franklin Gothic Book" w:cs="Times New Roman"/>
      <w:i/>
      <w:sz w:val="20"/>
      <w:szCs w:val="20"/>
    </w:rPr>
  </w:style>
  <w:style w:type="character" w:customStyle="1" w:styleId="Nadpis9Char">
    <w:name w:val="Nadpis 9 Char"/>
    <w:basedOn w:val="Standardnpsmoodstavce"/>
    <w:link w:val="Nadpis9"/>
    <w:rsid w:val="00A11CF1"/>
    <w:rPr>
      <w:rFonts w:ascii="Franklin Gothic Book" w:eastAsia="Times New Roman" w:hAnsi="Franklin Gothic Book" w:cs="Times New Roman"/>
      <w:i/>
      <w:sz w:val="20"/>
      <w:szCs w:val="20"/>
    </w:rPr>
  </w:style>
  <w:style w:type="paragraph" w:customStyle="1" w:styleId="TPOOdstavec">
    <w:name w:val="TPO Odstavec"/>
    <w:basedOn w:val="Normln"/>
    <w:link w:val="TPOOdstavecChar"/>
    <w:qFormat/>
    <w:locked/>
    <w:rsid w:val="00A11CF1"/>
    <w:pPr>
      <w:spacing w:after="120" w:line="280" w:lineRule="exact"/>
      <w:jc w:val="both"/>
    </w:pPr>
  </w:style>
  <w:style w:type="paragraph" w:styleId="Zpat">
    <w:name w:val="footer"/>
    <w:basedOn w:val="Normln"/>
    <w:link w:val="ZpatChar"/>
    <w:rsid w:val="00A11CF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A11CF1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paragraph" w:styleId="Obsah1">
    <w:name w:val="toc 1"/>
    <w:basedOn w:val="Normln"/>
    <w:next w:val="Normln"/>
    <w:autoRedefine/>
    <w:uiPriority w:val="39"/>
    <w:qFormat/>
    <w:rsid w:val="00A11CF1"/>
    <w:pPr>
      <w:tabs>
        <w:tab w:val="left" w:pos="567"/>
        <w:tab w:val="right" w:leader="dot" w:pos="9060"/>
      </w:tabs>
      <w:spacing w:line="360" w:lineRule="auto"/>
      <w:jc w:val="both"/>
    </w:pPr>
    <w:rPr>
      <w:noProof/>
      <w:sz w:val="22"/>
    </w:rPr>
  </w:style>
  <w:style w:type="paragraph" w:styleId="Obsah2">
    <w:name w:val="toc 2"/>
    <w:basedOn w:val="Normln"/>
    <w:next w:val="Normln"/>
    <w:autoRedefine/>
    <w:uiPriority w:val="39"/>
    <w:qFormat/>
    <w:rsid w:val="00A11CF1"/>
    <w:pPr>
      <w:spacing w:line="360" w:lineRule="auto"/>
      <w:ind w:left="227"/>
      <w:jc w:val="both"/>
    </w:pPr>
    <w:rPr>
      <w:i/>
      <w:noProof/>
      <w:sz w:val="22"/>
    </w:rPr>
  </w:style>
  <w:style w:type="paragraph" w:styleId="Obsah3">
    <w:name w:val="toc 3"/>
    <w:basedOn w:val="Normln"/>
    <w:next w:val="Normln"/>
    <w:autoRedefine/>
    <w:uiPriority w:val="39"/>
    <w:qFormat/>
    <w:rsid w:val="00A11CF1"/>
    <w:pPr>
      <w:spacing w:line="360" w:lineRule="auto"/>
      <w:ind w:left="567"/>
      <w:jc w:val="both"/>
    </w:pPr>
    <w:rPr>
      <w:i/>
      <w:noProof/>
    </w:rPr>
  </w:style>
  <w:style w:type="character" w:customStyle="1" w:styleId="TPOOdstavecChar">
    <w:name w:val="TPO Odstavec Char"/>
    <w:basedOn w:val="Standardnpsmoodstavce"/>
    <w:link w:val="TPOOdstavec"/>
    <w:rsid w:val="00A11CF1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paragraph" w:customStyle="1" w:styleId="obsah">
    <w:name w:val="_obsah"/>
    <w:basedOn w:val="Normln"/>
    <w:locked/>
    <w:rsid w:val="00A11CF1"/>
    <w:pPr>
      <w:spacing w:after="120"/>
      <w:jc w:val="both"/>
    </w:pPr>
    <w:rPr>
      <w:b/>
      <w:caps/>
      <w:color w:val="000000"/>
      <w:sz w:val="28"/>
    </w:rPr>
  </w:style>
  <w:style w:type="character" w:styleId="Hypertextovodkaz">
    <w:name w:val="Hyperlink"/>
    <w:uiPriority w:val="99"/>
    <w:unhideWhenUsed/>
    <w:rsid w:val="00A11CF1"/>
    <w:rPr>
      <w:color w:val="0000FF"/>
      <w:u w:val="single"/>
    </w:rPr>
  </w:style>
  <w:style w:type="paragraph" w:customStyle="1" w:styleId="Default">
    <w:name w:val="Default"/>
    <w:rsid w:val="00A11CF1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11CF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1CF1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nhideWhenUsed/>
    <w:qFormat/>
    <w:rsid w:val="00A11CF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A11CF1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paragraph" w:styleId="Zkladntext">
    <w:name w:val="Body Text"/>
    <w:aliases w:val="termo,termo Char,termo Char Char,termo Char Char Char Char Char,()odstaved,Tučný text"/>
    <w:basedOn w:val="Normln"/>
    <w:link w:val="ZkladntextChar"/>
    <w:rsid w:val="00A11CF1"/>
    <w:pPr>
      <w:numPr>
        <w:numId w:val="3"/>
      </w:numPr>
      <w:tabs>
        <w:tab w:val="clear" w:pos="425"/>
      </w:tabs>
      <w:ind w:left="0" w:firstLine="0"/>
    </w:pPr>
    <w:rPr>
      <w:color w:val="000000"/>
      <w:sz w:val="24"/>
    </w:rPr>
  </w:style>
  <w:style w:type="character" w:customStyle="1" w:styleId="ZkladntextChar">
    <w:name w:val="Základní text Char"/>
    <w:aliases w:val="termo Char1,termo Char Char1,termo Char Char Char,termo Char Char Char Char Char Char,()odstaved Char,Tučný text Char"/>
    <w:basedOn w:val="Standardnpsmoodstavce"/>
    <w:link w:val="Zkladntext"/>
    <w:rsid w:val="00A11CF1"/>
    <w:rPr>
      <w:rFonts w:ascii="Franklin Gothic Book" w:eastAsia="Times New Roman" w:hAnsi="Franklin Gothic Book" w:cs="Times New Roman"/>
      <w:color w:val="000000"/>
      <w:sz w:val="24"/>
      <w:szCs w:val="20"/>
      <w:lang w:eastAsia="cs-CZ"/>
    </w:rPr>
  </w:style>
  <w:style w:type="paragraph" w:customStyle="1" w:styleId="TPOOdrka">
    <w:name w:val="TPO •Odrážka"/>
    <w:basedOn w:val="Normln"/>
    <w:locked/>
    <w:rsid w:val="00A11CF1"/>
    <w:pPr>
      <w:spacing w:after="120"/>
      <w:ind w:left="1077" w:hanging="360"/>
      <w:jc w:val="both"/>
    </w:pPr>
    <w:rPr>
      <w:sz w:val="24"/>
    </w:rPr>
  </w:style>
  <w:style w:type="paragraph" w:customStyle="1" w:styleId="TPOZa1">
    <w:name w:val="TPO Za 1)"/>
    <w:basedOn w:val="TPOOdrka"/>
    <w:locked/>
    <w:rsid w:val="00A11CF1"/>
  </w:style>
  <w:style w:type="paragraph" w:customStyle="1" w:styleId="TPOZaa">
    <w:name w:val="TPO Za a)"/>
    <w:basedOn w:val="TPOZa1"/>
    <w:locked/>
    <w:rsid w:val="00A11CF1"/>
    <w:pPr>
      <w:tabs>
        <w:tab w:val="num" w:pos="425"/>
      </w:tabs>
      <w:ind w:left="425" w:hanging="425"/>
    </w:pPr>
  </w:style>
  <w:style w:type="paragraph" w:styleId="Obsah4">
    <w:name w:val="toc 4"/>
    <w:basedOn w:val="Normln"/>
    <w:next w:val="Normln"/>
    <w:autoRedefine/>
    <w:uiPriority w:val="39"/>
    <w:rsid w:val="00A11CF1"/>
    <w:pPr>
      <w:ind w:left="600"/>
    </w:pPr>
    <w:rPr>
      <w:sz w:val="18"/>
    </w:rPr>
  </w:style>
  <w:style w:type="paragraph" w:styleId="Obsah5">
    <w:name w:val="toc 5"/>
    <w:basedOn w:val="Normln"/>
    <w:next w:val="Normln"/>
    <w:autoRedefine/>
    <w:uiPriority w:val="39"/>
    <w:rsid w:val="00A11CF1"/>
    <w:pPr>
      <w:ind w:left="800"/>
    </w:pPr>
    <w:rPr>
      <w:sz w:val="18"/>
    </w:rPr>
  </w:style>
  <w:style w:type="paragraph" w:styleId="Obsah6">
    <w:name w:val="toc 6"/>
    <w:basedOn w:val="Normln"/>
    <w:next w:val="Normln"/>
    <w:autoRedefine/>
    <w:uiPriority w:val="39"/>
    <w:rsid w:val="00A11CF1"/>
    <w:pPr>
      <w:ind w:left="1000"/>
    </w:pPr>
    <w:rPr>
      <w:sz w:val="18"/>
    </w:rPr>
  </w:style>
  <w:style w:type="paragraph" w:styleId="Obsah7">
    <w:name w:val="toc 7"/>
    <w:basedOn w:val="Normln"/>
    <w:next w:val="Normln"/>
    <w:autoRedefine/>
    <w:uiPriority w:val="39"/>
    <w:rsid w:val="00A11CF1"/>
    <w:pPr>
      <w:ind w:left="1200"/>
    </w:pPr>
    <w:rPr>
      <w:sz w:val="18"/>
    </w:rPr>
  </w:style>
  <w:style w:type="paragraph" w:styleId="Obsah8">
    <w:name w:val="toc 8"/>
    <w:basedOn w:val="Normln"/>
    <w:next w:val="Normln"/>
    <w:autoRedefine/>
    <w:uiPriority w:val="39"/>
    <w:rsid w:val="00A11CF1"/>
    <w:pPr>
      <w:ind w:left="1400"/>
    </w:pPr>
    <w:rPr>
      <w:sz w:val="18"/>
    </w:rPr>
  </w:style>
  <w:style w:type="paragraph" w:styleId="Obsah9">
    <w:name w:val="toc 9"/>
    <w:basedOn w:val="Normln"/>
    <w:next w:val="Normln"/>
    <w:autoRedefine/>
    <w:uiPriority w:val="39"/>
    <w:rsid w:val="00A11CF1"/>
    <w:pPr>
      <w:ind w:left="1600"/>
    </w:pPr>
    <w:rPr>
      <w:sz w:val="18"/>
    </w:rPr>
  </w:style>
  <w:style w:type="paragraph" w:styleId="Nadpisobsahu">
    <w:name w:val="TOC Heading"/>
    <w:basedOn w:val="Nadpis1"/>
    <w:next w:val="Normln"/>
    <w:uiPriority w:val="39"/>
    <w:qFormat/>
    <w:rsid w:val="00A11CF1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table" w:styleId="Mkatabulky">
    <w:name w:val="Table Grid"/>
    <w:basedOn w:val="Normlntabulka"/>
    <w:uiPriority w:val="59"/>
    <w:rsid w:val="00A11CF1"/>
    <w:rPr>
      <w:rFonts w:ascii="Franklin Gothic Book" w:eastAsia="Times New Roman" w:hAnsi="Franklin Gothic Book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POOdstavecCharChar">
    <w:name w:val="TPO Odstavec Char Char"/>
    <w:basedOn w:val="Normln"/>
    <w:link w:val="TPOOdstavecCharCharChar"/>
    <w:rsid w:val="00A11CF1"/>
    <w:pPr>
      <w:spacing w:after="240"/>
      <w:jc w:val="both"/>
    </w:pPr>
    <w:rPr>
      <w:rFonts w:ascii="Times New Roman" w:hAnsi="Times New Roman"/>
      <w:sz w:val="24"/>
    </w:rPr>
  </w:style>
  <w:style w:type="character" w:customStyle="1" w:styleId="TPOOdstavecCharCharChar">
    <w:name w:val="TPO Odstavec Char Char Char"/>
    <w:link w:val="TPOOdstavecCharChar"/>
    <w:rsid w:val="00A11CF1"/>
    <w:rPr>
      <w:rFonts w:ascii="Times New Roman" w:eastAsia="Times New Roman" w:hAnsi="Times New Roman" w:cs="Times New Roman"/>
      <w:sz w:val="24"/>
      <w:szCs w:val="20"/>
    </w:rPr>
  </w:style>
  <w:style w:type="paragraph" w:customStyle="1" w:styleId="Standard">
    <w:name w:val="Standard"/>
    <w:rsid w:val="00A11CF1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numbering" w:customStyle="1" w:styleId="WW8Num1">
    <w:name w:val="WW8Num1"/>
    <w:basedOn w:val="Bezseznamu"/>
    <w:rsid w:val="00A11CF1"/>
    <w:pPr>
      <w:numPr>
        <w:numId w:val="4"/>
      </w:numPr>
    </w:pPr>
  </w:style>
  <w:style w:type="numbering" w:customStyle="1" w:styleId="WW8Num2">
    <w:name w:val="WW8Num2"/>
    <w:basedOn w:val="Bezseznamu"/>
    <w:rsid w:val="00A11CF1"/>
    <w:pPr>
      <w:numPr>
        <w:numId w:val="5"/>
      </w:numPr>
    </w:pPr>
  </w:style>
  <w:style w:type="numbering" w:customStyle="1" w:styleId="WW8Num3">
    <w:name w:val="WW8Num3"/>
    <w:basedOn w:val="Bezseznamu"/>
    <w:rsid w:val="00A11CF1"/>
    <w:pPr>
      <w:numPr>
        <w:numId w:val="6"/>
      </w:numPr>
    </w:pPr>
  </w:style>
  <w:style w:type="numbering" w:customStyle="1" w:styleId="WW8Num4">
    <w:name w:val="WW8Num4"/>
    <w:basedOn w:val="Bezseznamu"/>
    <w:rsid w:val="00A11CF1"/>
    <w:pPr>
      <w:numPr>
        <w:numId w:val="7"/>
      </w:numPr>
    </w:pPr>
  </w:style>
  <w:style w:type="numbering" w:customStyle="1" w:styleId="WW8Num6">
    <w:name w:val="WW8Num6"/>
    <w:basedOn w:val="Bezseznamu"/>
    <w:rsid w:val="00A11CF1"/>
    <w:pPr>
      <w:numPr>
        <w:numId w:val="8"/>
      </w:numPr>
    </w:pPr>
  </w:style>
  <w:style w:type="numbering" w:customStyle="1" w:styleId="WW8Num7">
    <w:name w:val="WW8Num7"/>
    <w:basedOn w:val="Bezseznamu"/>
    <w:rsid w:val="00A11CF1"/>
    <w:pPr>
      <w:numPr>
        <w:numId w:val="9"/>
      </w:numPr>
    </w:pPr>
  </w:style>
  <w:style w:type="numbering" w:customStyle="1" w:styleId="WW8Num8">
    <w:name w:val="WW8Num8"/>
    <w:basedOn w:val="Bezseznamu"/>
    <w:rsid w:val="00A11CF1"/>
    <w:pPr>
      <w:numPr>
        <w:numId w:val="10"/>
      </w:numPr>
    </w:pPr>
  </w:style>
  <w:style w:type="numbering" w:customStyle="1" w:styleId="WW8Num9">
    <w:name w:val="WW8Num9"/>
    <w:basedOn w:val="Bezseznamu"/>
    <w:rsid w:val="00A11CF1"/>
    <w:pPr>
      <w:numPr>
        <w:numId w:val="11"/>
      </w:numPr>
    </w:pPr>
  </w:style>
  <w:style w:type="numbering" w:customStyle="1" w:styleId="WW8Num10">
    <w:name w:val="WW8Num10"/>
    <w:basedOn w:val="Bezseznamu"/>
    <w:rsid w:val="00A11CF1"/>
    <w:pPr>
      <w:numPr>
        <w:numId w:val="12"/>
      </w:numPr>
    </w:pPr>
  </w:style>
  <w:style w:type="numbering" w:customStyle="1" w:styleId="WW8Num11">
    <w:name w:val="WW8Num11"/>
    <w:basedOn w:val="Bezseznamu"/>
    <w:rsid w:val="00A11CF1"/>
    <w:pPr>
      <w:numPr>
        <w:numId w:val="13"/>
      </w:numPr>
    </w:pPr>
  </w:style>
  <w:style w:type="numbering" w:customStyle="1" w:styleId="WW8Num12">
    <w:name w:val="WW8Num12"/>
    <w:basedOn w:val="Bezseznamu"/>
    <w:rsid w:val="00A11CF1"/>
    <w:pPr>
      <w:numPr>
        <w:numId w:val="14"/>
      </w:numPr>
    </w:pPr>
  </w:style>
  <w:style w:type="numbering" w:customStyle="1" w:styleId="WW8Num13">
    <w:name w:val="WW8Num13"/>
    <w:basedOn w:val="Bezseznamu"/>
    <w:rsid w:val="00A11CF1"/>
    <w:pPr>
      <w:numPr>
        <w:numId w:val="15"/>
      </w:numPr>
    </w:pPr>
  </w:style>
  <w:style w:type="numbering" w:customStyle="1" w:styleId="WW8Num14">
    <w:name w:val="WW8Num14"/>
    <w:basedOn w:val="Bezseznamu"/>
    <w:rsid w:val="00A11CF1"/>
    <w:pPr>
      <w:numPr>
        <w:numId w:val="16"/>
      </w:numPr>
    </w:pPr>
  </w:style>
  <w:style w:type="numbering" w:customStyle="1" w:styleId="WW8Num15">
    <w:name w:val="WW8Num15"/>
    <w:basedOn w:val="Bezseznamu"/>
    <w:rsid w:val="00A11CF1"/>
    <w:pPr>
      <w:numPr>
        <w:numId w:val="17"/>
      </w:numPr>
    </w:pPr>
  </w:style>
  <w:style w:type="numbering" w:customStyle="1" w:styleId="WW8Num16">
    <w:name w:val="WW8Num16"/>
    <w:basedOn w:val="Bezseznamu"/>
    <w:rsid w:val="00A11CF1"/>
    <w:pPr>
      <w:numPr>
        <w:numId w:val="18"/>
      </w:numPr>
    </w:pPr>
  </w:style>
  <w:style w:type="numbering" w:customStyle="1" w:styleId="WW8Num17">
    <w:name w:val="WW8Num17"/>
    <w:basedOn w:val="Bezseznamu"/>
    <w:rsid w:val="00A11CF1"/>
    <w:pPr>
      <w:numPr>
        <w:numId w:val="19"/>
      </w:numPr>
    </w:pPr>
  </w:style>
  <w:style w:type="numbering" w:customStyle="1" w:styleId="WW8Num18">
    <w:name w:val="WW8Num18"/>
    <w:basedOn w:val="Bezseznamu"/>
    <w:rsid w:val="00A11CF1"/>
    <w:pPr>
      <w:numPr>
        <w:numId w:val="20"/>
      </w:numPr>
    </w:pPr>
  </w:style>
  <w:style w:type="numbering" w:customStyle="1" w:styleId="WW8Num19">
    <w:name w:val="WW8Num19"/>
    <w:basedOn w:val="Bezseznamu"/>
    <w:rsid w:val="00A11CF1"/>
    <w:pPr>
      <w:numPr>
        <w:numId w:val="21"/>
      </w:numPr>
    </w:pPr>
  </w:style>
  <w:style w:type="numbering" w:customStyle="1" w:styleId="WW8Num20">
    <w:name w:val="WW8Num20"/>
    <w:basedOn w:val="Bezseznamu"/>
    <w:rsid w:val="00A11CF1"/>
    <w:pPr>
      <w:numPr>
        <w:numId w:val="22"/>
      </w:numPr>
    </w:pPr>
  </w:style>
  <w:style w:type="numbering" w:customStyle="1" w:styleId="WW8Num21">
    <w:name w:val="WW8Num21"/>
    <w:basedOn w:val="Bezseznamu"/>
    <w:rsid w:val="00A11CF1"/>
    <w:pPr>
      <w:numPr>
        <w:numId w:val="23"/>
      </w:numPr>
    </w:pPr>
  </w:style>
  <w:style w:type="numbering" w:customStyle="1" w:styleId="WW8Num22">
    <w:name w:val="WW8Num22"/>
    <w:basedOn w:val="Bezseznamu"/>
    <w:rsid w:val="00A11CF1"/>
    <w:pPr>
      <w:numPr>
        <w:numId w:val="24"/>
      </w:numPr>
    </w:pPr>
  </w:style>
  <w:style w:type="paragraph" w:styleId="Prosttext">
    <w:name w:val="Plain Text"/>
    <w:basedOn w:val="Normln"/>
    <w:link w:val="ProsttextChar"/>
    <w:uiPriority w:val="99"/>
    <w:semiHidden/>
    <w:unhideWhenUsed/>
    <w:rsid w:val="00A11CF1"/>
    <w:rPr>
      <w:rFonts w:ascii="Consolas" w:eastAsia="Calibri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11CF1"/>
    <w:rPr>
      <w:rFonts w:ascii="Consolas" w:eastAsia="Calibri" w:hAnsi="Consolas" w:cs="Times New Roman"/>
      <w:sz w:val="21"/>
      <w:szCs w:val="21"/>
    </w:rPr>
  </w:style>
  <w:style w:type="paragraph" w:customStyle="1" w:styleId="Nzevakce">
    <w:name w:val="Název akce"/>
    <w:basedOn w:val="Normln"/>
    <w:link w:val="NzevakceChar"/>
    <w:qFormat/>
    <w:rsid w:val="00A11CF1"/>
    <w:pPr>
      <w:jc w:val="center"/>
    </w:pPr>
    <w:rPr>
      <w:rFonts w:ascii="Arial" w:hAnsi="Arial"/>
      <w:sz w:val="40"/>
    </w:rPr>
  </w:style>
  <w:style w:type="paragraph" w:customStyle="1" w:styleId="Nzevdruhudokumentace">
    <w:name w:val="Název druhu dokumentace"/>
    <w:basedOn w:val="Normln"/>
    <w:link w:val="NzevdruhudokumentaceChar"/>
    <w:qFormat/>
    <w:rsid w:val="00A11CF1"/>
    <w:pPr>
      <w:spacing w:after="200" w:line="276" w:lineRule="auto"/>
      <w:jc w:val="center"/>
    </w:pPr>
    <w:rPr>
      <w:rFonts w:ascii="Arial" w:hAnsi="Arial"/>
      <w:b/>
      <w:sz w:val="32"/>
    </w:rPr>
  </w:style>
  <w:style w:type="paragraph" w:customStyle="1" w:styleId="Nzevdokumentace">
    <w:name w:val="Název dokumentace"/>
    <w:basedOn w:val="Zhlav"/>
    <w:link w:val="NzevdokumentaceChar"/>
    <w:qFormat/>
    <w:rsid w:val="00A11CF1"/>
    <w:pPr>
      <w:tabs>
        <w:tab w:val="clear" w:pos="4536"/>
        <w:tab w:val="clear" w:pos="9072"/>
      </w:tabs>
      <w:jc w:val="center"/>
    </w:pPr>
    <w:rPr>
      <w:rFonts w:ascii="Arial" w:hAnsi="Arial"/>
      <w:sz w:val="24"/>
      <w:szCs w:val="24"/>
    </w:rPr>
  </w:style>
  <w:style w:type="character" w:customStyle="1" w:styleId="NzevdruhudokumentaceChar">
    <w:name w:val="Název druhu dokumentace Char"/>
    <w:link w:val="Nzevdruhudokumentace"/>
    <w:rsid w:val="00A11CF1"/>
    <w:rPr>
      <w:rFonts w:ascii="Arial" w:eastAsia="Times New Roman" w:hAnsi="Arial" w:cs="Times New Roman"/>
      <w:b/>
      <w:sz w:val="32"/>
    </w:rPr>
  </w:style>
  <w:style w:type="character" w:customStyle="1" w:styleId="NzevdokumentaceChar">
    <w:name w:val="Název dokumentace Char"/>
    <w:link w:val="Nzevdokumentace"/>
    <w:rsid w:val="00A11CF1"/>
    <w:rPr>
      <w:rFonts w:ascii="Arial" w:eastAsia="Times New Roman" w:hAnsi="Arial" w:cs="Times New Roman"/>
      <w:sz w:val="24"/>
      <w:szCs w:val="24"/>
    </w:rPr>
  </w:style>
  <w:style w:type="character" w:customStyle="1" w:styleId="NzevakceChar">
    <w:name w:val="Název akce Char"/>
    <w:link w:val="Nzevakce"/>
    <w:rsid w:val="00A11CF1"/>
    <w:rPr>
      <w:rFonts w:ascii="Arial" w:eastAsia="Times New Roman" w:hAnsi="Arial" w:cs="Times New Roman"/>
      <w:sz w:val="40"/>
    </w:rPr>
  </w:style>
  <w:style w:type="character" w:customStyle="1" w:styleId="TPOOdstavecCharChar1">
    <w:name w:val="TPO Odstavec Char Char1"/>
    <w:basedOn w:val="Standardnpsmoodstavce"/>
    <w:rsid w:val="00A11CF1"/>
  </w:style>
  <w:style w:type="paragraph" w:styleId="Odstavecseseznamem">
    <w:name w:val="List Paragraph"/>
    <w:basedOn w:val="Normln"/>
    <w:uiPriority w:val="34"/>
    <w:qFormat/>
    <w:rsid w:val="00A11CF1"/>
    <w:pPr>
      <w:ind w:left="708"/>
    </w:pPr>
  </w:style>
  <w:style w:type="character" w:customStyle="1" w:styleId="TPOOdstavecCharCharCharChar">
    <w:name w:val="TPO Odstavec Char Char Char Char"/>
    <w:basedOn w:val="Standardnpsmoodstavce"/>
    <w:rsid w:val="00A11CF1"/>
  </w:style>
  <w:style w:type="character" w:customStyle="1" w:styleId="TPOOdstavecCharCharCharCharChar">
    <w:name w:val="TPO Odstavec Char Char Char Char Char"/>
    <w:rsid w:val="00A11CF1"/>
    <w:rPr>
      <w:rFonts w:ascii="Arial" w:hAnsi="Arial"/>
      <w:sz w:val="22"/>
      <w:lang w:val="cs-CZ" w:eastAsia="cs-CZ" w:bidi="ar-SA"/>
    </w:rPr>
  </w:style>
  <w:style w:type="character" w:customStyle="1" w:styleId="Lichdky">
    <w:name w:val="Liché řdky"/>
    <w:uiPriority w:val="99"/>
    <w:rsid w:val="00A11CF1"/>
    <w:rPr>
      <w:sz w:val="18"/>
    </w:rPr>
  </w:style>
  <w:style w:type="character" w:customStyle="1" w:styleId="Suddky">
    <w:name w:val="Sudé řdky"/>
    <w:uiPriority w:val="99"/>
    <w:rsid w:val="00A11CF1"/>
    <w:rPr>
      <w:sz w:val="18"/>
    </w:rPr>
  </w:style>
  <w:style w:type="character" w:customStyle="1" w:styleId="Hlaviatabulky">
    <w:name w:val="Hlaviča tabulky"/>
    <w:uiPriority w:val="99"/>
    <w:rsid w:val="00A11CF1"/>
    <w:rPr>
      <w:b/>
      <w:sz w:val="18"/>
    </w:rPr>
  </w:style>
  <w:style w:type="character" w:customStyle="1" w:styleId="Symboly">
    <w:name w:val="Symboly"/>
    <w:uiPriority w:val="99"/>
    <w:rsid w:val="00A11CF1"/>
    <w:rPr>
      <w:rFonts w:ascii="Wingdings" w:hAnsi="Wingdings"/>
      <w:sz w:val="19"/>
    </w:rPr>
  </w:style>
  <w:style w:type="paragraph" w:styleId="Bezmezer">
    <w:name w:val="No Spacing"/>
    <w:uiPriority w:val="1"/>
    <w:qFormat/>
    <w:rsid w:val="00A11CF1"/>
    <w:rPr>
      <w:rFonts w:ascii="Franklin Gothic Book" w:eastAsia="Times New Roman" w:hAnsi="Franklin Gothic Book"/>
      <w:b/>
      <w:sz w:val="24"/>
      <w:szCs w:val="22"/>
    </w:rPr>
  </w:style>
  <w:style w:type="character" w:customStyle="1" w:styleId="Zvrazn">
    <w:name w:val="Zvýrazněý"/>
    <w:uiPriority w:val="99"/>
    <w:rsid w:val="00A11CF1"/>
    <w:rPr>
      <w:b/>
      <w:sz w:val="18"/>
    </w:rPr>
  </w:style>
  <w:style w:type="character" w:customStyle="1" w:styleId="dkatabulky">
    <w:name w:val="Řdka tabulky"/>
    <w:uiPriority w:val="99"/>
    <w:rsid w:val="00A11CF1"/>
    <w:rPr>
      <w:sz w:val="18"/>
    </w:rPr>
  </w:style>
  <w:style w:type="character" w:customStyle="1" w:styleId="Hlaviatabulky2">
    <w:name w:val="Hlaviča tabulky 2"/>
    <w:uiPriority w:val="99"/>
    <w:rsid w:val="00A11CF1"/>
    <w:rPr>
      <w:sz w:val="16"/>
    </w:rPr>
  </w:style>
  <w:style w:type="character" w:customStyle="1" w:styleId="Patatabulky">
    <w:name w:val="Pata tabulky"/>
    <w:uiPriority w:val="99"/>
    <w:rsid w:val="00A11CF1"/>
    <w:rPr>
      <w:sz w:val="16"/>
    </w:rPr>
  </w:style>
  <w:style w:type="character" w:customStyle="1" w:styleId="Patatabulky2">
    <w:name w:val="Pata tabulky 2"/>
    <w:uiPriority w:val="99"/>
    <w:rsid w:val="00A11CF1"/>
    <w:rPr>
      <w:sz w:val="16"/>
    </w:rPr>
  </w:style>
  <w:style w:type="character" w:customStyle="1" w:styleId="Nadpis">
    <w:name w:val="Nadpis"/>
    <w:uiPriority w:val="99"/>
    <w:rsid w:val="00A11CF1"/>
    <w:rPr>
      <w:b/>
    </w:rPr>
  </w:style>
  <w:style w:type="character" w:customStyle="1" w:styleId="Velknadpis">
    <w:name w:val="Velký nadpis"/>
    <w:uiPriority w:val="99"/>
    <w:rsid w:val="00A11CF1"/>
    <w:rPr>
      <w:sz w:val="28"/>
    </w:rPr>
  </w:style>
  <w:style w:type="character" w:customStyle="1" w:styleId="Vysvlivky-popis">
    <w:name w:val="Vysvělivky - popis"/>
    <w:uiPriority w:val="99"/>
    <w:rsid w:val="00A11CF1"/>
    <w:rPr>
      <w:b/>
      <w:sz w:val="18"/>
    </w:rPr>
  </w:style>
  <w:style w:type="character" w:customStyle="1" w:styleId="Vysvlivky-hlavia">
    <w:name w:val="Vysvělivky - hlaviča"/>
    <w:uiPriority w:val="99"/>
    <w:rsid w:val="00A11CF1"/>
    <w:rPr>
      <w:b/>
      <w:sz w:val="14"/>
    </w:rPr>
  </w:style>
  <w:style w:type="character" w:customStyle="1" w:styleId="Vysvetlivky-text">
    <w:name w:val="Vysvetlivky - text"/>
    <w:uiPriority w:val="99"/>
    <w:rsid w:val="00A11CF1"/>
    <w:rPr>
      <w:sz w:val="14"/>
    </w:rPr>
  </w:style>
  <w:style w:type="character" w:customStyle="1" w:styleId="Popisek">
    <w:name w:val="Popisek"/>
    <w:uiPriority w:val="99"/>
    <w:rsid w:val="00A11CF1"/>
    <w:rPr>
      <w:b/>
      <w:sz w:val="18"/>
    </w:rPr>
  </w:style>
  <w:style w:type="paragraph" w:customStyle="1" w:styleId="ZkladntexttermotermoCodstavedTuntexttermoChartermoCharChartermoCharCharCharCharChar">
    <w:name w:val="Základní text.termo.termo C.()odstaved.Tučný text.termo Char.termo Char Char.termo Char Char Char Char Char"/>
    <w:basedOn w:val="Normln"/>
    <w:rsid w:val="00A11CF1"/>
    <w:pPr>
      <w:widowControl w:val="0"/>
      <w:spacing w:line="360" w:lineRule="auto"/>
      <w:jc w:val="both"/>
    </w:pPr>
    <w:rPr>
      <w:rFonts w:ascii="Times New Roman" w:hAnsi="Times New Roman"/>
      <w:color w:val="000000"/>
      <w:sz w:val="24"/>
    </w:rPr>
  </w:style>
  <w:style w:type="paragraph" w:customStyle="1" w:styleId="TPOOdstavecCharCharCharCharCharCharChar">
    <w:name w:val="TPO Odstavec Char Char Char Char Char Char Char"/>
    <w:basedOn w:val="Normln"/>
    <w:link w:val="TPOOdstavecCharCharCharCharCharCharCharChar"/>
    <w:rsid w:val="00A11CF1"/>
    <w:pPr>
      <w:spacing w:after="240"/>
      <w:jc w:val="both"/>
    </w:pPr>
    <w:rPr>
      <w:rFonts w:ascii="Times New Roman" w:hAnsi="Times New Roman"/>
      <w:sz w:val="24"/>
    </w:rPr>
  </w:style>
  <w:style w:type="character" w:customStyle="1" w:styleId="TPOOdstavecCharCharCharCharCharCharCharChar">
    <w:name w:val="TPO Odstavec Char Char Char Char Char Char Char Char"/>
    <w:link w:val="TPOOdstavecCharCharCharCharCharCharChar"/>
    <w:locked/>
    <w:rsid w:val="00A11CF1"/>
    <w:rPr>
      <w:rFonts w:ascii="Times New Roman" w:eastAsia="Times New Roman" w:hAnsi="Times New Roman" w:cs="Times New Roman"/>
      <w:sz w:val="24"/>
      <w:szCs w:val="20"/>
    </w:rPr>
  </w:style>
  <w:style w:type="paragraph" w:customStyle="1" w:styleId="Styl12bpekrtnutzarovnnnastedVpravo-01cmZa">
    <w:name w:val="Styl 12 b. přeškrtnuté zarovnání na střed Vpravo:  -01 cm Za:..."/>
    <w:basedOn w:val="Normln"/>
    <w:rsid w:val="00A11CF1"/>
    <w:pPr>
      <w:spacing w:after="240"/>
      <w:ind w:right="-57"/>
      <w:jc w:val="center"/>
    </w:pPr>
    <w:rPr>
      <w:rFonts w:ascii="Times New Roman" w:hAnsi="Times New Roman"/>
      <w:sz w:val="24"/>
      <w:szCs w:val="24"/>
    </w:rPr>
  </w:style>
  <w:style w:type="paragraph" w:customStyle="1" w:styleId="Rozvrendokumentu1">
    <w:name w:val="Rozvržení dokumentu1"/>
    <w:basedOn w:val="Normln"/>
    <w:link w:val="RozvrendokumentuChar"/>
    <w:uiPriority w:val="99"/>
    <w:semiHidden/>
    <w:unhideWhenUsed/>
    <w:rsid w:val="00A11CF1"/>
    <w:pPr>
      <w:jc w:val="both"/>
    </w:pPr>
    <w:rPr>
      <w:rFonts w:ascii="Tahoma" w:hAnsi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1"/>
    <w:uiPriority w:val="99"/>
    <w:semiHidden/>
    <w:rsid w:val="00A11CF1"/>
    <w:rPr>
      <w:rFonts w:ascii="Tahoma" w:eastAsia="Times New Roman" w:hAnsi="Tahoma" w:cs="Times New Roman"/>
      <w:sz w:val="16"/>
      <w:szCs w:val="16"/>
    </w:rPr>
  </w:style>
  <w:style w:type="numbering" w:customStyle="1" w:styleId="Styl1">
    <w:name w:val="Styl1"/>
    <w:uiPriority w:val="99"/>
    <w:rsid w:val="00A11CF1"/>
    <w:pPr>
      <w:numPr>
        <w:numId w:val="25"/>
      </w:numPr>
    </w:pPr>
  </w:style>
  <w:style w:type="numbering" w:customStyle="1" w:styleId="Styl2">
    <w:name w:val="Styl2"/>
    <w:uiPriority w:val="99"/>
    <w:rsid w:val="00A11CF1"/>
    <w:pPr>
      <w:numPr>
        <w:numId w:val="26"/>
      </w:numPr>
    </w:pPr>
  </w:style>
  <w:style w:type="paragraph" w:styleId="Titulek">
    <w:name w:val="caption"/>
    <w:basedOn w:val="Normln"/>
    <w:next w:val="Normln"/>
    <w:uiPriority w:val="35"/>
    <w:unhideWhenUsed/>
    <w:qFormat/>
    <w:rsid w:val="00A11CF1"/>
    <w:pPr>
      <w:spacing w:after="200" w:line="276" w:lineRule="auto"/>
      <w:jc w:val="center"/>
    </w:pPr>
    <w:rPr>
      <w:rFonts w:ascii="Calibri" w:hAnsi="Calibri"/>
      <w:bCs/>
    </w:rPr>
  </w:style>
  <w:style w:type="character" w:styleId="Zstupntext">
    <w:name w:val="Placeholder Text"/>
    <w:basedOn w:val="Standardnpsmoodstavce"/>
    <w:uiPriority w:val="99"/>
    <w:semiHidden/>
    <w:rsid w:val="00A11CF1"/>
    <w:rPr>
      <w:color w:val="808080"/>
    </w:rPr>
  </w:style>
  <w:style w:type="character" w:customStyle="1" w:styleId="apple-converted-space">
    <w:name w:val="apple-converted-space"/>
    <w:basedOn w:val="Standardnpsmoodstavce"/>
    <w:rsid w:val="00A11CF1"/>
  </w:style>
  <w:style w:type="paragraph" w:customStyle="1" w:styleId="Zkladntext21">
    <w:name w:val="Základní text 21"/>
    <w:basedOn w:val="Normln"/>
    <w:rsid w:val="00A11CF1"/>
    <w:pPr>
      <w:suppressAutoHyphens/>
      <w:jc w:val="both"/>
    </w:pPr>
    <w:rPr>
      <w:rFonts w:ascii="Arial" w:hAnsi="Arial"/>
      <w:sz w:val="22"/>
      <w:szCs w:val="24"/>
      <w:lang w:eastAsia="ar-SA"/>
    </w:rPr>
  </w:style>
  <w:style w:type="character" w:styleId="slostrnky">
    <w:name w:val="page number"/>
    <w:basedOn w:val="Standardnpsmoodstavce"/>
    <w:rsid w:val="00A11CF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 w:qFormat="1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rFonts w:ascii="Franklin Gothic Book" w:eastAsia="Times New Roman" w:hAnsi="Franklin Gothic Book"/>
    </w:rPr>
  </w:style>
  <w:style w:type="paragraph" w:styleId="Nadpis1">
    <w:name w:val="heading 1"/>
    <w:basedOn w:val="Normln"/>
    <w:next w:val="TPOOdstavec"/>
    <w:link w:val="Nadpis1Char"/>
    <w:qFormat/>
    <w:pPr>
      <w:keepNext/>
      <w:numPr>
        <w:numId w:val="1"/>
      </w:numPr>
      <w:spacing w:before="120" w:after="120"/>
      <w:jc w:val="both"/>
      <w:outlineLvl w:val="0"/>
    </w:pPr>
    <w:rPr>
      <w:b/>
      <w:kern w:val="28"/>
      <w:sz w:val="24"/>
    </w:rPr>
  </w:style>
  <w:style w:type="paragraph" w:styleId="Nadpis2">
    <w:name w:val="heading 2"/>
    <w:basedOn w:val="Normln"/>
    <w:next w:val="TPOOdstavec"/>
    <w:link w:val="Nadpis2Char"/>
    <w:qFormat/>
    <w:pPr>
      <w:keepNext/>
      <w:numPr>
        <w:ilvl w:val="1"/>
        <w:numId w:val="1"/>
      </w:numPr>
      <w:spacing w:before="120" w:after="120"/>
      <w:jc w:val="both"/>
      <w:outlineLvl w:val="1"/>
    </w:pPr>
    <w:rPr>
      <w:b/>
      <w:i/>
      <w:sz w:val="22"/>
    </w:rPr>
  </w:style>
  <w:style w:type="paragraph" w:styleId="Nadpis3">
    <w:name w:val="heading 3"/>
    <w:basedOn w:val="Normln"/>
    <w:next w:val="TPOOdstavec"/>
    <w:link w:val="Nadpis3Char"/>
    <w:qFormat/>
    <w:pPr>
      <w:keepNext/>
      <w:numPr>
        <w:ilvl w:val="2"/>
        <w:numId w:val="1"/>
      </w:numPr>
      <w:spacing w:before="120" w:after="120"/>
      <w:jc w:val="both"/>
      <w:outlineLvl w:val="2"/>
    </w:pPr>
    <w:rPr>
      <w:sz w:val="22"/>
    </w:rPr>
  </w:style>
  <w:style w:type="paragraph" w:styleId="Nadpis4">
    <w:name w:val="heading 4"/>
    <w:basedOn w:val="Normln"/>
    <w:next w:val="TPOOdstavec"/>
    <w:link w:val="Nadpis4Char"/>
    <w:qFormat/>
    <w:pPr>
      <w:keepNext/>
      <w:numPr>
        <w:ilvl w:val="3"/>
        <w:numId w:val="1"/>
      </w:numPr>
      <w:spacing w:before="120" w:after="120"/>
      <w:jc w:val="both"/>
      <w:outlineLvl w:val="3"/>
    </w:pPr>
    <w:rPr>
      <w:i/>
      <w:sz w:val="22"/>
    </w:rPr>
  </w:style>
  <w:style w:type="paragraph" w:styleId="Nadpis5">
    <w:name w:val="heading 5"/>
    <w:basedOn w:val="Normln"/>
    <w:next w:val="TPOOdstavec"/>
    <w:link w:val="Nadpis5Char"/>
    <w:qFormat/>
    <w:pPr>
      <w:numPr>
        <w:ilvl w:val="4"/>
        <w:numId w:val="1"/>
      </w:numPr>
      <w:spacing w:before="120" w:after="120"/>
      <w:jc w:val="both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link w:val="Nadpis7Char"/>
    <w:qFormat/>
    <w:pPr>
      <w:numPr>
        <w:ilvl w:val="6"/>
        <w:numId w:val="1"/>
      </w:num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qFormat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dpis9">
    <w:name w:val="heading 9"/>
    <w:basedOn w:val="Normln"/>
    <w:next w:val="Normln"/>
    <w:link w:val="Nadpis9Char"/>
    <w:qFormat/>
    <w:pPr>
      <w:numPr>
        <w:ilvl w:val="8"/>
        <w:numId w:val="1"/>
      </w:numPr>
      <w:spacing w:before="240" w:after="60"/>
      <w:outlineLvl w:val="8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Pr>
      <w:rFonts w:ascii="Franklin Gothic Book" w:eastAsia="Times New Roman" w:hAnsi="Franklin Gothic Book"/>
      <w:b/>
      <w:kern w:val="28"/>
      <w:sz w:val="24"/>
    </w:rPr>
  </w:style>
  <w:style w:type="character" w:customStyle="1" w:styleId="Nadpis2Char">
    <w:name w:val="Nadpis 2 Char"/>
    <w:basedOn w:val="Standardnpsmoodstavce"/>
    <w:link w:val="Nadpis2"/>
    <w:rPr>
      <w:rFonts w:ascii="Franklin Gothic Book" w:eastAsia="Times New Roman" w:hAnsi="Franklin Gothic Book" w:cs="Times New Roman"/>
      <w:b/>
      <w:i/>
      <w:szCs w:val="20"/>
    </w:rPr>
  </w:style>
  <w:style w:type="character" w:customStyle="1" w:styleId="Nadpis3Char">
    <w:name w:val="Nadpis 3 Char"/>
    <w:basedOn w:val="Standardnpsmoodstavce"/>
    <w:link w:val="Nadpis3"/>
    <w:rPr>
      <w:rFonts w:ascii="Franklin Gothic Book" w:eastAsia="Times New Roman" w:hAnsi="Franklin Gothic Book" w:cs="Times New Roman"/>
      <w:szCs w:val="20"/>
    </w:rPr>
  </w:style>
  <w:style w:type="character" w:customStyle="1" w:styleId="Nadpis4Char">
    <w:name w:val="Nadpis 4 Char"/>
    <w:basedOn w:val="Standardnpsmoodstavce"/>
    <w:link w:val="Nadpis4"/>
    <w:rPr>
      <w:rFonts w:ascii="Franklin Gothic Book" w:eastAsia="Times New Roman" w:hAnsi="Franklin Gothic Book" w:cs="Times New Roman"/>
      <w:i/>
      <w:szCs w:val="20"/>
    </w:rPr>
  </w:style>
  <w:style w:type="character" w:customStyle="1" w:styleId="Nadpis5Char">
    <w:name w:val="Nadpis 5 Char"/>
    <w:basedOn w:val="Standardnpsmoodstavce"/>
    <w:link w:val="Nadpis5"/>
    <w:rPr>
      <w:rFonts w:ascii="Franklin Gothic Book" w:eastAsia="Times New Roman" w:hAnsi="Franklin Gothic Book" w:cs="Times New Roman"/>
      <w:i/>
      <w:szCs w:val="20"/>
    </w:rPr>
  </w:style>
  <w:style w:type="character" w:customStyle="1" w:styleId="Nadpis6Char">
    <w:name w:val="Nadpis 6 Char"/>
    <w:basedOn w:val="Standardnpsmoodstavce"/>
    <w:link w:val="Nadpis6"/>
    <w:rPr>
      <w:rFonts w:ascii="Franklin Gothic Book" w:eastAsia="Times New Roman" w:hAnsi="Franklin Gothic Book" w:cs="Times New Roman"/>
      <w:i/>
      <w:szCs w:val="20"/>
    </w:rPr>
  </w:style>
  <w:style w:type="character" w:customStyle="1" w:styleId="Nadpis7Char">
    <w:name w:val="Nadpis 7 Char"/>
    <w:basedOn w:val="Standardnpsmoodstavce"/>
    <w:link w:val="Nadpis7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Pr>
      <w:rFonts w:ascii="Franklin Gothic Book" w:eastAsia="Times New Roman" w:hAnsi="Franklin Gothic Book" w:cs="Times New Roman"/>
      <w:i/>
      <w:sz w:val="20"/>
      <w:szCs w:val="20"/>
    </w:rPr>
  </w:style>
  <w:style w:type="character" w:customStyle="1" w:styleId="Nadpis9Char">
    <w:name w:val="Nadpis 9 Char"/>
    <w:basedOn w:val="Standardnpsmoodstavce"/>
    <w:link w:val="Nadpis9"/>
    <w:rPr>
      <w:rFonts w:ascii="Franklin Gothic Book" w:eastAsia="Times New Roman" w:hAnsi="Franklin Gothic Book" w:cs="Times New Roman"/>
      <w:i/>
      <w:sz w:val="20"/>
      <w:szCs w:val="20"/>
    </w:rPr>
  </w:style>
  <w:style w:type="paragraph" w:customStyle="1" w:styleId="TPOOdstavec">
    <w:name w:val="TPO Odstavec"/>
    <w:basedOn w:val="Normln"/>
    <w:link w:val="TPOOdstavecChar"/>
    <w:qFormat/>
    <w:locked/>
    <w:pPr>
      <w:spacing w:after="120" w:line="280" w:lineRule="exact"/>
      <w:jc w:val="both"/>
    </w:pPr>
  </w:style>
  <w:style w:type="paragraph" w:styleId="Zpat">
    <w:name w:val="footer"/>
    <w:basedOn w:val="Normln"/>
    <w:link w:val="ZpatChar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paragraph" w:styleId="Obsah1">
    <w:name w:val="toc 1"/>
    <w:basedOn w:val="Normln"/>
    <w:next w:val="Normln"/>
    <w:autoRedefine/>
    <w:uiPriority w:val="39"/>
    <w:qFormat/>
    <w:pPr>
      <w:tabs>
        <w:tab w:val="left" w:pos="567"/>
        <w:tab w:val="right" w:leader="dot" w:pos="9060"/>
      </w:tabs>
      <w:spacing w:line="360" w:lineRule="auto"/>
      <w:jc w:val="both"/>
    </w:pPr>
    <w:rPr>
      <w:noProof/>
      <w:sz w:val="22"/>
    </w:rPr>
  </w:style>
  <w:style w:type="paragraph" w:styleId="Obsah2">
    <w:name w:val="toc 2"/>
    <w:basedOn w:val="Normln"/>
    <w:next w:val="Normln"/>
    <w:autoRedefine/>
    <w:uiPriority w:val="39"/>
    <w:qFormat/>
    <w:pPr>
      <w:spacing w:line="360" w:lineRule="auto"/>
      <w:ind w:left="227"/>
      <w:jc w:val="both"/>
    </w:pPr>
    <w:rPr>
      <w:i/>
      <w:noProof/>
      <w:sz w:val="22"/>
    </w:rPr>
  </w:style>
  <w:style w:type="paragraph" w:styleId="Obsah3">
    <w:name w:val="toc 3"/>
    <w:basedOn w:val="Normln"/>
    <w:next w:val="Normln"/>
    <w:autoRedefine/>
    <w:uiPriority w:val="39"/>
    <w:qFormat/>
    <w:pPr>
      <w:spacing w:line="360" w:lineRule="auto"/>
      <w:ind w:left="567"/>
      <w:jc w:val="both"/>
    </w:pPr>
    <w:rPr>
      <w:i/>
      <w:noProof/>
    </w:rPr>
  </w:style>
  <w:style w:type="character" w:customStyle="1" w:styleId="TPOOdstavecChar">
    <w:name w:val="TPO Odstavec Char"/>
    <w:basedOn w:val="Standardnpsmoodstavce"/>
    <w:link w:val="TPOOdstavec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paragraph" w:customStyle="1" w:styleId="obsah">
    <w:name w:val="_obsah"/>
    <w:basedOn w:val="Normln"/>
    <w:locked/>
    <w:pPr>
      <w:spacing w:after="120"/>
      <w:jc w:val="both"/>
    </w:pPr>
    <w:rPr>
      <w:b/>
      <w:caps/>
      <w:color w:val="000000"/>
      <w:sz w:val="28"/>
    </w:rPr>
  </w:style>
  <w:style w:type="character" w:styleId="Hypertextovodkaz">
    <w:name w:val="Hyperlink"/>
    <w:uiPriority w:val="99"/>
    <w:unhideWhenUsed/>
    <w:rPr>
      <w:color w:val="0000FF"/>
      <w:u w:val="single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nhideWhenUsed/>
    <w:qFormat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Pr>
      <w:rFonts w:ascii="Franklin Gothic Book" w:eastAsia="Times New Roman" w:hAnsi="Franklin Gothic Book" w:cs="Times New Roman"/>
      <w:sz w:val="20"/>
      <w:szCs w:val="20"/>
      <w:lang w:eastAsia="cs-CZ"/>
    </w:rPr>
  </w:style>
  <w:style w:type="paragraph" w:styleId="Zkladntext">
    <w:name w:val="Body Text"/>
    <w:aliases w:val="termo,termo Char,termo Char Char,termo Char Char Char Char Char,()odstaved,Tučný text"/>
    <w:basedOn w:val="Normln"/>
    <w:link w:val="ZkladntextChar"/>
    <w:pPr>
      <w:numPr>
        <w:numId w:val="3"/>
      </w:numPr>
      <w:tabs>
        <w:tab w:val="clear" w:pos="425"/>
      </w:tabs>
      <w:ind w:left="0" w:firstLine="0"/>
    </w:pPr>
    <w:rPr>
      <w:color w:val="000000"/>
      <w:sz w:val="24"/>
    </w:rPr>
  </w:style>
  <w:style w:type="character" w:customStyle="1" w:styleId="ZkladntextChar">
    <w:name w:val="Základní text Char"/>
    <w:aliases w:val="termo Char1,termo Char Char1,termo Char Char Char,termo Char Char Char Char Char Char,()odstaved Char,Tučný text Char"/>
    <w:basedOn w:val="Standardnpsmoodstavce"/>
    <w:link w:val="Zkladntext"/>
    <w:rPr>
      <w:rFonts w:ascii="Franklin Gothic Book" w:eastAsia="Times New Roman" w:hAnsi="Franklin Gothic Book" w:cs="Times New Roman"/>
      <w:color w:val="000000"/>
      <w:sz w:val="24"/>
      <w:szCs w:val="20"/>
      <w:lang w:eastAsia="cs-CZ"/>
    </w:rPr>
  </w:style>
  <w:style w:type="paragraph" w:customStyle="1" w:styleId="TPOOdrka">
    <w:name w:val="TPO •Odrážka"/>
    <w:basedOn w:val="Normln"/>
    <w:locked/>
    <w:pPr>
      <w:spacing w:after="120"/>
      <w:ind w:left="1077" w:hanging="360"/>
      <w:jc w:val="both"/>
    </w:pPr>
    <w:rPr>
      <w:sz w:val="24"/>
    </w:rPr>
  </w:style>
  <w:style w:type="paragraph" w:customStyle="1" w:styleId="TPOZa1">
    <w:name w:val="TPO Za 1)"/>
    <w:basedOn w:val="TPOOdrka"/>
    <w:locked/>
  </w:style>
  <w:style w:type="paragraph" w:customStyle="1" w:styleId="TPOZaa">
    <w:name w:val="TPO Za a)"/>
    <w:basedOn w:val="TPOZa1"/>
    <w:locked/>
    <w:pPr>
      <w:tabs>
        <w:tab w:val="num" w:pos="425"/>
      </w:tabs>
      <w:ind w:left="425" w:hanging="425"/>
    </w:pPr>
  </w:style>
  <w:style w:type="paragraph" w:styleId="Obsah4">
    <w:name w:val="toc 4"/>
    <w:basedOn w:val="Normln"/>
    <w:next w:val="Normln"/>
    <w:autoRedefine/>
    <w:uiPriority w:val="39"/>
    <w:pPr>
      <w:ind w:left="600"/>
    </w:pPr>
    <w:rPr>
      <w:sz w:val="18"/>
    </w:rPr>
  </w:style>
  <w:style w:type="paragraph" w:styleId="Obsah5">
    <w:name w:val="toc 5"/>
    <w:basedOn w:val="Normln"/>
    <w:next w:val="Normln"/>
    <w:autoRedefine/>
    <w:uiPriority w:val="39"/>
    <w:pPr>
      <w:ind w:left="800"/>
    </w:pPr>
    <w:rPr>
      <w:sz w:val="18"/>
    </w:rPr>
  </w:style>
  <w:style w:type="paragraph" w:styleId="Obsah6">
    <w:name w:val="toc 6"/>
    <w:basedOn w:val="Normln"/>
    <w:next w:val="Normln"/>
    <w:autoRedefine/>
    <w:uiPriority w:val="39"/>
    <w:pPr>
      <w:ind w:left="1000"/>
    </w:pPr>
    <w:rPr>
      <w:sz w:val="18"/>
    </w:rPr>
  </w:style>
  <w:style w:type="paragraph" w:styleId="Obsah7">
    <w:name w:val="toc 7"/>
    <w:basedOn w:val="Normln"/>
    <w:next w:val="Normln"/>
    <w:autoRedefine/>
    <w:uiPriority w:val="39"/>
    <w:pPr>
      <w:ind w:left="1200"/>
    </w:pPr>
    <w:rPr>
      <w:sz w:val="18"/>
    </w:rPr>
  </w:style>
  <w:style w:type="paragraph" w:styleId="Obsah8">
    <w:name w:val="toc 8"/>
    <w:basedOn w:val="Normln"/>
    <w:next w:val="Normln"/>
    <w:autoRedefine/>
    <w:uiPriority w:val="39"/>
    <w:pPr>
      <w:ind w:left="1400"/>
    </w:pPr>
    <w:rPr>
      <w:sz w:val="18"/>
    </w:rPr>
  </w:style>
  <w:style w:type="paragraph" w:styleId="Obsah9">
    <w:name w:val="toc 9"/>
    <w:basedOn w:val="Normln"/>
    <w:next w:val="Normln"/>
    <w:autoRedefine/>
    <w:uiPriority w:val="39"/>
    <w:pPr>
      <w:ind w:left="1600"/>
    </w:pPr>
    <w:rPr>
      <w:sz w:val="18"/>
    </w:rPr>
  </w:style>
  <w:style w:type="paragraph" w:styleId="Nadpisobsahu">
    <w:name w:val="TOC Heading"/>
    <w:basedOn w:val="Nadpis1"/>
    <w:next w:val="Normln"/>
    <w:uiPriority w:val="39"/>
    <w:qFormat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bCs/>
      <w:color w:val="365F91"/>
      <w:kern w:val="0"/>
      <w:sz w:val="28"/>
      <w:szCs w:val="28"/>
      <w:lang w:eastAsia="en-US"/>
    </w:rPr>
  </w:style>
  <w:style w:type="table" w:styleId="Mkatabulky">
    <w:name w:val="Table Grid"/>
    <w:basedOn w:val="Normlntabulka"/>
    <w:uiPriority w:val="59"/>
    <w:rPr>
      <w:rFonts w:ascii="Franklin Gothic Book" w:eastAsia="Times New Roman" w:hAnsi="Franklin Gothic Book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POOdstavecCharChar">
    <w:name w:val="TPO Odstavec Char Char"/>
    <w:basedOn w:val="Normln"/>
    <w:link w:val="TPOOdstavecCharCharChar"/>
    <w:pPr>
      <w:spacing w:after="240"/>
      <w:jc w:val="both"/>
    </w:pPr>
    <w:rPr>
      <w:rFonts w:ascii="Times New Roman" w:hAnsi="Times New Roman"/>
      <w:sz w:val="24"/>
    </w:rPr>
  </w:style>
  <w:style w:type="character" w:customStyle="1" w:styleId="TPOOdstavecCharCharChar">
    <w:name w:val="TPO Odstavec Char Char Char"/>
    <w:link w:val="TPOOdstavecCharChar"/>
    <w:rPr>
      <w:rFonts w:ascii="Times New Roman" w:eastAsia="Times New Roman" w:hAnsi="Times New Roman" w:cs="Times New Roman"/>
      <w:sz w:val="24"/>
      <w:szCs w:val="20"/>
    </w:rPr>
  </w:style>
  <w:style w:type="paragraph" w:customStyle="1" w:styleId="Standard">
    <w:name w:val="Standard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numbering" w:customStyle="1" w:styleId="WW8Num1">
    <w:name w:val="WW8Num1"/>
    <w:basedOn w:val="Bezseznamu"/>
    <w:pPr>
      <w:numPr>
        <w:numId w:val="4"/>
      </w:numPr>
    </w:pPr>
  </w:style>
  <w:style w:type="numbering" w:customStyle="1" w:styleId="WW8Num2">
    <w:name w:val="WW8Num2"/>
    <w:basedOn w:val="Bezseznamu"/>
    <w:pPr>
      <w:numPr>
        <w:numId w:val="5"/>
      </w:numPr>
    </w:pPr>
  </w:style>
  <w:style w:type="numbering" w:customStyle="1" w:styleId="WW8Num3">
    <w:name w:val="WW8Num3"/>
    <w:basedOn w:val="Bezseznamu"/>
    <w:pPr>
      <w:numPr>
        <w:numId w:val="6"/>
      </w:numPr>
    </w:pPr>
  </w:style>
  <w:style w:type="numbering" w:customStyle="1" w:styleId="WW8Num4">
    <w:name w:val="WW8Num4"/>
    <w:basedOn w:val="Bezseznamu"/>
    <w:pPr>
      <w:numPr>
        <w:numId w:val="7"/>
      </w:numPr>
    </w:pPr>
  </w:style>
  <w:style w:type="numbering" w:customStyle="1" w:styleId="WW8Num6">
    <w:name w:val="WW8Num6"/>
    <w:basedOn w:val="Bezseznamu"/>
    <w:pPr>
      <w:numPr>
        <w:numId w:val="8"/>
      </w:numPr>
    </w:pPr>
  </w:style>
  <w:style w:type="numbering" w:customStyle="1" w:styleId="WW8Num7">
    <w:name w:val="WW8Num7"/>
    <w:basedOn w:val="Bezseznamu"/>
    <w:pPr>
      <w:numPr>
        <w:numId w:val="9"/>
      </w:numPr>
    </w:pPr>
  </w:style>
  <w:style w:type="numbering" w:customStyle="1" w:styleId="WW8Num8">
    <w:name w:val="WW8Num8"/>
    <w:basedOn w:val="Bezseznamu"/>
    <w:pPr>
      <w:numPr>
        <w:numId w:val="10"/>
      </w:numPr>
    </w:pPr>
  </w:style>
  <w:style w:type="numbering" w:customStyle="1" w:styleId="WW8Num9">
    <w:name w:val="WW8Num9"/>
    <w:basedOn w:val="Bezseznamu"/>
    <w:pPr>
      <w:numPr>
        <w:numId w:val="11"/>
      </w:numPr>
    </w:pPr>
  </w:style>
  <w:style w:type="numbering" w:customStyle="1" w:styleId="WW8Num10">
    <w:name w:val="WW8Num10"/>
    <w:basedOn w:val="Bezseznamu"/>
    <w:pPr>
      <w:numPr>
        <w:numId w:val="12"/>
      </w:numPr>
    </w:pPr>
  </w:style>
  <w:style w:type="numbering" w:customStyle="1" w:styleId="WW8Num11">
    <w:name w:val="WW8Num11"/>
    <w:basedOn w:val="Bezseznamu"/>
    <w:pPr>
      <w:numPr>
        <w:numId w:val="13"/>
      </w:numPr>
    </w:pPr>
  </w:style>
  <w:style w:type="numbering" w:customStyle="1" w:styleId="WW8Num12">
    <w:name w:val="WW8Num12"/>
    <w:basedOn w:val="Bezseznamu"/>
    <w:pPr>
      <w:numPr>
        <w:numId w:val="14"/>
      </w:numPr>
    </w:pPr>
  </w:style>
  <w:style w:type="numbering" w:customStyle="1" w:styleId="WW8Num13">
    <w:name w:val="WW8Num13"/>
    <w:basedOn w:val="Bezseznamu"/>
    <w:pPr>
      <w:numPr>
        <w:numId w:val="15"/>
      </w:numPr>
    </w:pPr>
  </w:style>
  <w:style w:type="numbering" w:customStyle="1" w:styleId="WW8Num14">
    <w:name w:val="WW8Num14"/>
    <w:basedOn w:val="Bezseznamu"/>
    <w:pPr>
      <w:numPr>
        <w:numId w:val="16"/>
      </w:numPr>
    </w:pPr>
  </w:style>
  <w:style w:type="numbering" w:customStyle="1" w:styleId="WW8Num15">
    <w:name w:val="WW8Num15"/>
    <w:basedOn w:val="Bezseznamu"/>
    <w:pPr>
      <w:numPr>
        <w:numId w:val="17"/>
      </w:numPr>
    </w:pPr>
  </w:style>
  <w:style w:type="numbering" w:customStyle="1" w:styleId="WW8Num16">
    <w:name w:val="WW8Num16"/>
    <w:basedOn w:val="Bezseznamu"/>
    <w:pPr>
      <w:numPr>
        <w:numId w:val="18"/>
      </w:numPr>
    </w:pPr>
  </w:style>
  <w:style w:type="numbering" w:customStyle="1" w:styleId="WW8Num17">
    <w:name w:val="WW8Num17"/>
    <w:basedOn w:val="Bezseznamu"/>
    <w:pPr>
      <w:numPr>
        <w:numId w:val="19"/>
      </w:numPr>
    </w:pPr>
  </w:style>
  <w:style w:type="numbering" w:customStyle="1" w:styleId="WW8Num18">
    <w:name w:val="WW8Num18"/>
    <w:basedOn w:val="Bezseznamu"/>
    <w:pPr>
      <w:numPr>
        <w:numId w:val="20"/>
      </w:numPr>
    </w:pPr>
  </w:style>
  <w:style w:type="numbering" w:customStyle="1" w:styleId="WW8Num19">
    <w:name w:val="WW8Num19"/>
    <w:basedOn w:val="Bezseznamu"/>
    <w:pPr>
      <w:numPr>
        <w:numId w:val="21"/>
      </w:numPr>
    </w:pPr>
  </w:style>
  <w:style w:type="numbering" w:customStyle="1" w:styleId="WW8Num20">
    <w:name w:val="WW8Num20"/>
    <w:basedOn w:val="Bezseznamu"/>
    <w:pPr>
      <w:numPr>
        <w:numId w:val="22"/>
      </w:numPr>
    </w:pPr>
  </w:style>
  <w:style w:type="numbering" w:customStyle="1" w:styleId="WW8Num21">
    <w:name w:val="WW8Num21"/>
    <w:basedOn w:val="Bezseznamu"/>
    <w:pPr>
      <w:numPr>
        <w:numId w:val="23"/>
      </w:numPr>
    </w:pPr>
  </w:style>
  <w:style w:type="numbering" w:customStyle="1" w:styleId="WW8Num22">
    <w:name w:val="WW8Num22"/>
    <w:basedOn w:val="Bezseznamu"/>
    <w:pPr>
      <w:numPr>
        <w:numId w:val="24"/>
      </w:numPr>
    </w:pPr>
  </w:style>
  <w:style w:type="paragraph" w:styleId="Prosttext">
    <w:name w:val="Plain Text"/>
    <w:basedOn w:val="Normln"/>
    <w:link w:val="ProsttextChar"/>
    <w:uiPriority w:val="99"/>
    <w:semiHidden/>
    <w:unhideWhenUsed/>
    <w:rPr>
      <w:rFonts w:ascii="Consolas" w:eastAsia="Calibri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Pr>
      <w:rFonts w:ascii="Consolas" w:eastAsia="Calibri" w:hAnsi="Consolas" w:cs="Times New Roman"/>
      <w:sz w:val="21"/>
      <w:szCs w:val="21"/>
    </w:rPr>
  </w:style>
  <w:style w:type="paragraph" w:customStyle="1" w:styleId="Nzevakce">
    <w:name w:val="Název akce"/>
    <w:basedOn w:val="Normln"/>
    <w:link w:val="NzevakceChar"/>
    <w:qFormat/>
    <w:pPr>
      <w:jc w:val="center"/>
    </w:pPr>
    <w:rPr>
      <w:rFonts w:ascii="Arial" w:hAnsi="Arial"/>
      <w:sz w:val="40"/>
    </w:rPr>
  </w:style>
  <w:style w:type="paragraph" w:customStyle="1" w:styleId="Nzevdruhudokumentace">
    <w:name w:val="Název druhu dokumentace"/>
    <w:basedOn w:val="Normln"/>
    <w:link w:val="NzevdruhudokumentaceChar"/>
    <w:qFormat/>
    <w:pPr>
      <w:spacing w:after="200" w:line="276" w:lineRule="auto"/>
      <w:jc w:val="center"/>
    </w:pPr>
    <w:rPr>
      <w:rFonts w:ascii="Arial" w:hAnsi="Arial"/>
      <w:b/>
      <w:sz w:val="32"/>
    </w:rPr>
  </w:style>
  <w:style w:type="paragraph" w:customStyle="1" w:styleId="Nzevdokumentace">
    <w:name w:val="Název dokumentace"/>
    <w:basedOn w:val="Zhlav"/>
    <w:link w:val="NzevdokumentaceChar"/>
    <w:qFormat/>
    <w:pPr>
      <w:tabs>
        <w:tab w:val="clear" w:pos="4536"/>
        <w:tab w:val="clear" w:pos="9072"/>
      </w:tabs>
      <w:jc w:val="center"/>
    </w:pPr>
    <w:rPr>
      <w:rFonts w:ascii="Arial" w:hAnsi="Arial"/>
      <w:sz w:val="24"/>
      <w:szCs w:val="24"/>
    </w:rPr>
  </w:style>
  <w:style w:type="character" w:customStyle="1" w:styleId="NzevdruhudokumentaceChar">
    <w:name w:val="Název druhu dokumentace Char"/>
    <w:link w:val="Nzevdruhudokumentace"/>
    <w:rPr>
      <w:rFonts w:ascii="Arial" w:eastAsia="Times New Roman" w:hAnsi="Arial" w:cs="Times New Roman"/>
      <w:b/>
      <w:sz w:val="32"/>
    </w:rPr>
  </w:style>
  <w:style w:type="character" w:customStyle="1" w:styleId="NzevdokumentaceChar">
    <w:name w:val="Název dokumentace Char"/>
    <w:link w:val="Nzevdokumentace"/>
    <w:rPr>
      <w:rFonts w:ascii="Arial" w:eastAsia="Times New Roman" w:hAnsi="Arial" w:cs="Times New Roman"/>
      <w:sz w:val="24"/>
      <w:szCs w:val="24"/>
    </w:rPr>
  </w:style>
  <w:style w:type="character" w:customStyle="1" w:styleId="NzevakceChar">
    <w:name w:val="Název akce Char"/>
    <w:link w:val="Nzevakce"/>
    <w:rPr>
      <w:rFonts w:ascii="Arial" w:eastAsia="Times New Roman" w:hAnsi="Arial" w:cs="Times New Roman"/>
      <w:sz w:val="40"/>
    </w:rPr>
  </w:style>
  <w:style w:type="character" w:customStyle="1" w:styleId="TPOOdstavecCharChar1">
    <w:name w:val="TPO Odstavec Char Char1"/>
    <w:basedOn w:val="Standardnpsmoodstavce"/>
  </w:style>
  <w:style w:type="paragraph" w:styleId="Odstavecseseznamem">
    <w:name w:val="List Paragraph"/>
    <w:basedOn w:val="Normln"/>
    <w:uiPriority w:val="34"/>
    <w:qFormat/>
    <w:pPr>
      <w:ind w:left="708"/>
    </w:pPr>
  </w:style>
  <w:style w:type="character" w:customStyle="1" w:styleId="TPOOdstavecCharCharCharChar">
    <w:name w:val="TPO Odstavec Char Char Char Char"/>
    <w:basedOn w:val="Standardnpsmoodstavce"/>
  </w:style>
  <w:style w:type="character" w:customStyle="1" w:styleId="TPOOdstavecCharCharCharCharChar">
    <w:name w:val="TPO Odstavec Char Char Char Char Char"/>
    <w:rPr>
      <w:rFonts w:ascii="Arial" w:hAnsi="Arial"/>
      <w:sz w:val="22"/>
      <w:lang w:val="cs-CZ" w:eastAsia="cs-CZ" w:bidi="ar-SA"/>
    </w:rPr>
  </w:style>
  <w:style w:type="character" w:customStyle="1" w:styleId="Lichdky">
    <w:name w:val="Liché řdky"/>
    <w:uiPriority w:val="99"/>
    <w:rPr>
      <w:sz w:val="18"/>
    </w:rPr>
  </w:style>
  <w:style w:type="character" w:customStyle="1" w:styleId="Suddky">
    <w:name w:val="Sudé řdky"/>
    <w:uiPriority w:val="99"/>
    <w:rPr>
      <w:sz w:val="18"/>
    </w:rPr>
  </w:style>
  <w:style w:type="character" w:customStyle="1" w:styleId="Hlaviatabulky">
    <w:name w:val="Hlaviča tabulky"/>
    <w:uiPriority w:val="99"/>
    <w:rPr>
      <w:b/>
      <w:sz w:val="18"/>
    </w:rPr>
  </w:style>
  <w:style w:type="character" w:customStyle="1" w:styleId="Symboly">
    <w:name w:val="Symboly"/>
    <w:uiPriority w:val="99"/>
    <w:rPr>
      <w:rFonts w:ascii="Wingdings" w:hAnsi="Wingdings"/>
      <w:sz w:val="19"/>
    </w:rPr>
  </w:style>
  <w:style w:type="paragraph" w:styleId="Bezmezer">
    <w:name w:val="No Spacing"/>
    <w:uiPriority w:val="1"/>
    <w:qFormat/>
    <w:rPr>
      <w:rFonts w:ascii="Franklin Gothic Book" w:eastAsia="Times New Roman" w:hAnsi="Franklin Gothic Book"/>
      <w:b/>
      <w:sz w:val="24"/>
      <w:szCs w:val="22"/>
    </w:rPr>
  </w:style>
  <w:style w:type="character" w:customStyle="1" w:styleId="Zvrazn">
    <w:name w:val="Zvýrazněý"/>
    <w:uiPriority w:val="99"/>
    <w:rPr>
      <w:b/>
      <w:sz w:val="18"/>
    </w:rPr>
  </w:style>
  <w:style w:type="character" w:customStyle="1" w:styleId="dkatabulky">
    <w:name w:val="Řdka tabulky"/>
    <w:uiPriority w:val="99"/>
    <w:rPr>
      <w:sz w:val="18"/>
    </w:rPr>
  </w:style>
  <w:style w:type="character" w:customStyle="1" w:styleId="Hlaviatabulky2">
    <w:name w:val="Hlaviča tabulky 2"/>
    <w:uiPriority w:val="99"/>
    <w:rPr>
      <w:sz w:val="16"/>
    </w:rPr>
  </w:style>
  <w:style w:type="character" w:customStyle="1" w:styleId="Patatabulky">
    <w:name w:val="Pata tabulky"/>
    <w:uiPriority w:val="99"/>
    <w:rPr>
      <w:sz w:val="16"/>
    </w:rPr>
  </w:style>
  <w:style w:type="character" w:customStyle="1" w:styleId="Patatabulky2">
    <w:name w:val="Pata tabulky 2"/>
    <w:uiPriority w:val="99"/>
    <w:rPr>
      <w:sz w:val="16"/>
    </w:rPr>
  </w:style>
  <w:style w:type="character" w:customStyle="1" w:styleId="Nadpis">
    <w:name w:val="Nadpis"/>
    <w:uiPriority w:val="99"/>
    <w:rPr>
      <w:b/>
    </w:rPr>
  </w:style>
  <w:style w:type="character" w:customStyle="1" w:styleId="Velknadpis">
    <w:name w:val="Velký nadpis"/>
    <w:uiPriority w:val="99"/>
    <w:rPr>
      <w:sz w:val="28"/>
    </w:rPr>
  </w:style>
  <w:style w:type="character" w:customStyle="1" w:styleId="Vysvlivky-popis">
    <w:name w:val="Vysvělivky - popis"/>
    <w:uiPriority w:val="99"/>
    <w:rPr>
      <w:b/>
      <w:sz w:val="18"/>
    </w:rPr>
  </w:style>
  <w:style w:type="character" w:customStyle="1" w:styleId="Vysvlivky-hlavia">
    <w:name w:val="Vysvělivky - hlaviča"/>
    <w:uiPriority w:val="99"/>
    <w:rPr>
      <w:b/>
      <w:sz w:val="14"/>
    </w:rPr>
  </w:style>
  <w:style w:type="character" w:customStyle="1" w:styleId="Vysvetlivky-text">
    <w:name w:val="Vysvetlivky - text"/>
    <w:uiPriority w:val="99"/>
    <w:rPr>
      <w:sz w:val="14"/>
    </w:rPr>
  </w:style>
  <w:style w:type="character" w:customStyle="1" w:styleId="Popisek">
    <w:name w:val="Popisek"/>
    <w:uiPriority w:val="99"/>
    <w:rPr>
      <w:b/>
      <w:sz w:val="18"/>
    </w:rPr>
  </w:style>
  <w:style w:type="paragraph" w:customStyle="1" w:styleId="ZkladntexttermotermoCodstavedTuntexttermoChartermoCharChartermoCharCharCharCharChar">
    <w:name w:val="Základní text.termo.termo C.()odstaved.Tučný text.termo Char.termo Char Char.termo Char Char Char Char Char"/>
    <w:basedOn w:val="Normln"/>
    <w:pPr>
      <w:widowControl w:val="0"/>
      <w:spacing w:line="360" w:lineRule="auto"/>
      <w:jc w:val="both"/>
    </w:pPr>
    <w:rPr>
      <w:rFonts w:ascii="Times New Roman" w:hAnsi="Times New Roman"/>
      <w:color w:val="000000"/>
      <w:sz w:val="24"/>
    </w:rPr>
  </w:style>
  <w:style w:type="paragraph" w:customStyle="1" w:styleId="TPOOdstavecCharCharCharCharCharCharChar">
    <w:name w:val="TPO Odstavec Char Char Char Char Char Char Char"/>
    <w:basedOn w:val="Normln"/>
    <w:link w:val="TPOOdstavecCharCharCharCharCharCharCharChar"/>
    <w:pPr>
      <w:spacing w:after="240"/>
      <w:jc w:val="both"/>
    </w:pPr>
    <w:rPr>
      <w:rFonts w:ascii="Times New Roman" w:hAnsi="Times New Roman"/>
      <w:sz w:val="24"/>
    </w:rPr>
  </w:style>
  <w:style w:type="character" w:customStyle="1" w:styleId="TPOOdstavecCharCharCharCharCharCharCharChar">
    <w:name w:val="TPO Odstavec Char Char Char Char Char Char Char Char"/>
    <w:link w:val="TPOOdstavecCharCharCharCharCharCharChar"/>
    <w:locked/>
    <w:rPr>
      <w:rFonts w:ascii="Times New Roman" w:eastAsia="Times New Roman" w:hAnsi="Times New Roman" w:cs="Times New Roman"/>
      <w:sz w:val="24"/>
      <w:szCs w:val="20"/>
    </w:rPr>
  </w:style>
  <w:style w:type="paragraph" w:customStyle="1" w:styleId="Styl12bpekrtnutzarovnnnastedVpravo-01cmZa">
    <w:name w:val="Styl 12 b. přeškrtnuté zarovnání na střed Vpravo:  -01 cm Za:..."/>
    <w:basedOn w:val="Normln"/>
    <w:pPr>
      <w:spacing w:after="240"/>
      <w:ind w:right="-57"/>
      <w:jc w:val="center"/>
    </w:pPr>
    <w:rPr>
      <w:rFonts w:ascii="Times New Roman" w:hAnsi="Times New Roman"/>
      <w:sz w:val="24"/>
      <w:szCs w:val="24"/>
    </w:rPr>
  </w:style>
  <w:style w:type="paragraph" w:customStyle="1" w:styleId="Rozvrendokumentu1">
    <w:name w:val="Rozvržení dokumentu1"/>
    <w:basedOn w:val="Normln"/>
    <w:link w:val="RozvrendokumentuChar"/>
    <w:uiPriority w:val="99"/>
    <w:semiHidden/>
    <w:unhideWhenUsed/>
    <w:pPr>
      <w:jc w:val="both"/>
    </w:pPr>
    <w:rPr>
      <w:rFonts w:ascii="Tahoma" w:hAnsi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1"/>
    <w:uiPriority w:val="99"/>
    <w:semiHidden/>
    <w:rPr>
      <w:rFonts w:ascii="Tahoma" w:eastAsia="Times New Roman" w:hAnsi="Tahoma" w:cs="Times New Roman"/>
      <w:sz w:val="16"/>
      <w:szCs w:val="16"/>
    </w:rPr>
  </w:style>
  <w:style w:type="numbering" w:customStyle="1" w:styleId="Styl1">
    <w:name w:val="Styl1"/>
    <w:uiPriority w:val="99"/>
    <w:pPr>
      <w:numPr>
        <w:numId w:val="25"/>
      </w:numPr>
    </w:pPr>
  </w:style>
  <w:style w:type="numbering" w:customStyle="1" w:styleId="Styl2">
    <w:name w:val="Styl2"/>
    <w:uiPriority w:val="99"/>
    <w:pPr>
      <w:numPr>
        <w:numId w:val="26"/>
      </w:numPr>
    </w:pPr>
  </w:style>
  <w:style w:type="paragraph" w:styleId="Titulek">
    <w:name w:val="caption"/>
    <w:basedOn w:val="Normln"/>
    <w:next w:val="Normln"/>
    <w:uiPriority w:val="35"/>
    <w:unhideWhenUsed/>
    <w:qFormat/>
    <w:pPr>
      <w:spacing w:after="200" w:line="276" w:lineRule="auto"/>
      <w:jc w:val="center"/>
    </w:pPr>
    <w:rPr>
      <w:rFonts w:ascii="Calibri" w:hAnsi="Calibri"/>
      <w:bCs/>
    </w:rPr>
  </w:style>
  <w:style w:type="character" w:styleId="Zstupntext">
    <w:name w:val="Placeholder Text"/>
    <w:basedOn w:val="Standardnpsmoodstavce"/>
    <w:uiPriority w:val="99"/>
    <w:semiHidden/>
    <w:rPr>
      <w:color w:val="808080"/>
    </w:rPr>
  </w:style>
  <w:style w:type="character" w:customStyle="1" w:styleId="apple-converted-space">
    <w:name w:val="apple-converted-space"/>
    <w:basedOn w:val="Standardnpsmoodstavce"/>
  </w:style>
  <w:style w:type="paragraph" w:customStyle="1" w:styleId="Zkladntext21">
    <w:name w:val="Základní text 21"/>
    <w:basedOn w:val="Normln"/>
    <w:pPr>
      <w:suppressAutoHyphens/>
      <w:jc w:val="both"/>
    </w:pPr>
    <w:rPr>
      <w:rFonts w:ascii="Arial" w:hAnsi="Arial"/>
      <w:sz w:val="22"/>
      <w:szCs w:val="24"/>
      <w:lang w:eastAsia="ar-SA"/>
    </w:rPr>
  </w:style>
  <w:style w:type="character" w:styleId="slostrnky">
    <w:name w:val="page number"/>
    <w:basedOn w:val="Standardnpsmoodstavc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85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5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5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3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7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1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66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5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4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2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9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5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2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0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6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6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7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1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3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63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6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53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9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8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9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71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1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8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2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8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9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96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7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39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25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2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8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37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9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2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9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4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9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8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9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1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3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4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5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2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5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06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7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6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4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6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9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12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1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1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2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54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4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6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5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6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2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1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7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7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5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56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4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0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9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7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9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0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5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2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8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0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94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1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60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94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7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85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4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3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7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1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35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8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6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7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0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97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7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2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2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7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1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5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94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51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1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4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29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1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2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8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1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37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0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4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0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94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5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35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55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69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2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4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2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7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0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1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8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5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3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9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6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3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8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9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2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4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0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6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24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2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3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74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8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4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3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6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tiff"/><Relationship Id="rId3" Type="http://schemas.openxmlformats.org/officeDocument/2006/relationships/styles" Target="styles.xml"/><Relationship Id="rId21" Type="http://schemas.openxmlformats.org/officeDocument/2006/relationships/image" Target="media/image14.tif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tiff"/><Relationship Id="rId25" Type="http://schemas.openxmlformats.org/officeDocument/2006/relationships/image" Target="media/image18.tiff"/><Relationship Id="rId33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7.tiff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tif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76E14F-FEA8-4D4D-9DF8-AD261D2BDD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16</Pages>
  <Words>2160</Words>
  <Characters>12748</Characters>
  <Application>Microsoft Office Word</Application>
  <DocSecurity>0</DocSecurity>
  <Lines>106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14879</CharactersWithSpaces>
  <SharedDoc>false</SharedDoc>
  <HLinks>
    <vt:vector size="186" baseType="variant">
      <vt:variant>
        <vt:i4>1179697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_Toc361141733</vt:lpwstr>
      </vt:variant>
      <vt:variant>
        <vt:i4>1179697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_Toc361141732</vt:lpwstr>
      </vt:variant>
      <vt:variant>
        <vt:i4>1179697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_Toc361141731</vt:lpwstr>
      </vt:variant>
      <vt:variant>
        <vt:i4>1179697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_Toc361141730</vt:lpwstr>
      </vt:variant>
      <vt:variant>
        <vt:i4>1245233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_Toc361141729</vt:lpwstr>
      </vt:variant>
      <vt:variant>
        <vt:i4>1245233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_Toc361141728</vt:lpwstr>
      </vt:variant>
      <vt:variant>
        <vt:i4>1245233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_Toc361141727</vt:lpwstr>
      </vt:variant>
      <vt:variant>
        <vt:i4>1245233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_Toc361141726</vt:lpwstr>
      </vt:variant>
      <vt:variant>
        <vt:i4>1245233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_Toc361141725</vt:lpwstr>
      </vt:variant>
      <vt:variant>
        <vt:i4>1245233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_Toc361141724</vt:lpwstr>
      </vt:variant>
      <vt:variant>
        <vt:i4>1245233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_Toc361141723</vt:lpwstr>
      </vt:variant>
      <vt:variant>
        <vt:i4>1245233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_Toc361141722</vt:lpwstr>
      </vt:variant>
      <vt:variant>
        <vt:i4>1245233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_Toc361141721</vt:lpwstr>
      </vt:variant>
      <vt:variant>
        <vt:i4>1245233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_Toc361141720</vt:lpwstr>
      </vt:variant>
      <vt:variant>
        <vt:i4>1048625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_Toc361141719</vt:lpwstr>
      </vt:variant>
      <vt:variant>
        <vt:i4>1048625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_Toc361141718</vt:lpwstr>
      </vt:variant>
      <vt:variant>
        <vt:i4>1048625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_Toc361141717</vt:lpwstr>
      </vt:variant>
      <vt:variant>
        <vt:i4>1048625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_Toc361141716</vt:lpwstr>
      </vt:variant>
      <vt:variant>
        <vt:i4>1048625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_Toc361141715</vt:lpwstr>
      </vt:variant>
      <vt:variant>
        <vt:i4>1048625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_Toc361141714</vt:lpwstr>
      </vt:variant>
      <vt:variant>
        <vt:i4>1048625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_Toc361141713</vt:lpwstr>
      </vt:variant>
      <vt:variant>
        <vt:i4>1048625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_Toc361141712</vt:lpwstr>
      </vt:variant>
      <vt:variant>
        <vt:i4>1048625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_Toc361141711</vt:lpwstr>
      </vt:variant>
      <vt:variant>
        <vt:i4>1048625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_Toc361141710</vt:lpwstr>
      </vt:variant>
      <vt:variant>
        <vt:i4>1114161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_Toc361141709</vt:lpwstr>
      </vt:variant>
      <vt:variant>
        <vt:i4>1114161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_Toc361141708</vt:lpwstr>
      </vt:variant>
      <vt:variant>
        <vt:i4>1114161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_Toc361141707</vt:lpwstr>
      </vt:variant>
      <vt:variant>
        <vt:i4>1114161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_Toc361141706</vt:lpwstr>
      </vt:variant>
      <vt:variant>
        <vt:i4>1114161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_Toc361141705</vt:lpwstr>
      </vt:variant>
      <vt:variant>
        <vt:i4>1114161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_Toc361141704</vt:lpwstr>
      </vt:variant>
      <vt:variant>
        <vt:i4>1114161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_Toc361141703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 Horký</dc:creator>
  <cp:lastModifiedBy>fabian</cp:lastModifiedBy>
  <cp:revision>9</cp:revision>
  <cp:lastPrinted>2015-09-16T22:39:00Z</cp:lastPrinted>
  <dcterms:created xsi:type="dcterms:W3CDTF">2016-10-25T07:08:00Z</dcterms:created>
  <dcterms:modified xsi:type="dcterms:W3CDTF">2017-03-24T12:04:00Z</dcterms:modified>
</cp:coreProperties>
</file>