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370218260" w:displacedByCustomXml="next"/>
    <w:sdt>
      <w:sdtPr>
        <w:rPr>
          <w:rFonts w:cs="Segoe UI"/>
          <w:color w:val="FF0000"/>
          <w:sz w:val="24"/>
          <w:szCs w:val="20"/>
        </w:rPr>
        <w:id w:val="184869471"/>
        <w:docPartObj>
          <w:docPartGallery w:val="Cover Pages"/>
          <w:docPartUnique/>
        </w:docPartObj>
      </w:sdtPr>
      <w:sdtEndPr>
        <w:rPr>
          <w:rFonts w:cstheme="minorHAnsi"/>
          <w:sz w:val="20"/>
          <w:szCs w:val="24"/>
        </w:rPr>
      </w:sdtEndPr>
      <w:sdtContent>
        <w:p w:rsidR="00841169" w:rsidRPr="00E01E6F" w:rsidRDefault="00841169">
          <w:pPr>
            <w:spacing w:after="200"/>
            <w:ind w:right="0" w:firstLine="0"/>
            <w:jc w:val="left"/>
            <w:rPr>
              <w:color w:val="FF0000"/>
            </w:rPr>
          </w:pPr>
        </w:p>
        <w:tbl>
          <w:tblPr>
            <w:tblStyle w:val="Mkatabulky"/>
            <w:tblW w:w="9780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3227"/>
            <w:gridCol w:w="6553"/>
          </w:tblGrid>
          <w:tr w:rsidR="00841169" w:rsidRPr="00E01E6F" w:rsidTr="00F3723B">
            <w:tc>
              <w:tcPr>
                <w:tcW w:w="3227" w:type="dxa"/>
              </w:tcPr>
              <w:p w:rsidR="00841169" w:rsidRPr="00E01E6F" w:rsidRDefault="00841169" w:rsidP="00F3723B">
                <w:pPr>
                  <w:spacing w:after="0"/>
                  <w:ind w:firstLine="0"/>
                  <w:rPr>
                    <w:rFonts w:cs="Segoe UI"/>
                    <w:b/>
                  </w:rPr>
                </w:pPr>
                <w:r w:rsidRPr="00E01E6F">
                  <w:rPr>
                    <w:rFonts w:ascii="Segoe UI Light" w:hAnsi="Segoe UI Light" w:cs="Segoe UI"/>
                  </w:rPr>
                  <w:t>INVESTOR</w:t>
                </w:r>
              </w:p>
            </w:tc>
            <w:tc>
              <w:tcPr>
                <w:tcW w:w="6553" w:type="dxa"/>
              </w:tcPr>
              <w:p w:rsidR="00841169" w:rsidRPr="00733EBE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  <w:b/>
                    <w:bCs/>
                    <w:szCs w:val="20"/>
                  </w:rPr>
                </w:pPr>
                <w:r w:rsidRPr="00733EBE">
                  <w:rPr>
                    <w:rFonts w:cs="Segoe UI"/>
                    <w:b/>
                    <w:bCs/>
                    <w:szCs w:val="20"/>
                  </w:rPr>
                  <w:t>Kr</w:t>
                </w:r>
                <w:r w:rsidRPr="00733EBE">
                  <w:rPr>
                    <w:rFonts w:cs="Segoe UI" w:hint="eastAsia"/>
                    <w:b/>
                    <w:bCs/>
                    <w:szCs w:val="20"/>
                  </w:rPr>
                  <w:t>á</w:t>
                </w:r>
                <w:r w:rsidRPr="00733EBE">
                  <w:rPr>
                    <w:rFonts w:cs="Segoe UI"/>
                    <w:b/>
                    <w:bCs/>
                    <w:szCs w:val="20"/>
                  </w:rPr>
                  <w:t>lov</w:t>
                </w:r>
                <w:r w:rsidRPr="00733EBE">
                  <w:rPr>
                    <w:rFonts w:cs="Segoe UI" w:hint="eastAsia"/>
                    <w:b/>
                    <w:bCs/>
                    <w:szCs w:val="20"/>
                  </w:rPr>
                  <w:t>é</w:t>
                </w:r>
                <w:r w:rsidRPr="00733EBE">
                  <w:rPr>
                    <w:rFonts w:cs="Segoe UI"/>
                    <w:b/>
                    <w:bCs/>
                    <w:szCs w:val="20"/>
                  </w:rPr>
                  <w:t>hradeck</w:t>
                </w:r>
                <w:r w:rsidRPr="00733EBE">
                  <w:rPr>
                    <w:rFonts w:cs="Segoe UI" w:hint="eastAsia"/>
                    <w:b/>
                    <w:bCs/>
                    <w:szCs w:val="20"/>
                  </w:rPr>
                  <w:t>ý</w:t>
                </w:r>
                <w:r w:rsidRPr="00733EBE">
                  <w:rPr>
                    <w:rFonts w:cs="Segoe UI"/>
                    <w:b/>
                    <w:bCs/>
                    <w:szCs w:val="20"/>
                  </w:rPr>
                  <w:t xml:space="preserve"> kraj </w:t>
                </w:r>
              </w:p>
              <w:p w:rsidR="00841169" w:rsidRPr="00C360B2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  <w:bCs/>
                    <w:sz w:val="18"/>
                  </w:rPr>
                </w:pPr>
                <w:r w:rsidRPr="005B1873">
                  <w:rPr>
                    <w:rFonts w:cs="Segoe UI"/>
                    <w:bCs/>
                    <w:szCs w:val="20"/>
                  </w:rPr>
                  <w:t>Pivovarsk</w:t>
                </w:r>
                <w:r w:rsidRPr="005B1873">
                  <w:rPr>
                    <w:rFonts w:cs="Segoe UI" w:hint="eastAsia"/>
                    <w:bCs/>
                    <w:szCs w:val="20"/>
                  </w:rPr>
                  <w:t>é</w:t>
                </w:r>
                <w:r w:rsidRPr="005B1873">
                  <w:rPr>
                    <w:rFonts w:cs="Segoe UI"/>
                    <w:bCs/>
                    <w:szCs w:val="20"/>
                  </w:rPr>
                  <w:t xml:space="preserve"> n</w:t>
                </w:r>
                <w:r w:rsidRPr="005B1873">
                  <w:rPr>
                    <w:rFonts w:cs="Segoe UI" w:hint="eastAsia"/>
                    <w:bCs/>
                    <w:szCs w:val="20"/>
                  </w:rPr>
                  <w:t>á</w:t>
                </w:r>
                <w:r w:rsidRPr="005B1873">
                  <w:rPr>
                    <w:rFonts w:cs="Segoe UI"/>
                    <w:bCs/>
                    <w:szCs w:val="20"/>
                  </w:rPr>
                  <w:t>m</w:t>
                </w:r>
                <w:r w:rsidRPr="005B1873">
                  <w:rPr>
                    <w:rFonts w:cs="Segoe UI" w:hint="eastAsia"/>
                    <w:bCs/>
                    <w:szCs w:val="20"/>
                  </w:rPr>
                  <w:t>ě</w:t>
                </w:r>
                <w:r w:rsidRPr="005B1873">
                  <w:rPr>
                    <w:rFonts w:cs="Segoe UI"/>
                    <w:bCs/>
                    <w:szCs w:val="20"/>
                  </w:rPr>
                  <w:t>st</w:t>
                </w:r>
                <w:r w:rsidRPr="005B1873">
                  <w:rPr>
                    <w:rFonts w:cs="Segoe UI" w:hint="eastAsia"/>
                    <w:bCs/>
                    <w:szCs w:val="20"/>
                  </w:rPr>
                  <w:t>í</w:t>
                </w:r>
                <w:r w:rsidRPr="005B1873">
                  <w:rPr>
                    <w:rFonts w:cs="Segoe UI"/>
                    <w:bCs/>
                    <w:szCs w:val="20"/>
                  </w:rPr>
                  <w:t xml:space="preserve"> 1245,500 03 Hradec Kr</w:t>
                </w:r>
                <w:r w:rsidRPr="005B1873">
                  <w:rPr>
                    <w:rFonts w:cs="Segoe UI" w:hint="eastAsia"/>
                    <w:bCs/>
                    <w:szCs w:val="20"/>
                  </w:rPr>
                  <w:t>á</w:t>
                </w:r>
                <w:r w:rsidRPr="005B1873">
                  <w:rPr>
                    <w:rFonts w:cs="Segoe UI"/>
                    <w:bCs/>
                    <w:szCs w:val="20"/>
                  </w:rPr>
                  <w:t>lov</w:t>
                </w:r>
                <w:r w:rsidRPr="005B1873">
                  <w:rPr>
                    <w:rFonts w:cs="Segoe UI" w:hint="eastAsia"/>
                    <w:bCs/>
                    <w:szCs w:val="20"/>
                  </w:rPr>
                  <w:t>é</w:t>
                </w:r>
                <w:r w:rsidRPr="005B4DA9">
                  <w:rPr>
                    <w:rFonts w:cs="Segoe UI"/>
                    <w:szCs w:val="20"/>
                  </w:rPr>
                  <w:br/>
                </w:r>
                <w:r w:rsidRPr="00763EE7">
                  <w:rPr>
                    <w:rFonts w:cs="Segoe UI"/>
                    <w:szCs w:val="20"/>
                  </w:rPr>
                  <w:t xml:space="preserve">IČ: </w:t>
                </w:r>
                <w:r>
                  <w:rPr>
                    <w:rFonts w:cs="Segoe UI"/>
                    <w:szCs w:val="20"/>
                  </w:rPr>
                  <w:t>70889546</w:t>
                </w:r>
                <w:r w:rsidRPr="00763EE7">
                  <w:rPr>
                    <w:rFonts w:cs="Segoe UI"/>
                    <w:szCs w:val="20"/>
                  </w:rPr>
                  <w:t>, DIČ: CZ</w:t>
                </w:r>
                <w:r>
                  <w:rPr>
                    <w:rFonts w:cs="Segoe UI"/>
                    <w:szCs w:val="20"/>
                  </w:rPr>
                  <w:t>70889546</w:t>
                </w:r>
              </w:p>
            </w:tc>
          </w:tr>
          <w:tr w:rsidR="00841169" w:rsidRPr="00E01E6F" w:rsidTr="00F3723B">
            <w:trPr>
              <w:trHeight w:val="89"/>
            </w:trPr>
            <w:tc>
              <w:tcPr>
                <w:tcW w:w="3227" w:type="dxa"/>
              </w:tcPr>
              <w:p w:rsidR="00841169" w:rsidRPr="00E01E6F" w:rsidRDefault="00841169" w:rsidP="00F3723B">
                <w:pPr>
                  <w:spacing w:after="0"/>
                  <w:ind w:firstLine="0"/>
                  <w:rPr>
                    <w:rFonts w:cs="Segoe UI"/>
                    <w:sz w:val="24"/>
                    <w:szCs w:val="20"/>
                  </w:rPr>
                </w:pPr>
              </w:p>
            </w:tc>
            <w:tc>
              <w:tcPr>
                <w:tcW w:w="6553" w:type="dxa"/>
              </w:tcPr>
              <w:p w:rsidR="00841169" w:rsidRPr="00E01E6F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  <w:b/>
                  </w:rPr>
                </w:pPr>
                <w:r w:rsidRPr="00E01E6F">
                  <w:rPr>
                    <w:rFonts w:cs="Segoe UI"/>
                    <w:noProof/>
                  </w:rPr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1798482</wp:posOffset>
                      </wp:positionH>
                      <wp:positionV relativeFrom="paragraph">
                        <wp:posOffset>84455</wp:posOffset>
                      </wp:positionV>
                      <wp:extent cx="2364740" cy="560705"/>
                      <wp:effectExtent l="0" t="0" r="0" b="0"/>
                      <wp:wrapNone/>
                      <wp:docPr id="1" name="Obrázek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logo_male.jpg"/>
                              <pic:cNvPicPr/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64740" cy="5607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</w:tr>
          <w:tr w:rsidR="00841169" w:rsidRPr="00E01E6F" w:rsidTr="00F3723B">
            <w:tc>
              <w:tcPr>
                <w:tcW w:w="3227" w:type="dxa"/>
              </w:tcPr>
              <w:p w:rsidR="00841169" w:rsidRPr="00E01E6F" w:rsidRDefault="00841169" w:rsidP="00F3723B">
                <w:pPr>
                  <w:spacing w:after="0"/>
                  <w:ind w:firstLine="0"/>
                  <w:rPr>
                    <w:rFonts w:ascii="Segoe UI Light" w:hAnsi="Segoe UI Light" w:cs="Segoe UI"/>
                  </w:rPr>
                </w:pPr>
                <w:r w:rsidRPr="00E01E6F">
                  <w:rPr>
                    <w:rFonts w:ascii="Segoe UI Light" w:hAnsi="Segoe UI Light" w:cs="Segoe UI"/>
                  </w:rPr>
                  <w:t>GENERÁLNÍ PROJEKTANT</w:t>
                </w:r>
              </w:p>
            </w:tc>
            <w:tc>
              <w:tcPr>
                <w:tcW w:w="6553" w:type="dxa"/>
              </w:tcPr>
              <w:p w:rsidR="00841169" w:rsidRPr="00E01E6F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</w:rPr>
                </w:pPr>
                <w:r w:rsidRPr="00E01E6F">
                  <w:rPr>
                    <w:rFonts w:cs="Segoe UI"/>
                    <w:b/>
                  </w:rPr>
                  <w:t>Statika - Dynamika, s.r.o.</w:t>
                </w:r>
                <w:r w:rsidRPr="00E01E6F">
                  <w:rPr>
                    <w:rFonts w:cs="Segoe UI"/>
                  </w:rPr>
                  <w:br/>
                  <w:t>IČ: 277 148 70</w:t>
                </w:r>
              </w:p>
              <w:p w:rsidR="00841169" w:rsidRPr="00E01E6F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</w:rPr>
                </w:pPr>
                <w:r w:rsidRPr="00E01E6F">
                  <w:rPr>
                    <w:rFonts w:cs="Segoe UI"/>
                  </w:rPr>
                  <w:t>DIČ: CZ277 148 70</w:t>
                </w:r>
                <w:r w:rsidRPr="00E01E6F">
                  <w:rPr>
                    <w:rFonts w:cs="Segoe UI"/>
                  </w:rPr>
                  <w:br/>
                  <w:t>sídlo: Havlenova 20, 639 00 Brno, Česká republika</w:t>
                </w:r>
                <w:r w:rsidRPr="00E01E6F">
                  <w:rPr>
                    <w:rFonts w:cs="Segoe UI"/>
                  </w:rPr>
                  <w:br/>
                  <w:t>provozovna: Orlí 7, 602 00 Brno, Česká republika</w:t>
                </w:r>
                <w:r w:rsidRPr="00E01E6F">
                  <w:rPr>
                    <w:rFonts w:cs="Segoe UI"/>
                  </w:rPr>
                  <w:br/>
                  <w:t xml:space="preserve">kontakt: </w:t>
                </w:r>
                <w:hyperlink r:id="rId10" w:history="1">
                  <w:r w:rsidRPr="00E01E6F">
                    <w:rPr>
                      <w:rStyle w:val="Hypertextovodkaz"/>
                      <w:rFonts w:cs="Segoe UI"/>
                      <w:color w:val="auto"/>
                      <w:u w:val="none"/>
                    </w:rPr>
                    <w:t>info@statika-dynamika.cz</w:t>
                  </w:r>
                </w:hyperlink>
              </w:p>
              <w:p w:rsidR="00841169" w:rsidRPr="00E01E6F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  <w:sz w:val="10"/>
                    <w:szCs w:val="10"/>
                  </w:rPr>
                </w:pPr>
              </w:p>
            </w:tc>
          </w:tr>
          <w:tr w:rsidR="00841169" w:rsidRPr="007B5661" w:rsidTr="00F3723B">
            <w:tc>
              <w:tcPr>
                <w:tcW w:w="3227" w:type="dxa"/>
              </w:tcPr>
              <w:p w:rsidR="00841169" w:rsidRPr="007B5661" w:rsidRDefault="00841169" w:rsidP="00F3723B">
                <w:pPr>
                  <w:spacing w:after="0"/>
                  <w:ind w:firstLine="0"/>
                  <w:rPr>
                    <w:rFonts w:ascii="Segoe UI Light" w:hAnsi="Segoe UI Light" w:cs="Segoe UI"/>
                  </w:rPr>
                </w:pPr>
                <w:r w:rsidRPr="007B5661">
                  <w:rPr>
                    <w:rFonts w:ascii="Segoe UI Light" w:hAnsi="Segoe UI Light" w:cs="Segoe UI"/>
                  </w:rPr>
                  <w:t xml:space="preserve">ZAKÁZKOVÉ ČÍSLO GP </w:t>
                </w:r>
              </w:p>
            </w:tc>
            <w:tc>
              <w:tcPr>
                <w:tcW w:w="6553" w:type="dxa"/>
              </w:tcPr>
              <w:p w:rsidR="00841169" w:rsidRPr="007B5661" w:rsidRDefault="0007009A" w:rsidP="00F3723B">
                <w:pPr>
                  <w:spacing w:after="0"/>
                  <w:ind w:firstLine="0"/>
                  <w:rPr>
                    <w:rFonts w:cs="Segoe UI"/>
                    <w:b/>
                  </w:rPr>
                </w:pPr>
                <w:r>
                  <w:rPr>
                    <w:rFonts w:cs="Segoe UI"/>
                    <w:b/>
                  </w:rPr>
                  <w:t>18- 143 – 17 – 5</w:t>
                </w:r>
              </w:p>
            </w:tc>
          </w:tr>
          <w:tr w:rsidR="00841169" w:rsidRPr="00E01E6F" w:rsidTr="00F3723B">
            <w:tc>
              <w:tcPr>
                <w:tcW w:w="3227" w:type="dxa"/>
              </w:tcPr>
              <w:p w:rsidR="00841169" w:rsidRPr="00E01E6F" w:rsidRDefault="00841169" w:rsidP="00F3723B">
                <w:pPr>
                  <w:spacing w:after="0"/>
                  <w:ind w:firstLine="0"/>
                  <w:rPr>
                    <w:rFonts w:ascii="Segoe UI Light" w:hAnsi="Segoe UI Light" w:cs="Segoe UI"/>
                  </w:rPr>
                </w:pPr>
              </w:p>
            </w:tc>
            <w:tc>
              <w:tcPr>
                <w:tcW w:w="6553" w:type="dxa"/>
              </w:tcPr>
              <w:p w:rsidR="00841169" w:rsidRPr="00E01E6F" w:rsidRDefault="00841169" w:rsidP="00F3723B">
                <w:pPr>
                  <w:spacing w:after="0"/>
                  <w:ind w:firstLine="0"/>
                  <w:rPr>
                    <w:rFonts w:cs="Segoe UI"/>
                  </w:rPr>
                </w:pPr>
              </w:p>
            </w:tc>
          </w:tr>
          <w:tr w:rsidR="00841169" w:rsidRPr="00E01E6F" w:rsidTr="00F3723B">
            <w:tc>
              <w:tcPr>
                <w:tcW w:w="3227" w:type="dxa"/>
              </w:tcPr>
              <w:p w:rsidR="00841169" w:rsidRPr="00E01E6F" w:rsidRDefault="00841169" w:rsidP="00F3723B">
                <w:pPr>
                  <w:spacing w:after="0" w:line="276" w:lineRule="auto"/>
                  <w:ind w:firstLine="0"/>
                  <w:rPr>
                    <w:rFonts w:ascii="Segoe UI Light" w:hAnsi="Segoe UI Light" w:cs="Segoe UI"/>
                  </w:rPr>
                </w:pPr>
                <w:r w:rsidRPr="00E01E6F">
                  <w:rPr>
                    <w:rFonts w:ascii="Segoe UI Light" w:hAnsi="Segoe UI Light" w:cs="Segoe UI"/>
                  </w:rPr>
                  <w:t>PROJEKTANT PROFESNÍ ČÁSTI</w:t>
                </w:r>
              </w:p>
            </w:tc>
            <w:tc>
              <w:tcPr>
                <w:tcW w:w="6553" w:type="dxa"/>
              </w:tcPr>
              <w:p w:rsidR="00841169" w:rsidRPr="00E01E6F" w:rsidRDefault="00841169" w:rsidP="00F3723B">
                <w:pPr>
                  <w:spacing w:after="0" w:line="276" w:lineRule="auto"/>
                  <w:ind w:firstLine="0"/>
                  <w:rPr>
                    <w:rFonts w:cs="Segoe UI"/>
                    <w:b/>
                  </w:rPr>
                </w:pPr>
                <w:r w:rsidRPr="00E01E6F">
                  <w:rPr>
                    <w:rFonts w:cs="Segoe UI"/>
                    <w:b/>
                  </w:rPr>
                  <w:t>Statika - Dynamika, s.r.o.</w:t>
                </w:r>
              </w:p>
              <w:p w:rsidR="00841169" w:rsidRDefault="00841169" w:rsidP="00F3723B">
                <w:pPr>
                  <w:spacing w:after="0"/>
                  <w:ind w:firstLine="0"/>
                  <w:rPr>
                    <w:rFonts w:cs="Segoe UI"/>
                  </w:rPr>
                </w:pPr>
                <w:r w:rsidRPr="00E01E6F">
                  <w:rPr>
                    <w:rFonts w:cs="Segoe UI"/>
                  </w:rPr>
                  <w:t xml:space="preserve">Ing. </w:t>
                </w:r>
                <w:r>
                  <w:rPr>
                    <w:rFonts w:cs="Segoe UI"/>
                  </w:rPr>
                  <w:t>Marek Jirásek</w:t>
                </w:r>
              </w:p>
              <w:p w:rsidR="00841169" w:rsidRPr="00E01E6F" w:rsidRDefault="00841169" w:rsidP="00F3723B">
                <w:pPr>
                  <w:spacing w:after="0" w:line="276" w:lineRule="auto"/>
                  <w:ind w:firstLine="0"/>
                  <w:jc w:val="left"/>
                  <w:rPr>
                    <w:rFonts w:cs="Segoe UI"/>
                  </w:rPr>
                </w:pPr>
                <w:r w:rsidRPr="00E01E6F">
                  <w:rPr>
                    <w:rFonts w:cs="Segoe UI"/>
                  </w:rPr>
                  <w:t xml:space="preserve">Ing. Miroslav Poláček, aut. </w:t>
                </w:r>
                <w:proofErr w:type="gramStart"/>
                <w:r w:rsidRPr="00E01E6F">
                  <w:rPr>
                    <w:rFonts w:cs="Segoe UI"/>
                  </w:rPr>
                  <w:t>ing.</w:t>
                </w:r>
                <w:proofErr w:type="gramEnd"/>
                <w:r w:rsidRPr="00E01E6F">
                  <w:rPr>
                    <w:rFonts w:cs="Segoe UI"/>
                  </w:rPr>
                  <w:t>, hlavní inženýr projektu</w:t>
                </w:r>
              </w:p>
            </w:tc>
          </w:tr>
        </w:tbl>
        <w:p w:rsidR="00841169" w:rsidRPr="00E01E6F" w:rsidRDefault="00841169" w:rsidP="00841169">
          <w:pPr>
            <w:ind w:firstLine="0"/>
            <w:rPr>
              <w:color w:val="FF0000"/>
            </w:rPr>
          </w:pPr>
        </w:p>
        <w:tbl>
          <w:tblPr>
            <w:tblStyle w:val="Mkatabulky"/>
            <w:tblW w:w="9747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9747"/>
          </w:tblGrid>
          <w:tr w:rsidR="00841169" w:rsidRPr="00E01E6F" w:rsidTr="00F3723B">
            <w:trPr>
              <w:trHeight w:val="87"/>
            </w:trPr>
            <w:tc>
              <w:tcPr>
                <w:tcW w:w="9747" w:type="dxa"/>
                <w:tcBorders>
                  <w:top w:val="single" w:sz="4" w:space="0" w:color="auto"/>
                </w:tcBorders>
                <w:shd w:val="clear" w:color="auto" w:fill="DBE5F1" w:themeFill="accent1" w:themeFillTint="33"/>
              </w:tcPr>
              <w:p w:rsidR="00841169" w:rsidRPr="00E01E6F" w:rsidRDefault="00841169" w:rsidP="00F3723B">
                <w:pPr>
                  <w:spacing w:after="0"/>
                  <w:ind w:firstLine="0"/>
                  <w:jc w:val="center"/>
                  <w:rPr>
                    <w:rFonts w:cs="Segoe UI"/>
                    <w:color w:val="FF0000"/>
                    <w:szCs w:val="20"/>
                  </w:rPr>
                </w:pPr>
              </w:p>
            </w:tc>
          </w:tr>
          <w:tr w:rsidR="00841169" w:rsidRPr="00E01E6F" w:rsidTr="00F3723B">
            <w:trPr>
              <w:trHeight w:val="624"/>
            </w:trPr>
            <w:tc>
              <w:tcPr>
                <w:tcW w:w="9747" w:type="dxa"/>
                <w:shd w:val="clear" w:color="auto" w:fill="DBE5F1" w:themeFill="accent1" w:themeFillTint="33"/>
              </w:tcPr>
              <w:p w:rsidR="00841169" w:rsidRPr="00E01E6F" w:rsidRDefault="00841169" w:rsidP="00F3723B">
                <w:pPr>
                  <w:spacing w:after="0"/>
                  <w:ind w:firstLine="0"/>
                  <w:jc w:val="center"/>
                  <w:rPr>
                    <w:rFonts w:cs="Segoe UI"/>
                    <w:b/>
                    <w:sz w:val="36"/>
                    <w:szCs w:val="36"/>
                  </w:rPr>
                </w:pPr>
                <w:r w:rsidRPr="0011719F">
                  <w:rPr>
                    <w:rFonts w:cs="Segoe UI"/>
                    <w:b/>
                    <w:sz w:val="36"/>
                    <w:szCs w:val="36"/>
                  </w:rPr>
                  <w:t>DD Tmavý Důl – PD novostavba I. Oddělení</w:t>
                </w:r>
              </w:p>
            </w:tc>
          </w:tr>
          <w:tr w:rsidR="00841169" w:rsidRPr="00E01E6F" w:rsidTr="00F3723B">
            <w:trPr>
              <w:trHeight w:val="87"/>
            </w:trPr>
            <w:tc>
              <w:tcPr>
                <w:tcW w:w="9747" w:type="dxa"/>
                <w:tcBorders>
                  <w:bottom w:val="single" w:sz="4" w:space="0" w:color="auto"/>
                </w:tcBorders>
                <w:shd w:val="clear" w:color="auto" w:fill="DBE5F1" w:themeFill="accent1" w:themeFillTint="33"/>
              </w:tcPr>
              <w:p w:rsidR="00841169" w:rsidRPr="00E01E6F" w:rsidRDefault="00841169" w:rsidP="00F3723B">
                <w:pPr>
                  <w:spacing w:after="0"/>
                  <w:ind w:firstLine="0"/>
                  <w:jc w:val="left"/>
                  <w:rPr>
                    <w:rFonts w:cs="Segoe UI"/>
                    <w:szCs w:val="20"/>
                  </w:rPr>
                </w:pPr>
              </w:p>
            </w:tc>
          </w:tr>
          <w:tr w:rsidR="00841169" w:rsidRPr="00E01E6F" w:rsidTr="00F3723B">
            <w:trPr>
              <w:trHeight w:val="77"/>
            </w:trPr>
            <w:tc>
              <w:tcPr>
                <w:tcW w:w="9747" w:type="dxa"/>
                <w:tcBorders>
                  <w:top w:val="single" w:sz="4" w:space="0" w:color="auto"/>
                </w:tcBorders>
              </w:tcPr>
              <w:p w:rsidR="00841169" w:rsidRPr="00E01E6F" w:rsidRDefault="00841169" w:rsidP="00F3723B">
                <w:pPr>
                  <w:spacing w:after="0"/>
                  <w:ind w:firstLine="0"/>
                  <w:jc w:val="center"/>
                  <w:rPr>
                    <w:rFonts w:cs="Segoe UI"/>
                    <w:sz w:val="30"/>
                    <w:szCs w:val="30"/>
                  </w:rPr>
                </w:pPr>
              </w:p>
            </w:tc>
          </w:tr>
          <w:tr w:rsidR="00841169" w:rsidRPr="00E01E6F" w:rsidTr="00F3723B">
            <w:trPr>
              <w:trHeight w:val="624"/>
            </w:trPr>
            <w:tc>
              <w:tcPr>
                <w:tcW w:w="9747" w:type="dxa"/>
              </w:tcPr>
              <w:p w:rsidR="00841169" w:rsidRDefault="00F5087D" w:rsidP="00F3723B">
                <w:pPr>
                  <w:spacing w:after="0"/>
                  <w:ind w:firstLine="0"/>
                  <w:jc w:val="center"/>
                  <w:rPr>
                    <w:rFonts w:cs="Segoe UI"/>
                    <w:sz w:val="28"/>
                    <w:szCs w:val="38"/>
                  </w:rPr>
                </w:pPr>
                <w:r>
                  <w:rPr>
                    <w:rFonts w:cs="Segoe UI"/>
                    <w:sz w:val="28"/>
                    <w:szCs w:val="38"/>
                  </w:rPr>
                  <w:t>PROVÁDĚCÍ PROJEKTOVÁ DOKUMENTACE</w:t>
                </w:r>
              </w:p>
              <w:p w:rsidR="00841169" w:rsidRPr="00AF71A8" w:rsidRDefault="00841169" w:rsidP="00F5087D">
                <w:pPr>
                  <w:spacing w:after="0"/>
                  <w:ind w:firstLine="0"/>
                  <w:jc w:val="center"/>
                  <w:rPr>
                    <w:rFonts w:cs="Segoe UI"/>
                    <w:sz w:val="28"/>
                    <w:szCs w:val="38"/>
                  </w:rPr>
                </w:pPr>
                <w:r w:rsidRPr="00F64ED7">
                  <w:rPr>
                    <w:rFonts w:cs="Segoe UI"/>
                    <w:sz w:val="28"/>
                    <w:szCs w:val="38"/>
                  </w:rPr>
                  <w:t>(D</w:t>
                </w:r>
                <w:r w:rsidR="00F5087D">
                  <w:rPr>
                    <w:rFonts w:cs="Segoe UI"/>
                    <w:sz w:val="28"/>
                    <w:szCs w:val="38"/>
                  </w:rPr>
                  <w:t>PS</w:t>
                </w:r>
                <w:r w:rsidRPr="00F64ED7">
                  <w:rPr>
                    <w:rFonts w:cs="Segoe UI"/>
                    <w:sz w:val="28"/>
                    <w:szCs w:val="38"/>
                  </w:rPr>
                  <w:t>)</w:t>
                </w:r>
              </w:p>
            </w:tc>
          </w:tr>
          <w:tr w:rsidR="00841169" w:rsidRPr="00E01E6F" w:rsidTr="00F3723B">
            <w:trPr>
              <w:trHeight w:val="154"/>
            </w:trPr>
            <w:tc>
              <w:tcPr>
                <w:tcW w:w="9747" w:type="dxa"/>
              </w:tcPr>
              <w:p w:rsidR="00841169" w:rsidRPr="00E01E6F" w:rsidRDefault="00841169" w:rsidP="00F3723B">
                <w:pPr>
                  <w:spacing w:after="0"/>
                  <w:ind w:firstLine="0"/>
                  <w:jc w:val="center"/>
                  <w:rPr>
                    <w:rFonts w:cs="Segoe UI"/>
                    <w:color w:val="FF0000"/>
                    <w:szCs w:val="20"/>
                  </w:rPr>
                </w:pPr>
              </w:p>
            </w:tc>
          </w:tr>
        </w:tbl>
        <w:p w:rsidR="00841169" w:rsidRPr="00E01E6F" w:rsidRDefault="00841169" w:rsidP="00841169">
          <w:pPr>
            <w:tabs>
              <w:tab w:val="left" w:pos="1418"/>
            </w:tabs>
            <w:spacing w:after="0"/>
            <w:ind w:firstLine="0"/>
            <w:rPr>
              <w:rFonts w:cs="Segoe UI"/>
              <w:b/>
              <w:color w:val="FF0000"/>
              <w:sz w:val="10"/>
              <w:szCs w:val="10"/>
            </w:rPr>
          </w:pPr>
        </w:p>
        <w:tbl>
          <w:tblPr>
            <w:tblStyle w:val="Mkatabulky"/>
            <w:tblW w:w="9815" w:type="dxa"/>
            <w:tblInd w:w="-34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1920"/>
            <w:gridCol w:w="1430"/>
            <w:gridCol w:w="30"/>
            <w:gridCol w:w="6401"/>
            <w:gridCol w:w="34"/>
          </w:tblGrid>
          <w:tr w:rsidR="00841169" w:rsidRPr="00E01E6F" w:rsidTr="00F3723B">
            <w:trPr>
              <w:trHeight w:val="266"/>
            </w:trPr>
            <w:tc>
              <w:tcPr>
                <w:tcW w:w="1920" w:type="dxa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ascii="Segoe UI Light" w:hAnsi="Segoe UI Light" w:cs="Segoe UI"/>
                  </w:rPr>
                </w:pPr>
              </w:p>
            </w:tc>
            <w:tc>
              <w:tcPr>
                <w:tcW w:w="1430" w:type="dxa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  <w:b/>
                  </w:rPr>
                </w:pPr>
              </w:p>
            </w:tc>
            <w:tc>
              <w:tcPr>
                <w:tcW w:w="6465" w:type="dxa"/>
                <w:gridSpan w:val="3"/>
              </w:tcPr>
              <w:p w:rsidR="00841169" w:rsidRPr="00E01E6F" w:rsidRDefault="00841169" w:rsidP="00F3723B">
                <w:pPr>
                  <w:spacing w:after="0"/>
                  <w:ind w:right="493" w:firstLine="0"/>
                  <w:jc w:val="left"/>
                  <w:rPr>
                    <w:rFonts w:cs="Segoe UI"/>
                    <w:b/>
                  </w:rPr>
                </w:pPr>
              </w:p>
            </w:tc>
          </w:tr>
          <w:tr w:rsidR="00841169" w:rsidRPr="00E01E6F" w:rsidTr="00F3723B">
            <w:tc>
              <w:tcPr>
                <w:tcW w:w="1920" w:type="dxa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ascii="Segoe UI Light" w:hAnsi="Segoe UI Light" w:cs="Segoe UI"/>
                  </w:rPr>
                </w:pPr>
                <w:r w:rsidRPr="00E01E6F">
                  <w:rPr>
                    <w:rFonts w:ascii="Segoe UI Light" w:hAnsi="Segoe UI Light" w:cs="Segoe UI"/>
                  </w:rPr>
                  <w:t>PROJEKČNÍ ČÁST</w:t>
                </w:r>
              </w:p>
            </w:tc>
            <w:tc>
              <w:tcPr>
                <w:tcW w:w="1430" w:type="dxa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cs="Segoe UI"/>
                    <w:b/>
                    <w:sz w:val="28"/>
                    <w:szCs w:val="28"/>
                  </w:rPr>
                </w:pPr>
                <w:proofErr w:type="gramStart"/>
                <w:r w:rsidRPr="00E01E6F">
                  <w:rPr>
                    <w:rFonts w:cs="Segoe UI"/>
                    <w:b/>
                    <w:sz w:val="28"/>
                    <w:szCs w:val="28"/>
                  </w:rPr>
                  <w:t>D.</w:t>
                </w:r>
                <w:r>
                  <w:rPr>
                    <w:rFonts w:cs="Segoe UI"/>
                    <w:b/>
                    <w:sz w:val="28"/>
                    <w:szCs w:val="28"/>
                  </w:rPr>
                  <w:t>1</w:t>
                </w:r>
                <w:r w:rsidRPr="00E01E6F">
                  <w:rPr>
                    <w:rFonts w:cs="Segoe UI"/>
                    <w:b/>
                    <w:sz w:val="28"/>
                    <w:szCs w:val="28"/>
                  </w:rPr>
                  <w:t>.</w:t>
                </w:r>
                <w:r>
                  <w:rPr>
                    <w:rFonts w:cs="Segoe UI"/>
                    <w:b/>
                    <w:sz w:val="28"/>
                    <w:szCs w:val="28"/>
                  </w:rPr>
                  <w:t>2</w:t>
                </w:r>
                <w:proofErr w:type="gramEnd"/>
              </w:p>
            </w:tc>
            <w:tc>
              <w:tcPr>
                <w:tcW w:w="6465" w:type="dxa"/>
                <w:gridSpan w:val="3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cs="Segoe UI"/>
                    <w:b/>
                    <w:sz w:val="28"/>
                    <w:szCs w:val="28"/>
                  </w:rPr>
                </w:pPr>
                <w:r>
                  <w:rPr>
                    <w:rFonts w:cs="Segoe UI"/>
                    <w:b/>
                    <w:sz w:val="28"/>
                    <w:szCs w:val="28"/>
                  </w:rPr>
                  <w:t>STAVEBNĚ KONSTRUKČNÍ</w:t>
                </w:r>
                <w:r w:rsidRPr="00E01E6F">
                  <w:rPr>
                    <w:rFonts w:cs="Segoe UI"/>
                    <w:b/>
                    <w:sz w:val="28"/>
                    <w:szCs w:val="28"/>
                  </w:rPr>
                  <w:t xml:space="preserve"> ŘEŠENÍ</w:t>
                </w:r>
              </w:p>
            </w:tc>
          </w:tr>
          <w:tr w:rsidR="00841169" w:rsidRPr="00E01E6F" w:rsidTr="00F3723B">
            <w:trPr>
              <w:trHeight w:val="312"/>
            </w:trPr>
            <w:tc>
              <w:tcPr>
                <w:tcW w:w="1920" w:type="dxa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ascii="Segoe UI Light" w:hAnsi="Segoe UI Light" w:cs="Segoe UI"/>
                    <w:color w:val="FF0000"/>
                  </w:rPr>
                </w:pPr>
              </w:p>
            </w:tc>
            <w:tc>
              <w:tcPr>
                <w:tcW w:w="1430" w:type="dxa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cs="Segoe UI"/>
                    <w:b/>
                    <w:color w:val="FF0000"/>
                    <w:sz w:val="28"/>
                    <w:szCs w:val="28"/>
                  </w:rPr>
                </w:pPr>
              </w:p>
            </w:tc>
            <w:tc>
              <w:tcPr>
                <w:tcW w:w="6465" w:type="dxa"/>
                <w:gridSpan w:val="3"/>
              </w:tcPr>
              <w:p w:rsidR="00841169" w:rsidRPr="00E01E6F" w:rsidRDefault="00841169" w:rsidP="00F3723B">
                <w:pPr>
                  <w:tabs>
                    <w:tab w:val="left" w:pos="1418"/>
                    <w:tab w:val="left" w:pos="6379"/>
                    <w:tab w:val="left" w:pos="7938"/>
                  </w:tabs>
                  <w:spacing w:after="0"/>
                  <w:ind w:firstLine="0"/>
                  <w:rPr>
                    <w:rFonts w:cs="Segoe UI"/>
                    <w:b/>
                    <w:color w:val="FF0000"/>
                    <w:sz w:val="28"/>
                    <w:szCs w:val="28"/>
                  </w:rPr>
                </w:pPr>
              </w:p>
            </w:tc>
          </w:tr>
          <w:tr w:rsidR="00841169" w:rsidRPr="00E01E6F" w:rsidTr="00F3723B">
            <w:trPr>
              <w:gridAfter w:val="1"/>
              <w:wAfter w:w="34" w:type="dxa"/>
              <w:trHeight w:val="288"/>
            </w:trPr>
            <w:tc>
              <w:tcPr>
                <w:tcW w:w="3380" w:type="dxa"/>
                <w:gridSpan w:val="3"/>
                <w:tcBorders>
                  <w:top w:val="single" w:sz="4" w:space="0" w:color="auto"/>
                </w:tcBorders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firstLine="0"/>
                  <w:jc w:val="left"/>
                  <w:outlineLvl w:val="4"/>
                  <w:rPr>
                    <w:rFonts w:ascii="Segoe UI Light" w:hAnsi="Segoe UI Light" w:cs="Segoe UI"/>
                    <w:color w:val="FF0000"/>
                    <w:sz w:val="20"/>
                    <w:szCs w:val="20"/>
                  </w:rPr>
                </w:pPr>
              </w:p>
            </w:tc>
            <w:tc>
              <w:tcPr>
                <w:tcW w:w="6401" w:type="dxa"/>
                <w:tcBorders>
                  <w:top w:val="single" w:sz="4" w:space="0" w:color="auto"/>
                </w:tcBorders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right="0" w:firstLine="0"/>
                  <w:jc w:val="left"/>
                  <w:outlineLvl w:val="4"/>
                  <w:rPr>
                    <w:rFonts w:ascii="Segoe UI" w:hAnsi="Segoe UI" w:cs="Segoe UI"/>
                    <w:color w:val="FF0000"/>
                    <w:sz w:val="20"/>
                    <w:szCs w:val="20"/>
                  </w:rPr>
                </w:pPr>
              </w:p>
            </w:tc>
          </w:tr>
          <w:tr w:rsidR="00841169" w:rsidRPr="00E01E6F" w:rsidTr="00F3723B">
            <w:trPr>
              <w:gridAfter w:val="1"/>
              <w:wAfter w:w="34" w:type="dxa"/>
              <w:trHeight w:val="212"/>
            </w:trPr>
            <w:tc>
              <w:tcPr>
                <w:tcW w:w="3380" w:type="dxa"/>
                <w:gridSpan w:val="3"/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firstLine="0"/>
                  <w:jc w:val="left"/>
                  <w:outlineLvl w:val="4"/>
                  <w:rPr>
                    <w:rFonts w:ascii="Segoe UI Light" w:hAnsi="Segoe UI Light" w:cs="Segoe UI"/>
                    <w:color w:val="auto"/>
                    <w:sz w:val="20"/>
                    <w:szCs w:val="20"/>
                    <w:u w:val="single"/>
                  </w:rPr>
                </w:pPr>
                <w:r w:rsidRPr="00E01E6F">
                  <w:rPr>
                    <w:rFonts w:ascii="Segoe UI Light" w:hAnsi="Segoe UI Light" w:cs="Segoe UI"/>
                    <w:color w:val="auto"/>
                    <w:sz w:val="20"/>
                    <w:szCs w:val="20"/>
                  </w:rPr>
                  <w:t>DOKUMENT</w:t>
                </w:r>
              </w:p>
            </w:tc>
            <w:tc>
              <w:tcPr>
                <w:tcW w:w="6401" w:type="dxa"/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right="0" w:firstLine="0"/>
                  <w:jc w:val="left"/>
                  <w:outlineLvl w:val="4"/>
                  <w:rPr>
                    <w:rFonts w:ascii="Segoe UI" w:hAnsi="Segoe UI" w:cs="Segoe UI"/>
                    <w:b/>
                    <w:color w:val="auto"/>
                    <w:sz w:val="44"/>
                    <w:szCs w:val="44"/>
                  </w:rPr>
                </w:pPr>
                <w:r w:rsidRPr="00E01E6F"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TECHNICKÁ ZPRÁVA</w:t>
                </w:r>
              </w:p>
            </w:tc>
          </w:tr>
          <w:tr w:rsidR="00841169" w:rsidRPr="00E01E6F" w:rsidTr="00F3723B">
            <w:trPr>
              <w:gridAfter w:val="1"/>
              <w:wAfter w:w="34" w:type="dxa"/>
              <w:trHeight w:val="416"/>
            </w:trPr>
            <w:tc>
              <w:tcPr>
                <w:tcW w:w="3380" w:type="dxa"/>
                <w:gridSpan w:val="3"/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right="0" w:firstLine="0"/>
                  <w:jc w:val="left"/>
                  <w:outlineLvl w:val="4"/>
                  <w:rPr>
                    <w:rFonts w:ascii="Segoe UI Light" w:hAnsi="Segoe UI Light" w:cs="Segoe UI"/>
                    <w:color w:val="auto"/>
                    <w:sz w:val="20"/>
                    <w:szCs w:val="20"/>
                  </w:rPr>
                </w:pPr>
                <w:r w:rsidRPr="00E01E6F">
                  <w:rPr>
                    <w:rFonts w:ascii="Segoe UI Light" w:hAnsi="Segoe UI Light" w:cs="Segoe UI"/>
                    <w:color w:val="auto"/>
                    <w:sz w:val="20"/>
                    <w:szCs w:val="20"/>
                  </w:rPr>
                  <w:t>OZNAČENÍ</w:t>
                </w:r>
              </w:p>
            </w:tc>
            <w:tc>
              <w:tcPr>
                <w:tcW w:w="6401" w:type="dxa"/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firstLine="0"/>
                  <w:jc w:val="left"/>
                  <w:outlineLvl w:val="4"/>
                  <w:rPr>
                    <w:rFonts w:ascii="Segoe UI" w:hAnsi="Segoe UI" w:cs="Segoe UI"/>
                    <w:b/>
                    <w:color w:val="auto"/>
                    <w:sz w:val="10"/>
                    <w:szCs w:val="10"/>
                  </w:rPr>
                </w:pPr>
              </w:p>
              <w:p w:rsidR="00841169" w:rsidRPr="00E01E6F" w:rsidRDefault="00841169" w:rsidP="00F3723B">
                <w:pPr>
                  <w:pStyle w:val="Nadpis5"/>
                  <w:spacing w:before="0" w:after="0"/>
                  <w:ind w:right="0" w:firstLine="0"/>
                  <w:jc w:val="left"/>
                  <w:outlineLvl w:val="4"/>
                  <w:rPr>
                    <w:color w:val="auto"/>
                    <w:sz w:val="44"/>
                    <w:szCs w:val="44"/>
                  </w:rPr>
                </w:pPr>
                <w:proofErr w:type="gramStart"/>
                <w:r w:rsidRPr="00E01E6F"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D.</w:t>
                </w:r>
                <w:r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1</w:t>
                </w:r>
                <w:r w:rsidRPr="00E01E6F"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.</w:t>
                </w:r>
                <w:r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2.1</w:t>
                </w:r>
                <w:proofErr w:type="gramEnd"/>
                <w:r w:rsidRPr="00E01E6F"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-</w:t>
                </w:r>
                <w:r>
                  <w:rPr>
                    <w:rFonts w:ascii="Segoe UI" w:hAnsi="Segoe UI" w:cs="Segoe UI"/>
                    <w:b/>
                    <w:color w:val="auto"/>
                    <w:sz w:val="52"/>
                    <w:szCs w:val="44"/>
                  </w:rPr>
                  <w:t>TZ</w:t>
                </w:r>
              </w:p>
            </w:tc>
          </w:tr>
          <w:tr w:rsidR="00841169" w:rsidRPr="00E01E6F" w:rsidTr="00F3723B">
            <w:trPr>
              <w:gridAfter w:val="1"/>
              <w:wAfter w:w="34" w:type="dxa"/>
              <w:trHeight w:val="152"/>
            </w:trPr>
            <w:tc>
              <w:tcPr>
                <w:tcW w:w="3380" w:type="dxa"/>
                <w:gridSpan w:val="3"/>
                <w:tcBorders>
                  <w:bottom w:val="single" w:sz="4" w:space="0" w:color="auto"/>
                </w:tcBorders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right="0" w:firstLine="0"/>
                  <w:jc w:val="left"/>
                  <w:outlineLvl w:val="4"/>
                  <w:rPr>
                    <w:rFonts w:ascii="Segoe UI Light" w:hAnsi="Segoe UI Light" w:cs="Segoe UI"/>
                    <w:color w:val="FF0000"/>
                    <w:sz w:val="20"/>
                    <w:szCs w:val="20"/>
                  </w:rPr>
                </w:pPr>
              </w:p>
            </w:tc>
            <w:tc>
              <w:tcPr>
                <w:tcW w:w="6401" w:type="dxa"/>
                <w:tcBorders>
                  <w:bottom w:val="single" w:sz="4" w:space="0" w:color="auto"/>
                </w:tcBorders>
                <w:shd w:val="clear" w:color="auto" w:fill="DBE5F1" w:themeFill="accent1" w:themeFillTint="33"/>
                <w:vAlign w:val="center"/>
              </w:tcPr>
              <w:p w:rsidR="00841169" w:rsidRPr="00E01E6F" w:rsidRDefault="00841169" w:rsidP="00F3723B">
                <w:pPr>
                  <w:pStyle w:val="Nadpis5"/>
                  <w:spacing w:before="0" w:after="0"/>
                  <w:ind w:firstLine="0"/>
                  <w:jc w:val="left"/>
                  <w:outlineLvl w:val="4"/>
                  <w:rPr>
                    <w:rFonts w:ascii="Segoe UI" w:hAnsi="Segoe UI" w:cs="Segoe UI"/>
                    <w:b/>
                    <w:color w:val="FF0000"/>
                    <w:sz w:val="4"/>
                    <w:szCs w:val="4"/>
                  </w:rPr>
                </w:pPr>
              </w:p>
            </w:tc>
          </w:tr>
        </w:tbl>
        <w:p w:rsidR="00841169" w:rsidRDefault="00841169" w:rsidP="00841169">
          <w:pPr>
            <w:ind w:firstLine="0"/>
            <w:rPr>
              <w:color w:val="FF0000"/>
            </w:rPr>
          </w:pPr>
        </w:p>
        <w:tbl>
          <w:tblPr>
            <w:tblStyle w:val="Mkatabulky"/>
            <w:tblW w:w="5670" w:type="dxa"/>
            <w:tblInd w:w="3936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1701"/>
            <w:gridCol w:w="3969"/>
          </w:tblGrid>
          <w:tr w:rsidR="00841169" w:rsidRPr="00853D9E" w:rsidTr="00F3723B">
            <w:tc>
              <w:tcPr>
                <w:tcW w:w="1701" w:type="dxa"/>
              </w:tcPr>
              <w:p w:rsidR="00841169" w:rsidRPr="00853D9E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  <w:r w:rsidRPr="00853D9E">
                  <w:rPr>
                    <w:rFonts w:cs="Segoe UI"/>
                  </w:rPr>
                  <w:t>Vypracoval:</w:t>
                </w:r>
              </w:p>
            </w:tc>
            <w:tc>
              <w:tcPr>
                <w:tcW w:w="3969" w:type="dxa"/>
              </w:tcPr>
              <w:p w:rsidR="00841169" w:rsidRPr="00853D9E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  <w:r w:rsidRPr="00853D9E">
                  <w:rPr>
                    <w:rFonts w:cs="Segoe UI"/>
                  </w:rPr>
                  <w:t>Ing. Marek Jirásek</w:t>
                </w:r>
                <w:r w:rsidR="00D72A69">
                  <w:rPr>
                    <w:rFonts w:cs="Segoe UI"/>
                  </w:rPr>
                  <w:t>,</w:t>
                </w:r>
                <w:r w:rsidR="00D72A69" w:rsidRPr="00853D9E">
                  <w:rPr>
                    <w:rFonts w:cs="Segoe UI"/>
                  </w:rPr>
                  <w:t xml:space="preserve"> Ing. Miroslav Poláček</w:t>
                </w:r>
              </w:p>
            </w:tc>
          </w:tr>
          <w:tr w:rsidR="00841169" w:rsidRPr="00853D9E" w:rsidTr="00F3723B">
            <w:tc>
              <w:tcPr>
                <w:tcW w:w="1701" w:type="dxa"/>
              </w:tcPr>
              <w:p w:rsidR="00841169" w:rsidRPr="00853D9E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  <w:r w:rsidRPr="00853D9E">
                  <w:rPr>
                    <w:rFonts w:cs="Segoe UI"/>
                  </w:rPr>
                  <w:t>Kontroloval:</w:t>
                </w:r>
              </w:p>
            </w:tc>
            <w:tc>
              <w:tcPr>
                <w:tcW w:w="3969" w:type="dxa"/>
              </w:tcPr>
              <w:p w:rsidR="00841169" w:rsidRPr="00853D9E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  <w:r w:rsidRPr="00853D9E">
                  <w:rPr>
                    <w:rFonts w:cs="Segoe UI"/>
                  </w:rPr>
                  <w:t>Ing. Miroslav Poláček, aut Ing.</w:t>
                </w:r>
                <w:r>
                  <w:rPr>
                    <w:rFonts w:cs="Segoe UI"/>
                  </w:rPr>
                  <w:t>,</w:t>
                </w:r>
                <w:r w:rsidRPr="00853D9E">
                  <w:rPr>
                    <w:rFonts w:cs="Segoe UI"/>
                  </w:rPr>
                  <w:t xml:space="preserve"> HIP</w:t>
                </w:r>
              </w:p>
              <w:p w:rsidR="00841169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</w:p>
              <w:p w:rsidR="00841169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</w:p>
              <w:p w:rsidR="00841169" w:rsidRPr="00853D9E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</w:p>
            </w:tc>
          </w:tr>
          <w:tr w:rsidR="00841169" w:rsidRPr="00F11913" w:rsidTr="00F3723B">
            <w:tc>
              <w:tcPr>
                <w:tcW w:w="1701" w:type="dxa"/>
              </w:tcPr>
              <w:p w:rsidR="00841169" w:rsidRPr="00F11913" w:rsidRDefault="00841169" w:rsidP="00F3723B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left"/>
                  <w:rPr>
                    <w:rFonts w:cs="Segoe UI"/>
                  </w:rPr>
                </w:pPr>
              </w:p>
            </w:tc>
            <w:tc>
              <w:tcPr>
                <w:tcW w:w="3969" w:type="dxa"/>
                <w:vAlign w:val="bottom"/>
              </w:tcPr>
              <w:p w:rsidR="00841169" w:rsidRPr="00F11913" w:rsidRDefault="00841169" w:rsidP="00D72A69">
                <w:pPr>
                  <w:tabs>
                    <w:tab w:val="left" w:pos="1418"/>
                    <w:tab w:val="left" w:pos="2552"/>
                    <w:tab w:val="left" w:pos="6379"/>
                    <w:tab w:val="left" w:pos="7938"/>
                  </w:tabs>
                  <w:spacing w:after="0"/>
                  <w:ind w:firstLine="0"/>
                  <w:jc w:val="right"/>
                  <w:rPr>
                    <w:rFonts w:cs="Segoe UI"/>
                  </w:rPr>
                </w:pPr>
                <w:r w:rsidRPr="00F11913">
                  <w:rPr>
                    <w:rFonts w:cs="Segoe UI"/>
                  </w:rPr>
                  <w:t xml:space="preserve">Brno, </w:t>
                </w:r>
                <w:r w:rsidR="00D72A69">
                  <w:rPr>
                    <w:rFonts w:cs="Segoe UI"/>
                  </w:rPr>
                  <w:t>červen</w:t>
                </w:r>
                <w:r w:rsidRPr="00F11913">
                  <w:rPr>
                    <w:rFonts w:cs="Segoe UI"/>
                  </w:rPr>
                  <w:t xml:space="preserve"> 201</w:t>
                </w:r>
                <w:r>
                  <w:rPr>
                    <w:rFonts w:cs="Segoe UI"/>
                  </w:rPr>
                  <w:t>9</w:t>
                </w:r>
              </w:p>
            </w:tc>
          </w:tr>
        </w:tbl>
        <w:p w:rsidR="00A80533" w:rsidRPr="00E01E6F" w:rsidRDefault="00A80533">
          <w:pPr>
            <w:spacing w:after="200"/>
            <w:ind w:right="0" w:firstLine="0"/>
            <w:jc w:val="left"/>
            <w:rPr>
              <w:color w:val="FF0000"/>
            </w:rPr>
          </w:pPr>
          <w:r w:rsidRPr="00E01E6F">
            <w:rPr>
              <w:color w:val="FF0000"/>
            </w:rPr>
            <w:br w:type="page"/>
          </w:r>
        </w:p>
        <w:p w:rsidR="0034341B" w:rsidRPr="00E01E6F" w:rsidRDefault="003D50E7" w:rsidP="00D6304D">
          <w:pPr>
            <w:spacing w:after="200"/>
            <w:ind w:right="0" w:firstLine="0"/>
            <w:jc w:val="left"/>
            <w:rPr>
              <w:color w:val="FF0000"/>
            </w:rPr>
          </w:pPr>
        </w:p>
      </w:sdtContent>
    </w:sdt>
    <w:sdt>
      <w:sdtPr>
        <w:rPr>
          <w:rFonts w:ascii="Segoe UI" w:eastAsia="Times New Roman" w:hAnsi="Segoe UI" w:cstheme="minorHAnsi"/>
          <w:b w:val="0"/>
          <w:bCs w:val="0"/>
          <w:color w:val="auto"/>
          <w:sz w:val="20"/>
        </w:rPr>
        <w:id w:val="1144163613"/>
        <w:docPartObj>
          <w:docPartGallery w:val="Table of Contents"/>
          <w:docPartUnique/>
        </w:docPartObj>
      </w:sdtPr>
      <w:sdtEndPr>
        <w:rPr>
          <w:sz w:val="18"/>
        </w:rPr>
      </w:sdtEndPr>
      <w:sdtContent>
        <w:p w:rsidR="00762714" w:rsidRPr="00762714" w:rsidRDefault="00D6304D">
          <w:pPr>
            <w:pStyle w:val="Nadpisobsahu"/>
            <w:rPr>
              <w:rFonts w:ascii="Segoe UI" w:hAnsi="Segoe UI"/>
              <w:color w:val="auto"/>
            </w:rPr>
          </w:pPr>
          <w:r w:rsidRPr="00D6304D">
            <w:rPr>
              <w:rFonts w:ascii="Segoe UI" w:hAnsi="Segoe UI"/>
              <w:color w:val="auto"/>
              <w:sz w:val="24"/>
            </w:rPr>
            <w:t>O</w:t>
          </w:r>
          <w:r w:rsidR="00762714" w:rsidRPr="00762714">
            <w:rPr>
              <w:rFonts w:ascii="Segoe UI" w:hAnsi="Segoe UI"/>
              <w:color w:val="auto"/>
              <w:sz w:val="24"/>
            </w:rPr>
            <w:t>bsah</w:t>
          </w:r>
        </w:p>
        <w:p w:rsidR="0024365E" w:rsidRDefault="00603F40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r w:rsidRPr="00762714">
            <w:rPr>
              <w:sz w:val="18"/>
            </w:rPr>
            <w:fldChar w:fldCharType="begin"/>
          </w:r>
          <w:r w:rsidR="00762714" w:rsidRPr="00762714">
            <w:rPr>
              <w:sz w:val="18"/>
            </w:rPr>
            <w:instrText xml:space="preserve"> TOC \o "1-3" \h \z \u </w:instrText>
          </w:r>
          <w:r w:rsidRPr="00762714">
            <w:rPr>
              <w:sz w:val="18"/>
            </w:rPr>
            <w:fldChar w:fldCharType="separate"/>
          </w:r>
          <w:hyperlink w:anchor="_Toc11132638" w:history="1">
            <w:r w:rsidR="0024365E" w:rsidRPr="003563C9">
              <w:rPr>
                <w:rStyle w:val="Hypertextovodkaz"/>
                <w:noProof/>
              </w:rPr>
              <w:t>1.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Použité normy a literatura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_Toc11132638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 w:rsidR="003D50E7">
              <w:rPr>
                <w:noProof/>
                <w:webHidden/>
              </w:rPr>
              <w:t>2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39" w:history="1">
            <w:r w:rsidR="0024365E" w:rsidRPr="003563C9">
              <w:rPr>
                <w:rStyle w:val="Hypertextovodkaz"/>
                <w:noProof/>
              </w:rPr>
              <w:t>2.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Úvod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_Toc11132639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40" w:history="1">
            <w:r w:rsidR="0024365E" w:rsidRPr="003563C9">
              <w:rPr>
                <w:rStyle w:val="Hypertextovodkaz"/>
                <w:noProof/>
              </w:rPr>
              <w:t>3.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Základové poměry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_Toc11132640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2"/>
            <w:tabs>
              <w:tab w:val="left" w:pos="1200"/>
              <w:tab w:val="right" w:leader="dot" w:pos="9174"/>
            </w:tabs>
            <w:rPr>
              <w:rFonts w:eastAsiaTheme="minorEastAsia" w:cstheme="minorBidi"/>
              <w:smallCaps w:val="0"/>
              <w:noProof/>
              <w:sz w:val="22"/>
              <w:szCs w:val="22"/>
            </w:rPr>
          </w:pPr>
          <w:hyperlink w:anchor="_Toc11132641" w:history="1">
            <w:r w:rsidR="0024365E" w:rsidRPr="003563C9">
              <w:rPr>
                <w:rStyle w:val="Hypertextovodkaz"/>
                <w:noProof/>
              </w:rPr>
              <w:t>3.1</w:t>
            </w:r>
            <w:r w:rsidR="0024365E">
              <w:rPr>
                <w:rFonts w:eastAsiaTheme="minorEastAsia" w:cstheme="minorBidi"/>
                <w:small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Geologické poměry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_Toc11132641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2"/>
            <w:tabs>
              <w:tab w:val="left" w:pos="1200"/>
              <w:tab w:val="right" w:leader="dot" w:pos="9174"/>
            </w:tabs>
            <w:rPr>
              <w:rFonts w:eastAsiaTheme="minorEastAsia" w:cstheme="minorBidi"/>
              <w:smallCaps w:val="0"/>
              <w:noProof/>
              <w:sz w:val="22"/>
              <w:szCs w:val="22"/>
            </w:rPr>
          </w:pPr>
          <w:hyperlink w:anchor="_Toc11132642" w:history="1">
            <w:r w:rsidR="0024365E" w:rsidRPr="003563C9">
              <w:rPr>
                <w:rStyle w:val="Hypertextovodkaz"/>
                <w:noProof/>
              </w:rPr>
              <w:t>3.2</w:t>
            </w:r>
            <w:r w:rsidR="0024365E">
              <w:rPr>
                <w:rFonts w:eastAsiaTheme="minorEastAsia" w:cstheme="minorBidi"/>
                <w:small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Hydrogeologické poměry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_Toc11132642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2"/>
            <w:tabs>
              <w:tab w:val="left" w:pos="1200"/>
              <w:tab w:val="right" w:leader="dot" w:pos="9174"/>
            </w:tabs>
            <w:rPr>
              <w:rFonts w:eastAsiaTheme="minorEastAsia" w:cstheme="minorBidi"/>
              <w:smallCaps w:val="0"/>
              <w:noProof/>
              <w:sz w:val="22"/>
              <w:szCs w:val="22"/>
            </w:rPr>
          </w:pPr>
          <w:hyperlink w:anchor="_Toc11132643" w:history="1">
            <w:r w:rsidR="0024365E" w:rsidRPr="003563C9">
              <w:rPr>
                <w:rStyle w:val="Hypertextovodkaz"/>
                <w:noProof/>
              </w:rPr>
              <w:t>3.3</w:t>
            </w:r>
            <w:r w:rsidR="0024365E">
              <w:rPr>
                <w:rFonts w:eastAsiaTheme="minorEastAsia" w:cstheme="minorBidi"/>
                <w:small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Založení objektu SO-02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_Toc11132643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2"/>
            <w:tabs>
              <w:tab w:val="left" w:pos="1200"/>
              <w:tab w:val="right" w:leader="dot" w:pos="9174"/>
            </w:tabs>
            <w:rPr>
              <w:rFonts w:eastAsiaTheme="minorEastAsia" w:cstheme="minorBidi"/>
              <w:smallCaps w:val="0"/>
              <w:noProof/>
              <w:sz w:val="22"/>
              <w:szCs w:val="22"/>
            </w:rPr>
          </w:pPr>
          <w:hyperlink w:anchor="_Toc11132644" w:history="1">
            <w:r w:rsidR="0024365E" w:rsidRPr="003563C9">
              <w:rPr>
                <w:rStyle w:val="Hypertextovodkaz"/>
                <w:noProof/>
              </w:rPr>
              <w:t>3.4</w:t>
            </w:r>
            <w:r w:rsidR="0024365E">
              <w:rPr>
                <w:rFonts w:eastAsiaTheme="minorEastAsia" w:cstheme="minorBidi"/>
                <w:small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Horní stavba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_Toc11132644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3"/>
            <w:tabs>
              <w:tab w:val="left" w:pos="1600"/>
              <w:tab w:val="right" w:leader="dot" w:pos="9174"/>
            </w:tabs>
            <w:rPr>
              <w:rFonts w:eastAsiaTheme="minorEastAsia" w:cstheme="minorBidi"/>
              <w:i w:val="0"/>
              <w:iCs w:val="0"/>
              <w:noProof/>
              <w:sz w:val="22"/>
              <w:szCs w:val="22"/>
            </w:rPr>
          </w:pPr>
          <w:hyperlink w:anchor="_Toc11132645" w:history="1">
            <w:r w:rsidR="0024365E" w:rsidRPr="003563C9">
              <w:rPr>
                <w:rStyle w:val="Hypertextovodkaz"/>
                <w:noProof/>
              </w:rPr>
              <w:t>3.4.1</w:t>
            </w:r>
            <w:r w:rsidR="0024365E">
              <w:rPr>
                <w:rFonts w:eastAsiaTheme="minorEastAsia" w:cstheme="minorBidi"/>
                <w:i w:val="0"/>
                <w:iC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Svislé konstrukce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_Toc11132645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3"/>
            <w:tabs>
              <w:tab w:val="left" w:pos="1600"/>
              <w:tab w:val="right" w:leader="dot" w:pos="9174"/>
            </w:tabs>
            <w:rPr>
              <w:rFonts w:eastAsiaTheme="minorEastAsia" w:cstheme="minorBidi"/>
              <w:i w:val="0"/>
              <w:iCs w:val="0"/>
              <w:noProof/>
              <w:sz w:val="22"/>
              <w:szCs w:val="22"/>
            </w:rPr>
          </w:pPr>
          <w:hyperlink w:anchor="_Toc11132646" w:history="1">
            <w:r w:rsidR="0024365E" w:rsidRPr="003563C9">
              <w:rPr>
                <w:rStyle w:val="Hypertextovodkaz"/>
                <w:noProof/>
              </w:rPr>
              <w:t>3.4.2</w:t>
            </w:r>
            <w:r w:rsidR="0024365E">
              <w:rPr>
                <w:rFonts w:eastAsiaTheme="minorEastAsia" w:cstheme="minorBidi"/>
                <w:i w:val="0"/>
                <w:iC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Vodorovné konstrukce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_Toc11132646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3"/>
            <w:tabs>
              <w:tab w:val="left" w:pos="1600"/>
              <w:tab w:val="right" w:leader="dot" w:pos="9174"/>
            </w:tabs>
            <w:rPr>
              <w:rFonts w:eastAsiaTheme="minorEastAsia" w:cstheme="minorBidi"/>
              <w:i w:val="0"/>
              <w:iCs w:val="0"/>
              <w:noProof/>
              <w:sz w:val="22"/>
              <w:szCs w:val="22"/>
            </w:rPr>
          </w:pPr>
          <w:hyperlink w:anchor="_Toc11132647" w:history="1">
            <w:r w:rsidR="0024365E" w:rsidRPr="003563C9">
              <w:rPr>
                <w:rStyle w:val="Hypertextovodkaz"/>
                <w:noProof/>
              </w:rPr>
              <w:t>3.4.1</w:t>
            </w:r>
            <w:r w:rsidR="0024365E">
              <w:rPr>
                <w:rFonts w:eastAsiaTheme="minorEastAsia" w:cstheme="minorBidi"/>
                <w:i w:val="0"/>
                <w:iC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DK konstrukce- střešní vazníky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_Toc11132647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3"/>
            <w:tabs>
              <w:tab w:val="left" w:pos="1600"/>
              <w:tab w:val="right" w:leader="dot" w:pos="9174"/>
            </w:tabs>
            <w:rPr>
              <w:rFonts w:eastAsiaTheme="minorEastAsia" w:cstheme="minorBidi"/>
              <w:i w:val="0"/>
              <w:iCs w:val="0"/>
              <w:noProof/>
              <w:sz w:val="22"/>
              <w:szCs w:val="22"/>
            </w:rPr>
          </w:pPr>
          <w:hyperlink w:anchor="_Toc11132648" w:history="1">
            <w:r w:rsidR="0024365E" w:rsidRPr="003563C9">
              <w:rPr>
                <w:rStyle w:val="Hypertextovodkaz"/>
                <w:noProof/>
              </w:rPr>
              <w:t>3.4.2</w:t>
            </w:r>
            <w:r w:rsidR="0024365E">
              <w:rPr>
                <w:rFonts w:eastAsiaTheme="minorEastAsia" w:cstheme="minorBidi"/>
                <w:i w:val="0"/>
                <w:iC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OK konstrukce- venkovní schodiště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_Toc11132648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49" w:history="1">
            <w:r w:rsidR="0024365E" w:rsidRPr="003563C9">
              <w:rPr>
                <w:rStyle w:val="Hypertextovodkaz"/>
                <w:noProof/>
              </w:rPr>
              <w:t>4.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Materiál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_Toc11132649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50" w:history="1">
            <w:r w:rsidR="0024365E" w:rsidRPr="003563C9">
              <w:rPr>
                <w:rStyle w:val="Hypertextovodkaz"/>
                <w:noProof/>
              </w:rPr>
              <w:t>5.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Výpočtové údaje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_Toc11132650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51" w:history="1">
            <w:r w:rsidR="0024365E" w:rsidRPr="003563C9">
              <w:rPr>
                <w:rStyle w:val="Hypertextovodkaz"/>
                <w:noProof/>
              </w:rPr>
              <w:t>6.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Požadavky na provádění nosných konstrukcí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_Toc11132651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2"/>
            <w:tabs>
              <w:tab w:val="left" w:pos="1200"/>
              <w:tab w:val="right" w:leader="dot" w:pos="9174"/>
            </w:tabs>
            <w:rPr>
              <w:rFonts w:eastAsiaTheme="minorEastAsia" w:cstheme="minorBidi"/>
              <w:smallCaps w:val="0"/>
              <w:noProof/>
              <w:sz w:val="22"/>
              <w:szCs w:val="22"/>
            </w:rPr>
          </w:pPr>
          <w:hyperlink w:anchor="_Toc11132652" w:history="1">
            <w:r w:rsidR="0024365E" w:rsidRPr="003563C9">
              <w:rPr>
                <w:rStyle w:val="Hypertextovodkaz"/>
                <w:noProof/>
              </w:rPr>
              <w:t>6.1</w:t>
            </w:r>
            <w:r w:rsidR="0024365E">
              <w:rPr>
                <w:rFonts w:eastAsiaTheme="minorEastAsia" w:cstheme="minorBidi"/>
                <w:small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BK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_Toc11132652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2"/>
            <w:tabs>
              <w:tab w:val="left" w:pos="1200"/>
              <w:tab w:val="right" w:leader="dot" w:pos="9174"/>
            </w:tabs>
            <w:rPr>
              <w:rFonts w:eastAsiaTheme="minorEastAsia" w:cstheme="minorBidi"/>
              <w:smallCaps w:val="0"/>
              <w:noProof/>
              <w:sz w:val="22"/>
              <w:szCs w:val="22"/>
            </w:rPr>
          </w:pPr>
          <w:hyperlink w:anchor="_Toc11132653" w:history="1">
            <w:r w:rsidR="0024365E" w:rsidRPr="003563C9">
              <w:rPr>
                <w:rStyle w:val="Hypertextovodkaz"/>
                <w:noProof/>
              </w:rPr>
              <w:t>6.2</w:t>
            </w:r>
            <w:r w:rsidR="0024365E">
              <w:rPr>
                <w:rFonts w:eastAsiaTheme="minorEastAsia" w:cstheme="minorBidi"/>
                <w:small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OK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_Toc11132653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3"/>
            <w:tabs>
              <w:tab w:val="left" w:pos="1600"/>
              <w:tab w:val="right" w:leader="dot" w:pos="9174"/>
            </w:tabs>
            <w:rPr>
              <w:rFonts w:eastAsiaTheme="minorEastAsia" w:cstheme="minorBidi"/>
              <w:i w:val="0"/>
              <w:iCs w:val="0"/>
              <w:noProof/>
              <w:sz w:val="22"/>
              <w:szCs w:val="22"/>
            </w:rPr>
          </w:pPr>
          <w:hyperlink w:anchor="_Toc11132654" w:history="1">
            <w:r w:rsidR="0024365E" w:rsidRPr="003563C9">
              <w:rPr>
                <w:rStyle w:val="Hypertextovodkaz"/>
                <w:noProof/>
              </w:rPr>
              <w:t>6.2.1</w:t>
            </w:r>
            <w:r w:rsidR="0024365E">
              <w:rPr>
                <w:rFonts w:eastAsiaTheme="minorEastAsia" w:cstheme="minorBidi"/>
                <w:i w:val="0"/>
                <w:iC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Ochrana OK konstrukce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_Toc11132654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3"/>
            <w:tabs>
              <w:tab w:val="left" w:pos="1600"/>
              <w:tab w:val="right" w:leader="dot" w:pos="9174"/>
            </w:tabs>
            <w:rPr>
              <w:rFonts w:eastAsiaTheme="minorEastAsia" w:cstheme="minorBidi"/>
              <w:i w:val="0"/>
              <w:iCs w:val="0"/>
              <w:noProof/>
              <w:sz w:val="22"/>
              <w:szCs w:val="22"/>
            </w:rPr>
          </w:pPr>
          <w:hyperlink w:anchor="_Toc11132655" w:history="1">
            <w:r w:rsidR="0024365E" w:rsidRPr="003563C9">
              <w:rPr>
                <w:rStyle w:val="Hypertextovodkaz"/>
                <w:noProof/>
              </w:rPr>
              <w:t>6.2.2</w:t>
            </w:r>
            <w:r w:rsidR="0024365E">
              <w:rPr>
                <w:rFonts w:eastAsiaTheme="minorEastAsia" w:cstheme="minorBidi"/>
                <w:i w:val="0"/>
                <w:iC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Použitémateriály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_Toc11132655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56" w:history="1">
            <w:r w:rsidR="0024365E" w:rsidRPr="003563C9">
              <w:rPr>
                <w:rStyle w:val="Hypertextovodkaz"/>
                <w:noProof/>
              </w:rPr>
              <w:t>7.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Zemnění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_Toc11132656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24365E" w:rsidRDefault="003D50E7">
          <w:pPr>
            <w:pStyle w:val="Obsah1"/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1132657" w:history="1">
            <w:r w:rsidR="0024365E" w:rsidRPr="003563C9">
              <w:rPr>
                <w:rStyle w:val="Hypertextovodkaz"/>
                <w:noProof/>
              </w:rPr>
              <w:t>8.</w:t>
            </w:r>
            <w:r w:rsidR="0024365E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24365E" w:rsidRPr="003563C9">
              <w:rPr>
                <w:rStyle w:val="Hypertextovodkaz"/>
                <w:noProof/>
              </w:rPr>
              <w:t>Závěr</w:t>
            </w:r>
            <w:r w:rsidR="0024365E">
              <w:rPr>
                <w:noProof/>
                <w:webHidden/>
              </w:rPr>
              <w:tab/>
            </w:r>
            <w:r w:rsidR="0024365E">
              <w:rPr>
                <w:noProof/>
                <w:webHidden/>
              </w:rPr>
              <w:fldChar w:fldCharType="begin"/>
            </w:r>
            <w:r w:rsidR="0024365E">
              <w:rPr>
                <w:noProof/>
                <w:webHidden/>
              </w:rPr>
              <w:instrText xml:space="preserve"> PAGEREF _Toc11132657 \h </w:instrText>
            </w:r>
            <w:r w:rsidR="0024365E">
              <w:rPr>
                <w:noProof/>
                <w:webHidden/>
              </w:rPr>
            </w:r>
            <w:r w:rsidR="0024365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24365E">
              <w:rPr>
                <w:noProof/>
                <w:webHidden/>
              </w:rPr>
              <w:fldChar w:fldCharType="end"/>
            </w:r>
          </w:hyperlink>
        </w:p>
        <w:p w:rsidR="00762714" w:rsidRPr="00762714" w:rsidRDefault="00603F40">
          <w:pPr>
            <w:rPr>
              <w:sz w:val="18"/>
            </w:rPr>
          </w:pPr>
          <w:r w:rsidRPr="00762714">
            <w:rPr>
              <w:rFonts w:asciiTheme="minorHAnsi" w:hAnsiTheme="minorHAnsi"/>
              <w:b/>
              <w:bCs/>
              <w:caps/>
              <w:sz w:val="18"/>
              <w:szCs w:val="20"/>
            </w:rPr>
            <w:fldChar w:fldCharType="end"/>
          </w:r>
        </w:p>
      </w:sdtContent>
    </w:sdt>
    <w:p w:rsidR="00A80533" w:rsidRPr="00762714" w:rsidRDefault="00A80533" w:rsidP="00663D76">
      <w:pPr>
        <w:spacing w:after="200"/>
        <w:ind w:right="-172" w:firstLine="0"/>
        <w:jc w:val="left"/>
        <w:rPr>
          <w:rFonts w:cs="Segoe UI"/>
          <w:color w:val="FF0000"/>
          <w:sz w:val="16"/>
          <w:szCs w:val="18"/>
        </w:rPr>
      </w:pPr>
    </w:p>
    <w:p w:rsidR="003B28DE" w:rsidRPr="00762714" w:rsidRDefault="003B28DE" w:rsidP="00762714">
      <w:pPr>
        <w:pStyle w:val="Obsah1"/>
        <w:rPr>
          <w:rFonts w:eastAsiaTheme="minorEastAsia"/>
          <w:noProof/>
          <w:sz w:val="18"/>
        </w:rPr>
      </w:pPr>
    </w:p>
    <w:p w:rsidR="003B28DE" w:rsidRPr="00E01E6F" w:rsidRDefault="003B28DE" w:rsidP="00663D76">
      <w:pPr>
        <w:spacing w:after="200"/>
        <w:ind w:right="-172" w:firstLine="0"/>
        <w:jc w:val="left"/>
        <w:rPr>
          <w:rFonts w:cs="Segoe UI"/>
          <w:color w:val="FF0000"/>
          <w:sz w:val="18"/>
          <w:szCs w:val="18"/>
        </w:rPr>
      </w:pPr>
    </w:p>
    <w:p w:rsidR="00A80533" w:rsidRPr="00E01E6F" w:rsidRDefault="00A80533">
      <w:pPr>
        <w:spacing w:after="200"/>
        <w:ind w:right="0" w:firstLine="0"/>
        <w:jc w:val="left"/>
        <w:rPr>
          <w:rFonts w:cs="Segoe UI"/>
          <w:color w:val="FF0000"/>
          <w:sz w:val="18"/>
          <w:szCs w:val="18"/>
        </w:rPr>
      </w:pPr>
      <w:r w:rsidRPr="00E01E6F">
        <w:rPr>
          <w:rFonts w:cs="Segoe UI"/>
          <w:color w:val="FF0000"/>
          <w:sz w:val="18"/>
          <w:szCs w:val="18"/>
        </w:rPr>
        <w:br w:type="page"/>
      </w:r>
    </w:p>
    <w:p w:rsidR="003B28DE" w:rsidRDefault="003B28DE" w:rsidP="003B28DE">
      <w:pPr>
        <w:pStyle w:val="Nadpis1"/>
      </w:pPr>
      <w:bookmarkStart w:id="1" w:name="_Toc11132638"/>
      <w:r w:rsidRPr="003B28DE">
        <w:lastRenderedPageBreak/>
        <w:t>Použité normy a literatura</w:t>
      </w:r>
      <w:bookmarkEnd w:id="1"/>
    </w:p>
    <w:p w:rsidR="003B28DE" w:rsidRPr="00370E5D" w:rsidRDefault="003B28DE" w:rsidP="003B28DE">
      <w:bookmarkStart w:id="2" w:name="_Hlk504424834"/>
      <w:r w:rsidRPr="00370E5D">
        <w:t>ČSN EN 1990</w:t>
      </w:r>
      <w:r w:rsidRPr="00370E5D">
        <w:tab/>
      </w:r>
      <w:r w:rsidRPr="00370E5D">
        <w:tab/>
        <w:t>Zásady navrhování konstrukcí</w:t>
      </w:r>
    </w:p>
    <w:p w:rsidR="003B28DE" w:rsidRPr="00370E5D" w:rsidRDefault="003B28DE" w:rsidP="003B28DE">
      <w:r w:rsidRPr="00370E5D">
        <w:t>ČSN EN 1991-1-1</w:t>
      </w:r>
      <w:r w:rsidRPr="00370E5D">
        <w:tab/>
      </w:r>
      <w:r w:rsidRPr="00370E5D">
        <w:tab/>
        <w:t>Zatížení konstrukcí – obecná zatížení</w:t>
      </w:r>
    </w:p>
    <w:p w:rsidR="003B28DE" w:rsidRPr="00370E5D" w:rsidRDefault="003B28DE" w:rsidP="003B28DE">
      <w:r w:rsidRPr="00370E5D">
        <w:t>ČSN EN 1991-1-3</w:t>
      </w:r>
      <w:r w:rsidRPr="00370E5D">
        <w:tab/>
      </w:r>
      <w:r w:rsidRPr="00370E5D">
        <w:tab/>
        <w:t>Zatížení konstrukcí – zatížení sněhem</w:t>
      </w:r>
    </w:p>
    <w:p w:rsidR="003B28DE" w:rsidRPr="00370E5D" w:rsidRDefault="003B28DE" w:rsidP="003B28DE">
      <w:r w:rsidRPr="00370E5D">
        <w:t>ČSN EN 1991-1-4</w:t>
      </w:r>
      <w:r w:rsidRPr="00370E5D">
        <w:tab/>
      </w:r>
      <w:r w:rsidRPr="00370E5D">
        <w:tab/>
        <w:t>Zatížení konstrukcí – zatížení větrem</w:t>
      </w:r>
    </w:p>
    <w:p w:rsidR="003B28DE" w:rsidRPr="00370E5D" w:rsidRDefault="003B28DE" w:rsidP="003B28DE">
      <w:r w:rsidRPr="00370E5D">
        <w:t>ČSN EN 1992-1-1</w:t>
      </w:r>
      <w:r w:rsidRPr="00370E5D">
        <w:tab/>
      </w:r>
      <w:r w:rsidRPr="00370E5D">
        <w:tab/>
        <w:t>Navrhování betonových konstrukcí</w:t>
      </w:r>
    </w:p>
    <w:p w:rsidR="003B28DE" w:rsidRPr="00370E5D" w:rsidRDefault="003B28DE" w:rsidP="003B28DE">
      <w:r w:rsidRPr="00370E5D">
        <w:t>ČSN EN 1993-1-1</w:t>
      </w:r>
      <w:r w:rsidRPr="00370E5D">
        <w:tab/>
      </w:r>
      <w:r w:rsidRPr="00370E5D">
        <w:tab/>
        <w:t>Navrhování ocelových konstrukcí</w:t>
      </w:r>
    </w:p>
    <w:p w:rsidR="003B28DE" w:rsidRPr="00370E5D" w:rsidRDefault="003B28DE" w:rsidP="003B28DE">
      <w:r w:rsidRPr="00370E5D">
        <w:t>ČSN EN 1995-1-1</w:t>
      </w:r>
      <w:r w:rsidRPr="00370E5D">
        <w:tab/>
      </w:r>
      <w:r w:rsidRPr="00370E5D">
        <w:tab/>
        <w:t>Navrhování dřevěných konstrukcí</w:t>
      </w:r>
    </w:p>
    <w:p w:rsidR="003B28DE" w:rsidRPr="00370E5D" w:rsidRDefault="003B28DE" w:rsidP="003B28DE">
      <w:r w:rsidRPr="00370E5D">
        <w:t>ČSN EN 1996-1-1</w:t>
      </w:r>
      <w:r w:rsidRPr="00370E5D">
        <w:tab/>
      </w:r>
      <w:r w:rsidRPr="00370E5D">
        <w:tab/>
        <w:t>Navrhování zděných konstrukcí</w:t>
      </w:r>
    </w:p>
    <w:p w:rsidR="003B28DE" w:rsidRDefault="003B28DE" w:rsidP="003B28DE">
      <w:r w:rsidRPr="00370E5D">
        <w:t>ČSN EN 1997-1-1</w:t>
      </w:r>
      <w:r w:rsidRPr="00370E5D">
        <w:tab/>
      </w:r>
      <w:r w:rsidRPr="00370E5D">
        <w:tab/>
        <w:t>Navrhování geotechnických konstrukcí</w:t>
      </w:r>
    </w:p>
    <w:p w:rsidR="00841169" w:rsidRDefault="00841169" w:rsidP="00841169"/>
    <w:p w:rsidR="003B28DE" w:rsidRDefault="003B28DE" w:rsidP="003B28DE">
      <w:pPr>
        <w:pStyle w:val="Nadpis1"/>
      </w:pPr>
      <w:bookmarkStart w:id="3" w:name="_Toc11132639"/>
      <w:bookmarkEnd w:id="2"/>
      <w:r>
        <w:t>Úvod</w:t>
      </w:r>
      <w:bookmarkEnd w:id="3"/>
    </w:p>
    <w:p w:rsidR="004568E9" w:rsidRDefault="003B28DE" w:rsidP="001B04FC">
      <w:r w:rsidRPr="00654D75">
        <w:t xml:space="preserve">Oplocený areál stávajícího domova důchodců v Tmavém Dole se nachází na severovýchodním okraji </w:t>
      </w:r>
      <w:proofErr w:type="spellStart"/>
      <w:proofErr w:type="gramStart"/>
      <w:r w:rsidRPr="00654D75">
        <w:t>k.ú</w:t>
      </w:r>
      <w:proofErr w:type="spellEnd"/>
      <w:r w:rsidRPr="00654D75">
        <w:t>.</w:t>
      </w:r>
      <w:proofErr w:type="gramEnd"/>
      <w:r w:rsidRPr="00654D75">
        <w:t xml:space="preserve"> Rtyně v Podkrkonoší. Byl vybudován v 50. letech 20. století jako pracovní kolonie Dolu Zdeněk Nejedlý II a koncem 60. let byl adaptován na </w:t>
      </w:r>
      <w:r w:rsidRPr="00F3723B">
        <w:rPr>
          <w:b/>
        </w:rPr>
        <w:t>domov důchodců</w:t>
      </w:r>
      <w:r w:rsidRPr="00654D75">
        <w:t>.</w:t>
      </w:r>
    </w:p>
    <w:p w:rsidR="003B28DE" w:rsidRDefault="004568E9" w:rsidP="001B04FC">
      <w:pPr>
        <w:rPr>
          <w:rFonts w:eastAsiaTheme="minorHAnsi" w:cs="Segoe UI"/>
          <w:szCs w:val="20"/>
          <w:lang w:eastAsia="en-US"/>
        </w:rPr>
      </w:pPr>
      <w:r w:rsidRPr="00F00D29">
        <w:rPr>
          <w:rFonts w:eastAsiaTheme="minorHAnsi" w:cs="Segoe UI"/>
          <w:szCs w:val="20"/>
          <w:lang w:eastAsia="en-US"/>
        </w:rPr>
        <w:t xml:space="preserve">Objekt novostavby je obdélníkového tvaru o rozměrech 80,8 x 21,2 m. Navržen je ze </w:t>
      </w:r>
      <w:r w:rsidRPr="00F3723B">
        <w:rPr>
          <w:rFonts w:eastAsiaTheme="minorHAnsi" w:cs="Segoe UI"/>
          <w:b/>
          <w:szCs w:val="20"/>
          <w:lang w:eastAsia="en-US"/>
        </w:rPr>
        <w:t>tří částí</w:t>
      </w:r>
      <w:r w:rsidR="0089787D">
        <w:rPr>
          <w:rFonts w:eastAsiaTheme="minorHAnsi" w:cs="Segoe UI"/>
          <w:szCs w:val="20"/>
          <w:lang w:eastAsia="en-US"/>
        </w:rPr>
        <w:t xml:space="preserve"> navzájem </w:t>
      </w:r>
      <w:r w:rsidR="0089787D" w:rsidRPr="0089787D">
        <w:rPr>
          <w:rFonts w:eastAsiaTheme="minorHAnsi" w:cs="Segoe UI"/>
          <w:b/>
          <w:szCs w:val="20"/>
          <w:lang w:eastAsia="en-US"/>
        </w:rPr>
        <w:t>dilatačně</w:t>
      </w:r>
      <w:r w:rsidR="0089787D">
        <w:rPr>
          <w:rFonts w:eastAsiaTheme="minorHAnsi" w:cs="Segoe UI"/>
          <w:szCs w:val="20"/>
          <w:lang w:eastAsia="en-US"/>
        </w:rPr>
        <w:t xml:space="preserve"> oddělených, včetně základů.</w:t>
      </w:r>
      <w:r w:rsidRPr="00F00D29">
        <w:rPr>
          <w:rFonts w:eastAsiaTheme="minorHAnsi" w:cs="Segoe UI"/>
          <w:szCs w:val="20"/>
          <w:lang w:eastAsia="en-US"/>
        </w:rPr>
        <w:t xml:space="preserve"> Centrální část je třípodlažní a ubytovací křídla jsou dvoup</w:t>
      </w:r>
      <w:r>
        <w:rPr>
          <w:rFonts w:eastAsiaTheme="minorHAnsi" w:cs="Segoe UI"/>
          <w:szCs w:val="20"/>
          <w:lang w:eastAsia="en-US"/>
        </w:rPr>
        <w:t>odlažní. Objekt není podsklepen</w:t>
      </w:r>
      <w:r w:rsidRPr="00F00D29">
        <w:rPr>
          <w:rFonts w:eastAsiaTheme="minorHAnsi" w:cs="Segoe UI"/>
          <w:szCs w:val="20"/>
          <w:lang w:eastAsia="en-US"/>
        </w:rPr>
        <w:t>.</w:t>
      </w:r>
      <w:r w:rsidR="0024365E">
        <w:rPr>
          <w:rFonts w:eastAsiaTheme="minorHAnsi" w:cs="Segoe UI"/>
          <w:szCs w:val="20"/>
          <w:lang w:eastAsia="en-US"/>
        </w:rPr>
        <w:t xml:space="preserve"> </w:t>
      </w:r>
      <w:r w:rsidR="00F3723B" w:rsidRPr="00D155FB">
        <w:rPr>
          <w:rFonts w:cs="Segoe UI"/>
        </w:rPr>
        <w:t>Centrální část spojuje jednotlivá křídla a tvoří hlavní provozní uzel v každém podlaží. V centrální části se nachází schodiště a dva výtahy</w:t>
      </w:r>
      <w:r w:rsidR="00F3723B">
        <w:rPr>
          <w:rFonts w:cs="Segoe UI"/>
        </w:rPr>
        <w:t>. Vybrané nosné prvky v centrální části jsou navrženy jako železobetonové, zbylé nosné stěny jsou zděné.</w:t>
      </w:r>
      <w:r w:rsidR="0024365E">
        <w:rPr>
          <w:rFonts w:cs="Segoe UI"/>
        </w:rPr>
        <w:t xml:space="preserve"> </w:t>
      </w:r>
      <w:r w:rsidRPr="00D155FB">
        <w:rPr>
          <w:rFonts w:cs="Segoe UI"/>
        </w:rPr>
        <w:t xml:space="preserve">Obvodové zdivo bude z cihelných keramických tvárnic </w:t>
      </w:r>
      <w:proofErr w:type="spellStart"/>
      <w:r w:rsidRPr="00D155FB">
        <w:rPr>
          <w:rFonts w:cs="Segoe UI"/>
        </w:rPr>
        <w:t>tl</w:t>
      </w:r>
      <w:proofErr w:type="spellEnd"/>
      <w:r w:rsidRPr="00D155FB">
        <w:rPr>
          <w:rFonts w:cs="Segoe UI"/>
        </w:rPr>
        <w:t xml:space="preserve">. 300 mm. Vnitřní nosné zdivo bude z cihelných keramických bloků AKU </w:t>
      </w:r>
      <w:proofErr w:type="spellStart"/>
      <w:r w:rsidRPr="00D155FB">
        <w:rPr>
          <w:rFonts w:cs="Segoe UI"/>
        </w:rPr>
        <w:t>tl</w:t>
      </w:r>
      <w:proofErr w:type="spellEnd"/>
      <w:r w:rsidRPr="00D155FB">
        <w:rPr>
          <w:rFonts w:cs="Segoe UI"/>
        </w:rPr>
        <w:t xml:space="preserve">. 250 mm a keramických tvárnic </w:t>
      </w:r>
      <w:proofErr w:type="spellStart"/>
      <w:r w:rsidRPr="00D155FB">
        <w:rPr>
          <w:rFonts w:cs="Segoe UI"/>
        </w:rPr>
        <w:t>tl</w:t>
      </w:r>
      <w:proofErr w:type="spellEnd"/>
      <w:r w:rsidRPr="00D155FB">
        <w:rPr>
          <w:rFonts w:cs="Segoe UI"/>
        </w:rPr>
        <w:t xml:space="preserve">. 240 mm. </w:t>
      </w:r>
      <w:r w:rsidRPr="00D155FB">
        <w:rPr>
          <w:rFonts w:eastAsiaTheme="minorHAnsi" w:cs="Segoe UI"/>
          <w:szCs w:val="20"/>
          <w:lang w:eastAsia="en-US"/>
        </w:rPr>
        <w:t>Střecha všech částí je sedlová z vazníků, výška hřebene stř</w:t>
      </w:r>
      <w:r w:rsidR="00925D1F">
        <w:rPr>
          <w:rFonts w:eastAsiaTheme="minorHAnsi" w:cs="Segoe UI"/>
          <w:szCs w:val="20"/>
          <w:lang w:eastAsia="en-US"/>
        </w:rPr>
        <w:t xml:space="preserve">echy nad centrální částí je 12,814 </w:t>
      </w:r>
      <w:r w:rsidRPr="00D155FB">
        <w:rPr>
          <w:rFonts w:eastAsiaTheme="minorHAnsi" w:cs="Segoe UI"/>
          <w:szCs w:val="20"/>
          <w:lang w:eastAsia="en-US"/>
        </w:rPr>
        <w:t>m a výška hřebene s</w:t>
      </w:r>
      <w:r w:rsidR="00925D1F">
        <w:rPr>
          <w:rFonts w:eastAsiaTheme="minorHAnsi" w:cs="Segoe UI"/>
          <w:szCs w:val="20"/>
          <w:lang w:eastAsia="en-US"/>
        </w:rPr>
        <w:t>třechy nad bočními křídly je 9,53</w:t>
      </w:r>
      <w:r w:rsidRPr="00D155FB">
        <w:rPr>
          <w:rFonts w:eastAsiaTheme="minorHAnsi" w:cs="Segoe UI"/>
          <w:szCs w:val="20"/>
          <w:lang w:eastAsia="en-US"/>
        </w:rPr>
        <w:t>5m</w:t>
      </w:r>
    </w:p>
    <w:p w:rsidR="00F3723B" w:rsidRDefault="00F3723B" w:rsidP="004568E9">
      <w:pPr>
        <w:rPr>
          <w:rFonts w:eastAsiaTheme="minorHAnsi" w:cs="Segoe UI"/>
          <w:szCs w:val="20"/>
          <w:lang w:eastAsia="en-US"/>
        </w:rPr>
      </w:pPr>
    </w:p>
    <w:p w:rsidR="009272B0" w:rsidRDefault="009272B0" w:rsidP="009272B0">
      <w:pPr>
        <w:keepNext/>
        <w:ind w:firstLine="0"/>
      </w:pPr>
      <w:r>
        <w:rPr>
          <w:noProof/>
        </w:rPr>
        <w:drawing>
          <wp:inline distT="0" distB="0" distL="0" distR="0">
            <wp:extent cx="5831840" cy="1160780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116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D6C" w:rsidRDefault="009272B0" w:rsidP="00C94D6C">
      <w:pPr>
        <w:pStyle w:val="Titulek"/>
        <w:jc w:val="center"/>
      </w:pPr>
      <w:r>
        <w:t xml:space="preserve">Obrázek </w:t>
      </w:r>
      <w:fldSimple w:instr=" SEQ Obrázek \* ARABIC ">
        <w:r w:rsidR="003D50E7">
          <w:rPr>
            <w:noProof/>
          </w:rPr>
          <w:t>1</w:t>
        </w:r>
      </w:fldSimple>
      <w:r>
        <w:t xml:space="preserve"> Vizualizace objektu</w:t>
      </w:r>
    </w:p>
    <w:p w:rsidR="00B91ECA" w:rsidRDefault="00B91ECA" w:rsidP="00B91ECA"/>
    <w:p w:rsidR="00B91ECA" w:rsidRDefault="00B91ECA" w:rsidP="00B91ECA"/>
    <w:p w:rsidR="00B91ECA" w:rsidRDefault="00B91ECA" w:rsidP="00B91ECA"/>
    <w:p w:rsidR="00B91ECA" w:rsidRDefault="00B91ECA" w:rsidP="00B91ECA"/>
    <w:p w:rsidR="00B91ECA" w:rsidRDefault="00B91ECA" w:rsidP="00B91ECA">
      <w:pPr>
        <w:pStyle w:val="Nadpis1"/>
      </w:pPr>
      <w:bookmarkStart w:id="4" w:name="_Toc11132640"/>
      <w:r>
        <w:lastRenderedPageBreak/>
        <w:t>Základové poměry</w:t>
      </w:r>
      <w:bookmarkEnd w:id="4"/>
    </w:p>
    <w:p w:rsidR="00B91ECA" w:rsidRDefault="00B91ECA" w:rsidP="00B91ECA">
      <w:pPr>
        <w:pStyle w:val="Nadpis2"/>
      </w:pPr>
      <w:bookmarkStart w:id="5" w:name="_Toc11132641"/>
      <w:r>
        <w:t>Geologické poměry</w:t>
      </w:r>
      <w:bookmarkEnd w:id="5"/>
    </w:p>
    <w:p w:rsidR="00B91ECA" w:rsidRDefault="00B91ECA" w:rsidP="001B04FC">
      <w:r w:rsidRPr="00734225">
        <w:t xml:space="preserve">V okolí stavby bylo provedeno několik sondážních vrtů, které odhalily skladbu terénu. Z širšího geologického pohledu se lokalita nachází ve </w:t>
      </w:r>
      <w:proofErr w:type="spellStart"/>
      <w:r w:rsidRPr="00734225">
        <w:t>vnitrosudetské</w:t>
      </w:r>
      <w:proofErr w:type="spellEnd"/>
      <w:r w:rsidRPr="00734225">
        <w:t xml:space="preserve"> pánvi. Z hlediska inženýrsko-geologického lze na lokalitě </w:t>
      </w:r>
      <w:r w:rsidRPr="00357ABF">
        <w:t xml:space="preserve">vymezit následující základní typ zemin: Heterogenní navážky. </w:t>
      </w:r>
    </w:p>
    <w:p w:rsidR="00B91ECA" w:rsidRDefault="00B91ECA" w:rsidP="001B04FC">
      <w:r w:rsidRPr="00357ABF">
        <w:t xml:space="preserve">Širší okolí domova důchodců v Tmavém dole se nachází v místě, kde byla v minulosti rozsáhlá těžba surovin typu </w:t>
      </w:r>
      <w:proofErr w:type="spellStart"/>
      <w:r w:rsidRPr="00357ABF">
        <w:t>Cu</w:t>
      </w:r>
      <w:proofErr w:type="spellEnd"/>
      <w:r w:rsidRPr="00357ABF">
        <w:t xml:space="preserve">-rud, černého uhlí nebo radioaktivních surovin. Pro těžbu těchto surovin vznikaly horizontální a </w:t>
      </w:r>
      <w:proofErr w:type="spellStart"/>
      <w:r w:rsidRPr="00357ABF">
        <w:t>subhorizontální</w:t>
      </w:r>
      <w:proofErr w:type="spellEnd"/>
      <w:r w:rsidRPr="00357ABF">
        <w:t xml:space="preserve"> díla v podzemí. Je tedy patrné, že širší okolí je značně poddolováno.</w:t>
      </w:r>
    </w:p>
    <w:p w:rsidR="00B91ECA" w:rsidRDefault="00B91ECA" w:rsidP="001B04FC">
      <w:r>
        <w:t>Při návrhu byl využit přilehlý vrt z databáze geologicky dokumentovaných objektů (</w:t>
      </w:r>
      <w:proofErr w:type="gramStart"/>
      <w:r>
        <w:t>tab.1)</w:t>
      </w:r>
      <w:proofErr w:type="gramEnd"/>
    </w:p>
    <w:p w:rsidR="00B91ECA" w:rsidRDefault="00B91ECA" w:rsidP="00B91ECA"/>
    <w:p w:rsidR="00B91ECA" w:rsidRDefault="00B91ECA" w:rsidP="00B91ECA">
      <w:pPr>
        <w:pStyle w:val="Titulek"/>
        <w:keepNext/>
        <w:jc w:val="center"/>
      </w:pPr>
      <w:r>
        <w:t xml:space="preserve">Tabulka </w:t>
      </w:r>
      <w:fldSimple w:instr=" SEQ Tabulka \* ARABIC ">
        <w:r w:rsidR="003D50E7">
          <w:rPr>
            <w:noProof/>
          </w:rPr>
          <w:t>1</w:t>
        </w:r>
      </w:fldSimple>
      <w:r>
        <w:t xml:space="preserve"> Vrt z databáze</w:t>
      </w:r>
    </w:p>
    <w:p w:rsidR="00B91ECA" w:rsidRDefault="00B91ECA" w:rsidP="00B91ECA">
      <w:pPr>
        <w:ind w:firstLine="0"/>
        <w:jc w:val="center"/>
      </w:pPr>
      <w:r>
        <w:rPr>
          <w:noProof/>
        </w:rPr>
        <w:drawing>
          <wp:inline distT="0" distB="0" distL="0" distR="0">
            <wp:extent cx="5124893" cy="2121607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2699" cy="213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1ECA" w:rsidRDefault="00B91ECA" w:rsidP="00B91ECA">
      <w:pPr>
        <w:ind w:firstLine="0"/>
        <w:jc w:val="center"/>
      </w:pPr>
    </w:p>
    <w:p w:rsidR="00B91ECA" w:rsidRDefault="00B91ECA" w:rsidP="00B91ECA">
      <w:pPr>
        <w:keepNext/>
        <w:ind w:firstLine="0"/>
        <w:jc w:val="center"/>
      </w:pPr>
      <w:r>
        <w:rPr>
          <w:noProof/>
        </w:rPr>
        <w:drawing>
          <wp:inline distT="0" distB="0" distL="0" distR="0">
            <wp:extent cx="2847975" cy="2839672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49939" cy="284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1ECA" w:rsidRDefault="00B91ECA" w:rsidP="00B91ECA">
      <w:pPr>
        <w:pStyle w:val="Titulek"/>
        <w:jc w:val="center"/>
      </w:pPr>
      <w:r>
        <w:t xml:space="preserve">Obrázek </w:t>
      </w:r>
      <w:fldSimple w:instr=" SEQ Obrázek \* ARABIC ">
        <w:r w:rsidR="003D50E7">
          <w:rPr>
            <w:noProof/>
          </w:rPr>
          <w:t>2</w:t>
        </w:r>
      </w:fldSimple>
      <w:r>
        <w:t xml:space="preserve"> Lokalizace vrtu v mapě</w:t>
      </w:r>
    </w:p>
    <w:p w:rsidR="00B91ECA" w:rsidRDefault="00B91ECA" w:rsidP="00B91ECA">
      <w:pPr>
        <w:keepNext/>
        <w:ind w:firstLine="0"/>
      </w:pPr>
      <w:r w:rsidRPr="00D27572">
        <w:rPr>
          <w:noProof/>
        </w:rPr>
        <w:lastRenderedPageBreak/>
        <w:drawing>
          <wp:inline distT="0" distB="0" distL="0" distR="0">
            <wp:extent cx="5755017" cy="2338705"/>
            <wp:effectExtent l="0" t="0" r="0" b="0"/>
            <wp:docPr id="5" name="Obrázek 5" descr="C:\Users\hana\Pictures\snímek obrazo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na\Pictures\snímek obrazovk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7" t="26345" b="26907"/>
                    <a:stretch/>
                  </pic:blipFill>
                  <pic:spPr bwMode="auto">
                    <a:xfrm>
                      <a:off x="0" y="0"/>
                      <a:ext cx="5757382" cy="2339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1ECA" w:rsidRDefault="00B91ECA" w:rsidP="00B91ECA">
      <w:pPr>
        <w:pStyle w:val="Titulek"/>
        <w:jc w:val="center"/>
      </w:pPr>
      <w:r>
        <w:t xml:space="preserve">Obrázek </w:t>
      </w:r>
      <w:fldSimple w:instr=" SEQ Obrázek \* ARABIC ">
        <w:r w:rsidR="003D50E7">
          <w:rPr>
            <w:noProof/>
          </w:rPr>
          <w:t>3</w:t>
        </w:r>
      </w:fldSimple>
      <w:r>
        <w:t xml:space="preserve"> Důlní díla a poddolování</w:t>
      </w:r>
    </w:p>
    <w:p w:rsidR="00B91ECA" w:rsidRDefault="00B91ECA" w:rsidP="00B91ECA">
      <w:pPr>
        <w:pStyle w:val="Nadpis2"/>
      </w:pPr>
      <w:bookmarkStart w:id="6" w:name="_Toc11132642"/>
      <w:r>
        <w:t>Hydrogeologické poměry</w:t>
      </w:r>
      <w:bookmarkEnd w:id="6"/>
    </w:p>
    <w:p w:rsidR="00B91ECA" w:rsidRDefault="00B91ECA" w:rsidP="00B91ECA">
      <w:pPr>
        <w:rPr>
          <w:rFonts w:cs="Segoe UI"/>
          <w:szCs w:val="20"/>
        </w:rPr>
      </w:pPr>
      <w:r>
        <w:rPr>
          <w:szCs w:val="20"/>
        </w:rPr>
        <w:t>Podzemní voda nebyla průzkumnými pracemi zastižena.</w:t>
      </w:r>
    </w:p>
    <w:p w:rsidR="00CE298A" w:rsidRDefault="00CE298A" w:rsidP="00CE298A">
      <w:pPr>
        <w:pStyle w:val="Nadpis2"/>
      </w:pPr>
      <w:bookmarkStart w:id="7" w:name="_Toc11132643"/>
      <w:r>
        <w:t>Založení objektu</w:t>
      </w:r>
      <w:r w:rsidR="00742BA7">
        <w:t xml:space="preserve"> SO-02</w:t>
      </w:r>
      <w:bookmarkEnd w:id="7"/>
    </w:p>
    <w:p w:rsidR="00B2214B" w:rsidRDefault="00B2214B" w:rsidP="00B2214B">
      <w:r w:rsidRPr="00935B34">
        <w:rPr>
          <w:rFonts w:eastAsiaTheme="minorHAnsi"/>
        </w:rPr>
        <w:t xml:space="preserve">Založení objektu je </w:t>
      </w:r>
      <w:r>
        <w:rPr>
          <w:rFonts w:eastAsiaTheme="minorHAnsi"/>
        </w:rPr>
        <w:t>řešeno jako</w:t>
      </w:r>
      <w:r w:rsidR="00CC6936">
        <w:rPr>
          <w:rFonts w:eastAsiaTheme="minorHAnsi"/>
        </w:rPr>
        <w:t xml:space="preserve"> </w:t>
      </w:r>
      <w:r>
        <w:rPr>
          <w:rFonts w:eastAsiaTheme="minorHAnsi"/>
        </w:rPr>
        <w:t>prostorová komorová železobetonová základová konstrukce, složená</w:t>
      </w:r>
      <w:r w:rsidR="00CC6936">
        <w:rPr>
          <w:rFonts w:eastAsiaTheme="minorHAnsi"/>
        </w:rPr>
        <w:t xml:space="preserve"> </w:t>
      </w:r>
      <w:r>
        <w:rPr>
          <w:rFonts w:eastAsiaTheme="minorHAnsi"/>
        </w:rPr>
        <w:t>z </w:t>
      </w:r>
      <w:r w:rsidRPr="00935B34">
        <w:rPr>
          <w:rFonts w:eastAsiaTheme="minorHAnsi"/>
        </w:rPr>
        <w:t>desek</w:t>
      </w:r>
      <w:r>
        <w:rPr>
          <w:rFonts w:eastAsiaTheme="minorHAnsi"/>
        </w:rPr>
        <w:t xml:space="preserve">, prostorových trámů – roštů, </w:t>
      </w:r>
      <w:r w:rsidRPr="00935B34">
        <w:rPr>
          <w:rFonts w:eastAsiaTheme="minorHAnsi"/>
        </w:rPr>
        <w:t xml:space="preserve">situovaných pod svislými nosnými konstrukcemi. </w:t>
      </w:r>
      <w:r>
        <w:t>J</w:t>
      </w:r>
      <w:r w:rsidRPr="00935B34">
        <w:t>sou navrženy z betonu třídy C2</w:t>
      </w:r>
      <w:r>
        <w:t>0</w:t>
      </w:r>
      <w:r w:rsidRPr="00935B34">
        <w:t>/</w:t>
      </w:r>
      <w:r>
        <w:t>25</w:t>
      </w:r>
      <w:r w:rsidR="00FC20F7">
        <w:t xml:space="preserve"> prostředí XC2</w:t>
      </w:r>
      <w:r w:rsidRPr="00935B34">
        <w:t xml:space="preserve"> a z betonářské výztuže B50</w:t>
      </w:r>
      <w:r>
        <w:t>0B</w:t>
      </w:r>
      <w:r w:rsidRPr="00935B34">
        <w:rPr>
          <w:rFonts w:eastAsiaTheme="minorHAnsi"/>
        </w:rPr>
        <w:t xml:space="preserve">.Tímto řešením bylo docíleno </w:t>
      </w:r>
      <w:r>
        <w:rPr>
          <w:rFonts w:eastAsiaTheme="minorHAnsi"/>
        </w:rPr>
        <w:t xml:space="preserve">efektivně </w:t>
      </w:r>
      <w:r w:rsidRPr="00935B34">
        <w:rPr>
          <w:rFonts w:eastAsiaTheme="minorHAnsi"/>
        </w:rPr>
        <w:t>zvýšení tuhosti základové konstrukce, tak aby byl zabezpečen přenos zatížení v případě, že dojde k lokálnímu</w:t>
      </w:r>
      <w:r>
        <w:rPr>
          <w:rFonts w:eastAsiaTheme="minorHAnsi"/>
          <w:lang w:eastAsia="en-US"/>
        </w:rPr>
        <w:t xml:space="preserve"> poklesu zeminy z důvodu </w:t>
      </w:r>
      <w:r>
        <w:rPr>
          <w:rFonts w:eastAsiaTheme="minorHAnsi"/>
          <w:szCs w:val="20"/>
          <w:lang w:eastAsia="en-US"/>
        </w:rPr>
        <w:t xml:space="preserve">různorodého složení základové půdy a možného poddolovaného území. </w:t>
      </w:r>
      <w:r w:rsidR="00CC6936">
        <w:t>Zároveň</w:t>
      </w:r>
      <w:r>
        <w:t xml:space="preserve"> je komorami umožněno volně </w:t>
      </w:r>
      <w:proofErr w:type="spellStart"/>
      <w:r>
        <w:t>oddilatované</w:t>
      </w:r>
      <w:proofErr w:type="spellEnd"/>
      <w:r>
        <w:t xml:space="preserve"> vedení instalací. Trámy jsou </w:t>
      </w:r>
      <w:proofErr w:type="spellStart"/>
      <w:r>
        <w:t>tl</w:t>
      </w:r>
      <w:proofErr w:type="spellEnd"/>
      <w:r>
        <w:t xml:space="preserve">. 300 mm a </w:t>
      </w:r>
      <w:r w:rsidRPr="00107452">
        <w:t xml:space="preserve">vnitřní světlé výšky 750 mm, jež jsou dole napojeny na dolní desku </w:t>
      </w:r>
      <w:r w:rsidR="00107452" w:rsidRPr="00107452">
        <w:rPr>
          <w:b/>
        </w:rPr>
        <w:t>ZD</w:t>
      </w:r>
      <w:r w:rsidR="00107452" w:rsidRPr="00107452">
        <w:rPr>
          <w:b/>
          <w:vertAlign w:val="subscript"/>
        </w:rPr>
        <w:t>3</w:t>
      </w:r>
      <w:r w:rsidR="00107452" w:rsidRPr="00107452">
        <w:t xml:space="preserve"> , </w:t>
      </w:r>
      <w:r w:rsidR="00107452" w:rsidRPr="00107452">
        <w:rPr>
          <w:b/>
        </w:rPr>
        <w:t>ZD</w:t>
      </w:r>
      <w:r w:rsidR="00107452" w:rsidRPr="00107452">
        <w:rPr>
          <w:b/>
          <w:vertAlign w:val="subscript"/>
        </w:rPr>
        <w:t xml:space="preserve">4 </w:t>
      </w:r>
      <w:r w:rsidRPr="00107452">
        <w:t xml:space="preserve">, </w:t>
      </w:r>
      <w:proofErr w:type="spellStart"/>
      <w:r w:rsidRPr="00107452">
        <w:t>tl</w:t>
      </w:r>
      <w:proofErr w:type="spellEnd"/>
      <w:r w:rsidRPr="00107452">
        <w:t xml:space="preserve"> 350mm a horní desku </w:t>
      </w:r>
      <w:r w:rsidR="00107452" w:rsidRPr="00107452">
        <w:rPr>
          <w:b/>
        </w:rPr>
        <w:t>ZD</w:t>
      </w:r>
      <w:r w:rsidR="00107452" w:rsidRPr="00107452">
        <w:rPr>
          <w:b/>
          <w:vertAlign w:val="subscript"/>
        </w:rPr>
        <w:t>1</w:t>
      </w:r>
      <w:r w:rsidR="00107452" w:rsidRPr="00107452">
        <w:t xml:space="preserve"> , </w:t>
      </w:r>
      <w:r w:rsidR="00107452" w:rsidRPr="00107452">
        <w:rPr>
          <w:b/>
        </w:rPr>
        <w:t>ZD</w:t>
      </w:r>
      <w:r w:rsidR="00107452" w:rsidRPr="00107452">
        <w:rPr>
          <w:b/>
          <w:vertAlign w:val="subscript"/>
        </w:rPr>
        <w:t xml:space="preserve">2 </w:t>
      </w:r>
      <w:proofErr w:type="spellStart"/>
      <w:r w:rsidRPr="00107452">
        <w:t>tl</w:t>
      </w:r>
      <w:proofErr w:type="spellEnd"/>
      <w:r w:rsidRPr="00107452">
        <w:t>. 200 mm.</w:t>
      </w:r>
    </w:p>
    <w:p w:rsidR="00234F38" w:rsidRPr="00107452" w:rsidRDefault="00234F38" w:rsidP="00B2214B">
      <w:pPr>
        <w:rPr>
          <w:rFonts w:eastAsiaTheme="minorHAnsi"/>
          <w:szCs w:val="20"/>
          <w:lang w:eastAsia="en-US"/>
        </w:rPr>
      </w:pPr>
      <w:r>
        <w:t>Komory budou vybedněny ze dřevěného bednění. V případě možnosti zlevnění by bylo možno alternativně použít plastové formy jako bednění.</w:t>
      </w:r>
    </w:p>
    <w:p w:rsidR="00CE298A" w:rsidRDefault="00CE298A" w:rsidP="00CE298A">
      <w:pPr>
        <w:keepNext/>
        <w:ind w:firstLine="0"/>
        <w:jc w:val="center"/>
      </w:pPr>
      <w:r>
        <w:rPr>
          <w:noProof/>
        </w:rPr>
        <w:drawing>
          <wp:inline distT="0" distB="0" distL="0" distR="0">
            <wp:extent cx="5986024" cy="838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49527" cy="84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98A" w:rsidRDefault="00CE298A" w:rsidP="00CE298A">
      <w:pPr>
        <w:pStyle w:val="Titulek"/>
        <w:jc w:val="center"/>
      </w:pPr>
      <w:r>
        <w:t xml:space="preserve">Obrázek </w:t>
      </w:r>
      <w:fldSimple w:instr=" SEQ Obrázek \* ARABIC ">
        <w:r w:rsidR="003D50E7">
          <w:rPr>
            <w:noProof/>
          </w:rPr>
          <w:t>4</w:t>
        </w:r>
      </w:fldSimple>
      <w:r>
        <w:t xml:space="preserve"> Příčný řez základovou </w:t>
      </w:r>
      <w:proofErr w:type="spellStart"/>
      <w:r>
        <w:t>kcí</w:t>
      </w:r>
      <w:proofErr w:type="spellEnd"/>
    </w:p>
    <w:p w:rsidR="00CE298A" w:rsidRDefault="00CE298A" w:rsidP="00CE298A">
      <w:pPr>
        <w:pStyle w:val="Nadpis2"/>
      </w:pPr>
      <w:bookmarkStart w:id="8" w:name="_Toc11132644"/>
      <w:r>
        <w:t>Horní stavba</w:t>
      </w:r>
      <w:bookmarkEnd w:id="8"/>
    </w:p>
    <w:p w:rsidR="00CE298A" w:rsidRDefault="00CE298A" w:rsidP="001B04FC">
      <w:pPr>
        <w:pStyle w:val="Nadpis3"/>
      </w:pPr>
      <w:bookmarkStart w:id="9" w:name="_Toc11132645"/>
      <w:r>
        <w:t>Svislé konstrukce</w:t>
      </w:r>
      <w:bookmarkEnd w:id="9"/>
    </w:p>
    <w:p w:rsidR="00CE298A" w:rsidRDefault="00CE298A" w:rsidP="001B04FC">
      <w:pPr>
        <w:autoSpaceDE w:val="0"/>
        <w:autoSpaceDN w:val="0"/>
        <w:adjustRightInd w:val="0"/>
        <w:spacing w:after="0" w:line="240" w:lineRule="auto"/>
        <w:ind w:right="0"/>
        <w:rPr>
          <w:rFonts w:cs="Segoe UI"/>
          <w:szCs w:val="20"/>
        </w:rPr>
      </w:pPr>
      <w:r w:rsidRPr="00935B34">
        <w:t xml:space="preserve">Nadzemní svislé zdivo bude z cihelných tvárnic </w:t>
      </w:r>
      <w:proofErr w:type="spellStart"/>
      <w:r w:rsidRPr="00935B34">
        <w:t>tl</w:t>
      </w:r>
      <w:proofErr w:type="spellEnd"/>
      <w:r w:rsidRPr="00935B34">
        <w:t xml:space="preserve">. 300 mm na pero a drážku, zděných na maltu pro tenké spáry. Obvodové zdivo bude pevnosti min. P10. Vnitřní nosné stěny budou provedeny z cihelných bloků typu AKU na pero a drážku zděných na maltu pro tenké spáry o pevnosti P15 a keramických </w:t>
      </w:r>
      <w:r w:rsidRPr="00935B34">
        <w:lastRenderedPageBreak/>
        <w:t xml:space="preserve">tvárnic </w:t>
      </w:r>
      <w:proofErr w:type="spellStart"/>
      <w:r w:rsidRPr="00935B34">
        <w:t>tl</w:t>
      </w:r>
      <w:proofErr w:type="spellEnd"/>
      <w:r w:rsidRPr="00935B34">
        <w:t xml:space="preserve">. 240 mm o pevnosti P15. </w:t>
      </w:r>
      <w:r w:rsidR="0089787D" w:rsidRPr="00935B34">
        <w:t xml:space="preserve">Svislé nosné konstrukce prostředního traktu jsou navrženy jako železobetonové z betonu třídy C25/30 a z betonářské výztuže B500B. Jedná se </w:t>
      </w:r>
      <w:r w:rsidR="00935B34" w:rsidRPr="00935B34">
        <w:t>o obvodové stěny</w:t>
      </w:r>
      <w:r w:rsidR="00935B34">
        <w:rPr>
          <w:rFonts w:cs="Segoe UI"/>
          <w:szCs w:val="20"/>
        </w:rPr>
        <w:t xml:space="preserve"> prostředního traktu, o stěny výtahové šachty a sloupy uvnitř dispozice doplněny výplňovým zdivem </w:t>
      </w:r>
      <w:r w:rsidR="00935B34" w:rsidRPr="00E719D7">
        <w:rPr>
          <w:rFonts w:cs="Segoe UI"/>
          <w:szCs w:val="20"/>
        </w:rPr>
        <w:t xml:space="preserve">z keramických tvárnic (viz. výkres č. </w:t>
      </w:r>
      <w:proofErr w:type="gramStart"/>
      <w:r w:rsidR="00935B34" w:rsidRPr="00E719D7">
        <w:rPr>
          <w:rFonts w:cs="Segoe UI"/>
          <w:b/>
          <w:szCs w:val="20"/>
        </w:rPr>
        <w:t>D1.2.2</w:t>
      </w:r>
      <w:proofErr w:type="gramEnd"/>
      <w:r w:rsidR="00935B34" w:rsidRPr="00E719D7">
        <w:rPr>
          <w:rFonts w:cs="Segoe UI"/>
          <w:b/>
          <w:szCs w:val="20"/>
        </w:rPr>
        <w:t>-02</w:t>
      </w:r>
      <w:r w:rsidR="00E719D7" w:rsidRPr="00E719D7">
        <w:rPr>
          <w:rFonts w:cs="Segoe UI"/>
          <w:szCs w:val="20"/>
        </w:rPr>
        <w:t>až</w:t>
      </w:r>
      <w:r w:rsidR="007D68D0" w:rsidRPr="00E719D7">
        <w:rPr>
          <w:rFonts w:cs="Segoe UI"/>
          <w:b/>
          <w:szCs w:val="20"/>
        </w:rPr>
        <w:t xml:space="preserve"> D1.2.2-04</w:t>
      </w:r>
      <w:r w:rsidR="007D68D0" w:rsidRPr="00E719D7">
        <w:rPr>
          <w:rFonts w:cs="Segoe UI"/>
          <w:szCs w:val="20"/>
        </w:rPr>
        <w:t>)</w:t>
      </w:r>
      <w:r w:rsidR="00E719D7">
        <w:rPr>
          <w:rFonts w:cs="Segoe UI"/>
          <w:szCs w:val="20"/>
        </w:rPr>
        <w:t>.</w:t>
      </w:r>
    </w:p>
    <w:p w:rsidR="00935B34" w:rsidRDefault="00935B34" w:rsidP="001B04FC">
      <w:pPr>
        <w:pStyle w:val="Nadpis3"/>
      </w:pPr>
      <w:bookmarkStart w:id="10" w:name="_Toc11132646"/>
      <w:r>
        <w:t>Vodorovné konstrukce</w:t>
      </w:r>
      <w:bookmarkEnd w:id="10"/>
    </w:p>
    <w:p w:rsidR="00234F38" w:rsidRDefault="00935B34" w:rsidP="00E719D7">
      <w:pPr>
        <w:autoSpaceDE w:val="0"/>
        <w:autoSpaceDN w:val="0"/>
        <w:adjustRightInd w:val="0"/>
        <w:spacing w:after="0" w:line="240" w:lineRule="auto"/>
        <w:ind w:right="0"/>
      </w:pPr>
      <w:r>
        <w:rPr>
          <w:rFonts w:cs="Segoe UI"/>
        </w:rPr>
        <w:t xml:space="preserve">Stropy budou </w:t>
      </w:r>
      <w:r w:rsidR="00234F38">
        <w:rPr>
          <w:rFonts w:cs="Segoe UI"/>
        </w:rPr>
        <w:t xml:space="preserve">v krajních </w:t>
      </w:r>
      <w:r w:rsidR="0044541B">
        <w:rPr>
          <w:rFonts w:cs="Segoe UI"/>
        </w:rPr>
        <w:t>dilatačních sekcích </w:t>
      </w:r>
      <w:proofErr w:type="spellStart"/>
      <w:r w:rsidR="0044541B">
        <w:rPr>
          <w:rFonts w:cs="Segoe UI"/>
        </w:rPr>
        <w:t>tl</w:t>
      </w:r>
      <w:proofErr w:type="spellEnd"/>
      <w:r w:rsidR="0044541B">
        <w:rPr>
          <w:rFonts w:cs="Segoe UI"/>
        </w:rPr>
        <w:t xml:space="preserve">. 250 mm </w:t>
      </w:r>
      <w:r>
        <w:rPr>
          <w:rFonts w:cs="Segoe UI"/>
        </w:rPr>
        <w:t>tvořeny keramickými</w:t>
      </w:r>
      <w:r w:rsidR="00CC6936">
        <w:rPr>
          <w:rFonts w:cs="Segoe UI"/>
        </w:rPr>
        <w:t xml:space="preserve"> </w:t>
      </w:r>
      <w:r w:rsidRPr="00935B34">
        <w:t xml:space="preserve">vložkami </w:t>
      </w:r>
      <w:r w:rsidR="00FB38D4">
        <w:t xml:space="preserve">výšky 190 mm </w:t>
      </w:r>
      <w:r w:rsidRPr="00935B34">
        <w:t xml:space="preserve">a keramicko-betonovými stropní </w:t>
      </w:r>
      <w:r w:rsidR="00FB38D4">
        <w:t xml:space="preserve">POT </w:t>
      </w:r>
      <w:r w:rsidRPr="00935B34">
        <w:t xml:space="preserve">nosníky </w:t>
      </w:r>
      <w:r w:rsidR="00FB38D4">
        <w:t xml:space="preserve">se 60 mm </w:t>
      </w:r>
      <w:proofErr w:type="spellStart"/>
      <w:r w:rsidR="00FB38D4">
        <w:t>nadbetonávkou</w:t>
      </w:r>
      <w:proofErr w:type="spellEnd"/>
      <w:r w:rsidR="005914E0">
        <w:t xml:space="preserve"> - </w:t>
      </w:r>
      <w:r w:rsidR="005914E0">
        <w:rPr>
          <w:rFonts w:cs="Segoe UI"/>
          <w:szCs w:val="20"/>
        </w:rPr>
        <w:t>(</w:t>
      </w:r>
      <w:r w:rsidR="005914E0" w:rsidRPr="00E719D7">
        <w:rPr>
          <w:rFonts w:cs="Segoe UI"/>
          <w:szCs w:val="20"/>
        </w:rPr>
        <w:t xml:space="preserve">viz. </w:t>
      </w:r>
      <w:proofErr w:type="gramStart"/>
      <w:r w:rsidR="005914E0" w:rsidRPr="00E719D7">
        <w:rPr>
          <w:rFonts w:cs="Segoe UI"/>
          <w:szCs w:val="20"/>
        </w:rPr>
        <w:t>výkres</w:t>
      </w:r>
      <w:r w:rsidR="005914E0">
        <w:rPr>
          <w:rFonts w:cs="Segoe UI"/>
          <w:szCs w:val="20"/>
        </w:rPr>
        <w:t>y</w:t>
      </w:r>
      <w:proofErr w:type="gramEnd"/>
      <w:r w:rsidR="007804C5">
        <w:rPr>
          <w:rFonts w:cs="Segoe UI"/>
          <w:szCs w:val="20"/>
        </w:rPr>
        <w:t xml:space="preserve"> skladby</w:t>
      </w:r>
      <w:r w:rsidR="00CC6936">
        <w:rPr>
          <w:rFonts w:cs="Segoe UI"/>
          <w:szCs w:val="20"/>
        </w:rPr>
        <w:t xml:space="preserve"> </w:t>
      </w:r>
      <w:r w:rsidR="005914E0">
        <w:rPr>
          <w:rFonts w:cs="Segoe UI"/>
          <w:b/>
          <w:szCs w:val="20"/>
        </w:rPr>
        <w:t>stropů</w:t>
      </w:r>
      <w:r w:rsidR="005914E0">
        <w:rPr>
          <w:rFonts w:cs="Segoe UI"/>
          <w:szCs w:val="20"/>
        </w:rPr>
        <w:t>– stavební část)</w:t>
      </w:r>
      <w:r w:rsidR="00FB38D4">
        <w:t xml:space="preserve">.  </w:t>
      </w:r>
      <w:r w:rsidR="007804C5">
        <w:t xml:space="preserve">V místech vyložených konzolových balkonů jsou vložky nahrazeny nižšími jen 80 mm, aby se mohla výztuž konzol zakotvit do vyšší masy armovaného betonu </w:t>
      </w:r>
      <w:proofErr w:type="spellStart"/>
      <w:r w:rsidR="007804C5">
        <w:t>tl</w:t>
      </w:r>
      <w:proofErr w:type="spellEnd"/>
      <w:r w:rsidR="007804C5">
        <w:t>. 170 mm.</w:t>
      </w:r>
    </w:p>
    <w:p w:rsidR="00E719D7" w:rsidRDefault="00935B34" w:rsidP="00E719D7">
      <w:pPr>
        <w:autoSpaceDE w:val="0"/>
        <w:autoSpaceDN w:val="0"/>
        <w:adjustRightInd w:val="0"/>
        <w:spacing w:after="0" w:line="240" w:lineRule="auto"/>
        <w:ind w:right="0"/>
        <w:rPr>
          <w:rFonts w:cs="Segoe UI"/>
          <w:szCs w:val="20"/>
        </w:rPr>
      </w:pPr>
      <w:r w:rsidRPr="00242F12">
        <w:t>V centrální části j</w:t>
      </w:r>
      <w:r w:rsidR="007D68D0" w:rsidRPr="00242F12">
        <w:t>sou</w:t>
      </w:r>
      <w:r w:rsidR="00CC6936">
        <w:t xml:space="preserve"> </w:t>
      </w:r>
      <w:r w:rsidR="007D68D0" w:rsidRPr="00242F12">
        <w:t>v 1.NP a 2.NP železobetonové</w:t>
      </w:r>
      <w:r w:rsidRPr="00242F12">
        <w:t xml:space="preserve"> stropní </w:t>
      </w:r>
      <w:r w:rsidR="007D68D0" w:rsidRPr="00242F12">
        <w:t>desky</w:t>
      </w:r>
      <w:r w:rsidR="00CC6936">
        <w:t xml:space="preserve"> </w:t>
      </w:r>
      <w:proofErr w:type="spellStart"/>
      <w:r w:rsidR="001B04FC" w:rsidRPr="00242F12">
        <w:t>t</w:t>
      </w:r>
      <w:r w:rsidR="00234F38" w:rsidRPr="00242F12">
        <w:t>l</w:t>
      </w:r>
      <w:proofErr w:type="spellEnd"/>
      <w:r w:rsidR="00234F38" w:rsidRPr="00242F12">
        <w:t>. 27</w:t>
      </w:r>
      <w:r w:rsidR="00242F12" w:rsidRPr="00242F12">
        <w:t xml:space="preserve">0mm a </w:t>
      </w:r>
      <w:r w:rsidR="00E719D7" w:rsidRPr="00242F12">
        <w:rPr>
          <w:rFonts w:cs="Segoe UI"/>
          <w:szCs w:val="20"/>
        </w:rPr>
        <w:t xml:space="preserve">(viz. výkres č. </w:t>
      </w:r>
      <w:proofErr w:type="gramStart"/>
      <w:r w:rsidR="00E719D7" w:rsidRPr="00242F12">
        <w:rPr>
          <w:rFonts w:cs="Segoe UI"/>
          <w:b/>
          <w:szCs w:val="20"/>
        </w:rPr>
        <w:t>D1.2.2</w:t>
      </w:r>
      <w:proofErr w:type="gramEnd"/>
      <w:r w:rsidR="00E719D7" w:rsidRPr="00242F12">
        <w:rPr>
          <w:rFonts w:cs="Segoe UI"/>
          <w:b/>
          <w:szCs w:val="20"/>
        </w:rPr>
        <w:t xml:space="preserve">-02 </w:t>
      </w:r>
      <w:r w:rsidR="00E719D7" w:rsidRPr="00242F12">
        <w:rPr>
          <w:rFonts w:cs="Segoe UI"/>
          <w:szCs w:val="20"/>
        </w:rPr>
        <w:t>až</w:t>
      </w:r>
      <w:r w:rsidR="00E719D7" w:rsidRPr="00242F12">
        <w:rPr>
          <w:rFonts w:cs="Segoe UI"/>
          <w:b/>
          <w:szCs w:val="20"/>
        </w:rPr>
        <w:t xml:space="preserve"> D1.2.2-04</w:t>
      </w:r>
      <w:r w:rsidR="00E719D7" w:rsidRPr="00242F12">
        <w:rPr>
          <w:rFonts w:cs="Segoe UI"/>
          <w:szCs w:val="20"/>
        </w:rPr>
        <w:t>).</w:t>
      </w:r>
      <w:r w:rsidR="00242F12" w:rsidRPr="00242F12">
        <w:t xml:space="preserve">Ve 3.NP je opět strop tvořený </w:t>
      </w:r>
      <w:r w:rsidR="00242F12" w:rsidRPr="00242F12">
        <w:rPr>
          <w:rFonts w:cs="Segoe UI"/>
        </w:rPr>
        <w:t xml:space="preserve">keramickými </w:t>
      </w:r>
      <w:r w:rsidR="00242F12" w:rsidRPr="00242F12">
        <w:t>vložkami a keramicko-betonovými stropní nosníky, a to z požárních důvodů.</w:t>
      </w:r>
    </w:p>
    <w:p w:rsidR="007D68D0" w:rsidRDefault="000B5AEF" w:rsidP="007D68D0">
      <w:pPr>
        <w:pStyle w:val="Nadpis3"/>
        <w:numPr>
          <w:ilvl w:val="2"/>
          <w:numId w:val="29"/>
        </w:numPr>
      </w:pPr>
      <w:bookmarkStart w:id="11" w:name="_Toc11132647"/>
      <w:r>
        <w:t>DK konstrukce- střešní vazníky</w:t>
      </w:r>
      <w:bookmarkEnd w:id="11"/>
    </w:p>
    <w:p w:rsidR="002F1D6B" w:rsidRDefault="007D68D0" w:rsidP="007D68D0">
      <w:pPr>
        <w:rPr>
          <w:rFonts w:cs="Segoe UI"/>
        </w:rPr>
      </w:pPr>
      <w:r w:rsidRPr="002A5192">
        <w:rPr>
          <w:rFonts w:cs="Segoe UI"/>
        </w:rPr>
        <w:t xml:space="preserve">Střecha je </w:t>
      </w:r>
      <w:r w:rsidR="000403FF">
        <w:rPr>
          <w:rFonts w:cs="Segoe UI"/>
        </w:rPr>
        <w:t>provedena</w:t>
      </w:r>
      <w:r w:rsidR="00AB6D7A">
        <w:rPr>
          <w:rFonts w:cs="Segoe UI"/>
        </w:rPr>
        <w:t xml:space="preserve"> jako</w:t>
      </w:r>
      <w:r w:rsidR="000403FF">
        <w:rPr>
          <w:rFonts w:cs="Segoe UI"/>
        </w:rPr>
        <w:t xml:space="preserve"> nezávisle samonosná </w:t>
      </w:r>
      <w:r w:rsidRPr="002A5192">
        <w:rPr>
          <w:rFonts w:cs="Segoe UI"/>
        </w:rPr>
        <w:t xml:space="preserve">tvořena </w:t>
      </w:r>
      <w:r>
        <w:rPr>
          <w:rFonts w:cs="Segoe UI"/>
        </w:rPr>
        <w:t>dřevěnými příhradovými vazníky</w:t>
      </w:r>
      <w:r w:rsidR="002F1D6B">
        <w:rPr>
          <w:rFonts w:cs="Segoe UI"/>
        </w:rPr>
        <w:t xml:space="preserve"> se styčníkovými deskami</w:t>
      </w:r>
      <w:r>
        <w:rPr>
          <w:rFonts w:cs="Segoe UI"/>
        </w:rPr>
        <w:t xml:space="preserve">. </w:t>
      </w:r>
      <w:r w:rsidR="002F1D6B">
        <w:rPr>
          <w:rFonts w:cs="Segoe UI"/>
        </w:rPr>
        <w:t xml:space="preserve">Umístěných v </w:t>
      </w:r>
      <w:r>
        <w:rPr>
          <w:rFonts w:cs="Segoe UI"/>
        </w:rPr>
        <w:t xml:space="preserve">osových vzdálenostech </w:t>
      </w:r>
      <w:r w:rsidR="00DB1273">
        <w:rPr>
          <w:rFonts w:cs="Segoe UI"/>
        </w:rPr>
        <w:t>převážně</w:t>
      </w:r>
      <w:r>
        <w:rPr>
          <w:rFonts w:cs="Segoe UI"/>
        </w:rPr>
        <w:t xml:space="preserve"> 2,</w:t>
      </w:r>
      <w:r w:rsidR="00DB1273">
        <w:rPr>
          <w:rFonts w:cs="Segoe UI"/>
        </w:rPr>
        <w:t>25</w:t>
      </w:r>
      <w:r w:rsidR="002F1D6B">
        <w:rPr>
          <w:rFonts w:cs="Segoe UI"/>
        </w:rPr>
        <w:t>m.U</w:t>
      </w:r>
      <w:r w:rsidR="002F1D6B" w:rsidRPr="00E11640">
        <w:rPr>
          <w:rFonts w:cs="Segoe UI"/>
        </w:rPr>
        <w:t>loženými na nosných stěnách</w:t>
      </w:r>
      <w:r w:rsidR="002F1D6B">
        <w:rPr>
          <w:rFonts w:cs="Segoe UI"/>
        </w:rPr>
        <w:t xml:space="preserve"> se železobetonovými věnci</w:t>
      </w:r>
      <w:r w:rsidR="002F1D6B" w:rsidRPr="00E11640">
        <w:rPr>
          <w:rFonts w:cs="Segoe UI"/>
        </w:rPr>
        <w:t xml:space="preserve">, </w:t>
      </w:r>
      <w:r w:rsidR="002F1D6B" w:rsidRPr="00154581">
        <w:rPr>
          <w:rFonts w:cs="Segoe UI"/>
        </w:rPr>
        <w:t>případně n</w:t>
      </w:r>
      <w:r w:rsidR="000B5AEF">
        <w:rPr>
          <w:rFonts w:cs="Segoe UI"/>
        </w:rPr>
        <w:t>a železobetonových průvlacích. V</w:t>
      </w:r>
      <w:r w:rsidR="002F1D6B" w:rsidRPr="00154581">
        <w:rPr>
          <w:rFonts w:cs="Segoe UI"/>
        </w:rPr>
        <w:t xml:space="preserve">iz. výkresy </w:t>
      </w:r>
      <w:proofErr w:type="gramStart"/>
      <w:r w:rsidR="00C946D3" w:rsidRPr="00154581">
        <w:rPr>
          <w:rFonts w:cs="Segoe UI"/>
        </w:rPr>
        <w:t xml:space="preserve">č. </w:t>
      </w:r>
      <w:r w:rsidR="00C946D3" w:rsidRPr="00154581">
        <w:rPr>
          <w:rFonts w:cs="Segoe UI"/>
          <w:b/>
        </w:rPr>
        <w:t>D.1.2.2</w:t>
      </w:r>
      <w:proofErr w:type="gramEnd"/>
      <w:r w:rsidR="00C946D3" w:rsidRPr="00154581">
        <w:rPr>
          <w:rFonts w:cs="Segoe UI"/>
          <w:b/>
        </w:rPr>
        <w:t>-07</w:t>
      </w:r>
      <w:r w:rsidR="00C946D3" w:rsidRPr="00154581">
        <w:rPr>
          <w:rFonts w:cs="Segoe UI"/>
        </w:rPr>
        <w:t xml:space="preserve">, </w:t>
      </w:r>
      <w:r w:rsidR="00C946D3" w:rsidRPr="00154581">
        <w:rPr>
          <w:rFonts w:cs="Segoe UI"/>
          <w:b/>
        </w:rPr>
        <w:t>D.1.2.2-08</w:t>
      </w:r>
      <w:r w:rsidR="002F1D6B" w:rsidRPr="00154581">
        <w:rPr>
          <w:rFonts w:cs="Segoe UI"/>
        </w:rPr>
        <w:t>)</w:t>
      </w:r>
      <w:r w:rsidR="000B5AEF">
        <w:rPr>
          <w:rFonts w:cs="Segoe UI"/>
        </w:rPr>
        <w:t>.</w:t>
      </w:r>
    </w:p>
    <w:p w:rsidR="00AF4D71" w:rsidRDefault="00AF4D71" w:rsidP="00AF4D71">
      <w:pPr>
        <w:pStyle w:val="Nadpis3"/>
      </w:pPr>
      <w:bookmarkStart w:id="12" w:name="_Toc11132648"/>
      <w:r>
        <w:t>OK konstrukce- venkovní schodiště</w:t>
      </w:r>
      <w:bookmarkEnd w:id="12"/>
    </w:p>
    <w:p w:rsidR="003005E1" w:rsidRPr="00B36E02" w:rsidRDefault="003005E1" w:rsidP="003005E1">
      <w:pPr>
        <w:pStyle w:val="Nadpis4"/>
        <w:rPr>
          <w:rFonts w:ascii="Arial Narrow" w:hAnsi="Arial Narrow"/>
          <w:u w:val="single"/>
        </w:rPr>
      </w:pPr>
      <w:r>
        <w:t>popis</w:t>
      </w:r>
    </w:p>
    <w:p w:rsidR="00391F0D" w:rsidRDefault="003005E1" w:rsidP="00391F0D">
      <w:r w:rsidRPr="00B36E02">
        <w:rPr>
          <w:rFonts w:ascii="Arial Narrow" w:hAnsi="Arial Narrow"/>
          <w:sz w:val="22"/>
        </w:rPr>
        <w:tab/>
      </w:r>
      <w:r w:rsidR="00391F0D">
        <w:rPr>
          <w:rFonts w:cs="Segoe UI"/>
        </w:rPr>
        <w:t xml:space="preserve">U krajních štítů jsou navržena úniková dvojramenná </w:t>
      </w:r>
      <w:r w:rsidR="00391F0D" w:rsidRPr="00E80ECC">
        <w:rPr>
          <w:rFonts w:cs="Segoe UI"/>
          <w:b/>
        </w:rPr>
        <w:t xml:space="preserve">OK </w:t>
      </w:r>
      <w:r w:rsidR="00391F0D">
        <w:rPr>
          <w:rFonts w:cs="Segoe UI"/>
        </w:rPr>
        <w:t xml:space="preserve">schodiště </w:t>
      </w:r>
      <w:r w:rsidR="00391F0D" w:rsidRPr="00E80ECC">
        <w:rPr>
          <w:rFonts w:cs="Segoe UI"/>
          <w:b/>
        </w:rPr>
        <w:t>SChV</w:t>
      </w:r>
      <w:r w:rsidR="00391F0D" w:rsidRPr="00E80ECC">
        <w:rPr>
          <w:rFonts w:cs="Segoe UI"/>
          <w:b/>
          <w:vertAlign w:val="subscript"/>
        </w:rPr>
        <w:t>1</w:t>
      </w:r>
      <w:r w:rsidR="00623B88">
        <w:rPr>
          <w:rFonts w:cs="Segoe UI"/>
        </w:rPr>
        <w:t xml:space="preserve">, </w:t>
      </w:r>
      <w:r w:rsidR="00623B88" w:rsidRPr="003005E1">
        <w:rPr>
          <w:rFonts w:cs="Segoe UI"/>
          <w:szCs w:val="20"/>
        </w:rPr>
        <w:t xml:space="preserve">platí pro modulovou osu </w:t>
      </w:r>
      <w:r w:rsidR="00623B88">
        <w:rPr>
          <w:rFonts w:cs="Segoe UI"/>
          <w:szCs w:val="20"/>
        </w:rPr>
        <w:t xml:space="preserve">20,a,b </w:t>
      </w:r>
      <w:r w:rsidR="00391F0D">
        <w:rPr>
          <w:rFonts w:cs="Segoe UI"/>
        </w:rPr>
        <w:t xml:space="preserve">a </w:t>
      </w:r>
      <w:r w:rsidR="00391F0D" w:rsidRPr="00E80ECC">
        <w:rPr>
          <w:rFonts w:cs="Segoe UI"/>
          <w:b/>
        </w:rPr>
        <w:t>SChV</w:t>
      </w:r>
      <w:r w:rsidR="00391F0D">
        <w:rPr>
          <w:rFonts w:cs="Segoe UI"/>
          <w:b/>
          <w:vertAlign w:val="subscript"/>
        </w:rPr>
        <w:t>2</w:t>
      </w:r>
      <w:r w:rsidR="00623B88">
        <w:rPr>
          <w:rFonts w:cs="Segoe UI"/>
          <w:szCs w:val="20"/>
        </w:rPr>
        <w:t>v </w:t>
      </w:r>
      <w:r w:rsidR="00623B88" w:rsidRPr="003005E1">
        <w:rPr>
          <w:rFonts w:cs="Segoe UI"/>
          <w:szCs w:val="20"/>
        </w:rPr>
        <w:t>os</w:t>
      </w:r>
      <w:r w:rsidR="00623B88">
        <w:rPr>
          <w:rFonts w:cs="Segoe UI"/>
          <w:szCs w:val="20"/>
        </w:rPr>
        <w:t xml:space="preserve">e 1,a,b </w:t>
      </w:r>
      <w:r w:rsidR="00391F0D">
        <w:t xml:space="preserve">– viz </w:t>
      </w:r>
      <w:r w:rsidR="00391F0D">
        <w:rPr>
          <w:rFonts w:cs="Segoe UI"/>
        </w:rPr>
        <w:t xml:space="preserve">  výkres</w:t>
      </w:r>
      <w:r w:rsidR="00CC6936">
        <w:rPr>
          <w:rFonts w:cs="Segoe UI"/>
        </w:rPr>
        <w:t xml:space="preserve"> </w:t>
      </w:r>
      <w:proofErr w:type="gramStart"/>
      <w:r w:rsidR="00391F0D" w:rsidRPr="00154581">
        <w:rPr>
          <w:rFonts w:cs="Segoe UI"/>
        </w:rPr>
        <w:t xml:space="preserve">č. </w:t>
      </w:r>
      <w:r w:rsidR="00391F0D" w:rsidRPr="00154581">
        <w:rPr>
          <w:rFonts w:cs="Segoe UI"/>
          <w:b/>
        </w:rPr>
        <w:t>D.1.2.2</w:t>
      </w:r>
      <w:proofErr w:type="gramEnd"/>
      <w:r w:rsidR="00391F0D" w:rsidRPr="00154581">
        <w:rPr>
          <w:rFonts w:cs="Segoe UI"/>
          <w:b/>
        </w:rPr>
        <w:t>-</w:t>
      </w:r>
      <w:r w:rsidR="00391F0D">
        <w:rPr>
          <w:rFonts w:cs="Segoe UI"/>
          <w:b/>
        </w:rPr>
        <w:t>09</w:t>
      </w:r>
      <w:r w:rsidR="00391F0D">
        <w:t>.</w:t>
      </w:r>
      <w:r w:rsidR="00917D12">
        <w:t xml:space="preserve"> Konstrukce může být svařovaná případně řešena se šroubovými spoji. Upřesní se v dílenské dokumentaci.</w:t>
      </w:r>
    </w:p>
    <w:p w:rsidR="0026379C" w:rsidRDefault="003005E1" w:rsidP="00700F96">
      <w:pPr>
        <w:pStyle w:val="odst1"/>
        <w:ind w:left="-284"/>
        <w:jc w:val="left"/>
        <w:rPr>
          <w:rFonts w:ascii="Segoe UI" w:hAnsi="Segoe UI" w:cs="Segoe UI"/>
          <w:sz w:val="20"/>
        </w:rPr>
      </w:pPr>
      <w:r w:rsidRPr="003005E1">
        <w:rPr>
          <w:rFonts w:ascii="Segoe UI" w:hAnsi="Segoe UI" w:cs="Segoe UI"/>
          <w:sz w:val="20"/>
        </w:rPr>
        <w:t xml:space="preserve">Jedná se o dvě </w:t>
      </w:r>
      <w:r w:rsidR="00022333">
        <w:rPr>
          <w:rFonts w:ascii="Segoe UI" w:hAnsi="Segoe UI" w:cs="Segoe UI"/>
          <w:sz w:val="20"/>
        </w:rPr>
        <w:t>identická</w:t>
      </w:r>
      <w:r w:rsidRPr="003005E1">
        <w:rPr>
          <w:rFonts w:ascii="Segoe UI" w:hAnsi="Segoe UI" w:cs="Segoe UI"/>
          <w:sz w:val="20"/>
        </w:rPr>
        <w:t xml:space="preserve"> dvouramenná OK schodiště </w:t>
      </w:r>
      <w:r w:rsidR="00391F0D">
        <w:rPr>
          <w:rFonts w:ascii="Segoe UI" w:hAnsi="Segoe UI" w:cs="Segoe UI"/>
          <w:sz w:val="20"/>
        </w:rPr>
        <w:t xml:space="preserve">do úrovně </w:t>
      </w:r>
      <w:r w:rsidR="0026379C">
        <w:rPr>
          <w:rFonts w:ascii="Segoe UI" w:hAnsi="Segoe UI" w:cs="Segoe UI"/>
          <w:sz w:val="20"/>
        </w:rPr>
        <w:t xml:space="preserve">podlahy </w:t>
      </w:r>
      <w:r w:rsidR="00391F0D">
        <w:rPr>
          <w:rFonts w:ascii="Segoe UI" w:hAnsi="Segoe UI" w:cs="Segoe UI"/>
          <w:sz w:val="20"/>
        </w:rPr>
        <w:t xml:space="preserve">2.NP </w:t>
      </w:r>
      <w:r w:rsidRPr="003005E1">
        <w:rPr>
          <w:rFonts w:ascii="Segoe UI" w:hAnsi="Segoe UI" w:cs="Segoe UI"/>
          <w:sz w:val="20"/>
        </w:rPr>
        <w:t>s</w:t>
      </w:r>
      <w:r w:rsidR="00391F0D">
        <w:rPr>
          <w:rFonts w:ascii="Segoe UI" w:hAnsi="Segoe UI" w:cs="Segoe UI"/>
          <w:sz w:val="20"/>
        </w:rPr>
        <w:t xml:space="preserve"> jednou </w:t>
      </w:r>
      <w:proofErr w:type="spellStart"/>
      <w:r w:rsidRPr="003005E1">
        <w:rPr>
          <w:rFonts w:ascii="Segoe UI" w:hAnsi="Segoe UI" w:cs="Segoe UI"/>
          <w:sz w:val="20"/>
        </w:rPr>
        <w:t>mezipodestou</w:t>
      </w:r>
      <w:proofErr w:type="spellEnd"/>
      <w:r w:rsidRPr="003005E1">
        <w:rPr>
          <w:rFonts w:ascii="Segoe UI" w:hAnsi="Segoe UI" w:cs="Segoe UI"/>
          <w:sz w:val="20"/>
        </w:rPr>
        <w:t xml:space="preserve">. </w:t>
      </w:r>
      <w:r w:rsidR="00022333" w:rsidRPr="00022333">
        <w:rPr>
          <w:rFonts w:ascii="Segoe UI" w:hAnsi="Segoe UI" w:cs="Segoe UI"/>
          <w:b/>
          <w:sz w:val="20"/>
        </w:rPr>
        <w:t>SChV</w:t>
      </w:r>
      <w:r w:rsidR="00022333" w:rsidRPr="00022333">
        <w:rPr>
          <w:rFonts w:ascii="Segoe UI" w:hAnsi="Segoe UI" w:cs="Segoe UI"/>
          <w:b/>
          <w:sz w:val="20"/>
          <w:vertAlign w:val="subscript"/>
        </w:rPr>
        <w:t>2</w:t>
      </w:r>
      <w:r w:rsidR="00022333" w:rsidRPr="00022333">
        <w:rPr>
          <w:rFonts w:ascii="Segoe UI" w:hAnsi="Segoe UI" w:cs="Segoe UI"/>
          <w:sz w:val="20"/>
        </w:rPr>
        <w:t> </w:t>
      </w:r>
      <w:r w:rsidR="00022333">
        <w:rPr>
          <w:rFonts w:ascii="Segoe UI" w:hAnsi="Segoe UI" w:cs="Segoe UI"/>
          <w:sz w:val="20"/>
        </w:rPr>
        <w:t>je pouze otočené půdorysně o 180</w:t>
      </w:r>
      <w:r w:rsidR="00CC6936">
        <w:rPr>
          <w:rFonts w:ascii="Segoe UI" w:hAnsi="Segoe UI" w:cs="Segoe UI"/>
          <w:sz w:val="20"/>
        </w:rPr>
        <w:t>°</w:t>
      </w:r>
      <w:r w:rsidR="00022333">
        <w:rPr>
          <w:rFonts w:ascii="Segoe UI" w:hAnsi="Segoe UI" w:cs="Segoe UI"/>
          <w:sz w:val="20"/>
        </w:rPr>
        <w:t>.</w:t>
      </w:r>
      <w:r w:rsidR="00022333" w:rsidRPr="00022333">
        <w:rPr>
          <w:rFonts w:ascii="Segoe UI" w:hAnsi="Segoe UI" w:cs="Segoe UI"/>
          <w:sz w:val="20"/>
        </w:rPr>
        <w:t xml:space="preserve"> </w:t>
      </w:r>
      <w:r w:rsidRPr="003005E1">
        <w:rPr>
          <w:rFonts w:ascii="Segoe UI" w:hAnsi="Segoe UI" w:cs="Segoe UI"/>
          <w:sz w:val="20"/>
        </w:rPr>
        <w:t xml:space="preserve">Každé rameno sestává ze </w:t>
      </w:r>
      <w:r w:rsidR="00D16BBB">
        <w:rPr>
          <w:rFonts w:ascii="Segoe UI" w:hAnsi="Segoe UI" w:cs="Segoe UI"/>
          <w:sz w:val="20"/>
        </w:rPr>
        <w:t>dvou 1</w:t>
      </w:r>
      <w:r w:rsidRPr="003005E1">
        <w:rPr>
          <w:rFonts w:ascii="Segoe UI" w:hAnsi="Segoe UI" w:cs="Segoe UI"/>
          <w:sz w:val="20"/>
        </w:rPr>
        <w:t xml:space="preserve">x </w:t>
      </w:r>
      <w:r w:rsidR="00D16BBB">
        <w:rPr>
          <w:rFonts w:ascii="Segoe UI" w:hAnsi="Segoe UI" w:cs="Segoe UI"/>
          <w:sz w:val="20"/>
        </w:rPr>
        <w:t xml:space="preserve">lomených </w:t>
      </w:r>
      <w:r w:rsidRPr="003005E1">
        <w:rPr>
          <w:rFonts w:ascii="Segoe UI" w:hAnsi="Segoe UI" w:cs="Segoe UI"/>
          <w:sz w:val="20"/>
        </w:rPr>
        <w:t xml:space="preserve">schodnic U </w:t>
      </w:r>
      <w:r w:rsidR="00391F0D">
        <w:rPr>
          <w:rFonts w:ascii="Segoe UI" w:hAnsi="Segoe UI" w:cs="Segoe UI"/>
          <w:sz w:val="20"/>
        </w:rPr>
        <w:t>160</w:t>
      </w:r>
      <w:r w:rsidRPr="003005E1">
        <w:rPr>
          <w:rFonts w:ascii="Segoe UI" w:hAnsi="Segoe UI" w:cs="Segoe UI"/>
          <w:sz w:val="20"/>
        </w:rPr>
        <w:t xml:space="preserve">. </w:t>
      </w:r>
      <w:r w:rsidR="00391F0D">
        <w:rPr>
          <w:rFonts w:ascii="Segoe UI" w:hAnsi="Segoe UI" w:cs="Segoe UI"/>
          <w:sz w:val="20"/>
        </w:rPr>
        <w:t xml:space="preserve">Stupně jsou </w:t>
      </w:r>
      <w:r w:rsidR="00391F0D" w:rsidRPr="00391F0D">
        <w:rPr>
          <w:rFonts w:ascii="Segoe UI" w:hAnsi="Segoe UI" w:cs="Segoe UI"/>
          <w:sz w:val="20"/>
        </w:rPr>
        <w:t>z </w:t>
      </w:r>
      <w:hyperlink r:id="rId16" w:history="1">
        <w:r w:rsidR="00391F0D">
          <w:rPr>
            <w:rFonts w:ascii="Segoe UI" w:hAnsi="Segoe UI" w:cs="Segoe UI"/>
            <w:sz w:val="20"/>
          </w:rPr>
          <w:t>odporově svařovaných podlahových</w:t>
        </w:r>
        <w:r w:rsidR="00391F0D" w:rsidRPr="00391F0D">
          <w:rPr>
            <w:rFonts w:ascii="Segoe UI" w:hAnsi="Segoe UI" w:cs="Segoe UI"/>
            <w:sz w:val="20"/>
          </w:rPr>
          <w:t xml:space="preserve"> roš</w:t>
        </w:r>
        <w:r w:rsidR="00A1646B">
          <w:rPr>
            <w:rFonts w:ascii="Segoe UI" w:hAnsi="Segoe UI" w:cs="Segoe UI"/>
            <w:sz w:val="20"/>
          </w:rPr>
          <w:t>tů</w:t>
        </w:r>
      </w:hyperlink>
      <w:r w:rsidR="00F4374E">
        <w:rPr>
          <w:rFonts w:ascii="Segoe UI" w:hAnsi="Segoe UI" w:cs="Segoe UI"/>
          <w:sz w:val="20"/>
        </w:rPr>
        <w:t xml:space="preserve"> dimenze </w:t>
      </w:r>
      <w:r w:rsidR="00F4374E" w:rsidRPr="00F4374E">
        <w:rPr>
          <w:rFonts w:ascii="Segoe UI" w:hAnsi="Segoe UI" w:cs="Segoe UI"/>
          <w:sz w:val="20"/>
        </w:rPr>
        <w:t>40x3</w:t>
      </w:r>
      <w:r w:rsidR="00F4374E">
        <w:rPr>
          <w:rFonts w:ascii="Segoe UI" w:hAnsi="Segoe UI" w:cs="Segoe UI"/>
          <w:sz w:val="20"/>
        </w:rPr>
        <w:t>, vyráběných v šířce 1,0m.</w:t>
      </w:r>
      <w:r w:rsidR="00CC6936">
        <w:rPr>
          <w:rFonts w:ascii="Segoe UI" w:hAnsi="Segoe UI" w:cs="Segoe UI"/>
          <w:sz w:val="20"/>
        </w:rPr>
        <w:t xml:space="preserve"> </w:t>
      </w:r>
      <w:r w:rsidR="0026379C">
        <w:rPr>
          <w:rFonts w:ascii="Segoe UI" w:hAnsi="Segoe UI" w:cs="Segoe UI"/>
          <w:sz w:val="20"/>
        </w:rPr>
        <w:t>Sklon stupňů je dán r</w:t>
      </w:r>
      <w:r w:rsidR="00A947C4">
        <w:rPr>
          <w:rFonts w:ascii="Segoe UI" w:hAnsi="Segoe UI" w:cs="Segoe UI"/>
          <w:sz w:val="20"/>
        </w:rPr>
        <w:t>ozměry jsou 142x 300 mm.</w:t>
      </w:r>
    </w:p>
    <w:p w:rsidR="003005E1" w:rsidRPr="00391F0D" w:rsidRDefault="00F4374E" w:rsidP="00700F96">
      <w:pPr>
        <w:pStyle w:val="odst1"/>
        <w:ind w:left="-284"/>
        <w:jc w:val="left"/>
        <w:rPr>
          <w:rFonts w:ascii="Segoe UI" w:hAnsi="Segoe UI" w:cs="Segoe UI"/>
          <w:sz w:val="20"/>
        </w:rPr>
      </w:pPr>
      <w:r>
        <w:rPr>
          <w:rFonts w:ascii="Segoe UI" w:hAnsi="Segoe UI" w:cs="Segoe UI"/>
          <w:sz w:val="20"/>
        </w:rPr>
        <w:t xml:space="preserve">Stejně tak i podesty a </w:t>
      </w:r>
      <w:proofErr w:type="spellStart"/>
      <w:r>
        <w:rPr>
          <w:rFonts w:ascii="Segoe UI" w:hAnsi="Segoe UI" w:cs="Segoe UI"/>
          <w:sz w:val="20"/>
        </w:rPr>
        <w:t>mezipodesty</w:t>
      </w:r>
      <w:proofErr w:type="spellEnd"/>
      <w:r w:rsidR="00A1646B">
        <w:rPr>
          <w:rFonts w:ascii="Segoe UI" w:hAnsi="Segoe UI" w:cs="Segoe UI"/>
          <w:sz w:val="20"/>
        </w:rPr>
        <w:t xml:space="preserve"> jsou </w:t>
      </w:r>
      <w:r w:rsidR="00A1646B" w:rsidRPr="00391F0D">
        <w:rPr>
          <w:rFonts w:ascii="Segoe UI" w:hAnsi="Segoe UI" w:cs="Segoe UI"/>
          <w:sz w:val="20"/>
        </w:rPr>
        <w:t>z </w:t>
      </w:r>
      <w:r w:rsidR="00C6653A" w:rsidRPr="00C6653A">
        <w:rPr>
          <w:rFonts w:ascii="Segoe UI" w:hAnsi="Segoe UI" w:cs="Segoe UI"/>
          <w:sz w:val="20"/>
        </w:rPr>
        <w:t>odporově svařovaných podlahových rošt</w:t>
      </w:r>
      <w:hyperlink r:id="rId17" w:history="1">
        <w:r w:rsidR="00A1646B">
          <w:rPr>
            <w:rFonts w:ascii="Segoe UI" w:hAnsi="Segoe UI" w:cs="Segoe UI"/>
            <w:sz w:val="20"/>
          </w:rPr>
          <w:t>ů</w:t>
        </w:r>
      </w:hyperlink>
      <w:r>
        <w:rPr>
          <w:rFonts w:ascii="Segoe UI" w:hAnsi="Segoe UI" w:cs="Segoe UI"/>
          <w:sz w:val="20"/>
        </w:rPr>
        <w:t>.</w:t>
      </w:r>
    </w:p>
    <w:p w:rsidR="003005E1" w:rsidRDefault="00224508" w:rsidP="00F33E1E">
      <w:pPr>
        <w:pStyle w:val="odst1"/>
        <w:ind w:left="-284" w:firstLine="851"/>
        <w:jc w:val="left"/>
        <w:rPr>
          <w:rFonts w:ascii="Segoe UI" w:hAnsi="Segoe UI" w:cs="Segoe UI"/>
          <w:sz w:val="20"/>
        </w:rPr>
      </w:pPr>
      <w:r>
        <w:rPr>
          <w:rFonts w:ascii="Segoe UI" w:hAnsi="Segoe UI" w:cs="Segoe UI"/>
          <w:sz w:val="20"/>
        </w:rPr>
        <w:t>Schodnice ramen</w:t>
      </w:r>
      <w:r w:rsidR="00917D12">
        <w:rPr>
          <w:rFonts w:ascii="Segoe UI" w:hAnsi="Segoe UI" w:cs="Segoe UI"/>
          <w:sz w:val="20"/>
        </w:rPr>
        <w:t xml:space="preserve"> vynáší nosníky </w:t>
      </w:r>
      <w:proofErr w:type="gramStart"/>
      <w:r w:rsidR="00917D12">
        <w:rPr>
          <w:rFonts w:ascii="Segoe UI" w:hAnsi="Segoe UI" w:cs="Segoe UI"/>
          <w:sz w:val="20"/>
        </w:rPr>
        <w:t xml:space="preserve">rámů  </w:t>
      </w:r>
      <w:r w:rsidRPr="003005E1">
        <w:rPr>
          <w:rFonts w:ascii="Segoe UI" w:hAnsi="Segoe UI" w:cs="Segoe UI"/>
          <w:sz w:val="20"/>
        </w:rPr>
        <w:t xml:space="preserve">U </w:t>
      </w:r>
      <w:r>
        <w:rPr>
          <w:rFonts w:ascii="Segoe UI" w:hAnsi="Segoe UI" w:cs="Segoe UI"/>
          <w:sz w:val="20"/>
        </w:rPr>
        <w:t>160</w:t>
      </w:r>
      <w:proofErr w:type="gramEnd"/>
      <w:r w:rsidR="00022333">
        <w:rPr>
          <w:rFonts w:ascii="Segoe UI" w:hAnsi="Segoe UI" w:cs="Segoe UI"/>
          <w:sz w:val="20"/>
        </w:rPr>
        <w:t xml:space="preserve"> </w:t>
      </w:r>
      <w:r w:rsidR="00917D12">
        <w:rPr>
          <w:rFonts w:ascii="Segoe UI" w:hAnsi="Segoe UI" w:cs="Segoe UI"/>
          <w:sz w:val="20"/>
        </w:rPr>
        <w:t>se</w:t>
      </w:r>
      <w:r w:rsidR="003005E1" w:rsidRPr="003005E1">
        <w:rPr>
          <w:rFonts w:ascii="Segoe UI" w:hAnsi="Segoe UI" w:cs="Segoe UI"/>
          <w:sz w:val="20"/>
        </w:rPr>
        <w:t xml:space="preserve"> sloupky</w:t>
      </w:r>
      <w:r w:rsidR="0046267C">
        <w:rPr>
          <w:rFonts w:ascii="Segoe UI" w:hAnsi="Segoe UI" w:cs="Segoe UI"/>
          <w:sz w:val="20"/>
        </w:rPr>
        <w:t xml:space="preserve"> z uzavřeného profilu</w:t>
      </w:r>
      <w:r w:rsidR="003005E1" w:rsidRPr="003005E1">
        <w:rPr>
          <w:rFonts w:ascii="Segoe UI" w:hAnsi="Segoe UI" w:cs="Segoe UI"/>
          <w:b/>
          <w:sz w:val="20"/>
        </w:rPr>
        <w:t>[ ]</w:t>
      </w:r>
      <w:r w:rsidR="00917D12">
        <w:rPr>
          <w:rFonts w:ascii="Segoe UI" w:hAnsi="Segoe UI" w:cs="Segoe UI"/>
          <w:sz w:val="20"/>
        </w:rPr>
        <w:t>120</w:t>
      </w:r>
      <w:r w:rsidR="003005E1" w:rsidRPr="003005E1">
        <w:rPr>
          <w:rFonts w:ascii="Segoe UI" w:hAnsi="Segoe UI" w:cs="Segoe UI"/>
          <w:sz w:val="20"/>
        </w:rPr>
        <w:t xml:space="preserve">, jež jsou kotvené přes roznášecí </w:t>
      </w:r>
      <w:r w:rsidR="003005E1" w:rsidRPr="003005E1">
        <w:rPr>
          <w:rFonts w:ascii="Segoe UI" w:hAnsi="Segoe UI" w:cs="Segoe UI"/>
          <w:b/>
          <w:sz w:val="20"/>
        </w:rPr>
        <w:t>OK</w:t>
      </w:r>
      <w:r w:rsidR="003005E1" w:rsidRPr="003005E1">
        <w:rPr>
          <w:rFonts w:ascii="Segoe UI" w:hAnsi="Segoe UI" w:cs="Segoe UI"/>
          <w:sz w:val="20"/>
        </w:rPr>
        <w:t xml:space="preserve"> patky</w:t>
      </w:r>
      <w:r w:rsidR="00717E51">
        <w:rPr>
          <w:rFonts w:ascii="Segoe UI" w:hAnsi="Segoe UI" w:cs="Segoe UI"/>
          <w:sz w:val="20"/>
        </w:rPr>
        <w:t xml:space="preserve"> rozměrů 200 x 200 mm,</w:t>
      </w:r>
      <w:r w:rsidR="00CC6936">
        <w:rPr>
          <w:rFonts w:ascii="Segoe UI" w:hAnsi="Segoe UI" w:cs="Segoe UI"/>
          <w:sz w:val="20"/>
        </w:rPr>
        <w:t xml:space="preserve"> </w:t>
      </w:r>
      <w:proofErr w:type="spellStart"/>
      <w:r w:rsidR="00917D12">
        <w:rPr>
          <w:rFonts w:ascii="Segoe UI" w:hAnsi="Segoe UI" w:cs="Segoe UI"/>
          <w:sz w:val="20"/>
        </w:rPr>
        <w:t>tl</w:t>
      </w:r>
      <w:proofErr w:type="spellEnd"/>
      <w:r w:rsidR="00917D12">
        <w:rPr>
          <w:rFonts w:ascii="Segoe UI" w:hAnsi="Segoe UI" w:cs="Segoe UI"/>
          <w:sz w:val="20"/>
        </w:rPr>
        <w:t>. 12 mm ( kotvení</w:t>
      </w:r>
      <w:r w:rsidR="00917D12" w:rsidRPr="00917D12">
        <w:rPr>
          <w:rFonts w:ascii="Segoe UI" w:hAnsi="Segoe UI" w:cs="Segoe UI"/>
          <w:b/>
          <w:sz w:val="20"/>
        </w:rPr>
        <w:t>K</w:t>
      </w:r>
      <w:r w:rsidR="00917D12" w:rsidRPr="00917D12">
        <w:rPr>
          <w:rFonts w:ascii="Segoe UI" w:hAnsi="Segoe UI" w:cs="Segoe UI"/>
          <w:b/>
          <w:sz w:val="20"/>
          <w:vertAlign w:val="subscript"/>
        </w:rPr>
        <w:t>1</w:t>
      </w:r>
      <w:r w:rsidR="00917D12">
        <w:rPr>
          <w:rFonts w:ascii="Segoe UI" w:hAnsi="Segoe UI" w:cs="Segoe UI"/>
          <w:sz w:val="20"/>
        </w:rPr>
        <w:t xml:space="preserve"> ) </w:t>
      </w:r>
      <w:r w:rsidR="003005E1" w:rsidRPr="003005E1">
        <w:rPr>
          <w:rFonts w:ascii="Segoe UI" w:hAnsi="Segoe UI" w:cs="Segoe UI"/>
          <w:sz w:val="20"/>
        </w:rPr>
        <w:t xml:space="preserve">do betonových patek kloubově </w:t>
      </w:r>
      <w:r w:rsidR="00A569FB">
        <w:rPr>
          <w:rFonts w:ascii="Segoe UI" w:hAnsi="Segoe UI" w:cs="Segoe UI"/>
          <w:sz w:val="20"/>
        </w:rPr>
        <w:t xml:space="preserve">2x </w:t>
      </w:r>
      <w:r w:rsidR="00917D12" w:rsidRPr="003005E1">
        <w:rPr>
          <w:rFonts w:ascii="Segoe UI" w:hAnsi="Segoe UI" w:cs="Segoe UI"/>
          <w:sz w:val="20"/>
        </w:rPr>
        <w:t xml:space="preserve">OK hmoždinkami  </w:t>
      </w:r>
      <w:r w:rsidR="00A569FB">
        <w:rPr>
          <w:rFonts w:ascii="Segoe UI" w:hAnsi="Segoe UI" w:cs="Segoe UI"/>
          <w:sz w:val="20"/>
        </w:rPr>
        <w:t>M16-10</w:t>
      </w:r>
      <w:r w:rsidR="00917D12" w:rsidRPr="003005E1">
        <w:rPr>
          <w:rFonts w:ascii="Segoe UI" w:hAnsi="Segoe UI" w:cs="Segoe UI"/>
          <w:sz w:val="20"/>
        </w:rPr>
        <w:t>0</w:t>
      </w:r>
      <w:r w:rsidR="00917D12">
        <w:rPr>
          <w:rFonts w:ascii="Segoe UI" w:hAnsi="Segoe UI" w:cs="Segoe UI"/>
          <w:sz w:val="20"/>
        </w:rPr>
        <w:t xml:space="preserve">. </w:t>
      </w:r>
      <w:r w:rsidR="0046267C">
        <w:rPr>
          <w:rFonts w:ascii="Segoe UI" w:hAnsi="Segoe UI" w:cs="Segoe UI"/>
          <w:sz w:val="20"/>
        </w:rPr>
        <w:t>OK patky budou</w:t>
      </w:r>
      <w:r w:rsidR="00F33E1E">
        <w:rPr>
          <w:rFonts w:ascii="Segoe UI" w:hAnsi="Segoe UI" w:cs="Segoe UI"/>
          <w:sz w:val="20"/>
        </w:rPr>
        <w:t xml:space="preserve"> opatřeny</w:t>
      </w:r>
      <w:r w:rsidR="003005E1" w:rsidRPr="003005E1">
        <w:rPr>
          <w:rFonts w:ascii="Segoe UI" w:hAnsi="Segoe UI" w:cs="Segoe UI"/>
          <w:sz w:val="20"/>
        </w:rPr>
        <w:t xml:space="preserve"> podlití</w:t>
      </w:r>
      <w:r w:rsidR="00F33E1E">
        <w:rPr>
          <w:rFonts w:ascii="Segoe UI" w:hAnsi="Segoe UI" w:cs="Segoe UI"/>
          <w:sz w:val="20"/>
        </w:rPr>
        <w:t>m v</w:t>
      </w:r>
      <w:r w:rsidR="003005E1" w:rsidRPr="003005E1">
        <w:rPr>
          <w:rFonts w:ascii="Segoe UI" w:hAnsi="Segoe UI" w:cs="Segoe UI"/>
          <w:sz w:val="20"/>
        </w:rPr>
        <w:t> </w:t>
      </w:r>
      <w:proofErr w:type="spellStart"/>
      <w:r w:rsidR="003005E1" w:rsidRPr="003005E1">
        <w:rPr>
          <w:rFonts w:ascii="Segoe UI" w:hAnsi="Segoe UI" w:cs="Segoe UI"/>
          <w:sz w:val="20"/>
        </w:rPr>
        <w:t>tl</w:t>
      </w:r>
      <w:proofErr w:type="spellEnd"/>
      <w:r w:rsidR="003005E1" w:rsidRPr="003005E1">
        <w:rPr>
          <w:rFonts w:ascii="Segoe UI" w:hAnsi="Segoe UI" w:cs="Segoe UI"/>
          <w:sz w:val="20"/>
        </w:rPr>
        <w:t xml:space="preserve">. </w:t>
      </w:r>
      <w:r w:rsidR="00F33E1E">
        <w:rPr>
          <w:rFonts w:ascii="Segoe UI" w:hAnsi="Segoe UI" w:cs="Segoe UI"/>
          <w:sz w:val="20"/>
        </w:rPr>
        <w:t xml:space="preserve">8 mm. </w:t>
      </w:r>
    </w:p>
    <w:p w:rsidR="00224508" w:rsidRPr="00F33E1E" w:rsidRDefault="00224508" w:rsidP="00F33E1E">
      <w:pPr>
        <w:pStyle w:val="odst1"/>
        <w:ind w:left="-284" w:firstLine="851"/>
        <w:jc w:val="left"/>
        <w:rPr>
          <w:rFonts w:ascii="Segoe UI" w:hAnsi="Segoe UI" w:cs="Segoe UI"/>
          <w:sz w:val="20"/>
        </w:rPr>
      </w:pPr>
      <w:r>
        <w:rPr>
          <w:rFonts w:ascii="Segoe UI" w:hAnsi="Segoe UI" w:cs="Segoe UI"/>
          <w:sz w:val="20"/>
        </w:rPr>
        <w:t xml:space="preserve">OK schodnice nástupních ramen </w:t>
      </w:r>
      <w:r w:rsidR="00CC31A2">
        <w:rPr>
          <w:rFonts w:ascii="Segoe UI" w:hAnsi="Segoe UI" w:cs="Segoe UI"/>
          <w:sz w:val="20"/>
        </w:rPr>
        <w:t xml:space="preserve">obou schodišť </w:t>
      </w:r>
      <w:r>
        <w:rPr>
          <w:rFonts w:ascii="Segoe UI" w:hAnsi="Segoe UI" w:cs="Segoe UI"/>
          <w:sz w:val="20"/>
        </w:rPr>
        <w:t xml:space="preserve">budou opět </w:t>
      </w:r>
      <w:r w:rsidR="00CC31A2">
        <w:rPr>
          <w:rFonts w:ascii="Segoe UI" w:hAnsi="Segoe UI" w:cs="Segoe UI"/>
          <w:sz w:val="20"/>
        </w:rPr>
        <w:t xml:space="preserve">ukotveny do betonového stupně základu přes </w:t>
      </w:r>
      <w:r w:rsidR="00717E51">
        <w:rPr>
          <w:rFonts w:ascii="Segoe UI" w:hAnsi="Segoe UI" w:cs="Segoe UI"/>
          <w:sz w:val="20"/>
        </w:rPr>
        <w:t xml:space="preserve">kotevní patku </w:t>
      </w:r>
      <w:r w:rsidR="00D2204F">
        <w:rPr>
          <w:rFonts w:ascii="Segoe UI" w:hAnsi="Segoe UI" w:cs="Segoe UI"/>
          <w:sz w:val="20"/>
        </w:rPr>
        <w:t xml:space="preserve">rozměrů </w:t>
      </w:r>
      <w:r w:rsidR="001046DD">
        <w:rPr>
          <w:rFonts w:ascii="Segoe UI" w:hAnsi="Segoe UI" w:cs="Segoe UI"/>
          <w:sz w:val="20"/>
        </w:rPr>
        <w:t>2</w:t>
      </w:r>
      <w:r w:rsidR="00F328DF">
        <w:rPr>
          <w:rFonts w:ascii="Segoe UI" w:hAnsi="Segoe UI" w:cs="Segoe UI"/>
          <w:sz w:val="20"/>
        </w:rPr>
        <w:t>50x 9</w:t>
      </w:r>
      <w:r w:rsidR="00D2204F">
        <w:rPr>
          <w:rFonts w:ascii="Segoe UI" w:hAnsi="Segoe UI" w:cs="Segoe UI"/>
          <w:sz w:val="20"/>
        </w:rPr>
        <w:t>0 mm,</w:t>
      </w:r>
      <w:r w:rsidR="00CC6936">
        <w:rPr>
          <w:rFonts w:ascii="Segoe UI" w:hAnsi="Segoe UI" w:cs="Segoe UI"/>
          <w:sz w:val="20"/>
        </w:rPr>
        <w:t xml:space="preserve"> </w:t>
      </w:r>
      <w:proofErr w:type="spellStart"/>
      <w:r w:rsidR="00D2204F">
        <w:rPr>
          <w:rFonts w:ascii="Segoe UI" w:hAnsi="Segoe UI" w:cs="Segoe UI"/>
          <w:sz w:val="20"/>
        </w:rPr>
        <w:t>tl</w:t>
      </w:r>
      <w:proofErr w:type="spellEnd"/>
      <w:r w:rsidR="00D2204F">
        <w:rPr>
          <w:rFonts w:ascii="Segoe UI" w:hAnsi="Segoe UI" w:cs="Segoe UI"/>
          <w:sz w:val="20"/>
        </w:rPr>
        <w:t xml:space="preserve">. </w:t>
      </w:r>
      <w:r w:rsidR="00F328DF">
        <w:rPr>
          <w:rFonts w:ascii="Segoe UI" w:hAnsi="Segoe UI" w:cs="Segoe UI"/>
          <w:sz w:val="20"/>
        </w:rPr>
        <w:t>8</w:t>
      </w:r>
      <w:r w:rsidR="00D2204F">
        <w:rPr>
          <w:rFonts w:ascii="Segoe UI" w:hAnsi="Segoe UI" w:cs="Segoe UI"/>
          <w:sz w:val="20"/>
        </w:rPr>
        <w:t xml:space="preserve"> mm </w:t>
      </w:r>
      <w:r w:rsidR="00F328DF">
        <w:rPr>
          <w:rFonts w:ascii="Segoe UI" w:hAnsi="Segoe UI" w:cs="Segoe UI"/>
          <w:sz w:val="20"/>
        </w:rPr>
        <w:t xml:space="preserve">- </w:t>
      </w:r>
      <w:r w:rsidR="00717E51">
        <w:rPr>
          <w:rFonts w:ascii="Segoe UI" w:hAnsi="Segoe UI" w:cs="Segoe UI"/>
          <w:sz w:val="20"/>
        </w:rPr>
        <w:t xml:space="preserve">kotvení </w:t>
      </w:r>
      <w:r w:rsidR="00717E51" w:rsidRPr="00917D12">
        <w:rPr>
          <w:rFonts w:ascii="Segoe UI" w:hAnsi="Segoe UI" w:cs="Segoe UI"/>
          <w:b/>
          <w:sz w:val="20"/>
        </w:rPr>
        <w:t>K</w:t>
      </w:r>
      <w:r w:rsidR="00717E51">
        <w:rPr>
          <w:rFonts w:ascii="Segoe UI" w:hAnsi="Segoe UI" w:cs="Segoe UI"/>
          <w:b/>
          <w:sz w:val="20"/>
          <w:vertAlign w:val="subscript"/>
        </w:rPr>
        <w:t>2</w:t>
      </w:r>
      <w:r w:rsidR="00717E51">
        <w:rPr>
          <w:rFonts w:ascii="Segoe UI" w:hAnsi="Segoe UI" w:cs="Segoe UI"/>
          <w:sz w:val="20"/>
        </w:rPr>
        <w:t>.</w:t>
      </w:r>
    </w:p>
    <w:p w:rsidR="00B91ECA" w:rsidRDefault="00B52DC8" w:rsidP="00B52DC8">
      <w:pPr>
        <w:pStyle w:val="Nadpis1"/>
      </w:pPr>
      <w:bookmarkStart w:id="13" w:name="_Toc11132649"/>
      <w:r>
        <w:t>Materiál</w:t>
      </w:r>
      <w:bookmarkEnd w:id="13"/>
    </w:p>
    <w:p w:rsidR="00B52DC8" w:rsidRDefault="00B52DC8" w:rsidP="00B52DC8">
      <w:pPr>
        <w:pStyle w:val="Bezmezer"/>
        <w:numPr>
          <w:ilvl w:val="0"/>
          <w:numId w:val="13"/>
        </w:numPr>
        <w:spacing w:line="276" w:lineRule="auto"/>
      </w:pPr>
      <w:r>
        <w:t>Základové konstrukce: beton C20/25 XC2</w:t>
      </w:r>
    </w:p>
    <w:p w:rsidR="00B52DC8" w:rsidRPr="00B52DC8" w:rsidRDefault="00B52DC8" w:rsidP="00B52DC8">
      <w:pPr>
        <w:pStyle w:val="Bezmezer"/>
        <w:numPr>
          <w:ilvl w:val="0"/>
          <w:numId w:val="13"/>
        </w:numPr>
        <w:spacing w:line="276" w:lineRule="auto"/>
        <w:rPr>
          <w:rFonts w:cs="Segoe UI"/>
        </w:rPr>
      </w:pPr>
      <w:r w:rsidRPr="00B52DC8">
        <w:rPr>
          <w:rFonts w:cs="Segoe UI"/>
        </w:rPr>
        <w:t>Betonové konstrukce (desky, sloupy, pr</w:t>
      </w:r>
      <w:r w:rsidRPr="00B52DC8">
        <w:rPr>
          <w:rFonts w:cs="Segoe UI" w:hint="eastAsia"/>
        </w:rPr>
        <w:t>ů</w:t>
      </w:r>
      <w:r w:rsidR="00022333">
        <w:rPr>
          <w:rFonts w:cs="Segoe UI"/>
        </w:rPr>
        <w:t>vlaky, dobetoná</w:t>
      </w:r>
      <w:r w:rsidRPr="00B52DC8">
        <w:rPr>
          <w:rFonts w:cs="Segoe UI"/>
        </w:rPr>
        <w:t>vky)</w:t>
      </w:r>
      <w:r>
        <w:rPr>
          <w:rFonts w:cs="Segoe UI"/>
        </w:rPr>
        <w:t>:</w:t>
      </w:r>
      <w:r w:rsidRPr="00B52DC8">
        <w:rPr>
          <w:rFonts w:cs="Segoe UI"/>
        </w:rPr>
        <w:t xml:space="preserve"> beton C25/30 XC1</w:t>
      </w:r>
    </w:p>
    <w:p w:rsidR="00B52DC8" w:rsidRDefault="00B52DC8" w:rsidP="00B52DC8">
      <w:pPr>
        <w:pStyle w:val="Bezmezer"/>
        <w:spacing w:line="276" w:lineRule="auto"/>
        <w:ind w:left="219" w:firstLine="708"/>
        <w:rPr>
          <w:rFonts w:cs="Segoe UI"/>
        </w:rPr>
      </w:pPr>
      <w:r w:rsidRPr="00B52DC8">
        <w:rPr>
          <w:rFonts w:cs="Segoe UI"/>
        </w:rPr>
        <w:t>Betonářská vyztu</w:t>
      </w:r>
      <w:r w:rsidRPr="00B52DC8">
        <w:rPr>
          <w:rFonts w:cs="Segoe UI" w:hint="eastAsia"/>
        </w:rPr>
        <w:t>ž</w:t>
      </w:r>
      <w:r>
        <w:rPr>
          <w:rFonts w:cs="Segoe UI"/>
        </w:rPr>
        <w:t>: B500</w:t>
      </w:r>
      <w:r w:rsidR="00924A40">
        <w:rPr>
          <w:rFonts w:cs="Segoe UI"/>
        </w:rPr>
        <w:t xml:space="preserve">B </w:t>
      </w:r>
      <w:r>
        <w:rPr>
          <w:rFonts w:cs="Segoe UI"/>
        </w:rPr>
        <w:t>(R).</w:t>
      </w:r>
    </w:p>
    <w:p w:rsidR="00B52DC8" w:rsidRDefault="00B52DC8" w:rsidP="00B52DC8">
      <w:pPr>
        <w:pStyle w:val="Bezmezer"/>
        <w:numPr>
          <w:ilvl w:val="0"/>
          <w:numId w:val="13"/>
        </w:numPr>
        <w:spacing w:line="276" w:lineRule="auto"/>
      </w:pPr>
      <w:r w:rsidRPr="00B52DC8">
        <w:t>Dřevěné konstrukce: C22</w:t>
      </w:r>
    </w:p>
    <w:p w:rsidR="00B52DC8" w:rsidRPr="00B52DC8" w:rsidRDefault="00B52DC8" w:rsidP="00B52DC8">
      <w:pPr>
        <w:pStyle w:val="Bezmezer"/>
        <w:numPr>
          <w:ilvl w:val="0"/>
          <w:numId w:val="13"/>
        </w:numPr>
        <w:spacing w:line="276" w:lineRule="auto"/>
      </w:pPr>
      <w:r>
        <w:t>Konstrukční ocel S235</w:t>
      </w:r>
    </w:p>
    <w:p w:rsidR="00B52DC8" w:rsidRPr="00B52DC8" w:rsidRDefault="00B52DC8" w:rsidP="00B52DC8">
      <w:pPr>
        <w:pStyle w:val="Odstavecseseznamem"/>
        <w:ind w:left="785" w:firstLine="0"/>
        <w:rPr>
          <w:rFonts w:cs="Segoe UI"/>
        </w:rPr>
      </w:pPr>
    </w:p>
    <w:p w:rsidR="00B91ECA" w:rsidRDefault="00B52DC8" w:rsidP="00B52DC8">
      <w:pPr>
        <w:pStyle w:val="Nadpis1"/>
      </w:pPr>
      <w:bookmarkStart w:id="14" w:name="_Toc11132650"/>
      <w:r>
        <w:lastRenderedPageBreak/>
        <w:t>Výpočtové údaje</w:t>
      </w:r>
      <w:bookmarkEnd w:id="14"/>
    </w:p>
    <w:p w:rsidR="00B52DC8" w:rsidRDefault="00B52DC8" w:rsidP="0094128B">
      <w:pPr>
        <w:pStyle w:val="Bezmezer"/>
        <w:numPr>
          <w:ilvl w:val="0"/>
          <w:numId w:val="13"/>
        </w:numPr>
        <w:spacing w:line="276" w:lineRule="auto"/>
      </w:pPr>
      <w:r>
        <w:t>Zatížení sněhem:</w:t>
      </w:r>
      <w:r>
        <w:tab/>
      </w:r>
      <w:r>
        <w:tab/>
      </w:r>
      <w:r>
        <w:tab/>
        <w:t xml:space="preserve">VI. Sněhová oblast, </w:t>
      </w:r>
      <w:proofErr w:type="spellStart"/>
      <w:r>
        <w:t>s</w:t>
      </w:r>
      <w:r w:rsidRPr="00B52DC8">
        <w:rPr>
          <w:vertAlign w:val="subscript"/>
        </w:rPr>
        <w:t>k</w:t>
      </w:r>
      <w:proofErr w:type="spellEnd"/>
      <w:r>
        <w:t xml:space="preserve">= 3,0 </w:t>
      </w:r>
      <w:proofErr w:type="spellStart"/>
      <w:r>
        <w:t>kN</w:t>
      </w:r>
      <w:proofErr w:type="spellEnd"/>
      <w:r>
        <w:t>/m</w:t>
      </w:r>
      <w:r w:rsidRPr="00B52DC8">
        <w:rPr>
          <w:vertAlign w:val="superscript"/>
        </w:rPr>
        <w:t>2</w:t>
      </w:r>
    </w:p>
    <w:p w:rsidR="00B52DC8" w:rsidRDefault="00B52DC8" w:rsidP="0094128B">
      <w:pPr>
        <w:pStyle w:val="Bezmezer"/>
        <w:numPr>
          <w:ilvl w:val="0"/>
          <w:numId w:val="13"/>
        </w:numPr>
        <w:spacing w:line="276" w:lineRule="auto"/>
      </w:pPr>
      <w:r>
        <w:t>Zatížení větrem:</w:t>
      </w:r>
      <w:r>
        <w:tab/>
      </w:r>
      <w:r>
        <w:tab/>
      </w:r>
      <w:r>
        <w:tab/>
        <w:t xml:space="preserve">II. Větrová oblast, </w:t>
      </w:r>
      <w:proofErr w:type="spellStart"/>
      <w:r>
        <w:t>v</w:t>
      </w:r>
      <w:r w:rsidRPr="00B52DC8">
        <w:rPr>
          <w:vertAlign w:val="subscript"/>
        </w:rPr>
        <w:t>b</w:t>
      </w:r>
      <w:proofErr w:type="spellEnd"/>
      <w:r>
        <w:t>= 25 m/s</w:t>
      </w:r>
    </w:p>
    <w:p w:rsidR="00B91ECA" w:rsidRDefault="00B52DC8" w:rsidP="0094128B">
      <w:pPr>
        <w:pStyle w:val="Bezmezer"/>
        <w:numPr>
          <w:ilvl w:val="0"/>
          <w:numId w:val="13"/>
        </w:numPr>
        <w:spacing w:line="276" w:lineRule="auto"/>
      </w:pPr>
      <w:r>
        <w:t>Užitná zatížení:</w:t>
      </w:r>
      <w:r>
        <w:tab/>
      </w:r>
      <w:r>
        <w:tab/>
      </w:r>
      <w:r>
        <w:tab/>
        <w:t xml:space="preserve">kat H = 1,0 </w:t>
      </w:r>
      <w:proofErr w:type="spellStart"/>
      <w:r>
        <w:t>kN</w:t>
      </w:r>
      <w:proofErr w:type="spellEnd"/>
      <w:r>
        <w:t>/m</w:t>
      </w:r>
      <w:r w:rsidRPr="00B52DC8">
        <w:rPr>
          <w:vertAlign w:val="superscript"/>
        </w:rPr>
        <w:t>2</w:t>
      </w:r>
      <w:r>
        <w:t xml:space="preserve"> pro </w:t>
      </w:r>
      <w:proofErr w:type="spellStart"/>
      <w:r>
        <w:t>nepochozí</w:t>
      </w:r>
      <w:proofErr w:type="spellEnd"/>
      <w:r>
        <w:t xml:space="preserve"> střechu</w:t>
      </w:r>
    </w:p>
    <w:p w:rsidR="0094128B" w:rsidRPr="0094128B" w:rsidRDefault="0094128B" w:rsidP="0094128B">
      <w:pPr>
        <w:pStyle w:val="Bezmezer"/>
        <w:spacing w:line="276" w:lineRule="auto"/>
        <w:ind w:left="3540" w:firstLine="708"/>
      </w:pPr>
      <w:r>
        <w:t xml:space="preserve">kat. A = 2,5 </w:t>
      </w:r>
      <w:proofErr w:type="spellStart"/>
      <w:r>
        <w:t>kN</w:t>
      </w:r>
      <w:proofErr w:type="spellEnd"/>
      <w:r>
        <w:t>/m</w:t>
      </w:r>
      <w:r w:rsidRPr="0094128B">
        <w:rPr>
          <w:vertAlign w:val="superscript"/>
        </w:rPr>
        <w:t>2</w:t>
      </w:r>
      <w:r>
        <w:t>(nemocnice)</w:t>
      </w:r>
    </w:p>
    <w:p w:rsidR="00B91ECA" w:rsidRPr="0094128B" w:rsidRDefault="00B52DC8" w:rsidP="0094128B">
      <w:pPr>
        <w:pStyle w:val="Bezmezer"/>
        <w:spacing w:line="276" w:lineRule="auto"/>
        <w:ind w:left="3540" w:firstLine="708"/>
      </w:pPr>
      <w:r>
        <w:t xml:space="preserve">kat. B = </w:t>
      </w:r>
      <w:r w:rsidR="0094128B">
        <w:t xml:space="preserve">2,5 </w:t>
      </w:r>
      <w:proofErr w:type="spellStart"/>
      <w:r w:rsidR="0094128B">
        <w:t>kN</w:t>
      </w:r>
      <w:proofErr w:type="spellEnd"/>
      <w:r w:rsidR="0094128B">
        <w:t>/m</w:t>
      </w:r>
      <w:r w:rsidR="0094128B" w:rsidRPr="0094128B">
        <w:rPr>
          <w:vertAlign w:val="superscript"/>
        </w:rPr>
        <w:t>2</w:t>
      </w:r>
      <w:r w:rsidR="0094128B">
        <w:t>(kancelářské plochy)</w:t>
      </w:r>
    </w:p>
    <w:p w:rsidR="0094128B" w:rsidRDefault="0094128B" w:rsidP="0094128B">
      <w:pPr>
        <w:pStyle w:val="Bezmezer"/>
        <w:numPr>
          <w:ilvl w:val="1"/>
          <w:numId w:val="13"/>
        </w:numPr>
      </w:pPr>
      <w:r>
        <w:t>Závěsný systém</w:t>
      </w:r>
      <w:r>
        <w:tab/>
      </w:r>
      <w:r>
        <w:tab/>
      </w:r>
    </w:p>
    <w:p w:rsidR="00B91ECA" w:rsidRDefault="0094128B" w:rsidP="0094128B">
      <w:pPr>
        <w:pStyle w:val="Bezmezer"/>
        <w:numPr>
          <w:ilvl w:val="2"/>
          <w:numId w:val="13"/>
        </w:numPr>
      </w:pPr>
      <w:r>
        <w:t>standartní režim</w:t>
      </w:r>
      <w:r>
        <w:tab/>
        <w:t xml:space="preserve">3,0 </w:t>
      </w:r>
      <w:proofErr w:type="spellStart"/>
      <w:r>
        <w:t>kN</w:t>
      </w:r>
      <w:proofErr w:type="spellEnd"/>
      <w:r>
        <w:t>/m</w:t>
      </w:r>
      <w:r w:rsidRPr="0094128B">
        <w:rPr>
          <w:vertAlign w:val="superscript"/>
        </w:rPr>
        <w:t>2</w:t>
      </w:r>
      <w:r>
        <w:tab/>
      </w:r>
      <w:r>
        <w:tab/>
      </w:r>
    </w:p>
    <w:p w:rsidR="00B91ECA" w:rsidRPr="0094128B" w:rsidRDefault="0094128B" w:rsidP="0094128B">
      <w:pPr>
        <w:pStyle w:val="Odstavecseseznamem"/>
        <w:numPr>
          <w:ilvl w:val="2"/>
          <w:numId w:val="13"/>
        </w:numPr>
      </w:pPr>
      <w:r>
        <w:t>testovací režim</w:t>
      </w:r>
      <w:r>
        <w:tab/>
        <w:t xml:space="preserve">6,0 </w:t>
      </w:r>
      <w:proofErr w:type="spellStart"/>
      <w:r>
        <w:t>kN</w:t>
      </w:r>
      <w:proofErr w:type="spellEnd"/>
      <w:r>
        <w:t>/m</w:t>
      </w:r>
      <w:r w:rsidRPr="0094128B">
        <w:rPr>
          <w:vertAlign w:val="superscript"/>
        </w:rPr>
        <w:t>2</w:t>
      </w:r>
    </w:p>
    <w:p w:rsidR="00307BAD" w:rsidRPr="00307BAD" w:rsidRDefault="00307BAD" w:rsidP="00307BAD">
      <w:pPr>
        <w:pStyle w:val="Nadpis1"/>
      </w:pPr>
      <w:bookmarkStart w:id="15" w:name="_Toc11132651"/>
      <w:r w:rsidRPr="00307BAD">
        <w:t>Požadavky na provádění nosných konstrukcí</w:t>
      </w:r>
      <w:bookmarkEnd w:id="15"/>
    </w:p>
    <w:p w:rsidR="00B91ECA" w:rsidRDefault="00307BAD" w:rsidP="005C7187">
      <w:pPr>
        <w:pStyle w:val="Nadpis2"/>
        <w:ind w:left="1276" w:hanging="851"/>
      </w:pPr>
      <w:bookmarkStart w:id="16" w:name="_Toc11132652"/>
      <w:r w:rsidRPr="00307BAD">
        <w:t>BK</w:t>
      </w:r>
      <w:bookmarkEnd w:id="16"/>
    </w:p>
    <w:p w:rsidR="00A44479" w:rsidRPr="00A44479" w:rsidRDefault="00A44479" w:rsidP="00A44479">
      <w:pPr>
        <w:numPr>
          <w:ilvl w:val="0"/>
          <w:numId w:val="20"/>
        </w:numPr>
      </w:pPr>
      <w:r w:rsidRPr="00A44479">
        <w:t>Při provádění betonových konstrukcí je nutné naplňovat všechna ustanovení ČSN ENV 13670-1 Provádění betonových konstrukcí a ČSN EN 206-1 Beton.</w:t>
      </w:r>
    </w:p>
    <w:p w:rsidR="00A44479" w:rsidRPr="00A44479" w:rsidRDefault="00A44479" w:rsidP="00A44479">
      <w:pPr>
        <w:numPr>
          <w:ilvl w:val="0"/>
          <w:numId w:val="20"/>
        </w:numPr>
      </w:pPr>
      <w:r w:rsidRPr="00A44479">
        <w:t>Při výstavbě bude nutné plnit podmínky ČSN 73 0202 – březen 1995 Geometrická přesnost ve výstavbě, Základní ustanovení, ČSN 730210-2 – září 1993 Geometrická přesnost ve výstavbě, Podmínky provádění, Část 2: Přesnost monolitických betonových konstrukcí, ČSN 730250 Přesnost geometrických parametrů ve výstavbě, Odchylky rozměření a osazení a ČSN 732611 Úchylky rozměrů a tvarů ocelových konstrukcí.</w:t>
      </w:r>
    </w:p>
    <w:p w:rsidR="00A44479" w:rsidRPr="00A44479" w:rsidRDefault="00A44479" w:rsidP="00A44479">
      <w:pPr>
        <w:numPr>
          <w:ilvl w:val="0"/>
          <w:numId w:val="20"/>
        </w:numPr>
      </w:pPr>
      <w:r w:rsidRPr="00A44479">
        <w:t xml:space="preserve">Při provádění prací na stavbě je třeba dodržovat vyhlášku o bezpečnosti práce při stavebních pracích č. 324/1990 Sb. ze dne </w:t>
      </w:r>
      <w:proofErr w:type="gramStart"/>
      <w:r w:rsidRPr="00A44479">
        <w:t>31.07.1990</w:t>
      </w:r>
      <w:proofErr w:type="gramEnd"/>
      <w:r w:rsidRPr="00A44479">
        <w:t>.</w:t>
      </w:r>
    </w:p>
    <w:p w:rsidR="00307BAD" w:rsidRPr="00307BAD" w:rsidRDefault="00307BAD" w:rsidP="00307BAD">
      <w:pPr>
        <w:pStyle w:val="Nadpis2"/>
        <w:ind w:left="1276" w:hanging="851"/>
      </w:pPr>
      <w:bookmarkStart w:id="17" w:name="_Toc11132653"/>
      <w:r>
        <w:t>O</w:t>
      </w:r>
      <w:r w:rsidRPr="00307BAD">
        <w:t>K</w:t>
      </w:r>
      <w:bookmarkEnd w:id="17"/>
    </w:p>
    <w:p w:rsidR="00307BAD" w:rsidRPr="00307BAD" w:rsidRDefault="00307BAD" w:rsidP="00307BAD">
      <w:r w:rsidRPr="00307BAD">
        <w:t>Při výrobě ocelové konstrukce je nutno vycházet z těchto základních norem:</w:t>
      </w:r>
    </w:p>
    <w:p w:rsidR="00307BAD" w:rsidRPr="00307BAD" w:rsidRDefault="00307BAD" w:rsidP="00307BAD">
      <w:pPr>
        <w:numPr>
          <w:ilvl w:val="0"/>
          <w:numId w:val="21"/>
        </w:numPr>
      </w:pPr>
      <w:r w:rsidRPr="00307BAD">
        <w:t>ČSN 73 2601 – Provádění ocelových konstrukcí</w:t>
      </w:r>
    </w:p>
    <w:p w:rsidR="00307BAD" w:rsidRPr="00307BAD" w:rsidRDefault="00307BAD" w:rsidP="00307BAD">
      <w:pPr>
        <w:numPr>
          <w:ilvl w:val="0"/>
          <w:numId w:val="21"/>
        </w:numPr>
      </w:pPr>
      <w:r w:rsidRPr="00307BAD">
        <w:t>ČSN 73 2611 – Úchylky rozměrů a tvarů ocelových konstrukcí</w:t>
      </w:r>
    </w:p>
    <w:p w:rsidR="00307BAD" w:rsidRPr="00307BAD" w:rsidRDefault="00307BAD" w:rsidP="00307BAD">
      <w:r w:rsidRPr="00307BAD">
        <w:t>ČSN EN ISO 12944-1 až 12944- 8  - Nátěrové hmoty</w:t>
      </w:r>
    </w:p>
    <w:p w:rsidR="00307BAD" w:rsidRPr="00307BAD" w:rsidRDefault="00307BAD" w:rsidP="00307BAD">
      <w:r w:rsidRPr="00307BAD">
        <w:t>Ocelová konstrukce je zařazena do výrobní skupiny B.</w:t>
      </w:r>
    </w:p>
    <w:p w:rsidR="00307BAD" w:rsidRPr="00307BAD" w:rsidRDefault="00307BAD" w:rsidP="00307BAD">
      <w:r w:rsidRPr="005C7187">
        <w:rPr>
          <w:u w:val="single"/>
        </w:rPr>
        <w:t>Základním podkladem</w:t>
      </w:r>
      <w:r w:rsidRPr="00307BAD">
        <w:t xml:space="preserve"> pro výrobu ocelové konstrukce </w:t>
      </w:r>
      <w:r w:rsidRPr="005C7187">
        <w:rPr>
          <w:b/>
          <w:u w:val="single"/>
        </w:rPr>
        <w:t xml:space="preserve">bude výrobní či </w:t>
      </w:r>
      <w:proofErr w:type="gramStart"/>
      <w:r w:rsidRPr="005C7187">
        <w:rPr>
          <w:b/>
          <w:u w:val="single"/>
        </w:rPr>
        <w:t>dílenská  dokumentace</w:t>
      </w:r>
      <w:proofErr w:type="gramEnd"/>
      <w:r w:rsidRPr="00307BAD">
        <w:t xml:space="preserve">. </w:t>
      </w:r>
    </w:p>
    <w:p w:rsidR="00307BAD" w:rsidRPr="00307BAD" w:rsidRDefault="00307BAD" w:rsidP="00307BAD">
      <w:r w:rsidRPr="00307BAD">
        <w:t>Po ukončení výroby konstrukce dojde k její dílenské přejímce a to před natřením. Zde bude překontrolována shoda konstrukce s výrobní dokumentací i kvalita výroby především z hlediska provedení svarových spojů. Nepřipouští se vady ve svarech s ohledem na kvalitu protikorozní ochrany OK. Jedná se zejména o zápaly, póry, nedokončení svarů, ponechání zbytků svařovacího drátu, strusky apod. Všechny svary exponované pohle</w:t>
      </w:r>
      <w:r w:rsidR="005C7187">
        <w:t xml:space="preserve">dově nebo z hlediska údržby je </w:t>
      </w:r>
      <w:r w:rsidRPr="00307BAD">
        <w:t xml:space="preserve">nutno zabrousit (především svary tupé). Vady svarů musí být odstraněny již pro dílenskou přejímku. Vnější hrany ocelové konstrukce musí být opracovány na R2. Bude provedena kontrola </w:t>
      </w:r>
      <w:proofErr w:type="spellStart"/>
      <w:r w:rsidRPr="00307BAD">
        <w:t>otryskání</w:t>
      </w:r>
      <w:proofErr w:type="spellEnd"/>
      <w:r w:rsidRPr="00307BAD">
        <w:t xml:space="preserve"> a kontrola způsobilosti povrchu pro provedení nátěru.</w:t>
      </w:r>
    </w:p>
    <w:p w:rsidR="00307BAD" w:rsidRPr="00307BAD" w:rsidRDefault="00307BAD" w:rsidP="00307BAD">
      <w:r w:rsidRPr="00307BAD">
        <w:lastRenderedPageBreak/>
        <w:t xml:space="preserve">Po ukončení výše popsané dílenské přejímky bez stanovení vad a nedodělků bude konstrukce opatřena předepsaným ochranným nátěrem dle VD. Poté bude překontrolováno provedení nátěrového systému včetně tlouštěk provedených vrstev. </w:t>
      </w:r>
    </w:p>
    <w:p w:rsidR="00307BAD" w:rsidRPr="00307BAD" w:rsidRDefault="00307BAD" w:rsidP="00307BAD">
      <w:r w:rsidRPr="00307BAD">
        <w:t>Následovně je možno konstrukci uvolnit k expedici.</w:t>
      </w:r>
    </w:p>
    <w:p w:rsidR="002770C9" w:rsidRPr="000210EB" w:rsidRDefault="002770C9" w:rsidP="000210EB">
      <w:pPr>
        <w:pStyle w:val="Nadpis3"/>
      </w:pPr>
      <w:bookmarkStart w:id="18" w:name="_Toc11132654"/>
      <w:r w:rsidRPr="009F1BB6">
        <w:t>Ochrana OK konstrukce</w:t>
      </w:r>
      <w:bookmarkEnd w:id="18"/>
    </w:p>
    <w:p w:rsidR="002770C9" w:rsidRPr="005C7187" w:rsidRDefault="005C7187" w:rsidP="002770C9">
      <w:pPr>
        <w:pStyle w:val="DefaultText"/>
        <w:jc w:val="both"/>
        <w:rPr>
          <w:rFonts w:ascii="Segoe UI" w:hAnsi="Segoe UI" w:cs="Segoe UI"/>
          <w:sz w:val="20"/>
          <w:u w:val="single"/>
        </w:rPr>
      </w:pPr>
      <w:r>
        <w:rPr>
          <w:rFonts w:ascii="Segoe UI" w:hAnsi="Segoe UI" w:cs="Segoe UI"/>
          <w:sz w:val="20"/>
          <w:u w:val="single"/>
        </w:rPr>
        <w:t>Ochranná dílenskáúprava</w:t>
      </w:r>
    </w:p>
    <w:p w:rsidR="002770C9" w:rsidRPr="005C7187" w:rsidRDefault="002770C9" w:rsidP="002770C9">
      <w:pPr>
        <w:pStyle w:val="DefaultText"/>
        <w:jc w:val="both"/>
        <w:rPr>
          <w:rFonts w:ascii="Segoe UI" w:hAnsi="Segoe UI" w:cs="Segoe UI"/>
          <w:sz w:val="20"/>
          <w:u w:val="single"/>
        </w:rPr>
      </w:pPr>
    </w:p>
    <w:p w:rsidR="002770C9" w:rsidRPr="005C7187" w:rsidRDefault="002770C9" w:rsidP="005C7187">
      <w:pPr>
        <w:pStyle w:val="DefaultText"/>
        <w:ind w:firstLine="567"/>
        <w:jc w:val="both"/>
        <w:rPr>
          <w:rFonts w:ascii="Segoe UI" w:hAnsi="Segoe UI" w:cs="Segoe UI"/>
          <w:noProof w:val="0"/>
          <w:sz w:val="20"/>
          <w:lang w:val="cs-CZ"/>
        </w:rPr>
      </w:pPr>
      <w:r w:rsidRPr="005C7187">
        <w:rPr>
          <w:rFonts w:ascii="Segoe UI" w:hAnsi="Segoe UI" w:cs="Segoe UI"/>
          <w:noProof w:val="0"/>
          <w:sz w:val="20"/>
          <w:lang w:val="cs-CZ"/>
        </w:rPr>
        <w:t xml:space="preserve">Nosná konstrukce bude očištěna </w:t>
      </w:r>
      <w:proofErr w:type="spellStart"/>
      <w:r w:rsidRPr="005C7187">
        <w:rPr>
          <w:rFonts w:ascii="Segoe UI" w:hAnsi="Segoe UI" w:cs="Segoe UI"/>
          <w:noProof w:val="0"/>
          <w:sz w:val="20"/>
          <w:lang w:val="cs-CZ"/>
        </w:rPr>
        <w:t>otryskáním</w:t>
      </w:r>
      <w:proofErr w:type="spellEnd"/>
      <w:r w:rsidRPr="005C7187">
        <w:rPr>
          <w:rFonts w:ascii="Segoe UI" w:hAnsi="Segoe UI" w:cs="Segoe UI"/>
          <w:noProof w:val="0"/>
          <w:sz w:val="20"/>
          <w:lang w:val="cs-CZ"/>
        </w:rPr>
        <w:t xml:space="preserve"> povrchu. Dále bude proveden systém </w:t>
      </w:r>
      <w:r w:rsidR="005C7187">
        <w:rPr>
          <w:rFonts w:ascii="Segoe UI" w:hAnsi="Segoe UI" w:cs="Segoe UI"/>
          <w:noProof w:val="0"/>
          <w:sz w:val="20"/>
          <w:lang w:val="cs-CZ"/>
        </w:rPr>
        <w:t>žárového pozinkování</w:t>
      </w:r>
      <w:r w:rsidRPr="005C7187">
        <w:rPr>
          <w:rFonts w:ascii="Segoe UI" w:hAnsi="Segoe UI" w:cs="Segoe UI"/>
          <w:noProof w:val="0"/>
          <w:sz w:val="20"/>
          <w:lang w:val="cs-CZ"/>
        </w:rPr>
        <w:t>.</w:t>
      </w:r>
    </w:p>
    <w:p w:rsidR="00A44479" w:rsidRPr="009F1BB6" w:rsidRDefault="00A44479" w:rsidP="00A44479">
      <w:pPr>
        <w:pStyle w:val="Nadpis3"/>
      </w:pPr>
      <w:bookmarkStart w:id="19" w:name="_Toc11132655"/>
      <w:r w:rsidRPr="009F1BB6">
        <w:t>Použité</w:t>
      </w:r>
      <w:r w:rsidR="00CC6936">
        <w:t xml:space="preserve"> </w:t>
      </w:r>
      <w:r w:rsidRPr="009F1BB6">
        <w:t>materiály</w:t>
      </w:r>
      <w:bookmarkEnd w:id="19"/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2850"/>
          <w:tab w:val="num" w:pos="1134"/>
        </w:tabs>
        <w:ind w:hanging="2141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 xml:space="preserve">konstrukční  ocel -  </w:t>
      </w:r>
      <w:r w:rsidRPr="009A02BA">
        <w:rPr>
          <w:rFonts w:ascii="Segoe UI" w:hAnsi="Segoe UI" w:cs="Segoe UI"/>
          <w:b/>
          <w:sz w:val="20"/>
        </w:rPr>
        <w:t>S 275</w:t>
      </w:r>
      <w:r w:rsidRPr="009A02BA">
        <w:rPr>
          <w:rFonts w:ascii="Segoe UI" w:hAnsi="Segoe UI" w:cs="Segoe UI"/>
          <w:sz w:val="20"/>
        </w:rPr>
        <w:t xml:space="preserve"> podle ČSN EN 10025+A1, J0</w:t>
      </w:r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2850"/>
          <w:tab w:val="num" w:pos="1134"/>
        </w:tabs>
        <w:ind w:hanging="2141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 xml:space="preserve">pro pateční kotevní plechy – odolnost </w:t>
      </w:r>
      <w:r w:rsidRPr="009A02BA">
        <w:rPr>
          <w:rFonts w:ascii="Segoe UI" w:hAnsi="Segoe UI" w:cs="Segoe UI"/>
          <w:b/>
          <w:sz w:val="20"/>
        </w:rPr>
        <w:t>Z 25</w:t>
      </w:r>
      <w:r w:rsidRPr="009A02BA">
        <w:rPr>
          <w:rFonts w:ascii="Segoe UI" w:hAnsi="Segoe UI" w:cs="Segoe UI"/>
          <w:sz w:val="20"/>
        </w:rPr>
        <w:t xml:space="preserve"> - podle ČSN 05 1314</w:t>
      </w:r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709"/>
          <w:tab w:val="clear" w:pos="2850"/>
          <w:tab w:val="left" w:pos="1134"/>
        </w:tabs>
        <w:ind w:left="1134" w:hanging="425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 xml:space="preserve">montážní svary – provedeny obloukovým svařováním, v souladu s </w:t>
      </w:r>
      <w:proofErr w:type="gramStart"/>
      <w:r w:rsidRPr="009A02BA">
        <w:rPr>
          <w:rFonts w:ascii="Segoe UI" w:hAnsi="Segoe UI" w:cs="Segoe UI"/>
          <w:sz w:val="20"/>
        </w:rPr>
        <w:t>ČSN  73 2601</w:t>
      </w:r>
      <w:proofErr w:type="gramEnd"/>
      <w:r w:rsidRPr="009A02BA">
        <w:rPr>
          <w:rFonts w:ascii="Segoe UI" w:hAnsi="Segoe UI" w:cs="Segoe UI"/>
          <w:sz w:val="20"/>
        </w:rPr>
        <w:t xml:space="preserve">, stupeň jakosti </w:t>
      </w:r>
      <w:r w:rsidRPr="009A02BA">
        <w:rPr>
          <w:rFonts w:ascii="Segoe UI" w:hAnsi="Segoe UI" w:cs="Segoe UI"/>
          <w:b/>
          <w:sz w:val="20"/>
        </w:rPr>
        <w:t>D</w:t>
      </w:r>
      <w:r w:rsidRPr="009A02BA">
        <w:rPr>
          <w:rFonts w:ascii="Segoe UI" w:hAnsi="Segoe UI" w:cs="Segoe UI"/>
          <w:sz w:val="20"/>
        </w:rPr>
        <w:t xml:space="preserve"> - podle ČSN  EN 25817 </w:t>
      </w:r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2850"/>
          <w:tab w:val="num" w:pos="1134"/>
        </w:tabs>
        <w:ind w:hanging="2141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 xml:space="preserve">dílenské svary podle možností </w:t>
      </w:r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2850"/>
          <w:tab w:val="num" w:pos="1134"/>
        </w:tabs>
        <w:ind w:hanging="2141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 xml:space="preserve">šroubové spoje přesné kategorie </w:t>
      </w:r>
      <w:r w:rsidRPr="009A02BA">
        <w:rPr>
          <w:rFonts w:ascii="Segoe UI" w:hAnsi="Segoe UI" w:cs="Segoe UI"/>
          <w:b/>
          <w:sz w:val="20"/>
        </w:rPr>
        <w:t>A</w:t>
      </w:r>
      <w:r w:rsidRPr="009A02BA">
        <w:rPr>
          <w:rFonts w:ascii="Segoe UI" w:hAnsi="Segoe UI" w:cs="Segoe UI"/>
          <w:sz w:val="20"/>
        </w:rPr>
        <w:t>, pevnostní třídy 8.8, dle ČSN EN 24014</w:t>
      </w:r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2850"/>
          <w:tab w:val="num" w:pos="1134"/>
        </w:tabs>
        <w:ind w:hanging="2141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>podložky hrubé, dle ČSN 02 1702</w:t>
      </w:r>
    </w:p>
    <w:p w:rsidR="00A44479" w:rsidRPr="009A02BA" w:rsidRDefault="00A44479" w:rsidP="00A44479">
      <w:pPr>
        <w:pStyle w:val="odst1"/>
        <w:numPr>
          <w:ilvl w:val="0"/>
          <w:numId w:val="25"/>
        </w:numPr>
        <w:tabs>
          <w:tab w:val="clear" w:pos="2850"/>
          <w:tab w:val="num" w:pos="1134"/>
        </w:tabs>
        <w:ind w:hanging="2141"/>
        <w:jc w:val="left"/>
        <w:rPr>
          <w:rFonts w:ascii="Segoe UI" w:hAnsi="Segoe UI" w:cs="Segoe UI"/>
          <w:sz w:val="20"/>
        </w:rPr>
      </w:pPr>
      <w:r w:rsidRPr="009A02BA">
        <w:rPr>
          <w:rFonts w:ascii="Segoe UI" w:hAnsi="Segoe UI" w:cs="Segoe UI"/>
          <w:sz w:val="20"/>
        </w:rPr>
        <w:t>matice přesné, dle ČSN EN 24 032</w:t>
      </w:r>
    </w:p>
    <w:p w:rsidR="00B91ECA" w:rsidRDefault="004308AE" w:rsidP="0094128B">
      <w:pPr>
        <w:pStyle w:val="Nadpis1"/>
      </w:pPr>
      <w:bookmarkStart w:id="20" w:name="_Toc11132656"/>
      <w:r>
        <w:t>Zemnění</w:t>
      </w:r>
      <w:bookmarkEnd w:id="20"/>
    </w:p>
    <w:p w:rsidR="0094128B" w:rsidRPr="0094128B" w:rsidRDefault="0094128B" w:rsidP="0094128B">
      <w:pPr>
        <w:spacing w:line="240" w:lineRule="auto"/>
      </w:pPr>
      <w:r w:rsidRPr="0094128B">
        <w:t>Konstrukce musí být vodivě propojena a napojena na zemnicí systém. Tato propojení nejsou v</w:t>
      </w:r>
      <w:r w:rsidR="0024365E">
        <w:t xml:space="preserve"> </w:t>
      </w:r>
      <w:r w:rsidRPr="0094128B">
        <w:t xml:space="preserve">detailech ani technickém </w:t>
      </w:r>
      <w:bookmarkStart w:id="21" w:name="_GoBack"/>
      <w:bookmarkEnd w:id="21"/>
      <w:r w:rsidRPr="0094128B">
        <w:t>popisu dále uváděna.</w:t>
      </w:r>
      <w:r w:rsidR="0024365E">
        <w:t xml:space="preserve"> </w:t>
      </w:r>
      <w:r w:rsidRPr="0094128B">
        <w:t>Propojení a zakončení k zemním vodičům musí být provedeno odbornou firmou a musí</w:t>
      </w:r>
      <w:r w:rsidR="0024365E">
        <w:t xml:space="preserve"> </w:t>
      </w:r>
      <w:r w:rsidRPr="0094128B">
        <w:t>odpovídat požadavkům ČSN EN.</w:t>
      </w:r>
    </w:p>
    <w:p w:rsidR="00B91ECA" w:rsidRDefault="004308AE" w:rsidP="004308AE">
      <w:pPr>
        <w:pStyle w:val="Nadpis1"/>
      </w:pPr>
      <w:bookmarkStart w:id="22" w:name="_Toc11132657"/>
      <w:r>
        <w:t>Závěr</w:t>
      </w:r>
      <w:bookmarkEnd w:id="22"/>
    </w:p>
    <w:p w:rsidR="004308AE" w:rsidRDefault="004308AE" w:rsidP="004308AE">
      <w:r>
        <w:t>Konstrukce je navržena tak, aby za předpokladu dodržení vstupních předpokladů spolehlivě plnila svoji funkci, a to s ohledem na Mezní stav únosnosti i Mezní stav použitelnosti dle aktuálně platných norem.</w:t>
      </w:r>
    </w:p>
    <w:p w:rsidR="004308AE" w:rsidRDefault="004308AE" w:rsidP="004308AE">
      <w:pPr>
        <w:rPr>
          <w:rFonts w:eastAsiaTheme="minorHAnsi"/>
          <w:lang w:eastAsia="en-US"/>
        </w:rPr>
      </w:pPr>
      <w:r w:rsidRPr="006A12D8">
        <w:rPr>
          <w:rFonts w:eastAsiaTheme="minorHAnsi"/>
          <w:lang w:eastAsia="en-US"/>
        </w:rPr>
        <w:t xml:space="preserve">Podle této dokumentace není možno </w:t>
      </w:r>
      <w:r w:rsidR="0057680B">
        <w:rPr>
          <w:rFonts w:eastAsiaTheme="minorHAnsi"/>
          <w:lang w:eastAsia="en-US"/>
        </w:rPr>
        <w:t xml:space="preserve">konstrukci </w:t>
      </w:r>
      <w:r w:rsidR="006A2427">
        <w:rPr>
          <w:rFonts w:eastAsiaTheme="minorHAnsi"/>
          <w:lang w:eastAsia="en-US"/>
        </w:rPr>
        <w:t>vyrobit.</w:t>
      </w:r>
      <w:r w:rsidR="00CC6936">
        <w:rPr>
          <w:rFonts w:eastAsiaTheme="minorHAnsi"/>
          <w:lang w:eastAsia="en-US"/>
        </w:rPr>
        <w:t xml:space="preserve"> </w:t>
      </w:r>
      <w:r w:rsidR="006A2427">
        <w:rPr>
          <w:rFonts w:eastAsiaTheme="minorHAnsi"/>
          <w:lang w:eastAsia="en-US"/>
        </w:rPr>
        <w:t>Je</w:t>
      </w:r>
      <w:r>
        <w:rPr>
          <w:rFonts w:eastAsiaTheme="minorHAnsi"/>
          <w:lang w:eastAsia="en-US"/>
        </w:rPr>
        <w:t xml:space="preserve"> nutno následně </w:t>
      </w:r>
      <w:r w:rsidR="006A2427">
        <w:rPr>
          <w:rFonts w:eastAsiaTheme="minorHAnsi"/>
          <w:lang w:eastAsia="en-US"/>
        </w:rPr>
        <w:t xml:space="preserve">v rámci výroby </w:t>
      </w:r>
      <w:r w:rsidR="004B0582">
        <w:rPr>
          <w:rFonts w:eastAsiaTheme="minorHAnsi"/>
          <w:lang w:eastAsia="en-US"/>
        </w:rPr>
        <w:t xml:space="preserve">nechat </w:t>
      </w:r>
      <w:r>
        <w:rPr>
          <w:rFonts w:eastAsiaTheme="minorHAnsi"/>
          <w:lang w:eastAsia="en-US"/>
        </w:rPr>
        <w:t xml:space="preserve">zpracovat </w:t>
      </w:r>
      <w:r w:rsidR="006A2427">
        <w:rPr>
          <w:rFonts w:eastAsiaTheme="minorHAnsi"/>
          <w:lang w:eastAsia="en-US"/>
        </w:rPr>
        <w:t>dílenskou dokumentaci</w:t>
      </w:r>
      <w:r>
        <w:rPr>
          <w:rFonts w:eastAsiaTheme="minorHAnsi"/>
          <w:lang w:eastAsia="en-US"/>
        </w:rPr>
        <w:t>.</w:t>
      </w:r>
    </w:p>
    <w:p w:rsidR="000D5AC5" w:rsidRDefault="000D5AC5" w:rsidP="004308AE">
      <w:pPr>
        <w:rPr>
          <w:rFonts w:eastAsiaTheme="minorHAnsi"/>
          <w:lang w:eastAsia="en-US"/>
        </w:rPr>
      </w:pPr>
    </w:p>
    <w:p w:rsidR="0063156E" w:rsidRDefault="0063156E" w:rsidP="004308AE">
      <w:pPr>
        <w:rPr>
          <w:rFonts w:eastAsiaTheme="minorHAnsi"/>
          <w:lang w:eastAsia="en-US"/>
        </w:rPr>
      </w:pPr>
      <w:r w:rsidRPr="0063156E">
        <w:rPr>
          <w:rFonts w:eastAsiaTheme="minorHAnsi"/>
          <w:lang w:eastAsia="en-US"/>
        </w:rPr>
        <w:t xml:space="preserve">Brno, </w:t>
      </w:r>
      <w:r>
        <w:rPr>
          <w:rFonts w:eastAsiaTheme="minorHAnsi"/>
          <w:lang w:eastAsia="en-US"/>
        </w:rPr>
        <w:t>červen</w:t>
      </w:r>
      <w:r w:rsidRPr="0063156E">
        <w:rPr>
          <w:rFonts w:eastAsiaTheme="minorHAnsi"/>
          <w:lang w:eastAsia="en-US"/>
        </w:rPr>
        <w:t xml:space="preserve"> 2019</w:t>
      </w:r>
    </w:p>
    <w:tbl>
      <w:tblPr>
        <w:tblStyle w:val="Mkatabulky"/>
        <w:tblW w:w="5137" w:type="dxa"/>
        <w:tblInd w:w="41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49"/>
        <w:gridCol w:w="3588"/>
      </w:tblGrid>
      <w:tr w:rsidR="004308AE" w:rsidRPr="00AA2283" w:rsidTr="00E37954">
        <w:tc>
          <w:tcPr>
            <w:tcW w:w="1549" w:type="dxa"/>
          </w:tcPr>
          <w:p w:rsidR="004308AE" w:rsidRPr="00AA2283" w:rsidRDefault="004308AE" w:rsidP="00E37954">
            <w:pPr>
              <w:ind w:firstLine="34"/>
              <w:rPr>
                <w:rFonts w:cs="Segoe UI"/>
              </w:rPr>
            </w:pPr>
            <w:r w:rsidRPr="00AA2283">
              <w:rPr>
                <w:rFonts w:cs="Segoe UI"/>
              </w:rPr>
              <w:t>Vypracoval:</w:t>
            </w:r>
          </w:p>
        </w:tc>
        <w:tc>
          <w:tcPr>
            <w:tcW w:w="3588" w:type="dxa"/>
          </w:tcPr>
          <w:p w:rsidR="004308AE" w:rsidRPr="00AA2283" w:rsidRDefault="004308AE" w:rsidP="00E37954">
            <w:pPr>
              <w:spacing w:after="0"/>
              <w:ind w:firstLine="34"/>
              <w:rPr>
                <w:rFonts w:cs="Segoe UI"/>
              </w:rPr>
            </w:pPr>
            <w:r w:rsidRPr="00AA2283">
              <w:rPr>
                <w:rFonts w:cs="Segoe UI"/>
              </w:rPr>
              <w:t>Ing. Marek Jirásek</w:t>
            </w:r>
          </w:p>
        </w:tc>
      </w:tr>
      <w:tr w:rsidR="004308AE" w:rsidRPr="00AA2283" w:rsidTr="00E37954">
        <w:tc>
          <w:tcPr>
            <w:tcW w:w="1549" w:type="dxa"/>
          </w:tcPr>
          <w:p w:rsidR="004308AE" w:rsidRPr="00AA2283" w:rsidRDefault="004308AE" w:rsidP="00E37954">
            <w:pPr>
              <w:ind w:firstLine="34"/>
              <w:rPr>
                <w:rFonts w:cs="Segoe UI"/>
              </w:rPr>
            </w:pPr>
            <w:r w:rsidRPr="00AA2283">
              <w:rPr>
                <w:rFonts w:cs="Segoe UI"/>
              </w:rPr>
              <w:t>Kontroloval:</w:t>
            </w:r>
          </w:p>
        </w:tc>
        <w:tc>
          <w:tcPr>
            <w:tcW w:w="3588" w:type="dxa"/>
          </w:tcPr>
          <w:p w:rsidR="004308AE" w:rsidRPr="00AA2283" w:rsidRDefault="004308AE" w:rsidP="00E37954">
            <w:pPr>
              <w:ind w:firstLine="34"/>
              <w:rPr>
                <w:rFonts w:cs="Segoe UI"/>
              </w:rPr>
            </w:pPr>
            <w:r w:rsidRPr="00AA2283">
              <w:rPr>
                <w:rFonts w:cs="Segoe UI"/>
              </w:rPr>
              <w:t>Ing. Miroslav Poláček, aut ing. HIP</w:t>
            </w:r>
          </w:p>
        </w:tc>
      </w:tr>
      <w:bookmarkEnd w:id="0"/>
    </w:tbl>
    <w:p w:rsidR="00B91ECA" w:rsidRDefault="00B91ECA" w:rsidP="004308AE">
      <w:pPr>
        <w:ind w:firstLine="0"/>
      </w:pPr>
    </w:p>
    <w:sectPr w:rsidR="00B91ECA" w:rsidSect="00B14FCB">
      <w:headerReference w:type="default" r:id="rId18"/>
      <w:footerReference w:type="default" r:id="rId19"/>
      <w:pgSz w:w="11906" w:h="16838" w:code="9"/>
      <w:pgMar w:top="1361" w:right="1361" w:bottom="1560" w:left="1361" w:header="510" w:footer="340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2D40" w:rsidRDefault="00782D40" w:rsidP="005C2B03">
      <w:r>
        <w:separator/>
      </w:r>
    </w:p>
    <w:p w:rsidR="00782D40" w:rsidRDefault="00782D40" w:rsidP="005C2B03"/>
    <w:p w:rsidR="00782D40" w:rsidRDefault="00782D40" w:rsidP="005C2B03"/>
  </w:endnote>
  <w:endnote w:type="continuationSeparator" w:id="0">
    <w:p w:rsidR="00782D40" w:rsidRDefault="00782D40" w:rsidP="005C2B03">
      <w:r>
        <w:continuationSeparator/>
      </w:r>
    </w:p>
    <w:p w:rsidR="00782D40" w:rsidRDefault="00782D40" w:rsidP="005C2B03"/>
    <w:p w:rsidR="00782D40" w:rsidRDefault="00782D40" w:rsidP="005C2B0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00002FF" w:usb1="4000A47B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723B" w:rsidRDefault="00F3723B" w:rsidP="00FA08E8">
    <w:pPr>
      <w:pStyle w:val="Zpat"/>
      <w:jc w:val="right"/>
    </w:pPr>
  </w:p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331"/>
      <w:gridCol w:w="4014"/>
      <w:gridCol w:w="2979"/>
    </w:tblGrid>
    <w:tr w:rsidR="00F3723B" w:rsidRPr="0075000D" w:rsidTr="00FF76C4">
      <w:trPr>
        <w:trHeight w:val="133"/>
      </w:trPr>
      <w:tc>
        <w:tcPr>
          <w:tcW w:w="2331" w:type="dxa"/>
          <w:tcBorders>
            <w:top w:val="single" w:sz="4" w:space="0" w:color="auto"/>
          </w:tcBorders>
          <w:vAlign w:val="bottom"/>
        </w:tcPr>
        <w:p w:rsidR="00F3723B" w:rsidRPr="0075000D" w:rsidRDefault="00F3723B" w:rsidP="00FA08E8">
          <w:pPr>
            <w:pStyle w:val="Zpat"/>
            <w:spacing w:after="0"/>
            <w:ind w:firstLine="0"/>
            <w:rPr>
              <w:rFonts w:cs="Segoe UI"/>
              <w:sz w:val="16"/>
            </w:rPr>
          </w:pPr>
        </w:p>
      </w:tc>
      <w:tc>
        <w:tcPr>
          <w:tcW w:w="4014" w:type="dxa"/>
          <w:vMerge w:val="restart"/>
          <w:tcBorders>
            <w:top w:val="single" w:sz="4" w:space="0" w:color="auto"/>
          </w:tcBorders>
          <w:vAlign w:val="bottom"/>
        </w:tcPr>
        <w:p w:rsidR="00F3723B" w:rsidRPr="00E402F1" w:rsidRDefault="00F3723B" w:rsidP="00FA08E8">
          <w:pPr>
            <w:pStyle w:val="Zpat"/>
            <w:spacing w:after="0"/>
            <w:jc w:val="center"/>
          </w:pPr>
          <w:r>
            <w:rPr>
              <w:noProof/>
              <w:sz w:val="16"/>
            </w:rPr>
            <w:drawing>
              <wp:anchor distT="0" distB="0" distL="114300" distR="114300" simplePos="0" relativeHeight="251658752" behindDoc="1" locked="0" layoutInCell="1" allowOverlap="1" wp14:anchorId="63C2F8DC" wp14:editId="49D20C74">
                <wp:simplePos x="2283357" y="9979117"/>
                <wp:positionH relativeFrom="margin">
                  <wp:posOffset>577850</wp:posOffset>
                </wp:positionH>
                <wp:positionV relativeFrom="margin">
                  <wp:posOffset>22860</wp:posOffset>
                </wp:positionV>
                <wp:extent cx="1228725" cy="290830"/>
                <wp:effectExtent l="0" t="0" r="9525" b="0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male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8725" cy="2908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2979" w:type="dxa"/>
          <w:vMerge w:val="restart"/>
          <w:tcBorders>
            <w:top w:val="single" w:sz="4" w:space="0" w:color="auto"/>
          </w:tcBorders>
          <w:vAlign w:val="bottom"/>
        </w:tcPr>
        <w:sdt>
          <w:sdtPr>
            <w:rPr>
              <w:rFonts w:cs="Segoe UI"/>
              <w:color w:val="808080" w:themeColor="background1" w:themeShade="80"/>
              <w:sz w:val="16"/>
            </w:rPr>
            <w:id w:val="-1037435612"/>
            <w:docPartObj>
              <w:docPartGallery w:val="Page Numbers (Top of Page)"/>
              <w:docPartUnique/>
            </w:docPartObj>
          </w:sdtPr>
          <w:sdtEndPr/>
          <w:sdtContent>
            <w:p w:rsidR="00F3723B" w:rsidRPr="0075000D" w:rsidRDefault="00F3723B" w:rsidP="00B14FCB">
              <w:pPr>
                <w:pStyle w:val="Zpat"/>
                <w:spacing w:after="0"/>
                <w:jc w:val="right"/>
                <w:rPr>
                  <w:rFonts w:cs="Segoe UI"/>
                  <w:sz w:val="16"/>
                </w:rPr>
              </w:pPr>
              <w:r w:rsidRPr="0075000D">
                <w:rPr>
                  <w:rFonts w:cs="Segoe UI"/>
                </w:rPr>
                <w:t xml:space="preserve">Stránka </w:t>
              </w:r>
              <w:r w:rsidR="00B14FCB">
                <w:rPr>
                  <w:rFonts w:cs="Segoe UI"/>
                </w:rPr>
                <w:fldChar w:fldCharType="begin"/>
              </w:r>
              <w:r w:rsidR="00B14FCB">
                <w:rPr>
                  <w:rFonts w:cs="Segoe UI"/>
                </w:rPr>
                <w:instrText xml:space="preserve"> PAGE   \* MERGEFORMAT </w:instrText>
              </w:r>
              <w:r w:rsidR="00B14FCB">
                <w:rPr>
                  <w:rFonts w:cs="Segoe UI"/>
                </w:rPr>
                <w:fldChar w:fldCharType="separate"/>
              </w:r>
              <w:r w:rsidR="003D50E7">
                <w:rPr>
                  <w:rFonts w:cs="Segoe UI"/>
                  <w:noProof/>
                </w:rPr>
                <w:t>7</w:t>
              </w:r>
              <w:r w:rsidR="00B14FCB">
                <w:rPr>
                  <w:rFonts w:cs="Segoe UI"/>
                </w:rPr>
                <w:fldChar w:fldCharType="end"/>
              </w:r>
              <w:r w:rsidRPr="0075000D">
                <w:rPr>
                  <w:rFonts w:cs="Segoe UI"/>
                </w:rPr>
                <w:t xml:space="preserve"> z </w:t>
              </w:r>
              <w:r w:rsidR="00603F40" w:rsidRPr="0075000D">
                <w:rPr>
                  <w:rFonts w:cs="Segoe UI"/>
                </w:rPr>
                <w:fldChar w:fldCharType="begin"/>
              </w:r>
              <w:r w:rsidRPr="0075000D">
                <w:rPr>
                  <w:rFonts w:cs="Segoe UI"/>
                </w:rPr>
                <w:instrText>NUMPAGES</w:instrText>
              </w:r>
              <w:r w:rsidR="00603F40" w:rsidRPr="0075000D">
                <w:rPr>
                  <w:rFonts w:cs="Segoe UI"/>
                </w:rPr>
                <w:fldChar w:fldCharType="separate"/>
              </w:r>
              <w:r w:rsidR="003D50E7">
                <w:rPr>
                  <w:rFonts w:cs="Segoe UI"/>
                  <w:noProof/>
                </w:rPr>
                <w:t>7</w:t>
              </w:r>
              <w:r w:rsidR="00603F40" w:rsidRPr="0075000D">
                <w:rPr>
                  <w:rFonts w:cs="Segoe UI"/>
                </w:rPr>
                <w:fldChar w:fldCharType="end"/>
              </w:r>
            </w:p>
          </w:sdtContent>
        </w:sdt>
      </w:tc>
    </w:tr>
    <w:tr w:rsidR="00F3723B" w:rsidRPr="0075000D" w:rsidTr="00FF76C4">
      <w:trPr>
        <w:trHeight w:val="204"/>
      </w:trPr>
      <w:tc>
        <w:tcPr>
          <w:tcW w:w="2331" w:type="dxa"/>
          <w:vAlign w:val="bottom"/>
        </w:tcPr>
        <w:p w:rsidR="00F3723B" w:rsidRPr="0075000D" w:rsidRDefault="00F3723B" w:rsidP="00FA08E8">
          <w:pPr>
            <w:pStyle w:val="Zpat"/>
            <w:spacing w:after="0"/>
            <w:ind w:firstLine="0"/>
            <w:rPr>
              <w:rFonts w:cs="Segoe UI"/>
              <w:sz w:val="16"/>
            </w:rPr>
          </w:pPr>
        </w:p>
      </w:tc>
      <w:tc>
        <w:tcPr>
          <w:tcW w:w="4014" w:type="dxa"/>
          <w:vMerge/>
          <w:vAlign w:val="bottom"/>
        </w:tcPr>
        <w:p w:rsidR="00F3723B" w:rsidRPr="00E402F1" w:rsidRDefault="00F3723B" w:rsidP="00FA08E8">
          <w:pPr>
            <w:pStyle w:val="Zpat"/>
            <w:spacing w:after="0"/>
          </w:pPr>
        </w:p>
      </w:tc>
      <w:tc>
        <w:tcPr>
          <w:tcW w:w="2979" w:type="dxa"/>
          <w:vMerge/>
          <w:vAlign w:val="bottom"/>
        </w:tcPr>
        <w:p w:rsidR="00F3723B" w:rsidRPr="0075000D" w:rsidRDefault="00F3723B" w:rsidP="00FA08E8">
          <w:pPr>
            <w:pStyle w:val="Zpat"/>
            <w:spacing w:after="0"/>
            <w:rPr>
              <w:rFonts w:cs="Segoe UI"/>
            </w:rPr>
          </w:pPr>
        </w:p>
      </w:tc>
    </w:tr>
  </w:tbl>
  <w:p w:rsidR="00F3723B" w:rsidRDefault="00F3723B" w:rsidP="00FA08E8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2D40" w:rsidRDefault="00782D40" w:rsidP="005C2B03">
      <w:r>
        <w:separator/>
      </w:r>
    </w:p>
    <w:p w:rsidR="00782D40" w:rsidRDefault="00782D40" w:rsidP="005C2B03"/>
    <w:p w:rsidR="00782D40" w:rsidRDefault="00782D40" w:rsidP="005C2B03"/>
  </w:footnote>
  <w:footnote w:type="continuationSeparator" w:id="0">
    <w:p w:rsidR="00782D40" w:rsidRDefault="00782D40" w:rsidP="005C2B03">
      <w:r>
        <w:continuationSeparator/>
      </w:r>
    </w:p>
    <w:p w:rsidR="00782D40" w:rsidRDefault="00782D40" w:rsidP="005C2B03"/>
    <w:p w:rsidR="00782D40" w:rsidRDefault="00782D40" w:rsidP="005C2B0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9292" w:type="dxa"/>
      <w:tblInd w:w="-1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418"/>
      <w:gridCol w:w="4678"/>
      <w:gridCol w:w="992"/>
      <w:gridCol w:w="2204"/>
    </w:tblGrid>
    <w:tr w:rsidR="00F3723B" w:rsidRPr="0075000D" w:rsidTr="00010709">
      <w:tc>
        <w:tcPr>
          <w:tcW w:w="1418" w:type="dxa"/>
        </w:tcPr>
        <w:p w:rsidR="00F3723B" w:rsidRPr="0075000D" w:rsidRDefault="00F3723B" w:rsidP="00010709">
          <w:pPr>
            <w:pStyle w:val="Zhlav"/>
            <w:spacing w:after="0"/>
            <w:ind w:left="-708" w:firstLine="609"/>
            <w:jc w:val="left"/>
            <w:rPr>
              <w:rFonts w:ascii="Segoe UI Light" w:hAnsi="Segoe UI Light"/>
              <w:sz w:val="16"/>
            </w:rPr>
          </w:pPr>
          <w:r w:rsidRPr="0075000D">
            <w:rPr>
              <w:rFonts w:ascii="Segoe UI Light" w:hAnsi="Segoe UI Light"/>
              <w:sz w:val="16"/>
            </w:rPr>
            <w:t>název akce:</w:t>
          </w:r>
        </w:p>
      </w:tc>
      <w:tc>
        <w:tcPr>
          <w:tcW w:w="4678" w:type="dxa"/>
        </w:tcPr>
        <w:p w:rsidR="00F3723B" w:rsidRPr="0075000D" w:rsidRDefault="00F3723B" w:rsidP="00C65176">
          <w:pPr>
            <w:pStyle w:val="Zhlav"/>
            <w:tabs>
              <w:tab w:val="clear" w:pos="4536"/>
              <w:tab w:val="clear" w:pos="9072"/>
              <w:tab w:val="left" w:pos="2880"/>
            </w:tabs>
            <w:spacing w:after="0"/>
            <w:ind w:firstLine="0"/>
            <w:rPr>
              <w:rFonts w:ascii="Segoe UI Light" w:hAnsi="Segoe UI Light"/>
              <w:sz w:val="16"/>
              <w:szCs w:val="16"/>
            </w:rPr>
          </w:pPr>
          <w:r w:rsidRPr="00010709">
            <w:rPr>
              <w:rFonts w:ascii="Segoe UI Light" w:hAnsi="Segoe UI Light" w:cs="Segoe UI"/>
              <w:sz w:val="16"/>
              <w:szCs w:val="16"/>
            </w:rPr>
            <w:t>DD Tmavý Důl – PD novostavba I. Oddělení</w:t>
          </w:r>
        </w:p>
      </w:tc>
      <w:tc>
        <w:tcPr>
          <w:tcW w:w="992" w:type="dxa"/>
        </w:tcPr>
        <w:p w:rsidR="00F3723B" w:rsidRPr="0075000D" w:rsidRDefault="00F3723B" w:rsidP="00010709">
          <w:pPr>
            <w:pStyle w:val="Zhlav"/>
            <w:spacing w:after="0"/>
            <w:ind w:firstLine="0"/>
            <w:rPr>
              <w:rFonts w:ascii="Segoe UI Light" w:hAnsi="Segoe UI Light"/>
              <w:sz w:val="16"/>
            </w:rPr>
          </w:pPr>
          <w:r>
            <w:rPr>
              <w:rFonts w:ascii="Segoe UI Light" w:hAnsi="Segoe UI Light"/>
              <w:sz w:val="16"/>
            </w:rPr>
            <w:t>do</w:t>
          </w:r>
          <w:r w:rsidRPr="0075000D">
            <w:rPr>
              <w:rFonts w:ascii="Segoe UI Light" w:hAnsi="Segoe UI Light"/>
              <w:sz w:val="16"/>
            </w:rPr>
            <w:t>kument</w:t>
          </w:r>
        </w:p>
      </w:tc>
      <w:tc>
        <w:tcPr>
          <w:tcW w:w="2204" w:type="dxa"/>
        </w:tcPr>
        <w:p w:rsidR="00F3723B" w:rsidRPr="0075000D" w:rsidRDefault="00B91ECA" w:rsidP="00C65176">
          <w:pPr>
            <w:pStyle w:val="Zhlav"/>
            <w:spacing w:after="0"/>
            <w:ind w:firstLine="0"/>
            <w:rPr>
              <w:rFonts w:ascii="Segoe UI Light" w:hAnsi="Segoe UI Light"/>
              <w:sz w:val="16"/>
            </w:rPr>
          </w:pPr>
          <w:r>
            <w:rPr>
              <w:rFonts w:ascii="Segoe UI Light" w:hAnsi="Segoe UI Light"/>
              <w:sz w:val="16"/>
            </w:rPr>
            <w:t>Technická zpráva</w:t>
          </w:r>
        </w:p>
      </w:tc>
    </w:tr>
    <w:tr w:rsidR="00F3723B" w:rsidRPr="003919E0" w:rsidTr="00010709">
      <w:trPr>
        <w:trHeight w:val="141"/>
      </w:trPr>
      <w:tc>
        <w:tcPr>
          <w:tcW w:w="1418" w:type="dxa"/>
          <w:tcBorders>
            <w:bottom w:val="single" w:sz="4" w:space="0" w:color="auto"/>
          </w:tcBorders>
        </w:tcPr>
        <w:p w:rsidR="00F3723B" w:rsidRPr="003919E0" w:rsidRDefault="00F3723B" w:rsidP="00010709">
          <w:pPr>
            <w:pStyle w:val="Zhlav"/>
            <w:spacing w:after="0"/>
            <w:ind w:left="-708" w:firstLine="609"/>
            <w:jc w:val="left"/>
            <w:rPr>
              <w:rFonts w:ascii="Segoe UI Light" w:hAnsi="Segoe UI Light"/>
              <w:sz w:val="16"/>
            </w:rPr>
          </w:pPr>
          <w:r w:rsidRPr="003919E0">
            <w:rPr>
              <w:rFonts w:ascii="Segoe UI Light" w:hAnsi="Segoe UI Light"/>
              <w:sz w:val="16"/>
            </w:rPr>
            <w:t>zakázkové číslo</w:t>
          </w:r>
        </w:p>
      </w:tc>
      <w:tc>
        <w:tcPr>
          <w:tcW w:w="4678" w:type="dxa"/>
          <w:tcBorders>
            <w:bottom w:val="single" w:sz="4" w:space="0" w:color="auto"/>
          </w:tcBorders>
        </w:tcPr>
        <w:p w:rsidR="00F3723B" w:rsidRPr="003919E0" w:rsidRDefault="00F3723B" w:rsidP="00C65176">
          <w:pPr>
            <w:pStyle w:val="Zhlav"/>
            <w:spacing w:after="0"/>
            <w:ind w:left="-708"/>
            <w:rPr>
              <w:rFonts w:ascii="Segoe UI Light" w:hAnsi="Segoe UI Light"/>
              <w:sz w:val="16"/>
            </w:rPr>
          </w:pPr>
          <w:r w:rsidRPr="003919E0">
            <w:rPr>
              <w:rFonts w:ascii="Segoe UI Light" w:hAnsi="Segoe UI Light"/>
              <w:sz w:val="16"/>
            </w:rPr>
            <w:t xml:space="preserve">17 </w:t>
          </w:r>
          <w:r w:rsidR="00BE7612" w:rsidRPr="00BE7612">
            <w:rPr>
              <w:rFonts w:ascii="Segoe UI Light" w:hAnsi="Segoe UI Light"/>
              <w:sz w:val="16"/>
            </w:rPr>
            <w:t>18</w:t>
          </w:r>
          <w:r w:rsidR="00BE7612">
            <w:rPr>
              <w:rFonts w:ascii="Segoe UI Light" w:hAnsi="Segoe UI Light"/>
              <w:sz w:val="16"/>
            </w:rPr>
            <w:t>-</w:t>
          </w:r>
          <w:r w:rsidR="00BE7612" w:rsidRPr="00BE7612">
            <w:rPr>
              <w:rFonts w:ascii="Segoe UI Light" w:hAnsi="Segoe UI Light"/>
              <w:sz w:val="16"/>
            </w:rPr>
            <w:t>143</w:t>
          </w:r>
          <w:r w:rsidR="00BE7612">
            <w:rPr>
              <w:rFonts w:ascii="Segoe UI Light" w:hAnsi="Segoe UI Light"/>
              <w:sz w:val="16"/>
            </w:rPr>
            <w:t>-</w:t>
          </w:r>
          <w:r w:rsidR="00BE7612" w:rsidRPr="00BE7612">
            <w:rPr>
              <w:rFonts w:ascii="Segoe UI Light" w:hAnsi="Segoe UI Light"/>
              <w:sz w:val="16"/>
            </w:rPr>
            <w:t>17-</w:t>
          </w:r>
          <w:r w:rsidR="00007C39">
            <w:rPr>
              <w:rFonts w:ascii="Segoe UI Light" w:hAnsi="Segoe UI Light"/>
              <w:sz w:val="16"/>
            </w:rPr>
            <w:t>5</w:t>
          </w:r>
        </w:p>
      </w:tc>
      <w:tc>
        <w:tcPr>
          <w:tcW w:w="992" w:type="dxa"/>
          <w:tcBorders>
            <w:bottom w:val="single" w:sz="4" w:space="0" w:color="auto"/>
          </w:tcBorders>
        </w:tcPr>
        <w:p w:rsidR="00F3723B" w:rsidRPr="003919E0" w:rsidRDefault="00F3723B" w:rsidP="00010709">
          <w:pPr>
            <w:pStyle w:val="Zhlav"/>
            <w:spacing w:after="0"/>
            <w:ind w:firstLine="0"/>
            <w:rPr>
              <w:rFonts w:ascii="Segoe UI Light" w:hAnsi="Segoe UI Light"/>
              <w:sz w:val="16"/>
            </w:rPr>
          </w:pPr>
          <w:r>
            <w:rPr>
              <w:rFonts w:ascii="Segoe UI Light" w:hAnsi="Segoe UI Light"/>
              <w:sz w:val="16"/>
            </w:rPr>
            <w:t>oz</w:t>
          </w:r>
          <w:r w:rsidRPr="003919E0">
            <w:rPr>
              <w:rFonts w:ascii="Segoe UI Light" w:hAnsi="Segoe UI Light"/>
              <w:sz w:val="16"/>
            </w:rPr>
            <w:t>načení</w:t>
          </w:r>
        </w:p>
      </w:tc>
      <w:tc>
        <w:tcPr>
          <w:tcW w:w="2204" w:type="dxa"/>
          <w:tcBorders>
            <w:bottom w:val="single" w:sz="4" w:space="0" w:color="auto"/>
          </w:tcBorders>
        </w:tcPr>
        <w:p w:rsidR="00F3723B" w:rsidRPr="003919E0" w:rsidRDefault="00F3723B" w:rsidP="00B91ECA">
          <w:pPr>
            <w:pStyle w:val="Zhlav"/>
            <w:spacing w:after="0"/>
            <w:ind w:left="-708" w:firstLine="708"/>
            <w:rPr>
              <w:rFonts w:ascii="Segoe UI Light" w:hAnsi="Segoe UI Light"/>
              <w:sz w:val="16"/>
            </w:rPr>
          </w:pPr>
          <w:proofErr w:type="gramStart"/>
          <w:r w:rsidRPr="003919E0">
            <w:rPr>
              <w:rFonts w:ascii="Segoe UI Light" w:hAnsi="Segoe UI Light"/>
              <w:sz w:val="16"/>
            </w:rPr>
            <w:t>D.1.2.</w:t>
          </w:r>
          <w:r w:rsidR="00B91ECA">
            <w:rPr>
              <w:rFonts w:ascii="Segoe UI Light" w:hAnsi="Segoe UI Light"/>
              <w:sz w:val="16"/>
            </w:rPr>
            <w:t>1</w:t>
          </w:r>
          <w:proofErr w:type="gramEnd"/>
          <w:r w:rsidR="00B91ECA">
            <w:rPr>
              <w:rFonts w:ascii="Segoe UI Light" w:hAnsi="Segoe UI Light"/>
              <w:sz w:val="16"/>
            </w:rPr>
            <w:t>-TZ</w:t>
          </w:r>
        </w:p>
      </w:tc>
    </w:tr>
  </w:tbl>
  <w:p w:rsidR="00F3723B" w:rsidRPr="008431A2" w:rsidRDefault="00F3723B" w:rsidP="008431A2">
    <w:pPr>
      <w:pStyle w:val="Zhlav"/>
      <w:ind w:firstLine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9454D"/>
    <w:multiLevelType w:val="hybridMultilevel"/>
    <w:tmpl w:val="7682DB5E"/>
    <w:lvl w:ilvl="0" w:tplc="FFFFFFFF">
      <w:start w:val="1"/>
      <w:numFmt w:val="decimal"/>
      <w:lvlText w:val="%1)"/>
      <w:lvlJc w:val="left"/>
      <w:pPr>
        <w:tabs>
          <w:tab w:val="num" w:pos="1066"/>
        </w:tabs>
        <w:ind w:left="1066" w:hanging="360"/>
      </w:pPr>
      <w:rPr>
        <w:rFonts w:hint="default"/>
      </w:rPr>
    </w:lvl>
    <w:lvl w:ilvl="1" w:tplc="FFFFFFFF">
      <w:start w:val="1"/>
      <w:numFmt w:val="lowerLetter"/>
      <w:lvlText w:val="%2)"/>
      <w:lvlJc w:val="left"/>
      <w:pPr>
        <w:tabs>
          <w:tab w:val="num" w:pos="1786"/>
        </w:tabs>
        <w:ind w:left="1786" w:hanging="360"/>
      </w:pPr>
      <w:rPr>
        <w:rFonts w:hint="default"/>
      </w:rPr>
    </w:lvl>
    <w:lvl w:ilvl="2" w:tplc="FFFFFFFF">
      <w:start w:val="9013"/>
      <w:numFmt w:val="bullet"/>
      <w:lvlText w:val="-"/>
      <w:lvlJc w:val="left"/>
      <w:pPr>
        <w:tabs>
          <w:tab w:val="num" w:pos="2771"/>
        </w:tabs>
        <w:ind w:left="2771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3226"/>
        </w:tabs>
        <w:ind w:left="3226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6"/>
        </w:tabs>
        <w:ind w:left="3946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6"/>
        </w:tabs>
        <w:ind w:left="4666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6"/>
        </w:tabs>
        <w:ind w:left="5386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6"/>
        </w:tabs>
        <w:ind w:left="6106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6"/>
        </w:tabs>
        <w:ind w:left="6826" w:hanging="180"/>
      </w:pPr>
    </w:lvl>
  </w:abstractNum>
  <w:abstractNum w:abstractNumId="1">
    <w:nsid w:val="1216016D"/>
    <w:multiLevelType w:val="multilevel"/>
    <w:tmpl w:val="F3D86224"/>
    <w:lvl w:ilvl="0">
      <w:start w:val="1"/>
      <w:numFmt w:val="decimal"/>
      <w:pStyle w:val="Nadpis1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pStyle w:val="Nadpis2"/>
      <w:isLgl/>
      <w:lvlText w:val="%1.%2"/>
      <w:lvlJc w:val="left"/>
      <w:pPr>
        <w:ind w:left="1361" w:hanging="720"/>
      </w:pPr>
      <w:rPr>
        <w:rFonts w:hint="default"/>
      </w:rPr>
    </w:lvl>
    <w:lvl w:ilvl="2">
      <w:start w:val="1"/>
      <w:numFmt w:val="decimal"/>
      <w:pStyle w:val="Nadpis3"/>
      <w:isLgl/>
      <w:lvlText w:val="%1.%2.%3"/>
      <w:lvlJc w:val="left"/>
      <w:pPr>
        <w:ind w:left="1576" w:hanging="720"/>
      </w:pPr>
      <w:rPr>
        <w:rFonts w:hint="default"/>
      </w:rPr>
    </w:lvl>
    <w:lvl w:ilvl="3">
      <w:start w:val="1"/>
      <w:numFmt w:val="decimal"/>
      <w:pStyle w:val="Nadpis4"/>
      <w:isLgl/>
      <w:lvlText w:val="%1.%2.%3.%4"/>
      <w:lvlJc w:val="left"/>
      <w:pPr>
        <w:ind w:left="2151" w:hanging="1080"/>
      </w:pPr>
      <w:rPr>
        <w:rFonts w:hint="default"/>
      </w:rPr>
    </w:lvl>
    <w:lvl w:ilvl="4">
      <w:start w:val="1"/>
      <w:numFmt w:val="decimal"/>
      <w:pStyle w:val="Nadpis6"/>
      <w:isLgl/>
      <w:lvlText w:val="%1.%2.%3.%4.%5"/>
      <w:lvlJc w:val="left"/>
      <w:pPr>
        <w:ind w:left="2726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94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16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091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06" w:hanging="2160"/>
      </w:pPr>
      <w:rPr>
        <w:rFonts w:hint="default"/>
      </w:rPr>
    </w:lvl>
  </w:abstractNum>
  <w:abstractNum w:abstractNumId="2">
    <w:nsid w:val="122255F1"/>
    <w:multiLevelType w:val="hybridMultilevel"/>
    <w:tmpl w:val="F3E2A874"/>
    <w:lvl w:ilvl="0" w:tplc="62EEBB2C">
      <w:start w:val="1"/>
      <w:numFmt w:val="decimal"/>
      <w:lvlText w:val="%1)"/>
      <w:lvlJc w:val="left"/>
      <w:pPr>
        <w:tabs>
          <w:tab w:val="num" w:pos="76"/>
        </w:tabs>
        <w:ind w:left="76" w:hanging="360"/>
      </w:pPr>
      <w:rPr>
        <w:rFonts w:hint="default"/>
      </w:rPr>
    </w:lvl>
    <w:lvl w:ilvl="1" w:tplc="11065BF2" w:tentative="1">
      <w:start w:val="1"/>
      <w:numFmt w:val="lowerLetter"/>
      <w:lvlText w:val="%2."/>
      <w:lvlJc w:val="left"/>
      <w:pPr>
        <w:tabs>
          <w:tab w:val="num" w:pos="796"/>
        </w:tabs>
        <w:ind w:left="796" w:hanging="360"/>
      </w:pPr>
    </w:lvl>
    <w:lvl w:ilvl="2" w:tplc="E6EED5EC" w:tentative="1">
      <w:start w:val="1"/>
      <w:numFmt w:val="lowerRoman"/>
      <w:lvlText w:val="%3."/>
      <w:lvlJc w:val="right"/>
      <w:pPr>
        <w:tabs>
          <w:tab w:val="num" w:pos="1516"/>
        </w:tabs>
        <w:ind w:left="1516" w:hanging="180"/>
      </w:pPr>
    </w:lvl>
    <w:lvl w:ilvl="3" w:tplc="3F7AAF5C" w:tentative="1">
      <w:start w:val="1"/>
      <w:numFmt w:val="decimal"/>
      <w:lvlText w:val="%4."/>
      <w:lvlJc w:val="left"/>
      <w:pPr>
        <w:tabs>
          <w:tab w:val="num" w:pos="2236"/>
        </w:tabs>
        <w:ind w:left="2236" w:hanging="360"/>
      </w:pPr>
    </w:lvl>
    <w:lvl w:ilvl="4" w:tplc="EEA0F3D4" w:tentative="1">
      <w:start w:val="1"/>
      <w:numFmt w:val="lowerLetter"/>
      <w:lvlText w:val="%5."/>
      <w:lvlJc w:val="left"/>
      <w:pPr>
        <w:tabs>
          <w:tab w:val="num" w:pos="2956"/>
        </w:tabs>
        <w:ind w:left="2956" w:hanging="360"/>
      </w:pPr>
    </w:lvl>
    <w:lvl w:ilvl="5" w:tplc="C7161E72" w:tentative="1">
      <w:start w:val="1"/>
      <w:numFmt w:val="lowerRoman"/>
      <w:lvlText w:val="%6."/>
      <w:lvlJc w:val="right"/>
      <w:pPr>
        <w:tabs>
          <w:tab w:val="num" w:pos="3676"/>
        </w:tabs>
        <w:ind w:left="3676" w:hanging="180"/>
      </w:pPr>
    </w:lvl>
    <w:lvl w:ilvl="6" w:tplc="5EFE969C" w:tentative="1">
      <w:start w:val="1"/>
      <w:numFmt w:val="decimal"/>
      <w:lvlText w:val="%7."/>
      <w:lvlJc w:val="left"/>
      <w:pPr>
        <w:tabs>
          <w:tab w:val="num" w:pos="4396"/>
        </w:tabs>
        <w:ind w:left="4396" w:hanging="360"/>
      </w:pPr>
    </w:lvl>
    <w:lvl w:ilvl="7" w:tplc="62F243DC" w:tentative="1">
      <w:start w:val="1"/>
      <w:numFmt w:val="lowerLetter"/>
      <w:lvlText w:val="%8."/>
      <w:lvlJc w:val="left"/>
      <w:pPr>
        <w:tabs>
          <w:tab w:val="num" w:pos="5116"/>
        </w:tabs>
        <w:ind w:left="5116" w:hanging="360"/>
      </w:pPr>
    </w:lvl>
    <w:lvl w:ilvl="8" w:tplc="A00ECFCC" w:tentative="1">
      <w:start w:val="1"/>
      <w:numFmt w:val="lowerRoman"/>
      <w:lvlText w:val="%9."/>
      <w:lvlJc w:val="right"/>
      <w:pPr>
        <w:tabs>
          <w:tab w:val="num" w:pos="5836"/>
        </w:tabs>
        <w:ind w:left="5836" w:hanging="180"/>
      </w:pPr>
    </w:lvl>
  </w:abstractNum>
  <w:abstractNum w:abstractNumId="3">
    <w:nsid w:val="17084EB9"/>
    <w:multiLevelType w:val="multilevel"/>
    <w:tmpl w:val="2CD08FD6"/>
    <w:lvl w:ilvl="0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color w:val="auto"/>
        <w:sz w:val="24"/>
      </w:rPr>
    </w:lvl>
    <w:lvl w:ilvl="1">
      <w:start w:val="1"/>
      <w:numFmt w:val="decimal"/>
      <w:lvlText w:val="%1.%2)"/>
      <w:lvlJc w:val="left"/>
      <w:pPr>
        <w:ind w:left="2890" w:hanging="479"/>
      </w:pPr>
      <w:rPr>
        <w:rFonts w:ascii="Calibri" w:hAnsi="Calibri" w:hint="default"/>
        <w:caps w:val="0"/>
        <w:sz w:val="22"/>
      </w:rPr>
    </w:lvl>
    <w:lvl w:ilvl="2">
      <w:start w:val="1"/>
      <w:numFmt w:val="decimal"/>
      <w:lvlText w:val="%1.%2.%3)"/>
      <w:lvlJc w:val="right"/>
      <w:pPr>
        <w:ind w:left="2165" w:hanging="180"/>
      </w:pPr>
      <w:rPr>
        <w:rFonts w:ascii="Calibri" w:hAnsi="Calibri" w:hint="default"/>
        <w:sz w:val="22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23553B94"/>
    <w:multiLevelType w:val="multilevel"/>
    <w:tmpl w:val="7E389AE6"/>
    <w:lvl w:ilvl="0">
      <w:start w:val="1"/>
      <w:numFmt w:val="upperLetter"/>
      <w:pStyle w:val="Moje1"/>
      <w:lvlText w:val="%1.1 - 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3"/>
      <w:numFmt w:val="decimal"/>
      <w:pStyle w:val="Moje2"/>
      <w:lvlText w:val="%1.1.%2."/>
      <w:lvlJc w:val="left"/>
      <w:pPr>
        <w:ind w:left="792" w:hanging="432"/>
      </w:pPr>
      <w:rPr>
        <w:rFonts w:cs="Times New Roman" w:hint="default"/>
        <w:bCs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effect w:val="none"/>
        <w:vertAlign w:val="baseline"/>
        <w:em w:val="none"/>
      </w:rPr>
    </w:lvl>
    <w:lvl w:ilvl="2">
      <w:start w:val="3"/>
      <w:numFmt w:val="lowerLetter"/>
      <w:pStyle w:val="Moje3"/>
      <w:lvlText w:val="%3)"/>
      <w:lvlJc w:val="left"/>
      <w:pPr>
        <w:ind w:left="122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3">
      <w:start w:val="2"/>
      <w:numFmt w:val="decimal"/>
      <w:lvlRestart w:val="1"/>
      <w:pStyle w:val="Moje4"/>
      <w:lvlText w:val="%1.%4 - "/>
      <w:lvlJc w:val="left"/>
      <w:pPr>
        <w:ind w:left="499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decimal"/>
      <w:lvlText w:val="%1.1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>
    <w:nsid w:val="28B2697E"/>
    <w:multiLevelType w:val="hybridMultilevel"/>
    <w:tmpl w:val="E520C05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D1777F2"/>
    <w:multiLevelType w:val="multilevel"/>
    <w:tmpl w:val="D416064C"/>
    <w:lvl w:ilvl="0">
      <w:start w:val="1"/>
      <w:numFmt w:val="upperLetter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2"/>
      <w:numFmt w:val="decimal"/>
      <w:lvlRestart w:val="0"/>
      <w:lvlText w:val="B.%2.%1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>
    <w:nsid w:val="327F64A5"/>
    <w:multiLevelType w:val="hybridMultilevel"/>
    <w:tmpl w:val="BE7663F6"/>
    <w:lvl w:ilvl="0" w:tplc="71D46F98">
      <w:numFmt w:val="bullet"/>
      <w:lvlText w:val="-"/>
      <w:lvlJc w:val="left"/>
      <w:pPr>
        <w:ind w:left="785" w:hanging="360"/>
      </w:pPr>
      <w:rPr>
        <w:rFonts w:ascii="Segoe UI" w:eastAsia="Times New Roman" w:hAnsi="Segoe UI" w:cs="Segoe UI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>
    <w:nsid w:val="33131A2F"/>
    <w:multiLevelType w:val="hybridMultilevel"/>
    <w:tmpl w:val="B956B546"/>
    <w:lvl w:ilvl="0" w:tplc="6FC0AB14"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AE80D0E"/>
    <w:multiLevelType w:val="multilevel"/>
    <w:tmpl w:val="81DA0C04"/>
    <w:lvl w:ilvl="0">
      <w:start w:val="1"/>
      <w:numFmt w:val="decimal"/>
      <w:lvlText w:val="D.1.%1"/>
      <w:lvlJc w:val="left"/>
      <w:pPr>
        <w:ind w:left="1144" w:hanging="360"/>
      </w:pPr>
      <w:rPr>
        <w:rFonts w:hint="default"/>
        <w:b/>
      </w:rPr>
    </w:lvl>
    <w:lvl w:ilvl="1">
      <w:start w:val="1"/>
      <w:numFmt w:val="none"/>
      <w:lvlText w:val=""/>
      <w:lvlJc w:val="left"/>
      <w:pPr>
        <w:ind w:left="186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8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30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02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74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6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8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904" w:hanging="180"/>
      </w:pPr>
      <w:rPr>
        <w:rFonts w:hint="default"/>
      </w:rPr>
    </w:lvl>
  </w:abstractNum>
  <w:abstractNum w:abstractNumId="10">
    <w:nsid w:val="47DC7BB6"/>
    <w:multiLevelType w:val="singleLevel"/>
    <w:tmpl w:val="DEACF03E"/>
    <w:lvl w:ilvl="0">
      <w:start w:val="1"/>
      <w:numFmt w:val="upperRoman"/>
      <w:pStyle w:val="Nadpis9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1">
    <w:nsid w:val="49212F93"/>
    <w:multiLevelType w:val="hybridMultilevel"/>
    <w:tmpl w:val="927ABDF8"/>
    <w:lvl w:ilvl="0" w:tplc="19ECCB4A">
      <w:start w:val="4"/>
      <w:numFmt w:val="bullet"/>
      <w:lvlText w:val="-"/>
      <w:lvlJc w:val="left"/>
      <w:pPr>
        <w:ind w:left="785" w:hanging="360"/>
      </w:pPr>
      <w:rPr>
        <w:rFonts w:ascii="Segoe UI" w:eastAsia="Times New Roman" w:hAnsi="Segoe UI" w:cs="Segoe UI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2">
    <w:nsid w:val="53A17D55"/>
    <w:multiLevelType w:val="hybridMultilevel"/>
    <w:tmpl w:val="CED42E46"/>
    <w:lvl w:ilvl="0" w:tplc="709A560E">
      <w:start w:val="6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612356D"/>
    <w:multiLevelType w:val="singleLevel"/>
    <w:tmpl w:val="4006AE7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4">
    <w:nsid w:val="6367413B"/>
    <w:multiLevelType w:val="hybridMultilevel"/>
    <w:tmpl w:val="C854DCE8"/>
    <w:lvl w:ilvl="0" w:tplc="4972F544">
      <w:start w:val="4"/>
      <w:numFmt w:val="bullet"/>
      <w:lvlText w:val="-"/>
      <w:lvlJc w:val="left"/>
      <w:pPr>
        <w:ind w:left="927" w:hanging="360"/>
      </w:pPr>
      <w:rPr>
        <w:rFonts w:ascii="Segoe UI" w:eastAsia="Times New Roman" w:hAnsi="Segoe UI" w:cs="Segoe UI" w:hint="default"/>
      </w:rPr>
    </w:lvl>
    <w:lvl w:ilvl="1" w:tplc="040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5">
    <w:nsid w:val="66504B95"/>
    <w:multiLevelType w:val="hybridMultilevel"/>
    <w:tmpl w:val="BA3E8F92"/>
    <w:lvl w:ilvl="0" w:tplc="04050001">
      <w:start w:val="1"/>
      <w:numFmt w:val="bullet"/>
      <w:lvlText w:val=""/>
      <w:lvlJc w:val="left"/>
      <w:pPr>
        <w:tabs>
          <w:tab w:val="num" w:pos="2850"/>
        </w:tabs>
        <w:ind w:left="285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570"/>
        </w:tabs>
        <w:ind w:left="35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4290"/>
        </w:tabs>
        <w:ind w:left="42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5010"/>
        </w:tabs>
        <w:ind w:left="50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730"/>
        </w:tabs>
        <w:ind w:left="57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450"/>
        </w:tabs>
        <w:ind w:left="64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7170"/>
        </w:tabs>
        <w:ind w:left="71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890"/>
        </w:tabs>
        <w:ind w:left="78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610"/>
        </w:tabs>
        <w:ind w:left="8610" w:hanging="360"/>
      </w:pPr>
      <w:rPr>
        <w:rFonts w:ascii="Wingdings" w:hAnsi="Wingdings" w:hint="default"/>
      </w:rPr>
    </w:lvl>
  </w:abstractNum>
  <w:abstractNum w:abstractNumId="16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7">
    <w:nsid w:val="6C147D05"/>
    <w:multiLevelType w:val="multilevel"/>
    <w:tmpl w:val="FC2A9392"/>
    <w:lvl w:ilvl="0">
      <w:start w:val="1"/>
      <w:numFmt w:val="decimal"/>
      <w:pStyle w:val="Nadpismoje1"/>
      <w:lvlText w:val="D.1.1.%1"/>
      <w:lvlJc w:val="left"/>
      <w:pPr>
        <w:ind w:left="360" w:hanging="360"/>
      </w:pPr>
      <w:rPr>
        <w:rFonts w:ascii="Arial" w:hAnsi="Arial" w:cs="Arial" w:hint="default"/>
      </w:rPr>
    </w:lvl>
    <w:lvl w:ilvl="1">
      <w:start w:val="9"/>
      <w:numFmt w:val="lowerLetter"/>
      <w:lvlRestart w:val="0"/>
      <w:pStyle w:val="Nadpismoje2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Restart w:val="1"/>
      <w:pStyle w:val="podnadpismoje1"/>
      <w:lvlText w:val="%2)%3."/>
      <w:lvlJc w:val="left"/>
      <w:pPr>
        <w:ind w:left="1080" w:hanging="36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podnadpismoje2"/>
      <w:lvlText w:val="i)%3.%4"/>
      <w:lvlJc w:val="left"/>
      <w:pPr>
        <w:ind w:left="1440" w:hanging="36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72A86E6D"/>
    <w:multiLevelType w:val="multilevel"/>
    <w:tmpl w:val="3A264F6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num w:numId="1">
    <w:abstractNumId w:val="4"/>
  </w:num>
  <w:num w:numId="2">
    <w:abstractNumId w:val="6"/>
  </w:num>
  <w:num w:numId="3">
    <w:abstractNumId w:val="9"/>
  </w:num>
  <w:num w:numId="4">
    <w:abstractNumId w:val="16"/>
  </w:num>
  <w:num w:numId="5">
    <w:abstractNumId w:val="3"/>
  </w:num>
  <w:num w:numId="6">
    <w:abstractNumId w:val="17"/>
  </w:num>
  <w:num w:numId="7">
    <w:abstractNumId w:val="12"/>
  </w:num>
  <w:num w:numId="8">
    <w:abstractNumId w:val="1"/>
  </w:num>
  <w:num w:numId="9">
    <w:abstractNumId w:val="2"/>
  </w:num>
  <w:num w:numId="10">
    <w:abstractNumId w:val="7"/>
  </w:num>
  <w:num w:numId="11">
    <w:abstractNumId w:val="8"/>
  </w:num>
  <w:num w:numId="12">
    <w:abstractNumId w:val="11"/>
  </w:num>
  <w:num w:numId="13">
    <w:abstractNumId w:val="14"/>
  </w:num>
  <w:num w:numId="14">
    <w:abstractNumId w:val="0"/>
  </w:num>
  <w:num w:numId="15">
    <w:abstractNumId w:val="18"/>
  </w:num>
  <w:num w:numId="16">
    <w:abstractNumId w:val="1"/>
  </w:num>
  <w:num w:numId="17">
    <w:abstractNumId w:val="1"/>
  </w:num>
  <w:num w:numId="18">
    <w:abstractNumId w:val="1"/>
  </w:num>
  <w:num w:numId="19">
    <w:abstractNumId w:val="5"/>
  </w:num>
  <w:num w:numId="20">
    <w:abstractNumId w:val="10"/>
  </w:num>
  <w:num w:numId="21">
    <w:abstractNumId w:val="13"/>
  </w:num>
  <w:num w:numId="22">
    <w:abstractNumId w:val="1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"/>
  </w:num>
  <w:num w:numId="25">
    <w:abstractNumId w:val="15"/>
  </w:num>
  <w:num w:numId="2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"/>
  </w:num>
  <w:num w:numId="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A4D84"/>
    <w:rsid w:val="00000797"/>
    <w:rsid w:val="000039F3"/>
    <w:rsid w:val="00004A18"/>
    <w:rsid w:val="00007C39"/>
    <w:rsid w:val="000101B5"/>
    <w:rsid w:val="00010709"/>
    <w:rsid w:val="0001263D"/>
    <w:rsid w:val="00012FD3"/>
    <w:rsid w:val="00017C2B"/>
    <w:rsid w:val="00017EAB"/>
    <w:rsid w:val="000210EB"/>
    <w:rsid w:val="00022333"/>
    <w:rsid w:val="00024528"/>
    <w:rsid w:val="00026ED8"/>
    <w:rsid w:val="000308B2"/>
    <w:rsid w:val="00035EA6"/>
    <w:rsid w:val="0003608D"/>
    <w:rsid w:val="000403FF"/>
    <w:rsid w:val="000413D4"/>
    <w:rsid w:val="000441D1"/>
    <w:rsid w:val="000448EE"/>
    <w:rsid w:val="00044AB4"/>
    <w:rsid w:val="00044C66"/>
    <w:rsid w:val="00046D89"/>
    <w:rsid w:val="00047192"/>
    <w:rsid w:val="000472B6"/>
    <w:rsid w:val="000475D0"/>
    <w:rsid w:val="00053264"/>
    <w:rsid w:val="00055ABC"/>
    <w:rsid w:val="00056829"/>
    <w:rsid w:val="0006006C"/>
    <w:rsid w:val="000654ED"/>
    <w:rsid w:val="00066D3B"/>
    <w:rsid w:val="0006705A"/>
    <w:rsid w:val="0007009A"/>
    <w:rsid w:val="00070CBC"/>
    <w:rsid w:val="00071379"/>
    <w:rsid w:val="00071960"/>
    <w:rsid w:val="00071A23"/>
    <w:rsid w:val="00074908"/>
    <w:rsid w:val="00081319"/>
    <w:rsid w:val="0008435B"/>
    <w:rsid w:val="000843AD"/>
    <w:rsid w:val="0008517A"/>
    <w:rsid w:val="00085A93"/>
    <w:rsid w:val="0009417B"/>
    <w:rsid w:val="00095FAF"/>
    <w:rsid w:val="00097391"/>
    <w:rsid w:val="0009792C"/>
    <w:rsid w:val="000A1288"/>
    <w:rsid w:val="000A51D7"/>
    <w:rsid w:val="000A60E5"/>
    <w:rsid w:val="000B0CAA"/>
    <w:rsid w:val="000B14DA"/>
    <w:rsid w:val="000B507B"/>
    <w:rsid w:val="000B51D6"/>
    <w:rsid w:val="000B5359"/>
    <w:rsid w:val="000B5AEF"/>
    <w:rsid w:val="000B5F69"/>
    <w:rsid w:val="000C12BE"/>
    <w:rsid w:val="000C23CF"/>
    <w:rsid w:val="000C2758"/>
    <w:rsid w:val="000C6F74"/>
    <w:rsid w:val="000D0AB9"/>
    <w:rsid w:val="000D10FF"/>
    <w:rsid w:val="000D4445"/>
    <w:rsid w:val="000D47EF"/>
    <w:rsid w:val="000D5AC5"/>
    <w:rsid w:val="000D68D2"/>
    <w:rsid w:val="000D7487"/>
    <w:rsid w:val="000E215C"/>
    <w:rsid w:val="000E3C0B"/>
    <w:rsid w:val="000E5B77"/>
    <w:rsid w:val="000F27D4"/>
    <w:rsid w:val="000F427C"/>
    <w:rsid w:val="000F533B"/>
    <w:rsid w:val="000F5838"/>
    <w:rsid w:val="000F6405"/>
    <w:rsid w:val="000F7645"/>
    <w:rsid w:val="0010264B"/>
    <w:rsid w:val="00102731"/>
    <w:rsid w:val="001046DD"/>
    <w:rsid w:val="00104996"/>
    <w:rsid w:val="00107452"/>
    <w:rsid w:val="00110705"/>
    <w:rsid w:val="00112A39"/>
    <w:rsid w:val="0011312D"/>
    <w:rsid w:val="00114904"/>
    <w:rsid w:val="001202E6"/>
    <w:rsid w:val="00120990"/>
    <w:rsid w:val="00120B18"/>
    <w:rsid w:val="00122E2B"/>
    <w:rsid w:val="00123CDB"/>
    <w:rsid w:val="00130884"/>
    <w:rsid w:val="00135AB3"/>
    <w:rsid w:val="00150A7A"/>
    <w:rsid w:val="00153E43"/>
    <w:rsid w:val="00153F42"/>
    <w:rsid w:val="001542E0"/>
    <w:rsid w:val="00154581"/>
    <w:rsid w:val="00154DAB"/>
    <w:rsid w:val="00157C68"/>
    <w:rsid w:val="00160074"/>
    <w:rsid w:val="00162552"/>
    <w:rsid w:val="00163D64"/>
    <w:rsid w:val="0016436D"/>
    <w:rsid w:val="00165602"/>
    <w:rsid w:val="00170BB9"/>
    <w:rsid w:val="00173F5B"/>
    <w:rsid w:val="00175ABB"/>
    <w:rsid w:val="00177599"/>
    <w:rsid w:val="00182D23"/>
    <w:rsid w:val="001847C3"/>
    <w:rsid w:val="00184A69"/>
    <w:rsid w:val="00190819"/>
    <w:rsid w:val="00192EAA"/>
    <w:rsid w:val="00193675"/>
    <w:rsid w:val="0019548F"/>
    <w:rsid w:val="00196A45"/>
    <w:rsid w:val="00196D72"/>
    <w:rsid w:val="001A1B09"/>
    <w:rsid w:val="001A3826"/>
    <w:rsid w:val="001A546C"/>
    <w:rsid w:val="001A7683"/>
    <w:rsid w:val="001B04FC"/>
    <w:rsid w:val="001B1F4D"/>
    <w:rsid w:val="001B301D"/>
    <w:rsid w:val="001B7BD6"/>
    <w:rsid w:val="001C079F"/>
    <w:rsid w:val="001C0FCC"/>
    <w:rsid w:val="001C104A"/>
    <w:rsid w:val="001C106C"/>
    <w:rsid w:val="001C1532"/>
    <w:rsid w:val="001C37F4"/>
    <w:rsid w:val="001C4A7D"/>
    <w:rsid w:val="001C6031"/>
    <w:rsid w:val="001D05AC"/>
    <w:rsid w:val="001D2E1C"/>
    <w:rsid w:val="001D4655"/>
    <w:rsid w:val="001D6FCF"/>
    <w:rsid w:val="001E1121"/>
    <w:rsid w:val="001E29AF"/>
    <w:rsid w:val="001E4ECC"/>
    <w:rsid w:val="001E5386"/>
    <w:rsid w:val="001E5FC0"/>
    <w:rsid w:val="001E6152"/>
    <w:rsid w:val="001E6459"/>
    <w:rsid w:val="001E7F1A"/>
    <w:rsid w:val="001F041C"/>
    <w:rsid w:val="001F18F1"/>
    <w:rsid w:val="001F2672"/>
    <w:rsid w:val="001F4181"/>
    <w:rsid w:val="001F4B89"/>
    <w:rsid w:val="001F6FC6"/>
    <w:rsid w:val="001F75C3"/>
    <w:rsid w:val="00200CBA"/>
    <w:rsid w:val="00202238"/>
    <w:rsid w:val="0020317F"/>
    <w:rsid w:val="00204ED2"/>
    <w:rsid w:val="0020589E"/>
    <w:rsid w:val="00207F62"/>
    <w:rsid w:val="00210151"/>
    <w:rsid w:val="00213340"/>
    <w:rsid w:val="00213CB6"/>
    <w:rsid w:val="00216721"/>
    <w:rsid w:val="002201AF"/>
    <w:rsid w:val="00220FD4"/>
    <w:rsid w:val="002215E4"/>
    <w:rsid w:val="0022234B"/>
    <w:rsid w:val="00223277"/>
    <w:rsid w:val="00224508"/>
    <w:rsid w:val="002320EA"/>
    <w:rsid w:val="00234F38"/>
    <w:rsid w:val="0023733D"/>
    <w:rsid w:val="002402CA"/>
    <w:rsid w:val="0024211E"/>
    <w:rsid w:val="00242F12"/>
    <w:rsid w:val="0024365E"/>
    <w:rsid w:val="00244C53"/>
    <w:rsid w:val="00246447"/>
    <w:rsid w:val="00247817"/>
    <w:rsid w:val="00250256"/>
    <w:rsid w:val="00250EEB"/>
    <w:rsid w:val="002527AF"/>
    <w:rsid w:val="00253D42"/>
    <w:rsid w:val="00260976"/>
    <w:rsid w:val="00262189"/>
    <w:rsid w:val="002623FC"/>
    <w:rsid w:val="0026288D"/>
    <w:rsid w:val="0026379C"/>
    <w:rsid w:val="0026382B"/>
    <w:rsid w:val="00263A0F"/>
    <w:rsid w:val="0026561C"/>
    <w:rsid w:val="002712E2"/>
    <w:rsid w:val="00274C0C"/>
    <w:rsid w:val="002770C9"/>
    <w:rsid w:val="002771B6"/>
    <w:rsid w:val="00284A3E"/>
    <w:rsid w:val="0029046D"/>
    <w:rsid w:val="00291840"/>
    <w:rsid w:val="002A56FC"/>
    <w:rsid w:val="002A6645"/>
    <w:rsid w:val="002A7B1F"/>
    <w:rsid w:val="002B58BE"/>
    <w:rsid w:val="002B64EE"/>
    <w:rsid w:val="002C38DB"/>
    <w:rsid w:val="002C3AA4"/>
    <w:rsid w:val="002C49DE"/>
    <w:rsid w:val="002D34B0"/>
    <w:rsid w:val="002D52EF"/>
    <w:rsid w:val="002D5DD3"/>
    <w:rsid w:val="002D6E34"/>
    <w:rsid w:val="002E16D5"/>
    <w:rsid w:val="002E35ED"/>
    <w:rsid w:val="002E5994"/>
    <w:rsid w:val="002E5F83"/>
    <w:rsid w:val="002E6DC5"/>
    <w:rsid w:val="002F0355"/>
    <w:rsid w:val="002F1D6B"/>
    <w:rsid w:val="002F49F1"/>
    <w:rsid w:val="002F566E"/>
    <w:rsid w:val="003004C7"/>
    <w:rsid w:val="003005E1"/>
    <w:rsid w:val="00304779"/>
    <w:rsid w:val="0030566E"/>
    <w:rsid w:val="0030784A"/>
    <w:rsid w:val="00307BAD"/>
    <w:rsid w:val="00312318"/>
    <w:rsid w:val="00313481"/>
    <w:rsid w:val="00314400"/>
    <w:rsid w:val="00314D9C"/>
    <w:rsid w:val="00317885"/>
    <w:rsid w:val="00322E4D"/>
    <w:rsid w:val="003237AA"/>
    <w:rsid w:val="0032694F"/>
    <w:rsid w:val="00332983"/>
    <w:rsid w:val="00333BEE"/>
    <w:rsid w:val="00335E2F"/>
    <w:rsid w:val="003420C4"/>
    <w:rsid w:val="0034238F"/>
    <w:rsid w:val="0034341B"/>
    <w:rsid w:val="003456C7"/>
    <w:rsid w:val="00345E9A"/>
    <w:rsid w:val="003501BA"/>
    <w:rsid w:val="0035206A"/>
    <w:rsid w:val="0035414B"/>
    <w:rsid w:val="00354FD9"/>
    <w:rsid w:val="003557AC"/>
    <w:rsid w:val="0035620A"/>
    <w:rsid w:val="003564F9"/>
    <w:rsid w:val="00356C9B"/>
    <w:rsid w:val="003603F3"/>
    <w:rsid w:val="00360634"/>
    <w:rsid w:val="0036093B"/>
    <w:rsid w:val="00362BE7"/>
    <w:rsid w:val="003643EE"/>
    <w:rsid w:val="0036542C"/>
    <w:rsid w:val="00366F52"/>
    <w:rsid w:val="00370496"/>
    <w:rsid w:val="00372A3B"/>
    <w:rsid w:val="00373D6D"/>
    <w:rsid w:val="00374219"/>
    <w:rsid w:val="0037583A"/>
    <w:rsid w:val="003760E0"/>
    <w:rsid w:val="0037789C"/>
    <w:rsid w:val="003821BD"/>
    <w:rsid w:val="00382F57"/>
    <w:rsid w:val="00383076"/>
    <w:rsid w:val="00383409"/>
    <w:rsid w:val="00385416"/>
    <w:rsid w:val="00385B7C"/>
    <w:rsid w:val="00390387"/>
    <w:rsid w:val="003919E0"/>
    <w:rsid w:val="00391F0D"/>
    <w:rsid w:val="00397BB9"/>
    <w:rsid w:val="003A18DC"/>
    <w:rsid w:val="003A25C0"/>
    <w:rsid w:val="003A3DED"/>
    <w:rsid w:val="003A4310"/>
    <w:rsid w:val="003A530F"/>
    <w:rsid w:val="003A5A83"/>
    <w:rsid w:val="003A67C2"/>
    <w:rsid w:val="003B28DE"/>
    <w:rsid w:val="003B2FF6"/>
    <w:rsid w:val="003B3073"/>
    <w:rsid w:val="003B633D"/>
    <w:rsid w:val="003B6BAF"/>
    <w:rsid w:val="003B73E7"/>
    <w:rsid w:val="003C0111"/>
    <w:rsid w:val="003C12BD"/>
    <w:rsid w:val="003D1A70"/>
    <w:rsid w:val="003D50E7"/>
    <w:rsid w:val="003D5358"/>
    <w:rsid w:val="003D623B"/>
    <w:rsid w:val="003D79E1"/>
    <w:rsid w:val="003E0B9F"/>
    <w:rsid w:val="003E225F"/>
    <w:rsid w:val="003E4836"/>
    <w:rsid w:val="003E4895"/>
    <w:rsid w:val="003E6067"/>
    <w:rsid w:val="003E6878"/>
    <w:rsid w:val="003E700F"/>
    <w:rsid w:val="003F4B68"/>
    <w:rsid w:val="003F5C5E"/>
    <w:rsid w:val="003F66F3"/>
    <w:rsid w:val="003F7EDE"/>
    <w:rsid w:val="00400464"/>
    <w:rsid w:val="00400EA9"/>
    <w:rsid w:val="004016E2"/>
    <w:rsid w:val="004039A1"/>
    <w:rsid w:val="004047CC"/>
    <w:rsid w:val="00404D37"/>
    <w:rsid w:val="00406BC0"/>
    <w:rsid w:val="00410017"/>
    <w:rsid w:val="004124E6"/>
    <w:rsid w:val="004149E4"/>
    <w:rsid w:val="00415211"/>
    <w:rsid w:val="004176CF"/>
    <w:rsid w:val="00421614"/>
    <w:rsid w:val="004235A2"/>
    <w:rsid w:val="0042593C"/>
    <w:rsid w:val="004306B1"/>
    <w:rsid w:val="004308AE"/>
    <w:rsid w:val="00431DE5"/>
    <w:rsid w:val="00431F3E"/>
    <w:rsid w:val="00432F16"/>
    <w:rsid w:val="0043651B"/>
    <w:rsid w:val="00436DBF"/>
    <w:rsid w:val="00437195"/>
    <w:rsid w:val="00437D5C"/>
    <w:rsid w:val="0044541B"/>
    <w:rsid w:val="00446988"/>
    <w:rsid w:val="0045171D"/>
    <w:rsid w:val="00454E2F"/>
    <w:rsid w:val="00454FE0"/>
    <w:rsid w:val="00455C60"/>
    <w:rsid w:val="0045675A"/>
    <w:rsid w:val="004568E9"/>
    <w:rsid w:val="00456BEE"/>
    <w:rsid w:val="00457746"/>
    <w:rsid w:val="0046267C"/>
    <w:rsid w:val="00464C15"/>
    <w:rsid w:val="00465A32"/>
    <w:rsid w:val="00466212"/>
    <w:rsid w:val="004704A7"/>
    <w:rsid w:val="00470ED1"/>
    <w:rsid w:val="00471395"/>
    <w:rsid w:val="00475797"/>
    <w:rsid w:val="00475C36"/>
    <w:rsid w:val="00480F51"/>
    <w:rsid w:val="00483435"/>
    <w:rsid w:val="00486179"/>
    <w:rsid w:val="00486A38"/>
    <w:rsid w:val="00490EF9"/>
    <w:rsid w:val="0049342B"/>
    <w:rsid w:val="004A0AA8"/>
    <w:rsid w:val="004A157F"/>
    <w:rsid w:val="004A3461"/>
    <w:rsid w:val="004A41D8"/>
    <w:rsid w:val="004A62E8"/>
    <w:rsid w:val="004B04AF"/>
    <w:rsid w:val="004B0582"/>
    <w:rsid w:val="004B1814"/>
    <w:rsid w:val="004B1C74"/>
    <w:rsid w:val="004B3341"/>
    <w:rsid w:val="004B3988"/>
    <w:rsid w:val="004B5862"/>
    <w:rsid w:val="004C0601"/>
    <w:rsid w:val="004C1A51"/>
    <w:rsid w:val="004C349E"/>
    <w:rsid w:val="004D0FCA"/>
    <w:rsid w:val="004D1C2B"/>
    <w:rsid w:val="004D5BD2"/>
    <w:rsid w:val="004D5D1F"/>
    <w:rsid w:val="004D645A"/>
    <w:rsid w:val="004D70D1"/>
    <w:rsid w:val="004D7996"/>
    <w:rsid w:val="004D7DF7"/>
    <w:rsid w:val="004E290A"/>
    <w:rsid w:val="004E2FA0"/>
    <w:rsid w:val="004E48FB"/>
    <w:rsid w:val="004E4B0C"/>
    <w:rsid w:val="004E62D6"/>
    <w:rsid w:val="004E65EE"/>
    <w:rsid w:val="004E7D62"/>
    <w:rsid w:val="005019E5"/>
    <w:rsid w:val="00501BBD"/>
    <w:rsid w:val="00501D18"/>
    <w:rsid w:val="005022C7"/>
    <w:rsid w:val="00502465"/>
    <w:rsid w:val="00502DF3"/>
    <w:rsid w:val="005032D4"/>
    <w:rsid w:val="00504F0B"/>
    <w:rsid w:val="00505CC7"/>
    <w:rsid w:val="00505D90"/>
    <w:rsid w:val="00505F29"/>
    <w:rsid w:val="0051045A"/>
    <w:rsid w:val="005109E9"/>
    <w:rsid w:val="00513D42"/>
    <w:rsid w:val="005150B5"/>
    <w:rsid w:val="00515A18"/>
    <w:rsid w:val="00520494"/>
    <w:rsid w:val="0052162C"/>
    <w:rsid w:val="0052448F"/>
    <w:rsid w:val="005269C6"/>
    <w:rsid w:val="005273C2"/>
    <w:rsid w:val="00527467"/>
    <w:rsid w:val="00527DF3"/>
    <w:rsid w:val="0053094B"/>
    <w:rsid w:val="00530CDC"/>
    <w:rsid w:val="00532466"/>
    <w:rsid w:val="0053450E"/>
    <w:rsid w:val="005358F8"/>
    <w:rsid w:val="00537362"/>
    <w:rsid w:val="00542BFD"/>
    <w:rsid w:val="005438E8"/>
    <w:rsid w:val="00544C80"/>
    <w:rsid w:val="00550E90"/>
    <w:rsid w:val="005536D6"/>
    <w:rsid w:val="00553BF0"/>
    <w:rsid w:val="0055650C"/>
    <w:rsid w:val="00556AE7"/>
    <w:rsid w:val="00560A44"/>
    <w:rsid w:val="00563A7F"/>
    <w:rsid w:val="005644B4"/>
    <w:rsid w:val="0056590D"/>
    <w:rsid w:val="00567496"/>
    <w:rsid w:val="00567C70"/>
    <w:rsid w:val="00571B9F"/>
    <w:rsid w:val="005725C1"/>
    <w:rsid w:val="00572B61"/>
    <w:rsid w:val="00572C68"/>
    <w:rsid w:val="00574B85"/>
    <w:rsid w:val="0057680B"/>
    <w:rsid w:val="00576D0F"/>
    <w:rsid w:val="0057743A"/>
    <w:rsid w:val="00577F78"/>
    <w:rsid w:val="00580701"/>
    <w:rsid w:val="00583386"/>
    <w:rsid w:val="005837ED"/>
    <w:rsid w:val="00585630"/>
    <w:rsid w:val="005859B7"/>
    <w:rsid w:val="0058724A"/>
    <w:rsid w:val="005914E0"/>
    <w:rsid w:val="00592079"/>
    <w:rsid w:val="005925F7"/>
    <w:rsid w:val="00594072"/>
    <w:rsid w:val="005A0129"/>
    <w:rsid w:val="005A03CC"/>
    <w:rsid w:val="005A183C"/>
    <w:rsid w:val="005A1C14"/>
    <w:rsid w:val="005A758D"/>
    <w:rsid w:val="005B0444"/>
    <w:rsid w:val="005B21E7"/>
    <w:rsid w:val="005B472F"/>
    <w:rsid w:val="005B6A44"/>
    <w:rsid w:val="005C095C"/>
    <w:rsid w:val="005C153F"/>
    <w:rsid w:val="005C2B03"/>
    <w:rsid w:val="005C31DC"/>
    <w:rsid w:val="005C49B3"/>
    <w:rsid w:val="005C5ECB"/>
    <w:rsid w:val="005C7187"/>
    <w:rsid w:val="005D0851"/>
    <w:rsid w:val="005D0BE3"/>
    <w:rsid w:val="005D26FD"/>
    <w:rsid w:val="005D73F4"/>
    <w:rsid w:val="005E6898"/>
    <w:rsid w:val="005E7ABF"/>
    <w:rsid w:val="005F05FB"/>
    <w:rsid w:val="005F171C"/>
    <w:rsid w:val="005F1C15"/>
    <w:rsid w:val="005F32C9"/>
    <w:rsid w:val="005F362C"/>
    <w:rsid w:val="005F6DCE"/>
    <w:rsid w:val="00603AAB"/>
    <w:rsid w:val="00603F40"/>
    <w:rsid w:val="00606C4B"/>
    <w:rsid w:val="00612E39"/>
    <w:rsid w:val="00613F9E"/>
    <w:rsid w:val="006141E7"/>
    <w:rsid w:val="00614A5D"/>
    <w:rsid w:val="00615885"/>
    <w:rsid w:val="00621B1E"/>
    <w:rsid w:val="00623B88"/>
    <w:rsid w:val="0063156E"/>
    <w:rsid w:val="0063211A"/>
    <w:rsid w:val="0063610A"/>
    <w:rsid w:val="00644FCC"/>
    <w:rsid w:val="0065220C"/>
    <w:rsid w:val="00657A8F"/>
    <w:rsid w:val="00662BA2"/>
    <w:rsid w:val="00663D76"/>
    <w:rsid w:val="00665ED3"/>
    <w:rsid w:val="00666EB3"/>
    <w:rsid w:val="0067237D"/>
    <w:rsid w:val="00675307"/>
    <w:rsid w:val="00681ABD"/>
    <w:rsid w:val="006843F3"/>
    <w:rsid w:val="0069084D"/>
    <w:rsid w:val="00690BF9"/>
    <w:rsid w:val="006917D8"/>
    <w:rsid w:val="006930A1"/>
    <w:rsid w:val="006A12D8"/>
    <w:rsid w:val="006A2427"/>
    <w:rsid w:val="006A35AD"/>
    <w:rsid w:val="006A42E3"/>
    <w:rsid w:val="006A5A7E"/>
    <w:rsid w:val="006A627F"/>
    <w:rsid w:val="006A6A84"/>
    <w:rsid w:val="006A708B"/>
    <w:rsid w:val="006B2E00"/>
    <w:rsid w:val="006B3B34"/>
    <w:rsid w:val="006B3C35"/>
    <w:rsid w:val="006B59F1"/>
    <w:rsid w:val="006B6057"/>
    <w:rsid w:val="006C108D"/>
    <w:rsid w:val="006C25AA"/>
    <w:rsid w:val="006C3417"/>
    <w:rsid w:val="006C6AB2"/>
    <w:rsid w:val="006D0385"/>
    <w:rsid w:val="006D17C7"/>
    <w:rsid w:val="006D3129"/>
    <w:rsid w:val="006D7F49"/>
    <w:rsid w:val="006E109E"/>
    <w:rsid w:val="006E2395"/>
    <w:rsid w:val="006E63E2"/>
    <w:rsid w:val="006F3594"/>
    <w:rsid w:val="006F54E6"/>
    <w:rsid w:val="006F6235"/>
    <w:rsid w:val="006F769E"/>
    <w:rsid w:val="006F7C18"/>
    <w:rsid w:val="007003E2"/>
    <w:rsid w:val="00700F96"/>
    <w:rsid w:val="00701B87"/>
    <w:rsid w:val="00703174"/>
    <w:rsid w:val="007036B3"/>
    <w:rsid w:val="0070447E"/>
    <w:rsid w:val="00707312"/>
    <w:rsid w:val="00712342"/>
    <w:rsid w:val="00716E75"/>
    <w:rsid w:val="00717BAA"/>
    <w:rsid w:val="00717E51"/>
    <w:rsid w:val="007205D2"/>
    <w:rsid w:val="007205DF"/>
    <w:rsid w:val="00721882"/>
    <w:rsid w:val="00724F63"/>
    <w:rsid w:val="00727F17"/>
    <w:rsid w:val="007341AF"/>
    <w:rsid w:val="007359B1"/>
    <w:rsid w:val="00735B11"/>
    <w:rsid w:val="00736351"/>
    <w:rsid w:val="00740710"/>
    <w:rsid w:val="0074180D"/>
    <w:rsid w:val="007425E0"/>
    <w:rsid w:val="00742BA7"/>
    <w:rsid w:val="0074342E"/>
    <w:rsid w:val="007457CC"/>
    <w:rsid w:val="0074603A"/>
    <w:rsid w:val="007465FE"/>
    <w:rsid w:val="00746D7E"/>
    <w:rsid w:val="00752DF0"/>
    <w:rsid w:val="00754639"/>
    <w:rsid w:val="00754923"/>
    <w:rsid w:val="00755FF0"/>
    <w:rsid w:val="00762714"/>
    <w:rsid w:val="00763C4A"/>
    <w:rsid w:val="00763E35"/>
    <w:rsid w:val="00766BFC"/>
    <w:rsid w:val="0077091C"/>
    <w:rsid w:val="007737E7"/>
    <w:rsid w:val="00777B5E"/>
    <w:rsid w:val="007804C5"/>
    <w:rsid w:val="007822B9"/>
    <w:rsid w:val="00782363"/>
    <w:rsid w:val="00782548"/>
    <w:rsid w:val="00782D40"/>
    <w:rsid w:val="007853E6"/>
    <w:rsid w:val="00786769"/>
    <w:rsid w:val="00786B77"/>
    <w:rsid w:val="007876CA"/>
    <w:rsid w:val="00790D53"/>
    <w:rsid w:val="0079249C"/>
    <w:rsid w:val="007952BE"/>
    <w:rsid w:val="00795EEB"/>
    <w:rsid w:val="00796C77"/>
    <w:rsid w:val="007A0177"/>
    <w:rsid w:val="007A0855"/>
    <w:rsid w:val="007A12F2"/>
    <w:rsid w:val="007A2873"/>
    <w:rsid w:val="007A3854"/>
    <w:rsid w:val="007A3E86"/>
    <w:rsid w:val="007B0C79"/>
    <w:rsid w:val="007B258C"/>
    <w:rsid w:val="007B27DB"/>
    <w:rsid w:val="007B379F"/>
    <w:rsid w:val="007B564C"/>
    <w:rsid w:val="007C406D"/>
    <w:rsid w:val="007C4E0A"/>
    <w:rsid w:val="007C6602"/>
    <w:rsid w:val="007C7C36"/>
    <w:rsid w:val="007D28C6"/>
    <w:rsid w:val="007D47F1"/>
    <w:rsid w:val="007D5CB1"/>
    <w:rsid w:val="007D68D0"/>
    <w:rsid w:val="007D6FFB"/>
    <w:rsid w:val="007E083C"/>
    <w:rsid w:val="007E1D33"/>
    <w:rsid w:val="007E4171"/>
    <w:rsid w:val="007E4E62"/>
    <w:rsid w:val="007E5FF0"/>
    <w:rsid w:val="007F0F8C"/>
    <w:rsid w:val="007F1F1D"/>
    <w:rsid w:val="007F7A70"/>
    <w:rsid w:val="008003D8"/>
    <w:rsid w:val="0080149B"/>
    <w:rsid w:val="0080645B"/>
    <w:rsid w:val="00811376"/>
    <w:rsid w:val="00815C76"/>
    <w:rsid w:val="008168F6"/>
    <w:rsid w:val="00816AA4"/>
    <w:rsid w:val="008218A9"/>
    <w:rsid w:val="00824ACF"/>
    <w:rsid w:val="0083176D"/>
    <w:rsid w:val="008319EC"/>
    <w:rsid w:val="00832CFD"/>
    <w:rsid w:val="00833090"/>
    <w:rsid w:val="00833807"/>
    <w:rsid w:val="00835382"/>
    <w:rsid w:val="00841169"/>
    <w:rsid w:val="008431A2"/>
    <w:rsid w:val="00844CDD"/>
    <w:rsid w:val="00844D6A"/>
    <w:rsid w:val="008450EA"/>
    <w:rsid w:val="0085114B"/>
    <w:rsid w:val="008511B3"/>
    <w:rsid w:val="00851BF1"/>
    <w:rsid w:val="00852353"/>
    <w:rsid w:val="0085276A"/>
    <w:rsid w:val="00854ED2"/>
    <w:rsid w:val="00855487"/>
    <w:rsid w:val="00860186"/>
    <w:rsid w:val="00860C70"/>
    <w:rsid w:val="00860E56"/>
    <w:rsid w:val="0086325D"/>
    <w:rsid w:val="00864BBD"/>
    <w:rsid w:val="00866970"/>
    <w:rsid w:val="0087193E"/>
    <w:rsid w:val="00872373"/>
    <w:rsid w:val="00874208"/>
    <w:rsid w:val="00874FD1"/>
    <w:rsid w:val="008757F7"/>
    <w:rsid w:val="00875E57"/>
    <w:rsid w:val="00881497"/>
    <w:rsid w:val="0088157D"/>
    <w:rsid w:val="00882942"/>
    <w:rsid w:val="00882EFB"/>
    <w:rsid w:val="00886FD5"/>
    <w:rsid w:val="008870B4"/>
    <w:rsid w:val="008873B7"/>
    <w:rsid w:val="0088743E"/>
    <w:rsid w:val="00887B48"/>
    <w:rsid w:val="00890557"/>
    <w:rsid w:val="0089141B"/>
    <w:rsid w:val="00892344"/>
    <w:rsid w:val="00892F67"/>
    <w:rsid w:val="0089787D"/>
    <w:rsid w:val="008A1EB0"/>
    <w:rsid w:val="008A2F86"/>
    <w:rsid w:val="008A2FAF"/>
    <w:rsid w:val="008A5A5D"/>
    <w:rsid w:val="008A65C4"/>
    <w:rsid w:val="008B0F47"/>
    <w:rsid w:val="008B651E"/>
    <w:rsid w:val="008B6D1D"/>
    <w:rsid w:val="008C13E7"/>
    <w:rsid w:val="008C7BEE"/>
    <w:rsid w:val="008D3635"/>
    <w:rsid w:val="008D7443"/>
    <w:rsid w:val="008D77D1"/>
    <w:rsid w:val="008E1943"/>
    <w:rsid w:val="008E28F5"/>
    <w:rsid w:val="008E6831"/>
    <w:rsid w:val="008F0D77"/>
    <w:rsid w:val="008F100A"/>
    <w:rsid w:val="008F60DD"/>
    <w:rsid w:val="008F659A"/>
    <w:rsid w:val="008F6B52"/>
    <w:rsid w:val="00901491"/>
    <w:rsid w:val="00902768"/>
    <w:rsid w:val="0090390F"/>
    <w:rsid w:val="00907325"/>
    <w:rsid w:val="00912426"/>
    <w:rsid w:val="00913A70"/>
    <w:rsid w:val="00915E2E"/>
    <w:rsid w:val="00916D2B"/>
    <w:rsid w:val="00916F66"/>
    <w:rsid w:val="00917D12"/>
    <w:rsid w:val="0092277C"/>
    <w:rsid w:val="00924A40"/>
    <w:rsid w:val="00925269"/>
    <w:rsid w:val="00925D1F"/>
    <w:rsid w:val="00926AD1"/>
    <w:rsid w:val="009272B0"/>
    <w:rsid w:val="0093187A"/>
    <w:rsid w:val="00931BEC"/>
    <w:rsid w:val="00931F39"/>
    <w:rsid w:val="00932D0F"/>
    <w:rsid w:val="00932D77"/>
    <w:rsid w:val="009337EE"/>
    <w:rsid w:val="00935B34"/>
    <w:rsid w:val="0093655A"/>
    <w:rsid w:val="00936807"/>
    <w:rsid w:val="00936B46"/>
    <w:rsid w:val="0093703E"/>
    <w:rsid w:val="0094128B"/>
    <w:rsid w:val="00943204"/>
    <w:rsid w:val="00953E08"/>
    <w:rsid w:val="009557ED"/>
    <w:rsid w:val="0096102E"/>
    <w:rsid w:val="00962A9A"/>
    <w:rsid w:val="00962D03"/>
    <w:rsid w:val="009717B6"/>
    <w:rsid w:val="00971C17"/>
    <w:rsid w:val="00972660"/>
    <w:rsid w:val="0097361B"/>
    <w:rsid w:val="00973D44"/>
    <w:rsid w:val="0097482F"/>
    <w:rsid w:val="00974A37"/>
    <w:rsid w:val="00974D0A"/>
    <w:rsid w:val="00985879"/>
    <w:rsid w:val="009867D2"/>
    <w:rsid w:val="00986FB6"/>
    <w:rsid w:val="00987676"/>
    <w:rsid w:val="00987F4B"/>
    <w:rsid w:val="00990015"/>
    <w:rsid w:val="009909B6"/>
    <w:rsid w:val="00992B08"/>
    <w:rsid w:val="0099409F"/>
    <w:rsid w:val="009959F3"/>
    <w:rsid w:val="00996E5D"/>
    <w:rsid w:val="009A013B"/>
    <w:rsid w:val="009A02BA"/>
    <w:rsid w:val="009A0983"/>
    <w:rsid w:val="009A0C39"/>
    <w:rsid w:val="009A1279"/>
    <w:rsid w:val="009A3EDB"/>
    <w:rsid w:val="009A4D84"/>
    <w:rsid w:val="009B1EE6"/>
    <w:rsid w:val="009B668E"/>
    <w:rsid w:val="009B76FD"/>
    <w:rsid w:val="009C024F"/>
    <w:rsid w:val="009C354E"/>
    <w:rsid w:val="009C3A26"/>
    <w:rsid w:val="009C4F53"/>
    <w:rsid w:val="009C5AA0"/>
    <w:rsid w:val="009C5F3E"/>
    <w:rsid w:val="009C7272"/>
    <w:rsid w:val="009D3B2C"/>
    <w:rsid w:val="009D438C"/>
    <w:rsid w:val="009D4E3E"/>
    <w:rsid w:val="009D5F5C"/>
    <w:rsid w:val="009D7A8E"/>
    <w:rsid w:val="009E146E"/>
    <w:rsid w:val="009E16A1"/>
    <w:rsid w:val="009E2CCA"/>
    <w:rsid w:val="009E4136"/>
    <w:rsid w:val="009E5BEA"/>
    <w:rsid w:val="009E7CD8"/>
    <w:rsid w:val="009F181B"/>
    <w:rsid w:val="009F28C4"/>
    <w:rsid w:val="009F3577"/>
    <w:rsid w:val="009F47B5"/>
    <w:rsid w:val="00A00C6D"/>
    <w:rsid w:val="00A011C9"/>
    <w:rsid w:val="00A01397"/>
    <w:rsid w:val="00A01CB5"/>
    <w:rsid w:val="00A02249"/>
    <w:rsid w:val="00A040EE"/>
    <w:rsid w:val="00A048B2"/>
    <w:rsid w:val="00A05BD7"/>
    <w:rsid w:val="00A07FF5"/>
    <w:rsid w:val="00A11371"/>
    <w:rsid w:val="00A1329B"/>
    <w:rsid w:val="00A1646B"/>
    <w:rsid w:val="00A17827"/>
    <w:rsid w:val="00A17D8A"/>
    <w:rsid w:val="00A233E1"/>
    <w:rsid w:val="00A2348E"/>
    <w:rsid w:val="00A23732"/>
    <w:rsid w:val="00A251DF"/>
    <w:rsid w:val="00A254FE"/>
    <w:rsid w:val="00A25D25"/>
    <w:rsid w:val="00A26B27"/>
    <w:rsid w:val="00A3007F"/>
    <w:rsid w:val="00A308DD"/>
    <w:rsid w:val="00A30964"/>
    <w:rsid w:val="00A31AF5"/>
    <w:rsid w:val="00A422E0"/>
    <w:rsid w:val="00A44479"/>
    <w:rsid w:val="00A44B51"/>
    <w:rsid w:val="00A456A8"/>
    <w:rsid w:val="00A469D5"/>
    <w:rsid w:val="00A46BC0"/>
    <w:rsid w:val="00A47416"/>
    <w:rsid w:val="00A5020B"/>
    <w:rsid w:val="00A55F9A"/>
    <w:rsid w:val="00A569FB"/>
    <w:rsid w:val="00A60F4D"/>
    <w:rsid w:val="00A61D9C"/>
    <w:rsid w:val="00A63C51"/>
    <w:rsid w:val="00A63F7C"/>
    <w:rsid w:val="00A6599A"/>
    <w:rsid w:val="00A65BA6"/>
    <w:rsid w:val="00A6629A"/>
    <w:rsid w:val="00A66EBA"/>
    <w:rsid w:val="00A73967"/>
    <w:rsid w:val="00A74E89"/>
    <w:rsid w:val="00A753EF"/>
    <w:rsid w:val="00A7763D"/>
    <w:rsid w:val="00A80533"/>
    <w:rsid w:val="00A820BD"/>
    <w:rsid w:val="00A82372"/>
    <w:rsid w:val="00A826F6"/>
    <w:rsid w:val="00A8397D"/>
    <w:rsid w:val="00A922B4"/>
    <w:rsid w:val="00A947C4"/>
    <w:rsid w:val="00A9568B"/>
    <w:rsid w:val="00A96694"/>
    <w:rsid w:val="00A97449"/>
    <w:rsid w:val="00A97CE2"/>
    <w:rsid w:val="00AA4CFD"/>
    <w:rsid w:val="00AA59AA"/>
    <w:rsid w:val="00AA5DAF"/>
    <w:rsid w:val="00AA662D"/>
    <w:rsid w:val="00AA778C"/>
    <w:rsid w:val="00AB113C"/>
    <w:rsid w:val="00AB1837"/>
    <w:rsid w:val="00AB4BC7"/>
    <w:rsid w:val="00AB530A"/>
    <w:rsid w:val="00AB6A21"/>
    <w:rsid w:val="00AB6D7A"/>
    <w:rsid w:val="00AC0E56"/>
    <w:rsid w:val="00AC238C"/>
    <w:rsid w:val="00AC2FDF"/>
    <w:rsid w:val="00AC3579"/>
    <w:rsid w:val="00AC389B"/>
    <w:rsid w:val="00AC4642"/>
    <w:rsid w:val="00AC58C6"/>
    <w:rsid w:val="00AD0E84"/>
    <w:rsid w:val="00AD5789"/>
    <w:rsid w:val="00AD5BBA"/>
    <w:rsid w:val="00AE09DB"/>
    <w:rsid w:val="00AE1166"/>
    <w:rsid w:val="00AE352F"/>
    <w:rsid w:val="00AE3E61"/>
    <w:rsid w:val="00AE43F8"/>
    <w:rsid w:val="00AE5EA9"/>
    <w:rsid w:val="00AE6DA4"/>
    <w:rsid w:val="00AE7D57"/>
    <w:rsid w:val="00AF4071"/>
    <w:rsid w:val="00AF4D71"/>
    <w:rsid w:val="00AF65BF"/>
    <w:rsid w:val="00AF7BEC"/>
    <w:rsid w:val="00B06D6D"/>
    <w:rsid w:val="00B11158"/>
    <w:rsid w:val="00B14764"/>
    <w:rsid w:val="00B14FCB"/>
    <w:rsid w:val="00B15662"/>
    <w:rsid w:val="00B2214B"/>
    <w:rsid w:val="00B2323C"/>
    <w:rsid w:val="00B254BF"/>
    <w:rsid w:val="00B30EC9"/>
    <w:rsid w:val="00B33531"/>
    <w:rsid w:val="00B34B19"/>
    <w:rsid w:val="00B35E59"/>
    <w:rsid w:val="00B379B6"/>
    <w:rsid w:val="00B4131B"/>
    <w:rsid w:val="00B471DC"/>
    <w:rsid w:val="00B4770D"/>
    <w:rsid w:val="00B51564"/>
    <w:rsid w:val="00B52A62"/>
    <w:rsid w:val="00B52DC8"/>
    <w:rsid w:val="00B55FBF"/>
    <w:rsid w:val="00B72813"/>
    <w:rsid w:val="00B72F3F"/>
    <w:rsid w:val="00B7349F"/>
    <w:rsid w:val="00B74FA4"/>
    <w:rsid w:val="00B75B4B"/>
    <w:rsid w:val="00B8115E"/>
    <w:rsid w:val="00B82118"/>
    <w:rsid w:val="00B82186"/>
    <w:rsid w:val="00B82904"/>
    <w:rsid w:val="00B83021"/>
    <w:rsid w:val="00B85AC8"/>
    <w:rsid w:val="00B85BF0"/>
    <w:rsid w:val="00B91ECA"/>
    <w:rsid w:val="00B92056"/>
    <w:rsid w:val="00BA0B0E"/>
    <w:rsid w:val="00BA157E"/>
    <w:rsid w:val="00BA2390"/>
    <w:rsid w:val="00BA41C5"/>
    <w:rsid w:val="00BA42B9"/>
    <w:rsid w:val="00BA4AA2"/>
    <w:rsid w:val="00BA5401"/>
    <w:rsid w:val="00BA7884"/>
    <w:rsid w:val="00BB002E"/>
    <w:rsid w:val="00BB2998"/>
    <w:rsid w:val="00BB51C7"/>
    <w:rsid w:val="00BC345F"/>
    <w:rsid w:val="00BC5417"/>
    <w:rsid w:val="00BC771F"/>
    <w:rsid w:val="00BC7F52"/>
    <w:rsid w:val="00BD100E"/>
    <w:rsid w:val="00BD14DD"/>
    <w:rsid w:val="00BD1A5F"/>
    <w:rsid w:val="00BD425B"/>
    <w:rsid w:val="00BD4D98"/>
    <w:rsid w:val="00BE0643"/>
    <w:rsid w:val="00BE0FE3"/>
    <w:rsid w:val="00BE3291"/>
    <w:rsid w:val="00BE35E0"/>
    <w:rsid w:val="00BE37BD"/>
    <w:rsid w:val="00BE47DB"/>
    <w:rsid w:val="00BE6EF2"/>
    <w:rsid w:val="00BE7612"/>
    <w:rsid w:val="00BF3030"/>
    <w:rsid w:val="00BF3933"/>
    <w:rsid w:val="00BF510E"/>
    <w:rsid w:val="00BF5BFB"/>
    <w:rsid w:val="00BF5EF2"/>
    <w:rsid w:val="00C011A0"/>
    <w:rsid w:val="00C013AE"/>
    <w:rsid w:val="00C014EC"/>
    <w:rsid w:val="00C01580"/>
    <w:rsid w:val="00C02877"/>
    <w:rsid w:val="00C04229"/>
    <w:rsid w:val="00C04FBF"/>
    <w:rsid w:val="00C07F4F"/>
    <w:rsid w:val="00C114DD"/>
    <w:rsid w:val="00C1448F"/>
    <w:rsid w:val="00C1504C"/>
    <w:rsid w:val="00C15F63"/>
    <w:rsid w:val="00C2010D"/>
    <w:rsid w:val="00C201E0"/>
    <w:rsid w:val="00C23FA3"/>
    <w:rsid w:val="00C24751"/>
    <w:rsid w:val="00C26B8F"/>
    <w:rsid w:val="00C277DC"/>
    <w:rsid w:val="00C345F9"/>
    <w:rsid w:val="00C34CEC"/>
    <w:rsid w:val="00C35B45"/>
    <w:rsid w:val="00C4595C"/>
    <w:rsid w:val="00C476E0"/>
    <w:rsid w:val="00C50B5D"/>
    <w:rsid w:val="00C51F44"/>
    <w:rsid w:val="00C52DA7"/>
    <w:rsid w:val="00C530C0"/>
    <w:rsid w:val="00C53AD1"/>
    <w:rsid w:val="00C55016"/>
    <w:rsid w:val="00C5628A"/>
    <w:rsid w:val="00C61AD8"/>
    <w:rsid w:val="00C644AE"/>
    <w:rsid w:val="00C65176"/>
    <w:rsid w:val="00C656DF"/>
    <w:rsid w:val="00C660B6"/>
    <w:rsid w:val="00C6653A"/>
    <w:rsid w:val="00C67B0F"/>
    <w:rsid w:val="00C700C5"/>
    <w:rsid w:val="00C70C06"/>
    <w:rsid w:val="00C7327A"/>
    <w:rsid w:val="00C8324B"/>
    <w:rsid w:val="00C85B36"/>
    <w:rsid w:val="00C87722"/>
    <w:rsid w:val="00C90C65"/>
    <w:rsid w:val="00C91EB1"/>
    <w:rsid w:val="00C9259A"/>
    <w:rsid w:val="00C929D8"/>
    <w:rsid w:val="00C9342F"/>
    <w:rsid w:val="00C94381"/>
    <w:rsid w:val="00C946D3"/>
    <w:rsid w:val="00C94D6C"/>
    <w:rsid w:val="00C96311"/>
    <w:rsid w:val="00C96AFC"/>
    <w:rsid w:val="00C971DA"/>
    <w:rsid w:val="00C972E3"/>
    <w:rsid w:val="00CA2D58"/>
    <w:rsid w:val="00CA34E3"/>
    <w:rsid w:val="00CA6329"/>
    <w:rsid w:val="00CA7489"/>
    <w:rsid w:val="00CB0F49"/>
    <w:rsid w:val="00CB35A3"/>
    <w:rsid w:val="00CB410D"/>
    <w:rsid w:val="00CB4892"/>
    <w:rsid w:val="00CB4D53"/>
    <w:rsid w:val="00CB526E"/>
    <w:rsid w:val="00CB6883"/>
    <w:rsid w:val="00CC2B5E"/>
    <w:rsid w:val="00CC31A2"/>
    <w:rsid w:val="00CC41EA"/>
    <w:rsid w:val="00CC6936"/>
    <w:rsid w:val="00CC69AD"/>
    <w:rsid w:val="00CC6BF9"/>
    <w:rsid w:val="00CC791B"/>
    <w:rsid w:val="00CD021B"/>
    <w:rsid w:val="00CD02CC"/>
    <w:rsid w:val="00CD26C5"/>
    <w:rsid w:val="00CD3ACA"/>
    <w:rsid w:val="00CD6F86"/>
    <w:rsid w:val="00CD7728"/>
    <w:rsid w:val="00CE0AB0"/>
    <w:rsid w:val="00CE1190"/>
    <w:rsid w:val="00CE298A"/>
    <w:rsid w:val="00CE4464"/>
    <w:rsid w:val="00CF0A1D"/>
    <w:rsid w:val="00CF13A8"/>
    <w:rsid w:val="00CF1418"/>
    <w:rsid w:val="00CF1D49"/>
    <w:rsid w:val="00CF3DE0"/>
    <w:rsid w:val="00CF4EF2"/>
    <w:rsid w:val="00CF7353"/>
    <w:rsid w:val="00CF747C"/>
    <w:rsid w:val="00D02F3D"/>
    <w:rsid w:val="00D06884"/>
    <w:rsid w:val="00D072C1"/>
    <w:rsid w:val="00D1135F"/>
    <w:rsid w:val="00D15981"/>
    <w:rsid w:val="00D16A19"/>
    <w:rsid w:val="00D16BBB"/>
    <w:rsid w:val="00D178F2"/>
    <w:rsid w:val="00D200FB"/>
    <w:rsid w:val="00D20BE9"/>
    <w:rsid w:val="00D2204F"/>
    <w:rsid w:val="00D23C60"/>
    <w:rsid w:val="00D24150"/>
    <w:rsid w:val="00D24408"/>
    <w:rsid w:val="00D27572"/>
    <w:rsid w:val="00D27D56"/>
    <w:rsid w:val="00D3031F"/>
    <w:rsid w:val="00D30F07"/>
    <w:rsid w:val="00D317D8"/>
    <w:rsid w:val="00D31E0E"/>
    <w:rsid w:val="00D32E4A"/>
    <w:rsid w:val="00D32F26"/>
    <w:rsid w:val="00D33F05"/>
    <w:rsid w:val="00D34125"/>
    <w:rsid w:val="00D3430A"/>
    <w:rsid w:val="00D35569"/>
    <w:rsid w:val="00D40A5A"/>
    <w:rsid w:val="00D41428"/>
    <w:rsid w:val="00D41A34"/>
    <w:rsid w:val="00D45F29"/>
    <w:rsid w:val="00D51975"/>
    <w:rsid w:val="00D522C6"/>
    <w:rsid w:val="00D55A70"/>
    <w:rsid w:val="00D56BAB"/>
    <w:rsid w:val="00D57F4F"/>
    <w:rsid w:val="00D6071C"/>
    <w:rsid w:val="00D61930"/>
    <w:rsid w:val="00D61A93"/>
    <w:rsid w:val="00D624CE"/>
    <w:rsid w:val="00D6304D"/>
    <w:rsid w:val="00D7185E"/>
    <w:rsid w:val="00D72A69"/>
    <w:rsid w:val="00D7344E"/>
    <w:rsid w:val="00D75AB3"/>
    <w:rsid w:val="00D838D6"/>
    <w:rsid w:val="00D83E71"/>
    <w:rsid w:val="00D90C8B"/>
    <w:rsid w:val="00D9252B"/>
    <w:rsid w:val="00D92C33"/>
    <w:rsid w:val="00D96350"/>
    <w:rsid w:val="00D97355"/>
    <w:rsid w:val="00DA0C05"/>
    <w:rsid w:val="00DA11F4"/>
    <w:rsid w:val="00DB0B0A"/>
    <w:rsid w:val="00DB1273"/>
    <w:rsid w:val="00DB3158"/>
    <w:rsid w:val="00DC197E"/>
    <w:rsid w:val="00DC2A33"/>
    <w:rsid w:val="00DC3673"/>
    <w:rsid w:val="00DC5BBF"/>
    <w:rsid w:val="00DC705F"/>
    <w:rsid w:val="00DD1576"/>
    <w:rsid w:val="00DD16E5"/>
    <w:rsid w:val="00DD20F5"/>
    <w:rsid w:val="00DD3730"/>
    <w:rsid w:val="00DD5290"/>
    <w:rsid w:val="00DD63CE"/>
    <w:rsid w:val="00DD7238"/>
    <w:rsid w:val="00DE026B"/>
    <w:rsid w:val="00DE18B9"/>
    <w:rsid w:val="00DE1DFF"/>
    <w:rsid w:val="00DE2078"/>
    <w:rsid w:val="00DE4A68"/>
    <w:rsid w:val="00DE600A"/>
    <w:rsid w:val="00DE7CC9"/>
    <w:rsid w:val="00DF00C2"/>
    <w:rsid w:val="00DF0972"/>
    <w:rsid w:val="00DF2F1F"/>
    <w:rsid w:val="00DF5711"/>
    <w:rsid w:val="00E01E6F"/>
    <w:rsid w:val="00E04037"/>
    <w:rsid w:val="00E06AD2"/>
    <w:rsid w:val="00E0708E"/>
    <w:rsid w:val="00E1150D"/>
    <w:rsid w:val="00E11F30"/>
    <w:rsid w:val="00E122F8"/>
    <w:rsid w:val="00E12F9A"/>
    <w:rsid w:val="00E16795"/>
    <w:rsid w:val="00E2023C"/>
    <w:rsid w:val="00E2340C"/>
    <w:rsid w:val="00E24705"/>
    <w:rsid w:val="00E25511"/>
    <w:rsid w:val="00E2587E"/>
    <w:rsid w:val="00E338D9"/>
    <w:rsid w:val="00E35F56"/>
    <w:rsid w:val="00E36A67"/>
    <w:rsid w:val="00E36B4D"/>
    <w:rsid w:val="00E37A5B"/>
    <w:rsid w:val="00E402F1"/>
    <w:rsid w:val="00E43975"/>
    <w:rsid w:val="00E47238"/>
    <w:rsid w:val="00E476C5"/>
    <w:rsid w:val="00E47E3B"/>
    <w:rsid w:val="00E51C9E"/>
    <w:rsid w:val="00E541D7"/>
    <w:rsid w:val="00E56441"/>
    <w:rsid w:val="00E56E54"/>
    <w:rsid w:val="00E5763D"/>
    <w:rsid w:val="00E614CD"/>
    <w:rsid w:val="00E61808"/>
    <w:rsid w:val="00E61923"/>
    <w:rsid w:val="00E61F2B"/>
    <w:rsid w:val="00E61FB1"/>
    <w:rsid w:val="00E62A7A"/>
    <w:rsid w:val="00E63C1C"/>
    <w:rsid w:val="00E63D20"/>
    <w:rsid w:val="00E65C82"/>
    <w:rsid w:val="00E6620E"/>
    <w:rsid w:val="00E67BE1"/>
    <w:rsid w:val="00E70FDD"/>
    <w:rsid w:val="00E719D7"/>
    <w:rsid w:val="00E72F7A"/>
    <w:rsid w:val="00E72FA4"/>
    <w:rsid w:val="00E74824"/>
    <w:rsid w:val="00E74D43"/>
    <w:rsid w:val="00E763AE"/>
    <w:rsid w:val="00E7655B"/>
    <w:rsid w:val="00E768A1"/>
    <w:rsid w:val="00E80ECC"/>
    <w:rsid w:val="00E83EA6"/>
    <w:rsid w:val="00E86604"/>
    <w:rsid w:val="00E87BE0"/>
    <w:rsid w:val="00E90606"/>
    <w:rsid w:val="00E930D3"/>
    <w:rsid w:val="00E96B76"/>
    <w:rsid w:val="00E96CB7"/>
    <w:rsid w:val="00EA29C4"/>
    <w:rsid w:val="00EA59A4"/>
    <w:rsid w:val="00EA5F0D"/>
    <w:rsid w:val="00EB2EE8"/>
    <w:rsid w:val="00EB7A82"/>
    <w:rsid w:val="00ED0D1E"/>
    <w:rsid w:val="00ED1B5D"/>
    <w:rsid w:val="00ED34BF"/>
    <w:rsid w:val="00ED5BFD"/>
    <w:rsid w:val="00ED7554"/>
    <w:rsid w:val="00EE2E28"/>
    <w:rsid w:val="00EE311C"/>
    <w:rsid w:val="00EE36D4"/>
    <w:rsid w:val="00EE535E"/>
    <w:rsid w:val="00EE6235"/>
    <w:rsid w:val="00EF109B"/>
    <w:rsid w:val="00EF1D7D"/>
    <w:rsid w:val="00EF24B2"/>
    <w:rsid w:val="00EF2EF9"/>
    <w:rsid w:val="00EF425B"/>
    <w:rsid w:val="00EF58C7"/>
    <w:rsid w:val="00EF704D"/>
    <w:rsid w:val="00F012CF"/>
    <w:rsid w:val="00F0332B"/>
    <w:rsid w:val="00F060F4"/>
    <w:rsid w:val="00F10740"/>
    <w:rsid w:val="00F128D1"/>
    <w:rsid w:val="00F1594A"/>
    <w:rsid w:val="00F20E77"/>
    <w:rsid w:val="00F2241C"/>
    <w:rsid w:val="00F23697"/>
    <w:rsid w:val="00F25823"/>
    <w:rsid w:val="00F2770E"/>
    <w:rsid w:val="00F3012E"/>
    <w:rsid w:val="00F31299"/>
    <w:rsid w:val="00F31733"/>
    <w:rsid w:val="00F328DF"/>
    <w:rsid w:val="00F33E1E"/>
    <w:rsid w:val="00F34B05"/>
    <w:rsid w:val="00F35F1D"/>
    <w:rsid w:val="00F3723B"/>
    <w:rsid w:val="00F4154A"/>
    <w:rsid w:val="00F4374E"/>
    <w:rsid w:val="00F43DF0"/>
    <w:rsid w:val="00F44434"/>
    <w:rsid w:val="00F4506A"/>
    <w:rsid w:val="00F45B9E"/>
    <w:rsid w:val="00F4749A"/>
    <w:rsid w:val="00F47B1D"/>
    <w:rsid w:val="00F5087D"/>
    <w:rsid w:val="00F50C11"/>
    <w:rsid w:val="00F515AE"/>
    <w:rsid w:val="00F5187E"/>
    <w:rsid w:val="00F51C38"/>
    <w:rsid w:val="00F524C3"/>
    <w:rsid w:val="00F52688"/>
    <w:rsid w:val="00F539B6"/>
    <w:rsid w:val="00F55239"/>
    <w:rsid w:val="00F5681A"/>
    <w:rsid w:val="00F56ADE"/>
    <w:rsid w:val="00F608F9"/>
    <w:rsid w:val="00F61460"/>
    <w:rsid w:val="00F61C9C"/>
    <w:rsid w:val="00F61D88"/>
    <w:rsid w:val="00F62841"/>
    <w:rsid w:val="00F630E5"/>
    <w:rsid w:val="00F64678"/>
    <w:rsid w:val="00F652C4"/>
    <w:rsid w:val="00F70288"/>
    <w:rsid w:val="00F70C11"/>
    <w:rsid w:val="00F724E1"/>
    <w:rsid w:val="00F73477"/>
    <w:rsid w:val="00F756AB"/>
    <w:rsid w:val="00F764BA"/>
    <w:rsid w:val="00F81655"/>
    <w:rsid w:val="00F85307"/>
    <w:rsid w:val="00F856C0"/>
    <w:rsid w:val="00F85D76"/>
    <w:rsid w:val="00F92F94"/>
    <w:rsid w:val="00F93E4D"/>
    <w:rsid w:val="00F94458"/>
    <w:rsid w:val="00F95536"/>
    <w:rsid w:val="00FA08E8"/>
    <w:rsid w:val="00FA0FD1"/>
    <w:rsid w:val="00FA2784"/>
    <w:rsid w:val="00FB03A8"/>
    <w:rsid w:val="00FB07E2"/>
    <w:rsid w:val="00FB25B4"/>
    <w:rsid w:val="00FB2C77"/>
    <w:rsid w:val="00FB3058"/>
    <w:rsid w:val="00FB38D4"/>
    <w:rsid w:val="00FB3EA8"/>
    <w:rsid w:val="00FB4F62"/>
    <w:rsid w:val="00FB54CF"/>
    <w:rsid w:val="00FB6A87"/>
    <w:rsid w:val="00FB6B0C"/>
    <w:rsid w:val="00FB75AF"/>
    <w:rsid w:val="00FC20F7"/>
    <w:rsid w:val="00FC3F24"/>
    <w:rsid w:val="00FC598A"/>
    <w:rsid w:val="00FC64F6"/>
    <w:rsid w:val="00FD00EF"/>
    <w:rsid w:val="00FD023F"/>
    <w:rsid w:val="00FD06A4"/>
    <w:rsid w:val="00FD0CB6"/>
    <w:rsid w:val="00FD1CF9"/>
    <w:rsid w:val="00FD25E0"/>
    <w:rsid w:val="00FD7582"/>
    <w:rsid w:val="00FD7C6E"/>
    <w:rsid w:val="00FE06A3"/>
    <w:rsid w:val="00FE0CB5"/>
    <w:rsid w:val="00FE21B9"/>
    <w:rsid w:val="00FE368C"/>
    <w:rsid w:val="00FE38B9"/>
    <w:rsid w:val="00FE49BB"/>
    <w:rsid w:val="00FE4FED"/>
    <w:rsid w:val="00FE6612"/>
    <w:rsid w:val="00FF1322"/>
    <w:rsid w:val="00FF188A"/>
    <w:rsid w:val="00FF1954"/>
    <w:rsid w:val="00FF28A0"/>
    <w:rsid w:val="00FF3E55"/>
    <w:rsid w:val="00FF4B29"/>
    <w:rsid w:val="00FF4E5F"/>
    <w:rsid w:val="00FF5B92"/>
    <w:rsid w:val="00FF76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B28DE"/>
    <w:pPr>
      <w:spacing w:after="120"/>
      <w:ind w:right="57" w:firstLine="425"/>
      <w:jc w:val="both"/>
    </w:pPr>
    <w:rPr>
      <w:rFonts w:ascii="Segoe UI" w:eastAsia="Times New Roman" w:hAnsi="Segoe UI" w:cstheme="minorHAnsi"/>
      <w:sz w:val="20"/>
      <w:szCs w:val="24"/>
      <w:lang w:eastAsia="cs-CZ"/>
    </w:rPr>
  </w:style>
  <w:style w:type="paragraph" w:styleId="Nadpis1">
    <w:name w:val="heading 1"/>
    <w:basedOn w:val="Normln"/>
    <w:link w:val="Nadpis1Char"/>
    <w:uiPriority w:val="9"/>
    <w:qFormat/>
    <w:rsid w:val="0049342B"/>
    <w:pPr>
      <w:keepNext/>
      <w:keepLines/>
      <w:numPr>
        <w:numId w:val="8"/>
      </w:numPr>
      <w:spacing w:before="240" w:line="360" w:lineRule="auto"/>
      <w:ind w:left="1276" w:hanging="851"/>
      <w:jc w:val="left"/>
      <w:outlineLvl w:val="0"/>
    </w:pPr>
    <w:rPr>
      <w:rFonts w:eastAsiaTheme="majorEastAsia" w:cs="Segoe UI"/>
      <w:b/>
      <w:bCs/>
      <w:sz w:val="28"/>
    </w:rPr>
  </w:style>
  <w:style w:type="paragraph" w:styleId="Nadpis2">
    <w:name w:val="heading 2"/>
    <w:basedOn w:val="Normln"/>
    <w:link w:val="Nadpis2Char"/>
    <w:uiPriority w:val="9"/>
    <w:unhideWhenUsed/>
    <w:qFormat/>
    <w:rsid w:val="0049342B"/>
    <w:pPr>
      <w:keepNext/>
      <w:keepLines/>
      <w:numPr>
        <w:ilvl w:val="1"/>
        <w:numId w:val="8"/>
      </w:numPr>
      <w:tabs>
        <w:tab w:val="left" w:pos="1588"/>
      </w:tabs>
      <w:spacing w:before="320" w:line="360" w:lineRule="auto"/>
      <w:jc w:val="left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link w:val="Nadpis3Char"/>
    <w:uiPriority w:val="9"/>
    <w:unhideWhenUsed/>
    <w:qFormat/>
    <w:rsid w:val="0049342B"/>
    <w:pPr>
      <w:keepNext/>
      <w:keepLines/>
      <w:numPr>
        <w:ilvl w:val="2"/>
        <w:numId w:val="8"/>
      </w:numPr>
      <w:spacing w:before="360" w:line="360" w:lineRule="auto"/>
      <w:jc w:val="left"/>
      <w:outlineLvl w:val="2"/>
    </w:pPr>
    <w:rPr>
      <w:rFonts w:eastAsiaTheme="majorEastAsia"/>
      <w:b/>
      <w:bCs/>
      <w:sz w:val="22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49342B"/>
    <w:pPr>
      <w:keepNext/>
      <w:keepLines/>
      <w:numPr>
        <w:ilvl w:val="3"/>
        <w:numId w:val="8"/>
      </w:numPr>
      <w:spacing w:before="200"/>
      <w:outlineLvl w:val="3"/>
    </w:pPr>
    <w:rPr>
      <w:rFonts w:eastAsiaTheme="majorEastAsia" w:cstheme="majorBidi"/>
      <w:b/>
      <w:bCs/>
      <w:i/>
      <w:iCs/>
    </w:rPr>
  </w:style>
  <w:style w:type="paragraph" w:styleId="Nadpis5">
    <w:name w:val="heading 5"/>
    <w:basedOn w:val="Normln"/>
    <w:next w:val="Normln"/>
    <w:link w:val="Nadpis5Char"/>
    <w:unhideWhenUsed/>
    <w:rsid w:val="00735B11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paragraph" w:styleId="Nadpis6">
    <w:name w:val="heading 6"/>
    <w:basedOn w:val="Nadpis4"/>
    <w:next w:val="Normln"/>
    <w:link w:val="Nadpis6Char"/>
    <w:uiPriority w:val="9"/>
    <w:unhideWhenUsed/>
    <w:qFormat/>
    <w:rsid w:val="0049342B"/>
    <w:pPr>
      <w:numPr>
        <w:ilvl w:val="4"/>
      </w:numPr>
      <w:ind w:left="1276" w:hanging="851"/>
      <w:outlineLvl w:val="5"/>
    </w:p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770C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qFormat/>
    <w:rsid w:val="00307BAD"/>
    <w:pPr>
      <w:keepNext/>
      <w:numPr>
        <w:numId w:val="20"/>
      </w:numPr>
      <w:spacing w:after="0" w:line="240" w:lineRule="auto"/>
      <w:ind w:right="0"/>
      <w:jc w:val="left"/>
      <w:outlineLvl w:val="8"/>
    </w:pPr>
    <w:rPr>
      <w:rFonts w:ascii="Arial Narrow" w:hAnsi="Arial Narrow" w:cs="Times New Roman"/>
      <w:sz w:val="24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oje1">
    <w:name w:val="Moje 1"/>
    <w:basedOn w:val="Normln"/>
    <w:next w:val="Moje2"/>
    <w:link w:val="Moje1Char"/>
    <w:rsid w:val="000B507B"/>
    <w:pPr>
      <w:numPr>
        <w:numId w:val="1"/>
      </w:numPr>
      <w:tabs>
        <w:tab w:val="num" w:pos="360"/>
      </w:tabs>
      <w:spacing w:before="240" w:after="240"/>
      <w:ind w:left="0" w:firstLine="425"/>
    </w:pPr>
    <w:rPr>
      <w:b/>
      <w:i/>
      <w:caps/>
      <w:sz w:val="32"/>
      <w:szCs w:val="36"/>
      <w:u w:val="single"/>
    </w:rPr>
  </w:style>
  <w:style w:type="paragraph" w:customStyle="1" w:styleId="Moje2">
    <w:name w:val="Moje 2"/>
    <w:basedOn w:val="Normln"/>
    <w:rsid w:val="00901491"/>
    <w:pPr>
      <w:numPr>
        <w:ilvl w:val="1"/>
        <w:numId w:val="1"/>
      </w:numPr>
      <w:spacing w:before="240" w:after="240"/>
    </w:pPr>
    <w:rPr>
      <w:b/>
      <w:sz w:val="28"/>
      <w:szCs w:val="28"/>
    </w:rPr>
  </w:style>
  <w:style w:type="paragraph" w:customStyle="1" w:styleId="Moje3">
    <w:name w:val="Moje 3"/>
    <w:basedOn w:val="Normln"/>
    <w:rsid w:val="000B507B"/>
    <w:pPr>
      <w:numPr>
        <w:ilvl w:val="2"/>
        <w:numId w:val="1"/>
      </w:numPr>
      <w:spacing w:before="240" w:after="240"/>
      <w:ind w:left="1923" w:hanging="505"/>
    </w:pPr>
    <w:rPr>
      <w:b/>
      <w:i/>
      <w:sz w:val="22"/>
    </w:rPr>
  </w:style>
  <w:style w:type="paragraph" w:customStyle="1" w:styleId="Moje4">
    <w:name w:val="Moje 4"/>
    <w:basedOn w:val="Moje1"/>
    <w:rsid w:val="00314400"/>
    <w:pPr>
      <w:numPr>
        <w:ilvl w:val="3"/>
      </w:numPr>
    </w:pPr>
  </w:style>
  <w:style w:type="character" w:customStyle="1" w:styleId="Nadpis1Char">
    <w:name w:val="Nadpis 1 Char"/>
    <w:basedOn w:val="Standardnpsmoodstavce"/>
    <w:link w:val="Nadpis1"/>
    <w:uiPriority w:val="9"/>
    <w:rsid w:val="0049342B"/>
    <w:rPr>
      <w:rFonts w:ascii="Segoe UI" w:eastAsiaTheme="majorEastAsia" w:hAnsi="Segoe UI" w:cs="Segoe UI"/>
      <w:b/>
      <w:bCs/>
      <w:sz w:val="28"/>
      <w:szCs w:val="24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49342B"/>
    <w:rPr>
      <w:rFonts w:ascii="Segoe UI" w:eastAsiaTheme="majorEastAsia" w:hAnsi="Segoe UI" w:cstheme="majorBidi"/>
      <w:b/>
      <w:bCs/>
      <w:sz w:val="24"/>
      <w:szCs w:val="26"/>
      <w:lang w:eastAsia="cs-CZ"/>
    </w:rPr>
  </w:style>
  <w:style w:type="character" w:customStyle="1" w:styleId="Moje1Char">
    <w:name w:val="Moje 1 Char"/>
    <w:basedOn w:val="Standardnpsmoodstavce"/>
    <w:link w:val="Moje1"/>
    <w:rsid w:val="00196A45"/>
    <w:rPr>
      <w:rFonts w:ascii="Segoe UI" w:eastAsia="Times New Roman" w:hAnsi="Segoe UI" w:cstheme="minorHAnsi"/>
      <w:b/>
      <w:i/>
      <w:caps/>
      <w:sz w:val="32"/>
      <w:szCs w:val="36"/>
      <w:u w:val="single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49342B"/>
    <w:rPr>
      <w:rFonts w:ascii="Segoe UI" w:eastAsiaTheme="majorEastAsia" w:hAnsi="Segoe UI" w:cstheme="minorHAnsi"/>
      <w:b/>
      <w:bCs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6D7F49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3D623B"/>
    <w:rPr>
      <w:color w:val="0000FF"/>
      <w:u w:val="single"/>
    </w:rPr>
  </w:style>
  <w:style w:type="character" w:styleId="Siln">
    <w:name w:val="Strong"/>
    <w:basedOn w:val="Standardnpsmoodstavce"/>
    <w:uiPriority w:val="22"/>
    <w:qFormat/>
    <w:rsid w:val="003D623B"/>
    <w:rPr>
      <w:b/>
      <w:bCs/>
    </w:rPr>
  </w:style>
  <w:style w:type="table" w:styleId="Mkatabulky">
    <w:name w:val="Table Grid"/>
    <w:basedOn w:val="Normlntabulka"/>
    <w:uiPriority w:val="59"/>
    <w:rsid w:val="003D62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link w:val="BezmezerChar"/>
    <w:uiPriority w:val="1"/>
    <w:qFormat/>
    <w:rsid w:val="00B52DC8"/>
    <w:pPr>
      <w:spacing w:after="0" w:line="240" w:lineRule="auto"/>
      <w:ind w:right="57" w:firstLine="567"/>
      <w:jc w:val="both"/>
    </w:pPr>
    <w:rPr>
      <w:rFonts w:ascii="Segoe UI" w:eastAsia="Times New Roman" w:hAnsi="Segoe UI" w:cs="Times New Roman"/>
      <w:sz w:val="20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735B1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35B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35B11"/>
    <w:rPr>
      <w:rFonts w:ascii="Arial" w:eastAsia="Times New Roman" w:hAnsi="Arial" w:cs="Times New Roman"/>
      <w:sz w:val="20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735B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35B11"/>
    <w:rPr>
      <w:rFonts w:ascii="Arial" w:eastAsia="Times New Roman" w:hAnsi="Arial" w:cs="Times New Roman"/>
      <w:sz w:val="20"/>
      <w:szCs w:val="24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BA41C5"/>
    <w:pPr>
      <w:numPr>
        <w:numId w:val="0"/>
      </w:numPr>
      <w:spacing w:before="480" w:line="276" w:lineRule="auto"/>
      <w:ind w:right="0"/>
      <w:outlineLvl w:val="9"/>
    </w:pPr>
    <w:rPr>
      <w:rFonts w:asciiTheme="majorHAnsi" w:hAnsiTheme="majorHAnsi"/>
      <w:color w:val="365F91" w:themeColor="accent1" w:themeShade="BF"/>
    </w:rPr>
  </w:style>
  <w:style w:type="paragraph" w:styleId="Obsah1">
    <w:name w:val="toc 1"/>
    <w:basedOn w:val="Normln"/>
    <w:next w:val="Normln"/>
    <w:autoRedefine/>
    <w:uiPriority w:val="39"/>
    <w:unhideWhenUsed/>
    <w:rsid w:val="00762714"/>
    <w:pPr>
      <w:tabs>
        <w:tab w:val="left" w:pos="1000"/>
        <w:tab w:val="right" w:leader="dot" w:pos="9174"/>
      </w:tabs>
      <w:spacing w:before="120" w:line="180" w:lineRule="auto"/>
      <w:jc w:val="left"/>
    </w:pPr>
    <w:rPr>
      <w:rFonts w:asciiTheme="minorHAnsi" w:hAnsiTheme="minorHAnsi"/>
      <w:b/>
      <w:bCs/>
      <w:caps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E61F2B"/>
    <w:pPr>
      <w:spacing w:after="0"/>
      <w:ind w:left="200"/>
      <w:jc w:val="left"/>
    </w:pPr>
    <w:rPr>
      <w:rFonts w:asciiTheme="minorHAnsi" w:hAnsiTheme="minorHAnsi"/>
      <w:smallCaps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89141B"/>
    <w:pPr>
      <w:spacing w:after="0"/>
      <w:ind w:left="400"/>
      <w:jc w:val="left"/>
    </w:pPr>
    <w:rPr>
      <w:rFonts w:asciiTheme="minorHAnsi" w:hAnsiTheme="minorHAnsi"/>
      <w:i/>
      <w:iCs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A41C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41C5"/>
    <w:rPr>
      <w:rFonts w:ascii="Tahoma" w:eastAsia="Times New Roman" w:hAnsi="Tahoma" w:cs="Tahoma"/>
      <w:sz w:val="16"/>
      <w:szCs w:val="16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rsid w:val="0049342B"/>
    <w:rPr>
      <w:rFonts w:ascii="Segoe UI" w:eastAsiaTheme="majorEastAsia" w:hAnsi="Segoe UI" w:cstheme="majorBidi"/>
      <w:b/>
      <w:bCs/>
      <w:i/>
      <w:iCs/>
      <w:sz w:val="20"/>
      <w:szCs w:val="24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B52DC8"/>
    <w:rPr>
      <w:rFonts w:ascii="Segoe UI" w:eastAsia="Times New Roman" w:hAnsi="Segoe UI" w:cs="Times New Roman"/>
      <w:sz w:val="20"/>
      <w:szCs w:val="24"/>
      <w:lang w:eastAsia="cs-CZ"/>
    </w:rPr>
  </w:style>
  <w:style w:type="paragraph" w:customStyle="1" w:styleId="Bntext">
    <w:name w:val="Běžný text"/>
    <w:basedOn w:val="Normln"/>
    <w:rsid w:val="008F6B52"/>
    <w:pPr>
      <w:ind w:left="425" w:right="0"/>
      <w:jc w:val="left"/>
    </w:pPr>
    <w:rPr>
      <w:sz w:val="24"/>
      <w:szCs w:val="20"/>
    </w:rPr>
  </w:style>
  <w:style w:type="paragraph" w:customStyle="1" w:styleId="Textodstavce">
    <w:name w:val="Text odstavce"/>
    <w:basedOn w:val="Normln"/>
    <w:rsid w:val="008F6B52"/>
    <w:pPr>
      <w:numPr>
        <w:numId w:val="4"/>
      </w:numPr>
      <w:tabs>
        <w:tab w:val="left" w:pos="851"/>
      </w:tabs>
      <w:spacing w:before="120"/>
      <w:ind w:right="0"/>
      <w:outlineLvl w:val="6"/>
    </w:pPr>
    <w:rPr>
      <w:rFonts w:ascii="Times New Roman" w:hAnsi="Times New Roman"/>
      <w:sz w:val="24"/>
      <w:szCs w:val="20"/>
    </w:rPr>
  </w:style>
  <w:style w:type="paragraph" w:customStyle="1" w:styleId="Textbodu">
    <w:name w:val="Text bodu"/>
    <w:basedOn w:val="Normln"/>
    <w:rsid w:val="008F6B52"/>
    <w:pPr>
      <w:numPr>
        <w:ilvl w:val="2"/>
        <w:numId w:val="4"/>
      </w:numPr>
      <w:ind w:right="0"/>
      <w:outlineLvl w:val="8"/>
    </w:pPr>
    <w:rPr>
      <w:rFonts w:ascii="Times New Roman" w:hAnsi="Times New Roman"/>
      <w:sz w:val="24"/>
      <w:szCs w:val="20"/>
    </w:rPr>
  </w:style>
  <w:style w:type="paragraph" w:customStyle="1" w:styleId="Textpsmene">
    <w:name w:val="Text písmene"/>
    <w:basedOn w:val="Normln"/>
    <w:rsid w:val="008F6B52"/>
    <w:pPr>
      <w:numPr>
        <w:ilvl w:val="1"/>
        <w:numId w:val="4"/>
      </w:numPr>
      <w:ind w:right="0"/>
      <w:outlineLvl w:val="7"/>
    </w:pPr>
    <w:rPr>
      <w:rFonts w:ascii="Times New Roman" w:hAnsi="Times New Roman"/>
      <w:sz w:val="24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B1476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14764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14764"/>
    <w:rPr>
      <w:rFonts w:ascii="Arial" w:eastAsia="Times New Roman" w:hAnsi="Arial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1476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14764"/>
    <w:rPr>
      <w:rFonts w:ascii="Arial" w:eastAsia="Times New Roman" w:hAnsi="Arial" w:cs="Times New Roman"/>
      <w:b/>
      <w:bCs/>
      <w:sz w:val="20"/>
      <w:szCs w:val="20"/>
      <w:lang w:eastAsia="cs-CZ"/>
    </w:rPr>
  </w:style>
  <w:style w:type="paragraph" w:customStyle="1" w:styleId="Nadpismoje1">
    <w:name w:val="Nadpis_moje 1"/>
    <w:basedOn w:val="Moje1"/>
    <w:rsid w:val="000D0AB9"/>
    <w:pPr>
      <w:numPr>
        <w:numId w:val="6"/>
      </w:numPr>
      <w:spacing w:line="240" w:lineRule="auto"/>
    </w:pPr>
    <w:rPr>
      <w:rFonts w:ascii="Arial" w:hAnsi="Arial" w:cs="Times New Roman"/>
    </w:rPr>
  </w:style>
  <w:style w:type="paragraph" w:customStyle="1" w:styleId="Nadpismoje2">
    <w:name w:val="Nadpis_moje2"/>
    <w:basedOn w:val="Nadpis2"/>
    <w:rsid w:val="000D0AB9"/>
    <w:pPr>
      <w:numPr>
        <w:numId w:val="6"/>
      </w:numPr>
    </w:pPr>
    <w:rPr>
      <w:rFonts w:ascii="Arial" w:hAnsi="Arial"/>
      <w:sz w:val="32"/>
    </w:rPr>
  </w:style>
  <w:style w:type="paragraph" w:customStyle="1" w:styleId="podnadpismoje1">
    <w:name w:val="podnadpis_moje1"/>
    <w:basedOn w:val="Normln"/>
    <w:rsid w:val="000D0AB9"/>
    <w:pPr>
      <w:numPr>
        <w:ilvl w:val="2"/>
        <w:numId w:val="6"/>
      </w:numPr>
      <w:spacing w:before="240" w:line="240" w:lineRule="auto"/>
    </w:pPr>
    <w:rPr>
      <w:rFonts w:ascii="Arial" w:hAnsi="Arial" w:cs="Arial"/>
      <w:b/>
      <w:i/>
      <w:sz w:val="24"/>
      <w:szCs w:val="20"/>
      <w:u w:val="dotted"/>
    </w:rPr>
  </w:style>
  <w:style w:type="paragraph" w:customStyle="1" w:styleId="podnadpismoje2">
    <w:name w:val="podnadpis_moje2"/>
    <w:basedOn w:val="Normln"/>
    <w:rsid w:val="000D0AB9"/>
    <w:pPr>
      <w:numPr>
        <w:ilvl w:val="3"/>
        <w:numId w:val="6"/>
      </w:numPr>
      <w:spacing w:before="120" w:after="0" w:line="240" w:lineRule="auto"/>
    </w:pPr>
    <w:rPr>
      <w:rFonts w:ascii="Arial" w:eastAsia="Arial" w:hAnsi="Arial" w:cs="Times New Roman"/>
      <w:b/>
      <w:i/>
      <w:sz w:val="22"/>
      <w:u w:val="single"/>
    </w:rPr>
  </w:style>
  <w:style w:type="paragraph" w:styleId="Obsah4">
    <w:name w:val="toc 4"/>
    <w:basedOn w:val="Normln"/>
    <w:next w:val="Normln"/>
    <w:autoRedefine/>
    <w:uiPriority w:val="39"/>
    <w:unhideWhenUsed/>
    <w:rsid w:val="007003E2"/>
    <w:pPr>
      <w:spacing w:after="0"/>
      <w:ind w:left="600"/>
      <w:jc w:val="left"/>
    </w:pPr>
    <w:rPr>
      <w:rFonts w:asciiTheme="minorHAnsi" w:hAnsiTheme="minorHAnsi"/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7003E2"/>
    <w:pPr>
      <w:spacing w:after="0"/>
      <w:ind w:left="800"/>
      <w:jc w:val="left"/>
    </w:pPr>
    <w:rPr>
      <w:rFonts w:asciiTheme="minorHAnsi" w:hAnsiTheme="minorHAnsi"/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7003E2"/>
    <w:pPr>
      <w:spacing w:after="0"/>
      <w:ind w:left="1000"/>
      <w:jc w:val="left"/>
    </w:pPr>
    <w:rPr>
      <w:rFonts w:asciiTheme="minorHAnsi" w:hAnsiTheme="minorHAnsi"/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7003E2"/>
    <w:pPr>
      <w:spacing w:after="0"/>
      <w:ind w:left="1200"/>
      <w:jc w:val="left"/>
    </w:pPr>
    <w:rPr>
      <w:rFonts w:asciiTheme="minorHAnsi" w:hAnsiTheme="minorHAnsi"/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7003E2"/>
    <w:pPr>
      <w:spacing w:after="0"/>
      <w:ind w:left="1400"/>
      <w:jc w:val="left"/>
    </w:pPr>
    <w:rPr>
      <w:rFonts w:asciiTheme="minorHAnsi" w:hAnsiTheme="minorHAnsi"/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7003E2"/>
    <w:pPr>
      <w:spacing w:after="0"/>
      <w:ind w:left="1600"/>
      <w:jc w:val="left"/>
    </w:pPr>
    <w:rPr>
      <w:rFonts w:asciiTheme="minorHAnsi" w:hAnsiTheme="minorHAnsi"/>
      <w:sz w:val="18"/>
      <w:szCs w:val="18"/>
    </w:rPr>
  </w:style>
  <w:style w:type="paragraph" w:styleId="Normlnweb">
    <w:name w:val="Normal (Web)"/>
    <w:basedOn w:val="Normln"/>
    <w:uiPriority w:val="99"/>
    <w:unhideWhenUsed/>
    <w:rsid w:val="00044AB4"/>
    <w:pPr>
      <w:spacing w:before="100" w:beforeAutospacing="1" w:after="100" w:afterAutospacing="1" w:line="240" w:lineRule="auto"/>
      <w:ind w:right="0" w:firstLine="0"/>
      <w:jc w:val="left"/>
    </w:pPr>
    <w:rPr>
      <w:rFonts w:ascii="Times New Roman" w:hAnsi="Times New Roman" w:cs="Times New Roman"/>
      <w:sz w:val="24"/>
    </w:rPr>
  </w:style>
  <w:style w:type="paragraph" w:customStyle="1" w:styleId="odst1">
    <w:name w:val="odst1"/>
    <w:basedOn w:val="Normln"/>
    <w:link w:val="odst1Char"/>
    <w:rsid w:val="00190819"/>
    <w:pPr>
      <w:tabs>
        <w:tab w:val="left" w:pos="709"/>
      </w:tabs>
      <w:spacing w:after="0" w:line="240" w:lineRule="auto"/>
      <w:ind w:left="907" w:right="0" w:firstLine="0"/>
    </w:pPr>
    <w:rPr>
      <w:rFonts w:ascii="Times New Roman" w:hAnsi="Times New Roman" w:cs="Times New Roman"/>
      <w:sz w:val="24"/>
      <w:szCs w:val="20"/>
    </w:rPr>
  </w:style>
  <w:style w:type="paragraph" w:styleId="Zkladntext">
    <w:name w:val="Body Text"/>
    <w:basedOn w:val="Normln"/>
    <w:link w:val="ZkladntextChar"/>
    <w:uiPriority w:val="99"/>
    <w:rsid w:val="00190819"/>
    <w:pPr>
      <w:spacing w:before="141" w:after="0" w:line="240" w:lineRule="auto"/>
      <w:ind w:right="0" w:firstLine="850"/>
    </w:pPr>
    <w:rPr>
      <w:rFonts w:ascii="Arial" w:hAnsi="Arial" w:cs="Times New Roman"/>
      <w:color w:val="000000"/>
      <w:sz w:val="24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190819"/>
    <w:rPr>
      <w:rFonts w:ascii="Arial" w:eastAsia="Times New Roman" w:hAnsi="Arial" w:cs="Times New Roman"/>
      <w:color w:val="000000"/>
      <w:sz w:val="24"/>
      <w:szCs w:val="20"/>
      <w:lang w:eastAsia="cs-CZ"/>
    </w:rPr>
  </w:style>
  <w:style w:type="character" w:customStyle="1" w:styleId="odst1Char">
    <w:name w:val="odst1 Char"/>
    <w:link w:val="odst1"/>
    <w:locked/>
    <w:rsid w:val="00190819"/>
    <w:rPr>
      <w:rFonts w:ascii="Times New Roman" w:eastAsia="Times New Roman" w:hAnsi="Times New Roman" w:cs="Times New Roman"/>
      <w:sz w:val="24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E04037"/>
  </w:style>
  <w:style w:type="table" w:customStyle="1" w:styleId="Mkatabulky1">
    <w:name w:val="Mřížka tabulky1"/>
    <w:basedOn w:val="Normlntabulka"/>
    <w:next w:val="Mkatabulky"/>
    <w:uiPriority w:val="59"/>
    <w:rsid w:val="00E04037"/>
    <w:pPr>
      <w:spacing w:after="0" w:line="240" w:lineRule="auto"/>
    </w:pPr>
    <w:rPr>
      <w:rFonts w:eastAsia="Times New Roman"/>
      <w:lang w:val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seznamu2">
    <w:name w:val="Bez seznamu2"/>
    <w:next w:val="Bezseznamu"/>
    <w:uiPriority w:val="99"/>
    <w:semiHidden/>
    <w:unhideWhenUsed/>
    <w:rsid w:val="00E04037"/>
  </w:style>
  <w:style w:type="numbering" w:customStyle="1" w:styleId="Bezseznamu3">
    <w:name w:val="Bez seznamu3"/>
    <w:next w:val="Bezseznamu"/>
    <w:uiPriority w:val="99"/>
    <w:semiHidden/>
    <w:unhideWhenUsed/>
    <w:rsid w:val="00AC389B"/>
  </w:style>
  <w:style w:type="table" w:customStyle="1" w:styleId="Mkatabulky2">
    <w:name w:val="Mřížka tabulky2"/>
    <w:basedOn w:val="Normlntabulka"/>
    <w:next w:val="Mkatabulky"/>
    <w:uiPriority w:val="59"/>
    <w:rsid w:val="00AC389B"/>
    <w:pPr>
      <w:spacing w:after="0" w:line="240" w:lineRule="auto"/>
    </w:pPr>
    <w:rPr>
      <w:rFonts w:eastAsia="Times New Roman"/>
      <w:lang w:val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seznamu4">
    <w:name w:val="Bez seznamu4"/>
    <w:next w:val="Bezseznamu"/>
    <w:uiPriority w:val="99"/>
    <w:semiHidden/>
    <w:unhideWhenUsed/>
    <w:rsid w:val="00AC389B"/>
  </w:style>
  <w:style w:type="paragraph" w:customStyle="1" w:styleId="Default">
    <w:name w:val="Default"/>
    <w:rsid w:val="004568E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itulek">
    <w:name w:val="caption"/>
    <w:basedOn w:val="Normln"/>
    <w:next w:val="Normln"/>
    <w:uiPriority w:val="35"/>
    <w:unhideWhenUsed/>
    <w:qFormat/>
    <w:rsid w:val="00010709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character" w:styleId="Zdraznnjemn">
    <w:name w:val="Subtle Emphasis"/>
    <w:basedOn w:val="Standardnpsmoodstavce"/>
    <w:uiPriority w:val="19"/>
    <w:qFormat/>
    <w:rsid w:val="00CE4464"/>
    <w:rPr>
      <w:rFonts w:ascii="Segoe UI" w:hAnsi="Segoe UI" w:cs="Segoe UI"/>
      <w:i/>
      <w:iCs/>
      <w:color w:val="404040" w:themeColor="text1" w:themeTint="BF"/>
    </w:rPr>
  </w:style>
  <w:style w:type="paragraph" w:styleId="Podtitul">
    <w:name w:val="Subtitle"/>
    <w:basedOn w:val="Normln"/>
    <w:next w:val="Normln"/>
    <w:link w:val="PodtitulChar"/>
    <w:uiPriority w:val="11"/>
    <w:qFormat/>
    <w:rsid w:val="00CE4464"/>
    <w:pPr>
      <w:numPr>
        <w:ilvl w:val="1"/>
      </w:numPr>
      <w:spacing w:after="160"/>
      <w:ind w:firstLine="425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CE4464"/>
    <w:rPr>
      <w:rFonts w:eastAsiaTheme="minorEastAsia"/>
      <w:color w:val="5A5A5A" w:themeColor="text1" w:themeTint="A5"/>
      <w:spacing w:val="15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rsid w:val="0049342B"/>
    <w:rPr>
      <w:rFonts w:ascii="Segoe UI" w:eastAsiaTheme="majorEastAsia" w:hAnsi="Segoe UI" w:cstheme="majorBidi"/>
      <w:b/>
      <w:bCs/>
      <w:i/>
      <w:iCs/>
      <w:sz w:val="20"/>
      <w:szCs w:val="24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307BAD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307BAD"/>
    <w:rPr>
      <w:rFonts w:ascii="Segoe UI" w:eastAsia="Times New Roman" w:hAnsi="Segoe UI" w:cstheme="minorHAnsi"/>
      <w:sz w:val="20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307BAD"/>
    <w:rPr>
      <w:rFonts w:ascii="Arial Narrow" w:eastAsia="Times New Roman" w:hAnsi="Arial Narrow" w:cs="Times New Roman"/>
      <w:sz w:val="24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770C9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paragraph" w:customStyle="1" w:styleId="DefaultText">
    <w:name w:val="Default Text"/>
    <w:basedOn w:val="Normln"/>
    <w:rsid w:val="002770C9"/>
    <w:pPr>
      <w:spacing w:after="0" w:line="240" w:lineRule="auto"/>
      <w:ind w:right="0" w:firstLine="0"/>
      <w:jc w:val="left"/>
    </w:pPr>
    <w:rPr>
      <w:rFonts w:ascii="Times New Roman" w:hAnsi="Times New Roman" w:cs="Times New Roman"/>
      <w:noProof/>
      <w:sz w:val="24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2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8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93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2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5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5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9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2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9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9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9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6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1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74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56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79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81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8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8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859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82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0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2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://www.lichtgitter.cz/cz/produkty/odporove-svarovane-rosty.html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lichtgitter.cz/cz/produkty/odporove-svarovane-rosty.html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hyperlink" Target="mailto:info@statika-dynamika.cz" TargetMode="External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1377FF-5A66-4DF7-967D-4D530007B1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1870</TotalTime>
  <Pages>8</Pages>
  <Words>1868</Words>
  <Characters>11028</Characters>
  <Application>Microsoft Office Word</Application>
  <DocSecurity>0</DocSecurity>
  <Lines>91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Statika - Dynamika</dc:creator>
  <cp:keywords/>
  <dc:description/>
  <cp:lastModifiedBy>POLÁČEK</cp:lastModifiedBy>
  <cp:revision>67</cp:revision>
  <cp:lastPrinted>2019-06-24T13:04:00Z</cp:lastPrinted>
  <dcterms:created xsi:type="dcterms:W3CDTF">2019-03-14T13:16:00Z</dcterms:created>
  <dcterms:modified xsi:type="dcterms:W3CDTF">2019-06-24T13:08:00Z</dcterms:modified>
</cp:coreProperties>
</file>