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87E" w:rsidRDefault="009B7207" w:rsidP="00E90F38">
      <w:pPr>
        <w:pStyle w:val="Nadpis1"/>
      </w:pPr>
      <w:r>
        <w:t>Zadání stavby</w:t>
      </w:r>
      <w:r w:rsidR="00E90F38" w:rsidRPr="00E90F38">
        <w:t xml:space="preserve"> – sportovní hala u Gymnázia a </w:t>
      </w:r>
      <w:proofErr w:type="spellStart"/>
      <w:r w:rsidR="00E90F38" w:rsidRPr="00E90F38">
        <w:t>SOŠPg</w:t>
      </w:r>
      <w:proofErr w:type="spellEnd"/>
      <w:r w:rsidR="00E90F38" w:rsidRPr="00E90F38">
        <w:t xml:space="preserve"> Nová Paka</w:t>
      </w:r>
    </w:p>
    <w:p w:rsidR="00E90F38" w:rsidRDefault="00E90F38" w:rsidP="00E90F38"/>
    <w:p w:rsidR="009B7207" w:rsidRDefault="009B7207" w:rsidP="009B7207">
      <w:pPr>
        <w:pStyle w:val="Nadpis2"/>
      </w:pPr>
      <w:r>
        <w:t>Úvod – záměr a využití</w:t>
      </w:r>
    </w:p>
    <w:p w:rsidR="006E2554" w:rsidRDefault="006E2554" w:rsidP="006E2554">
      <w:pPr>
        <w:ind w:left="851"/>
        <w:jc w:val="both"/>
      </w:pPr>
    </w:p>
    <w:p w:rsidR="006E2554" w:rsidRPr="006E2554" w:rsidRDefault="006E2554" w:rsidP="006E2554">
      <w:pPr>
        <w:ind w:left="851"/>
        <w:jc w:val="both"/>
      </w:pPr>
      <w:r w:rsidRPr="006E2554">
        <w:t>Realizace výstavby sportovní haly u Gymnázia a SOŠ pedagogické v Nové Pace vychází ze dvou zcela relevantních důvodů:</w:t>
      </w:r>
    </w:p>
    <w:p w:rsidR="006E2554" w:rsidRPr="006E2554" w:rsidRDefault="006E2554" w:rsidP="006E2554">
      <w:pPr>
        <w:numPr>
          <w:ilvl w:val="0"/>
          <w:numId w:val="1"/>
        </w:numPr>
        <w:ind w:left="1418" w:hanging="567"/>
        <w:contextualSpacing/>
        <w:jc w:val="both"/>
        <w:rPr>
          <w:rFonts w:ascii="Times New Roman" w:eastAsia="Calibri" w:hAnsi="Times New Roman" w:cs="Times New Roman"/>
        </w:rPr>
      </w:pPr>
      <w:r w:rsidRPr="006E2554">
        <w:rPr>
          <w:rFonts w:ascii="Times New Roman" w:eastAsia="Calibri" w:hAnsi="Times New Roman" w:cs="Times New Roman"/>
          <w:b/>
        </w:rPr>
        <w:t xml:space="preserve">Interní </w:t>
      </w:r>
      <w:r w:rsidRPr="006E2554">
        <w:rPr>
          <w:rFonts w:ascii="Times New Roman" w:eastAsia="Calibri" w:hAnsi="Times New Roman" w:cs="Times New Roman"/>
        </w:rPr>
        <w:t>– současné prostorové podmínky pro výuku tělesné výchovy jsou naprosto nevyhovující</w:t>
      </w:r>
    </w:p>
    <w:p w:rsidR="006E2554" w:rsidRPr="006E2554" w:rsidRDefault="006E2554" w:rsidP="006E2554">
      <w:pPr>
        <w:numPr>
          <w:ilvl w:val="0"/>
          <w:numId w:val="1"/>
        </w:numPr>
        <w:ind w:left="1418" w:hanging="567"/>
        <w:contextualSpacing/>
        <w:jc w:val="both"/>
        <w:rPr>
          <w:rFonts w:ascii="Times New Roman" w:eastAsia="Calibri" w:hAnsi="Times New Roman" w:cs="Times New Roman"/>
        </w:rPr>
      </w:pPr>
      <w:r w:rsidRPr="006E2554">
        <w:rPr>
          <w:rFonts w:ascii="Times New Roman" w:eastAsia="Calibri" w:hAnsi="Times New Roman" w:cs="Times New Roman"/>
          <w:b/>
        </w:rPr>
        <w:t>Lokální</w:t>
      </w:r>
      <w:r w:rsidRPr="006E2554">
        <w:rPr>
          <w:rFonts w:ascii="Times New Roman" w:eastAsia="Calibri" w:hAnsi="Times New Roman" w:cs="Times New Roman"/>
        </w:rPr>
        <w:t xml:space="preserve"> – zajištění sportovní seberealizace novopacké středoškolské mládeže a novopacké veřejnosti</w:t>
      </w:r>
    </w:p>
    <w:p w:rsidR="006E2554" w:rsidRPr="006E2554" w:rsidRDefault="006E2554" w:rsidP="006E2554">
      <w:pPr>
        <w:ind w:left="851"/>
        <w:jc w:val="both"/>
      </w:pPr>
    </w:p>
    <w:p w:rsidR="006E2554" w:rsidRPr="006E2554" w:rsidRDefault="006E2554" w:rsidP="006E2554">
      <w:pPr>
        <w:ind w:left="851"/>
        <w:jc w:val="both"/>
      </w:pPr>
      <w:r w:rsidRPr="006E2554">
        <w:t xml:space="preserve">Ad a) Stávající tělocvična pochází z roku 1910. V dnešní době </w:t>
      </w:r>
      <w:r w:rsidRPr="006E2554">
        <w:rPr>
          <w:b/>
        </w:rPr>
        <w:t>velikostí neodpovídá běžným standardům, je zcela zastaralá a celkově nedostačující ke kvalifikované výuce tělesné výchovy adekvátní 21. století</w:t>
      </w:r>
      <w:r w:rsidRPr="006E2554">
        <w:t>. Žáci nemají možnost plnohodnotně plnit ŠVP TV - hrát míčové hry, jsou zde malé, resp. nevyhovující prostory pro atletickou průpravu. Případnou instalaci moderních gymnastických zařízení lze označit za perspektivně nerentabilní. Jsoucí prostory balancují na těsné hraně hygienických a bezpečnostních norem. Kapacita tělocvičny rovněž nedostačuje hodinové dotaci předmětu tělesná výchova, který je ještě ovšem navíc na našem oboru předškolní a mimoškolní pedagogika profilovým předmětem.</w:t>
      </w:r>
    </w:p>
    <w:p w:rsidR="006E2554" w:rsidRPr="006E2554" w:rsidRDefault="006E2554" w:rsidP="006E2554">
      <w:pPr>
        <w:ind w:left="851"/>
        <w:jc w:val="both"/>
      </w:pPr>
      <w:r w:rsidRPr="006E2554">
        <w:t>Škola pravidelně pořádá okresní a krajská finále v míčových hrách v pronajímaných prostorách místních základních škol. Nové sportovní prostory budou samozřejmě využity i k realizaci pedagogické praxe sportovního zaměření žáků pedagogického oboru (sportovní dny, olympiády, sportovní kroužky).</w:t>
      </w:r>
    </w:p>
    <w:p w:rsidR="006E2554" w:rsidRPr="006E2554" w:rsidRDefault="006E2554" w:rsidP="006E2554">
      <w:pPr>
        <w:ind w:left="851"/>
        <w:jc w:val="both"/>
      </w:pPr>
    </w:p>
    <w:p w:rsidR="006E2554" w:rsidRPr="006E2554" w:rsidRDefault="006E2554" w:rsidP="006E2554">
      <w:pPr>
        <w:ind w:left="851"/>
        <w:jc w:val="both"/>
      </w:pPr>
      <w:r w:rsidRPr="006E2554">
        <w:t xml:space="preserve">Ad b) Z hlediska širšího lokálního pohledu je nutno zohlednit okolnost, </w:t>
      </w:r>
      <w:r w:rsidRPr="006E2554">
        <w:rPr>
          <w:b/>
        </w:rPr>
        <w:t xml:space="preserve">že  3 novopacké střední školy nedisponují důstojnými prostorami ani pro kvalitní výuku tělesné výchovy, ani pro zajištění sportovního vyžití mládeže </w:t>
      </w:r>
      <w:r w:rsidRPr="006E2554">
        <w:t>(z hlediska její seberealizace dnes tak společensky akcentovaného).</w:t>
      </w:r>
    </w:p>
    <w:p w:rsidR="006E2554" w:rsidRPr="006E2554" w:rsidRDefault="006E2554" w:rsidP="006E2554">
      <w:pPr>
        <w:ind w:left="851"/>
        <w:jc w:val="both"/>
      </w:pPr>
      <w:r w:rsidRPr="006E2554">
        <w:rPr>
          <w:b/>
        </w:rPr>
        <w:t xml:space="preserve">Popsaný problém vyřeší výstavba nového sportovního zařízení </w:t>
      </w:r>
      <w:r w:rsidRPr="006E2554">
        <w:t xml:space="preserve">(sport. </w:t>
      </w:r>
      <w:proofErr w:type="gramStart"/>
      <w:r w:rsidRPr="006E2554">
        <w:t>hala</w:t>
      </w:r>
      <w:proofErr w:type="gramEnd"/>
      <w:r w:rsidRPr="006E2554">
        <w:t>, tělocvična</w:t>
      </w:r>
      <w:r w:rsidRPr="006E2554">
        <w:rPr>
          <w:b/>
        </w:rPr>
        <w:t xml:space="preserve">) </w:t>
      </w:r>
      <w:r w:rsidRPr="006E2554">
        <w:rPr>
          <w:b/>
        </w:rPr>
        <w:br/>
        <w:t>o minimálních rozměrech 42 x 24 x 8 m s vlastním sociálním zázemím</w:t>
      </w:r>
      <w:r w:rsidRPr="006E2554">
        <w:t xml:space="preserve">. Konkrétní dispozice by měly v projektu být vyřešeny takovým způsobem, aby v daném prostoru a čase mohly probíhat paralelně  2 vyučovací hodiny tělesné výchovy.  Umístění haly lze označit za ideální – bude se nalézat poblíž dalších SŠ, bude též propojena se školou gymnázia.  Sportovní zařízení bude sloužit také sousední ISŠ a nedaleké SŠGS, vše bude rozvrhově koordinováno. Prostory využijí ke svému sportovnímu vyžití i žáci z domova mládeže, jenž bude s halou bezprostředně sousedit. Předpokládáme, že hala bude plnohodnotně využita v rámci doplňkové činnosti školy i ve večerních hodinách a o víkendech jak veřejností, tak místními sportovními oddíly. </w:t>
      </w:r>
    </w:p>
    <w:p w:rsidR="006E2554" w:rsidRDefault="006E2554" w:rsidP="006E2554">
      <w:pPr>
        <w:pStyle w:val="Nadpis2"/>
      </w:pPr>
      <w:r w:rsidRPr="006E2554">
        <w:lastRenderedPageBreak/>
        <w:t xml:space="preserve">      </w:t>
      </w:r>
    </w:p>
    <w:p w:rsidR="006E2554" w:rsidRDefault="006E2554" w:rsidP="006E2554">
      <w:pPr>
        <w:pStyle w:val="Nadpis2"/>
      </w:pPr>
    </w:p>
    <w:p w:rsidR="006E2554" w:rsidRDefault="006E2554" w:rsidP="006E2554">
      <w:pPr>
        <w:pStyle w:val="Nadpis2"/>
      </w:pPr>
      <w:r>
        <w:t>Lokace:</w:t>
      </w:r>
    </w:p>
    <w:p w:rsidR="006E2554" w:rsidRPr="006E2554" w:rsidRDefault="006E2554" w:rsidP="006E2554">
      <w:pPr>
        <w:ind w:left="851"/>
        <w:jc w:val="both"/>
      </w:pPr>
      <w:r w:rsidRPr="006E2554">
        <w:t>Sportovní hala bude umístěna na pozemku školy. K výstavbě je možno využít veškerých volných přilehlých a dosud nevyužitých prostor – viz pohledové foto. S výstavbou bychom rádi vyřešili parkování zaměstnanců školy a případných návštěvníků sportovní haly</w:t>
      </w:r>
      <w:r w:rsidR="006C772F">
        <w:t xml:space="preserve">. </w:t>
      </w:r>
      <w:r w:rsidR="006C772F" w:rsidRPr="006C772F">
        <w:t>Návrh musí počítat s dostatečným množstvím zeleně.</w:t>
      </w:r>
      <w:bookmarkStart w:id="0" w:name="_GoBack"/>
      <w:bookmarkEnd w:id="0"/>
      <w:r w:rsidRPr="006E2554">
        <w:t xml:space="preserve">  Hala musí být propojena se školou krytou spojovací chodbou. K tomu se nabízí místo výstupních dveří v meziposchodí přízemí a suterénu školy. </w:t>
      </w:r>
    </w:p>
    <w:p w:rsidR="006E2554" w:rsidRDefault="006E2554" w:rsidP="006E2554">
      <w:pPr>
        <w:pStyle w:val="Nadpis2"/>
      </w:pPr>
      <w:r>
        <w:t xml:space="preserve">Bližší </w:t>
      </w:r>
      <w:r w:rsidR="00283581">
        <w:t xml:space="preserve">doporučená </w:t>
      </w:r>
      <w:r>
        <w:t>specifikace</w:t>
      </w:r>
    </w:p>
    <w:p w:rsidR="006E2554" w:rsidRPr="006E2554" w:rsidRDefault="006E2554" w:rsidP="006E2554"/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Užitná sportovní ploch bude 42 x 24 x 8 m. Tyto parametry umožňují umístit hřiště pro základní míčové sporty (volejbal, basketbal, házená, florbal, tenis).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Povrch – kvalitní dřevěná palubovka. V ploše palubovky řešit instalaci gymnastického nářadí (hrazda, přeskok…).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 xml:space="preserve">Dostatečně prostorný skladovací (úložný) prostor na náčiní a nářadí -  velká nářaďovna + menší jednotlivé sklady. 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 xml:space="preserve">Specifikace požadovaného nářadí – hrazda 2x, kruhy 1x, žebřiny 3 ks, švédská bedna 2x, mantinel na florbal, koza 2x, lavičky, odrazové gymnastické můstky 2x, pingpongové stoly, gymnastický koberec, žíněnky, doskočiště na skok vysoký,  branky na florbal, </w:t>
      </w:r>
      <w:proofErr w:type="spellStart"/>
      <w:r w:rsidRPr="006E2554">
        <w:t>futsalové</w:t>
      </w:r>
      <w:proofErr w:type="spellEnd"/>
      <w:r w:rsidRPr="006E2554">
        <w:t xml:space="preserve"> brány,  4x </w:t>
      </w:r>
      <w:proofErr w:type="spellStart"/>
      <w:r w:rsidRPr="006E2554">
        <w:t>empajrové</w:t>
      </w:r>
      <w:proofErr w:type="spellEnd"/>
      <w:r w:rsidRPr="006E2554">
        <w:t xml:space="preserve"> kůly na volejbal. 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 xml:space="preserve">Řešit akustické odhlučnění prostor. Kvalitní ozvučení, světelná tabule – ukazatel, časomíra. 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Možnost rozdělení sportovní plochy stahovací stěnou (závěsem, žaluzií, plachtou…ne sítí), na dvě části (umožnit paralelní výuku TV)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 xml:space="preserve">Na úrovni s palubovkou </w:t>
      </w:r>
      <w:r w:rsidR="00E50426">
        <w:t>prostor p</w:t>
      </w:r>
      <w:r w:rsidRPr="006E2554">
        <w:t>ro rozhodčí</w:t>
      </w:r>
      <w:r w:rsidR="00E50426">
        <w:t xml:space="preserve"> a </w:t>
      </w:r>
      <w:r w:rsidRPr="006E2554">
        <w:t xml:space="preserve">časomíru. 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Tribuna pro diváky s kapacitou 80 – 120 míst, přístup z vestibulu.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Umožnit regulaci denního světla až do úplného zatemnění.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4x šatna se sprchou pro žáky a sportovce,  WC (chlapci, dívky) mimo šatny. Kapacita jednotlivých šaten – 16 osob. Šatny vybavit lavicemi, věšáky a policí (odkládacím prostorem).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Zřídit místnost – zázemí (kabinet – 2 pracovní místa) pro vyučující z dalších škol s vazbou na WC a sprchu.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Vstupní vestibul s malým bufetem (cca 25 m² pro přípravu i výdej + potřebné zázemí) pro příležitostné využití + sociální zařízení pro návštěvníky. Ve vestibulu místo pro nápojový automat s připojením na vodu a další automat na potraviny.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 xml:space="preserve">Posilovna s 10 stanovišti – bude sloužit výhradně žákům škol – během výuky TV, popř. žákům ubytovaných na </w:t>
      </w:r>
      <w:r w:rsidR="003201B5">
        <w:t>domově mládeže</w:t>
      </w:r>
      <w:r w:rsidRPr="006E2554">
        <w:t xml:space="preserve"> s dozorem vychovatele. Nebude sloužit ke komerčním účelům. 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</w:pPr>
      <w:r w:rsidRPr="006E2554">
        <w:lastRenderedPageBreak/>
        <w:t xml:space="preserve">Zakomponovat interiérovou horolezeckou stěnu tak, aby nezasahovala do sportovišť (vizuální kontakt např. s vestibulem žádoucí). Výška </w:t>
      </w:r>
      <w:r w:rsidR="00D012AA">
        <w:t>min. 8 m, využitelná šířka min.</w:t>
      </w:r>
      <w:r w:rsidRPr="006E2554">
        <w:t xml:space="preserve"> 15 m (i zalomená), hloubka </w:t>
      </w:r>
      <w:r w:rsidR="00D012AA">
        <w:t>min. 5</w:t>
      </w:r>
      <w:r w:rsidRPr="006E2554">
        <w:t xml:space="preserve"> m dle prostorové konfigurace stěny</w:t>
      </w:r>
      <w:r w:rsidR="00D012AA">
        <w:t xml:space="preserve"> (min. plocha lezecké stěny je 120 m2</w:t>
      </w:r>
      <w:r w:rsidRPr="006E2554">
        <w:t>.  Zakomponovat zázemí pro horolezeckou stěnu (šatna včetně hygienického zázemí včetně sprchy a WC, kapacita pro 10 osob</w:t>
      </w:r>
      <w:r w:rsidR="00D012AA">
        <w:t>, sklad cca 3x2 m)</w:t>
      </w:r>
      <w:r w:rsidRPr="006E2554">
        <w:t xml:space="preserve">. </w:t>
      </w:r>
      <w:r w:rsidR="00D012AA">
        <w:t xml:space="preserve">Provozní řešení </w:t>
      </w:r>
      <w:r w:rsidR="00E50426">
        <w:t xml:space="preserve">stěny </w:t>
      </w:r>
      <w:r w:rsidR="00D012AA">
        <w:t xml:space="preserve">tělocvičny je nezávislé na provozu tělocvičny. </w:t>
      </w:r>
      <w:r w:rsidRPr="006E2554">
        <w:br/>
      </w:r>
    </w:p>
    <w:p w:rsidR="006E2554" w:rsidRPr="006E2554" w:rsidRDefault="006E2554" w:rsidP="006E2554">
      <w:pPr>
        <w:numPr>
          <w:ilvl w:val="0"/>
          <w:numId w:val="2"/>
        </w:numPr>
        <w:ind w:left="1418" w:hanging="567"/>
        <w:jc w:val="both"/>
      </w:pPr>
      <w:r w:rsidRPr="006E2554">
        <w:t>Řešení čisté a špinavé zóny:</w:t>
      </w:r>
    </w:p>
    <w:p w:rsidR="006E2554" w:rsidRPr="006E2554" w:rsidRDefault="006E2554" w:rsidP="006E2554">
      <w:pPr>
        <w:tabs>
          <w:tab w:val="left" w:pos="993"/>
        </w:tabs>
        <w:ind w:left="1418"/>
        <w:jc w:val="both"/>
      </w:pPr>
      <w:r w:rsidRPr="006E2554">
        <w:t xml:space="preserve">Spojovací chodba s gymnáziem – čistá zóna, žáci gymnázia se budou převlékat ve stávajících školních šatnách. </w:t>
      </w:r>
    </w:p>
    <w:p w:rsidR="006E2554" w:rsidRPr="006E2554" w:rsidRDefault="006E2554" w:rsidP="006E2554">
      <w:pPr>
        <w:ind w:left="1418"/>
        <w:jc w:val="both"/>
      </w:pPr>
      <w:r w:rsidRPr="006E2554">
        <w:t>Žáci ostatních škol a další návštěvníci budou využívat hlavní vchod.</w:t>
      </w:r>
    </w:p>
    <w:p w:rsidR="006E2554" w:rsidRPr="006E2554" w:rsidRDefault="006E2554" w:rsidP="006E2554">
      <w:pPr>
        <w:ind w:left="1418"/>
        <w:jc w:val="both"/>
      </w:pPr>
      <w:r w:rsidRPr="006E2554">
        <w:t xml:space="preserve">Vestibul, </w:t>
      </w:r>
      <w:proofErr w:type="spellStart"/>
      <w:r w:rsidRPr="006E2554">
        <w:t>foaye</w:t>
      </w:r>
      <w:proofErr w:type="spellEnd"/>
      <w:r w:rsidRPr="006E2554">
        <w:t>, bufet, vstup do hlediště, hlediště – špinavá zóna.</w:t>
      </w:r>
    </w:p>
    <w:p w:rsidR="006E2554" w:rsidRPr="006E2554" w:rsidRDefault="006E2554" w:rsidP="006E2554">
      <w:pPr>
        <w:ind w:left="1418"/>
        <w:jc w:val="both"/>
      </w:pPr>
      <w:r w:rsidRPr="006E2554">
        <w:t xml:space="preserve">U vstupu do chodby vedoucí k šatnám velký (prostor) regál na odložení venkovní obuvi, přístup k jednotlivým šatnám – čistá zóna. 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 xml:space="preserve">Pro vytápění a ohřev vody je možno využít stávající prostorové kapacity školní kotelny (preferujeme) – možnost umístění kotlů, bojlerů – nutno odborně tuto možnost posoudit, v současné době škola využívá cca 30% plochy kotelny. Připouštíme možnost vybudování  nové kotelny společné pro oba objekty, včetně </w:t>
      </w:r>
      <w:proofErr w:type="spellStart"/>
      <w:r w:rsidRPr="006E2554">
        <w:t>přeřešení</w:t>
      </w:r>
      <w:proofErr w:type="spellEnd"/>
      <w:r w:rsidRPr="006E2554">
        <w:t xml:space="preserve"> stávající kotelny i jejího odstranění. </w:t>
      </w:r>
      <w:r w:rsidR="0051697F">
        <w:t>Komíny stávající kotelny budou odstraněny.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Hala nebude mít správce na plný úvazek, prostory tedy koncipovat z hlediska „</w:t>
      </w:r>
      <w:proofErr w:type="spellStart"/>
      <w:r w:rsidRPr="006E2554">
        <w:t>samoobslužnosti</w:t>
      </w:r>
      <w:proofErr w:type="spellEnd"/>
      <w:r w:rsidRPr="006E2554">
        <w:t>“ (učitelem, trenérem, vedoucím akce).</w:t>
      </w:r>
    </w:p>
    <w:p w:rsidR="006E2554" w:rsidRPr="006E2554" w:rsidRDefault="006E2554" w:rsidP="006E2554">
      <w:pPr>
        <w:numPr>
          <w:ilvl w:val="0"/>
          <w:numId w:val="2"/>
        </w:numPr>
        <w:ind w:left="1276" w:hanging="425"/>
        <w:jc w:val="both"/>
      </w:pPr>
      <w:r w:rsidRPr="006E2554">
        <w:t>Pro celý areál vyřešit na pozemku parkovací plochu pro celkem cca 40 osobních vozů (nárazově bude využíváno parkoviště vně areálu).</w:t>
      </w: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p w:rsidR="006E2554" w:rsidRDefault="006E2554" w:rsidP="00E90F38">
      <w:pPr>
        <w:jc w:val="both"/>
      </w:pPr>
    </w:p>
    <w:sectPr w:rsidR="006E25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6CF" w:rsidRDefault="00FE66CF" w:rsidP="009F73FB">
      <w:pPr>
        <w:spacing w:after="0" w:line="240" w:lineRule="auto"/>
      </w:pPr>
      <w:r>
        <w:separator/>
      </w:r>
    </w:p>
  </w:endnote>
  <w:endnote w:type="continuationSeparator" w:id="0">
    <w:p w:rsidR="00FE66CF" w:rsidRDefault="00FE66CF" w:rsidP="009F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6CF" w:rsidRDefault="00FE66CF" w:rsidP="009F73FB">
      <w:pPr>
        <w:spacing w:after="0" w:line="240" w:lineRule="auto"/>
      </w:pPr>
      <w:r>
        <w:separator/>
      </w:r>
    </w:p>
  </w:footnote>
  <w:footnote w:type="continuationSeparator" w:id="0">
    <w:p w:rsidR="00FE66CF" w:rsidRDefault="00FE66CF" w:rsidP="009F7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3FB" w:rsidRDefault="009F73FB">
    <w:pPr>
      <w:pStyle w:val="Zhlav"/>
    </w:pPr>
    <w:r>
      <w:t>Příloha č. 7 Soutěžní podklady Nová Paka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30E09"/>
    <w:multiLevelType w:val="hybridMultilevel"/>
    <w:tmpl w:val="21F2CC7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55D4F76"/>
    <w:multiLevelType w:val="hybridMultilevel"/>
    <w:tmpl w:val="5DAE7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C476C"/>
    <w:multiLevelType w:val="hybridMultilevel"/>
    <w:tmpl w:val="937EEE4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46250DA"/>
    <w:multiLevelType w:val="hybridMultilevel"/>
    <w:tmpl w:val="F95A7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04BA0"/>
    <w:multiLevelType w:val="hybridMultilevel"/>
    <w:tmpl w:val="AD18F1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F38"/>
    <w:rsid w:val="000C6AF8"/>
    <w:rsid w:val="0018341F"/>
    <w:rsid w:val="001F2D80"/>
    <w:rsid w:val="00217772"/>
    <w:rsid w:val="00283581"/>
    <w:rsid w:val="003201B5"/>
    <w:rsid w:val="00336399"/>
    <w:rsid w:val="003F787E"/>
    <w:rsid w:val="00423E58"/>
    <w:rsid w:val="00452F9B"/>
    <w:rsid w:val="004670EC"/>
    <w:rsid w:val="004B031C"/>
    <w:rsid w:val="004E0E30"/>
    <w:rsid w:val="004E39E4"/>
    <w:rsid w:val="004E519F"/>
    <w:rsid w:val="0051697F"/>
    <w:rsid w:val="005B5CE3"/>
    <w:rsid w:val="005C0B4D"/>
    <w:rsid w:val="006C772F"/>
    <w:rsid w:val="006D5119"/>
    <w:rsid w:val="006E2554"/>
    <w:rsid w:val="006E3F22"/>
    <w:rsid w:val="00787C30"/>
    <w:rsid w:val="00847E39"/>
    <w:rsid w:val="008A7AF2"/>
    <w:rsid w:val="008B171F"/>
    <w:rsid w:val="008C65F1"/>
    <w:rsid w:val="008D46F0"/>
    <w:rsid w:val="008E1ED1"/>
    <w:rsid w:val="00960181"/>
    <w:rsid w:val="00970D11"/>
    <w:rsid w:val="009B7207"/>
    <w:rsid w:val="009F73FB"/>
    <w:rsid w:val="00A26ED2"/>
    <w:rsid w:val="00A8718C"/>
    <w:rsid w:val="00B20B52"/>
    <w:rsid w:val="00B36F44"/>
    <w:rsid w:val="00B755AA"/>
    <w:rsid w:val="00C26035"/>
    <w:rsid w:val="00C76EC5"/>
    <w:rsid w:val="00D012AA"/>
    <w:rsid w:val="00D439DD"/>
    <w:rsid w:val="00DB30D8"/>
    <w:rsid w:val="00DE2A00"/>
    <w:rsid w:val="00E50426"/>
    <w:rsid w:val="00E7397D"/>
    <w:rsid w:val="00E90F38"/>
    <w:rsid w:val="00EF03E0"/>
    <w:rsid w:val="00F037A2"/>
    <w:rsid w:val="00F33B70"/>
    <w:rsid w:val="00FE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249E"/>
  <w15:chartTrackingRefBased/>
  <w15:docId w15:val="{E1560CAB-1B18-43B0-9CAF-8B74846C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0F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72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0F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90F3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9B72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0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03E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F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73FB"/>
  </w:style>
  <w:style w:type="paragraph" w:styleId="Zpat">
    <w:name w:val="footer"/>
    <w:basedOn w:val="Normln"/>
    <w:link w:val="ZpatChar"/>
    <w:uiPriority w:val="99"/>
    <w:unhideWhenUsed/>
    <w:rsid w:val="009F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7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918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Matějovský</dc:creator>
  <cp:keywords/>
  <dc:description/>
  <cp:lastModifiedBy>Bučková Jitka Mgr.</cp:lastModifiedBy>
  <cp:revision>20</cp:revision>
  <cp:lastPrinted>2019-07-15T07:05:00Z</cp:lastPrinted>
  <dcterms:created xsi:type="dcterms:W3CDTF">2019-07-22T14:55:00Z</dcterms:created>
  <dcterms:modified xsi:type="dcterms:W3CDTF">2019-08-15T19:34:00Z</dcterms:modified>
</cp:coreProperties>
</file>