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C5228" w14:textId="27A4FEDF" w:rsidR="00B0377B" w:rsidRPr="00160E6C" w:rsidRDefault="00AE6B05" w:rsidP="00F32D38">
      <w:pPr>
        <w:pStyle w:val="Nzev"/>
        <w:spacing w:before="0" w:after="120" w:line="276" w:lineRule="auto"/>
        <w:rPr>
          <w:rFonts w:ascii="Times New Roman" w:hAnsi="Times New Roman"/>
          <w:color w:val="000000"/>
          <w:sz w:val="28"/>
        </w:rPr>
      </w:pPr>
      <w:r w:rsidRPr="00160E6C">
        <w:rPr>
          <w:rFonts w:ascii="Times New Roman" w:hAnsi="Times New Roman"/>
          <w:color w:val="000000"/>
          <w:sz w:val="28"/>
        </w:rPr>
        <w:t>Smlouva o dílo</w:t>
      </w:r>
    </w:p>
    <w:p w14:paraId="122C5229" w14:textId="347A3E8A" w:rsidR="00B0377B" w:rsidRPr="00160E6C" w:rsidRDefault="00B0377B" w:rsidP="00F32D38">
      <w:pPr>
        <w:pStyle w:val="Nzev"/>
        <w:spacing w:before="0" w:after="240" w:line="276" w:lineRule="auto"/>
        <w:rPr>
          <w:rFonts w:ascii="Times New Roman" w:hAnsi="Times New Roman"/>
          <w:b w:val="0"/>
          <w:color w:val="000000"/>
          <w:sz w:val="20"/>
        </w:rPr>
      </w:pPr>
      <w:r w:rsidRPr="00160E6C">
        <w:rPr>
          <w:rFonts w:ascii="Times New Roman" w:hAnsi="Times New Roman"/>
          <w:b w:val="0"/>
          <w:color w:val="000000"/>
          <w:sz w:val="16"/>
        </w:rPr>
        <w:t>uzavřená v souladu s § 2</w:t>
      </w:r>
      <w:r w:rsidR="00AE6B05" w:rsidRPr="00160E6C">
        <w:rPr>
          <w:rFonts w:ascii="Times New Roman" w:hAnsi="Times New Roman"/>
          <w:b w:val="0"/>
          <w:color w:val="000000"/>
          <w:sz w:val="16"/>
        </w:rPr>
        <w:t>586</w:t>
      </w:r>
      <w:r w:rsidRPr="00160E6C">
        <w:rPr>
          <w:rFonts w:ascii="Times New Roman" w:hAnsi="Times New Roman"/>
          <w:b w:val="0"/>
          <w:color w:val="000000"/>
          <w:sz w:val="16"/>
        </w:rPr>
        <w:t xml:space="preserve"> a násl. zákona č. 89/2012 Sb., občanský zákoník, v platném znění (dále jen „občanský zákoník“)</w:t>
      </w:r>
      <w:r w:rsidR="00D86959">
        <w:rPr>
          <w:rFonts w:ascii="Times New Roman" w:hAnsi="Times New Roman"/>
          <w:b w:val="0"/>
          <w:color w:val="000000"/>
          <w:sz w:val="20"/>
        </w:rPr>
        <w:pict w14:anchorId="122C53B1">
          <v:rect id="_x0000_i1025" style="width:453.55pt;height:1pt" o:hralign="center" o:hrstd="t" o:hrnoshade="t" o:hr="t" fillcolor="black [3213]" stroked="f"/>
        </w:pict>
      </w:r>
    </w:p>
    <w:p w14:paraId="122C522B" w14:textId="77777777" w:rsidR="00B0377B" w:rsidRPr="00160E6C" w:rsidRDefault="00B0377B" w:rsidP="00F32D38">
      <w:pPr>
        <w:pStyle w:val="Nzev"/>
        <w:spacing w:before="0" w:after="240" w:line="276" w:lineRule="auto"/>
        <w:rPr>
          <w:rFonts w:ascii="Times New Roman" w:hAnsi="Times New Roman"/>
          <w:color w:val="000000"/>
          <w:sz w:val="20"/>
        </w:rPr>
      </w:pPr>
      <w:r w:rsidRPr="00160E6C">
        <w:rPr>
          <w:rFonts w:ascii="Times New Roman" w:hAnsi="Times New Roman"/>
          <w:color w:val="000000"/>
          <w:sz w:val="20"/>
        </w:rPr>
        <w:t>Smluvní strany</w:t>
      </w:r>
    </w:p>
    <w:p w14:paraId="122C522E" w14:textId="748C8441" w:rsidR="00B0377B" w:rsidRPr="00160E6C" w:rsidRDefault="00AE6B05" w:rsidP="00F32D38">
      <w:pPr>
        <w:spacing w:after="120" w:line="276" w:lineRule="auto"/>
        <w:ind w:left="2126" w:hanging="2126"/>
        <w:rPr>
          <w:b/>
          <w:sz w:val="20"/>
          <w:szCs w:val="20"/>
        </w:rPr>
      </w:pPr>
      <w:r w:rsidRPr="00160E6C">
        <w:rPr>
          <w:b/>
          <w:sz w:val="20"/>
          <w:szCs w:val="20"/>
        </w:rPr>
        <w:t>Objednatel</w:t>
      </w:r>
      <w:r w:rsidR="00CE306A" w:rsidRPr="00160E6C">
        <w:rPr>
          <w:b/>
          <w:sz w:val="20"/>
          <w:szCs w:val="20"/>
        </w:rPr>
        <w:tab/>
      </w:r>
      <w:r w:rsidR="002347CB" w:rsidRPr="00160E6C">
        <w:rPr>
          <w:b/>
          <w:sz w:val="20"/>
          <w:szCs w:val="20"/>
        </w:rPr>
        <w:t>Královéhradecký kraj</w:t>
      </w:r>
    </w:p>
    <w:p w14:paraId="122C5230" w14:textId="133FA841" w:rsidR="00B0377B" w:rsidRPr="00160E6C" w:rsidRDefault="00B0377B" w:rsidP="00F32D38">
      <w:pPr>
        <w:spacing w:after="40" w:line="276" w:lineRule="auto"/>
        <w:rPr>
          <w:sz w:val="20"/>
          <w:szCs w:val="20"/>
        </w:rPr>
      </w:pPr>
      <w:r w:rsidRPr="00160E6C">
        <w:rPr>
          <w:sz w:val="20"/>
          <w:szCs w:val="20"/>
        </w:rPr>
        <w:t>se sídlem</w:t>
      </w:r>
      <w:r w:rsidR="00907EEB" w:rsidRPr="00160E6C">
        <w:rPr>
          <w:sz w:val="20"/>
          <w:szCs w:val="20"/>
        </w:rPr>
        <w:t>:</w:t>
      </w:r>
      <w:r w:rsidR="00907EEB" w:rsidRPr="00160E6C">
        <w:rPr>
          <w:sz w:val="20"/>
          <w:szCs w:val="20"/>
        </w:rPr>
        <w:tab/>
      </w:r>
      <w:r w:rsidR="00907EEB" w:rsidRPr="00160E6C">
        <w:rPr>
          <w:sz w:val="20"/>
          <w:szCs w:val="20"/>
        </w:rPr>
        <w:tab/>
      </w:r>
      <w:r w:rsidR="002347CB" w:rsidRPr="00160E6C">
        <w:rPr>
          <w:sz w:val="20"/>
          <w:szCs w:val="20"/>
        </w:rPr>
        <w:t>Pivovarské náměstí 1245, 500 03 Hradec Králové</w:t>
      </w:r>
    </w:p>
    <w:p w14:paraId="122C5231" w14:textId="0B2CD4E8" w:rsidR="00B0377B" w:rsidRPr="00160E6C" w:rsidRDefault="00907EEB" w:rsidP="00F32D38">
      <w:pPr>
        <w:spacing w:after="40" w:line="276" w:lineRule="auto"/>
        <w:rPr>
          <w:sz w:val="20"/>
          <w:szCs w:val="20"/>
        </w:rPr>
      </w:pPr>
      <w:r w:rsidRPr="00160E6C">
        <w:rPr>
          <w:sz w:val="20"/>
          <w:szCs w:val="20"/>
        </w:rPr>
        <w:t>IČO</w:t>
      </w:r>
      <w:r w:rsidRPr="00160E6C">
        <w:rPr>
          <w:sz w:val="20"/>
          <w:szCs w:val="20"/>
        </w:rPr>
        <w:tab/>
      </w:r>
      <w:r w:rsidRPr="00160E6C">
        <w:rPr>
          <w:sz w:val="20"/>
          <w:szCs w:val="20"/>
        </w:rPr>
        <w:tab/>
      </w:r>
      <w:r w:rsidRPr="00160E6C">
        <w:rPr>
          <w:sz w:val="20"/>
          <w:szCs w:val="20"/>
        </w:rPr>
        <w:tab/>
      </w:r>
      <w:r w:rsidR="002347CB" w:rsidRPr="00160E6C">
        <w:rPr>
          <w:sz w:val="20"/>
          <w:szCs w:val="20"/>
        </w:rPr>
        <w:t>708 89 546</w:t>
      </w:r>
    </w:p>
    <w:p w14:paraId="7BC89A43" w14:textId="382F831B" w:rsidR="002347CB" w:rsidRPr="00160E6C" w:rsidRDefault="002347CB" w:rsidP="00F32D38">
      <w:pPr>
        <w:spacing w:after="40" w:line="276" w:lineRule="auto"/>
        <w:rPr>
          <w:sz w:val="20"/>
          <w:szCs w:val="20"/>
        </w:rPr>
      </w:pPr>
      <w:r w:rsidRPr="00160E6C">
        <w:rPr>
          <w:sz w:val="20"/>
          <w:szCs w:val="20"/>
        </w:rPr>
        <w:t>DIČ</w:t>
      </w:r>
      <w:r w:rsidRPr="00160E6C">
        <w:rPr>
          <w:sz w:val="20"/>
          <w:szCs w:val="20"/>
        </w:rPr>
        <w:tab/>
      </w:r>
      <w:r w:rsidRPr="00160E6C">
        <w:rPr>
          <w:sz w:val="20"/>
          <w:szCs w:val="20"/>
        </w:rPr>
        <w:tab/>
      </w:r>
      <w:r w:rsidRPr="00160E6C">
        <w:rPr>
          <w:sz w:val="20"/>
          <w:szCs w:val="20"/>
        </w:rPr>
        <w:tab/>
        <w:t>CZ 708 89 546</w:t>
      </w:r>
    </w:p>
    <w:p w14:paraId="122C5232" w14:textId="0775CA36" w:rsidR="00B0377B" w:rsidRPr="00160E6C" w:rsidRDefault="006310B8" w:rsidP="00F32D38">
      <w:pPr>
        <w:spacing w:after="40" w:line="276" w:lineRule="auto"/>
        <w:rPr>
          <w:sz w:val="20"/>
          <w:szCs w:val="20"/>
        </w:rPr>
      </w:pPr>
      <w:r w:rsidRPr="00160E6C">
        <w:rPr>
          <w:sz w:val="20"/>
          <w:szCs w:val="20"/>
        </w:rPr>
        <w:t>zástupce</w:t>
      </w:r>
      <w:r w:rsidR="00B0377B" w:rsidRPr="00160E6C">
        <w:rPr>
          <w:sz w:val="20"/>
          <w:szCs w:val="20"/>
        </w:rPr>
        <w:t xml:space="preserve"> </w:t>
      </w:r>
      <w:r w:rsidR="00907EEB" w:rsidRPr="00160E6C">
        <w:rPr>
          <w:sz w:val="20"/>
          <w:szCs w:val="20"/>
        </w:rPr>
        <w:tab/>
      </w:r>
      <w:r w:rsidR="00907EEB" w:rsidRPr="00160E6C">
        <w:rPr>
          <w:sz w:val="20"/>
          <w:szCs w:val="20"/>
        </w:rPr>
        <w:tab/>
      </w:r>
      <w:r w:rsidR="00A95EDD" w:rsidRPr="00160E6C">
        <w:rPr>
          <w:sz w:val="20"/>
          <w:szCs w:val="20"/>
        </w:rPr>
        <w:t>PhDr. Jiří Štěpán, Ph.D., hejtman</w:t>
      </w:r>
    </w:p>
    <w:p w14:paraId="122C5233" w14:textId="26F7EEDD" w:rsidR="00B0377B" w:rsidRPr="00160E6C" w:rsidRDefault="00B0377B" w:rsidP="00F32D38">
      <w:pPr>
        <w:spacing w:after="40" w:line="276" w:lineRule="auto"/>
        <w:rPr>
          <w:sz w:val="20"/>
          <w:szCs w:val="20"/>
        </w:rPr>
      </w:pPr>
      <w:r w:rsidRPr="00160E6C">
        <w:rPr>
          <w:sz w:val="20"/>
          <w:szCs w:val="20"/>
        </w:rPr>
        <w:t>bankovní spojení:</w:t>
      </w:r>
      <w:r w:rsidR="00907EEB" w:rsidRPr="00160E6C">
        <w:rPr>
          <w:sz w:val="20"/>
          <w:szCs w:val="20"/>
        </w:rPr>
        <w:tab/>
      </w:r>
      <w:r w:rsidR="00CE306A" w:rsidRPr="00160E6C">
        <w:rPr>
          <w:sz w:val="20"/>
          <w:szCs w:val="20"/>
          <w:highlight w:val="cyan"/>
        </w:rPr>
        <w:t>[doplní zadavatel]</w:t>
      </w:r>
    </w:p>
    <w:p w14:paraId="122C5234" w14:textId="00932EB8" w:rsidR="00B0377B" w:rsidRPr="00160E6C" w:rsidRDefault="00B0377B" w:rsidP="00F32D38">
      <w:pPr>
        <w:spacing w:after="40" w:line="276" w:lineRule="auto"/>
        <w:rPr>
          <w:sz w:val="20"/>
          <w:szCs w:val="20"/>
        </w:rPr>
      </w:pPr>
      <w:r w:rsidRPr="00160E6C">
        <w:rPr>
          <w:sz w:val="20"/>
          <w:szCs w:val="20"/>
        </w:rPr>
        <w:t>č. účtu:</w:t>
      </w:r>
      <w:r w:rsidR="00907EEB" w:rsidRPr="00160E6C">
        <w:rPr>
          <w:sz w:val="20"/>
          <w:szCs w:val="20"/>
        </w:rPr>
        <w:tab/>
      </w:r>
      <w:r w:rsidR="00907EEB" w:rsidRPr="00160E6C">
        <w:rPr>
          <w:sz w:val="20"/>
          <w:szCs w:val="20"/>
        </w:rPr>
        <w:tab/>
      </w:r>
      <w:r w:rsidR="00907EEB" w:rsidRPr="00160E6C">
        <w:rPr>
          <w:sz w:val="20"/>
          <w:szCs w:val="20"/>
        </w:rPr>
        <w:tab/>
      </w:r>
      <w:r w:rsidR="00CE306A" w:rsidRPr="00160E6C">
        <w:rPr>
          <w:sz w:val="20"/>
          <w:szCs w:val="20"/>
          <w:highlight w:val="cyan"/>
        </w:rPr>
        <w:t>[doplní zadavatel]</w:t>
      </w:r>
    </w:p>
    <w:p w14:paraId="2F858485" w14:textId="312688B6" w:rsidR="00CE306A" w:rsidRPr="00160E6C" w:rsidRDefault="00CE306A" w:rsidP="00F32D38">
      <w:pPr>
        <w:spacing w:before="240" w:after="240" w:line="276" w:lineRule="auto"/>
        <w:ind w:left="2126" w:hanging="2126"/>
        <w:rPr>
          <w:sz w:val="20"/>
          <w:szCs w:val="20"/>
        </w:rPr>
      </w:pPr>
      <w:r w:rsidRPr="00160E6C">
        <w:rPr>
          <w:bCs/>
          <w:sz w:val="20"/>
          <w:szCs w:val="20"/>
        </w:rPr>
        <w:t xml:space="preserve">dále </w:t>
      </w:r>
      <w:r w:rsidR="009E555D" w:rsidRPr="00160E6C">
        <w:rPr>
          <w:bCs/>
          <w:sz w:val="20"/>
          <w:szCs w:val="20"/>
        </w:rPr>
        <w:t xml:space="preserve">též </w:t>
      </w:r>
      <w:r w:rsidRPr="00160E6C">
        <w:rPr>
          <w:bCs/>
          <w:sz w:val="20"/>
          <w:szCs w:val="20"/>
        </w:rPr>
        <w:t xml:space="preserve">jako </w:t>
      </w:r>
      <w:r w:rsidRPr="00160E6C">
        <w:rPr>
          <w:bCs/>
          <w:i/>
          <w:sz w:val="20"/>
          <w:szCs w:val="20"/>
        </w:rPr>
        <w:t>„</w:t>
      </w:r>
      <w:r w:rsidR="00AE6B05" w:rsidRPr="00160E6C">
        <w:rPr>
          <w:bCs/>
          <w:i/>
          <w:sz w:val="20"/>
          <w:szCs w:val="20"/>
        </w:rPr>
        <w:t>objednatel</w:t>
      </w:r>
      <w:r w:rsidRPr="00160E6C">
        <w:rPr>
          <w:bCs/>
          <w:i/>
          <w:sz w:val="20"/>
          <w:szCs w:val="20"/>
        </w:rPr>
        <w:t>“</w:t>
      </w:r>
      <w:r w:rsidRPr="00160E6C">
        <w:rPr>
          <w:bCs/>
          <w:sz w:val="20"/>
          <w:szCs w:val="20"/>
        </w:rPr>
        <w:t xml:space="preserve"> a</w:t>
      </w:r>
    </w:p>
    <w:p w14:paraId="68424386" w14:textId="683EEAB3" w:rsidR="00CE306A" w:rsidRPr="00160E6C" w:rsidRDefault="00AE6B05" w:rsidP="00F32D38">
      <w:pPr>
        <w:spacing w:after="60" w:line="276" w:lineRule="auto"/>
        <w:ind w:left="2126" w:hanging="2126"/>
        <w:rPr>
          <w:sz w:val="20"/>
          <w:szCs w:val="20"/>
        </w:rPr>
      </w:pPr>
      <w:r w:rsidRPr="00160E6C">
        <w:rPr>
          <w:b/>
          <w:sz w:val="20"/>
          <w:szCs w:val="20"/>
        </w:rPr>
        <w:t>Zhotovitel</w:t>
      </w:r>
      <w:r w:rsidR="00CE306A" w:rsidRPr="00160E6C">
        <w:rPr>
          <w:sz w:val="20"/>
          <w:szCs w:val="20"/>
        </w:rPr>
        <w:tab/>
      </w:r>
      <w:r w:rsidR="002347CB" w:rsidRPr="00160E6C">
        <w:rPr>
          <w:b/>
          <w:sz w:val="20"/>
          <w:szCs w:val="20"/>
          <w:highlight w:val="yellow"/>
        </w:rPr>
        <w:t>[doplní dodavatel]</w:t>
      </w:r>
    </w:p>
    <w:p w14:paraId="122C5238" w14:textId="09CC3F93" w:rsidR="00B0377B" w:rsidRPr="00160E6C" w:rsidRDefault="002347CB" w:rsidP="00F32D38">
      <w:pPr>
        <w:spacing w:after="120" w:line="276" w:lineRule="auto"/>
        <w:rPr>
          <w:sz w:val="18"/>
          <w:szCs w:val="20"/>
        </w:rPr>
      </w:pPr>
      <w:r w:rsidRPr="00160E6C">
        <w:rPr>
          <w:bCs/>
          <w:sz w:val="18"/>
          <w:szCs w:val="20"/>
        </w:rPr>
        <w:t xml:space="preserve">společnost zapsaná v obchodním rejstříku vedeném </w:t>
      </w:r>
      <w:r w:rsidRPr="00160E6C">
        <w:rPr>
          <w:bCs/>
          <w:sz w:val="18"/>
          <w:szCs w:val="20"/>
          <w:highlight w:val="yellow"/>
          <w:lang w:val="en-US"/>
        </w:rPr>
        <w:t>[</w:t>
      </w:r>
      <w:proofErr w:type="spellStart"/>
      <w:r w:rsidRPr="00160E6C">
        <w:rPr>
          <w:bCs/>
          <w:sz w:val="18"/>
          <w:szCs w:val="20"/>
          <w:highlight w:val="yellow"/>
          <w:lang w:val="en-US"/>
        </w:rPr>
        <w:t>dopln</w:t>
      </w:r>
      <w:proofErr w:type="spellEnd"/>
      <w:r w:rsidRPr="00160E6C">
        <w:rPr>
          <w:bCs/>
          <w:sz w:val="18"/>
          <w:szCs w:val="20"/>
          <w:highlight w:val="yellow"/>
        </w:rPr>
        <w:t>í dodavatel</w:t>
      </w:r>
      <w:r w:rsidRPr="00160E6C">
        <w:rPr>
          <w:bCs/>
          <w:sz w:val="18"/>
          <w:szCs w:val="20"/>
          <w:highlight w:val="yellow"/>
          <w:lang w:val="en-US"/>
        </w:rPr>
        <w:t>]</w:t>
      </w:r>
      <w:r w:rsidRPr="00160E6C">
        <w:rPr>
          <w:bCs/>
          <w:sz w:val="18"/>
          <w:szCs w:val="20"/>
        </w:rPr>
        <w:t xml:space="preserve"> pod spisovou značkou </w:t>
      </w:r>
      <w:r w:rsidRPr="00160E6C">
        <w:rPr>
          <w:bCs/>
          <w:sz w:val="18"/>
          <w:szCs w:val="20"/>
          <w:highlight w:val="yellow"/>
        </w:rPr>
        <w:t>[doplní dodavatel]</w:t>
      </w:r>
    </w:p>
    <w:p w14:paraId="122C5239" w14:textId="0AB35B1D" w:rsidR="00B0377B" w:rsidRPr="00160E6C" w:rsidRDefault="002347CB" w:rsidP="00F32D38">
      <w:pPr>
        <w:spacing w:after="40" w:line="276" w:lineRule="auto"/>
        <w:rPr>
          <w:sz w:val="20"/>
          <w:szCs w:val="20"/>
        </w:rPr>
      </w:pPr>
      <w:r w:rsidRPr="00160E6C">
        <w:rPr>
          <w:sz w:val="20"/>
          <w:szCs w:val="20"/>
        </w:rPr>
        <w:t>se sídlem</w:t>
      </w:r>
      <w:r w:rsidR="007B72C0" w:rsidRPr="00160E6C">
        <w:rPr>
          <w:sz w:val="20"/>
          <w:szCs w:val="20"/>
        </w:rPr>
        <w:tab/>
      </w:r>
      <w:r w:rsidR="007B72C0" w:rsidRPr="00160E6C">
        <w:rPr>
          <w:sz w:val="20"/>
          <w:szCs w:val="20"/>
        </w:rPr>
        <w:tab/>
      </w:r>
      <w:r w:rsidRPr="00160E6C">
        <w:rPr>
          <w:sz w:val="20"/>
          <w:szCs w:val="20"/>
          <w:highlight w:val="yellow"/>
        </w:rPr>
        <w:t>[doplní dodavatel]</w:t>
      </w:r>
    </w:p>
    <w:p w14:paraId="122C523A" w14:textId="60051409" w:rsidR="0016043B" w:rsidRPr="00160E6C" w:rsidRDefault="002347CB" w:rsidP="00F32D38">
      <w:pPr>
        <w:spacing w:after="40" w:line="276" w:lineRule="auto"/>
        <w:rPr>
          <w:sz w:val="20"/>
          <w:szCs w:val="20"/>
        </w:rPr>
      </w:pPr>
      <w:r w:rsidRPr="00160E6C">
        <w:rPr>
          <w:sz w:val="20"/>
          <w:szCs w:val="20"/>
        </w:rPr>
        <w:t>IČ</w:t>
      </w:r>
      <w:r w:rsidR="00160E6C">
        <w:rPr>
          <w:sz w:val="20"/>
          <w:szCs w:val="20"/>
        </w:rPr>
        <w:t>O</w:t>
      </w:r>
      <w:r w:rsidR="0016043B" w:rsidRPr="00160E6C">
        <w:rPr>
          <w:sz w:val="20"/>
          <w:szCs w:val="20"/>
        </w:rPr>
        <w:tab/>
      </w:r>
      <w:r w:rsidR="0016043B" w:rsidRPr="00160E6C">
        <w:rPr>
          <w:sz w:val="20"/>
          <w:szCs w:val="20"/>
        </w:rPr>
        <w:tab/>
      </w:r>
      <w:r w:rsidR="0016043B" w:rsidRPr="00160E6C">
        <w:rPr>
          <w:sz w:val="20"/>
          <w:szCs w:val="20"/>
        </w:rPr>
        <w:tab/>
      </w:r>
      <w:r w:rsidRPr="00160E6C">
        <w:rPr>
          <w:sz w:val="20"/>
          <w:szCs w:val="20"/>
          <w:highlight w:val="yellow"/>
        </w:rPr>
        <w:t>[doplní dodavatel]</w:t>
      </w:r>
    </w:p>
    <w:p w14:paraId="7788C319" w14:textId="3F5B085F" w:rsidR="002347CB" w:rsidRPr="00160E6C" w:rsidRDefault="002347CB" w:rsidP="00F32D38">
      <w:pPr>
        <w:spacing w:after="40" w:line="276" w:lineRule="auto"/>
        <w:rPr>
          <w:sz w:val="20"/>
          <w:szCs w:val="20"/>
        </w:rPr>
      </w:pPr>
      <w:r w:rsidRPr="00160E6C">
        <w:rPr>
          <w:sz w:val="20"/>
          <w:szCs w:val="20"/>
        </w:rPr>
        <w:t>DIČ</w:t>
      </w:r>
      <w:r w:rsidR="0016043B" w:rsidRPr="00160E6C">
        <w:rPr>
          <w:sz w:val="20"/>
          <w:szCs w:val="20"/>
        </w:rPr>
        <w:tab/>
      </w:r>
      <w:r w:rsidR="0016043B" w:rsidRPr="00160E6C">
        <w:rPr>
          <w:sz w:val="20"/>
          <w:szCs w:val="20"/>
        </w:rPr>
        <w:tab/>
      </w:r>
      <w:r w:rsidR="0016043B" w:rsidRPr="00160E6C">
        <w:rPr>
          <w:sz w:val="20"/>
          <w:szCs w:val="20"/>
        </w:rPr>
        <w:tab/>
      </w:r>
      <w:r w:rsidRPr="00160E6C">
        <w:rPr>
          <w:sz w:val="20"/>
          <w:szCs w:val="20"/>
          <w:highlight w:val="yellow"/>
        </w:rPr>
        <w:t>[doplní dodavatel]</w:t>
      </w:r>
    </w:p>
    <w:p w14:paraId="122C523C" w14:textId="0A7F6D56" w:rsidR="00B0377B" w:rsidRPr="00160E6C" w:rsidRDefault="00B0377B" w:rsidP="00F32D38">
      <w:pPr>
        <w:spacing w:after="40" w:line="276" w:lineRule="auto"/>
        <w:rPr>
          <w:sz w:val="20"/>
          <w:szCs w:val="20"/>
        </w:rPr>
      </w:pPr>
      <w:r w:rsidRPr="00160E6C">
        <w:rPr>
          <w:sz w:val="20"/>
          <w:szCs w:val="20"/>
        </w:rPr>
        <w:t>zastoupen</w:t>
      </w:r>
      <w:r w:rsidR="0016043B" w:rsidRPr="00160E6C">
        <w:rPr>
          <w:sz w:val="20"/>
          <w:szCs w:val="20"/>
        </w:rPr>
        <w:t>ý</w:t>
      </w:r>
      <w:r w:rsidR="0016043B" w:rsidRPr="00160E6C">
        <w:rPr>
          <w:sz w:val="20"/>
          <w:szCs w:val="20"/>
        </w:rPr>
        <w:tab/>
      </w:r>
      <w:r w:rsidR="0016043B" w:rsidRPr="00160E6C">
        <w:rPr>
          <w:sz w:val="20"/>
          <w:szCs w:val="20"/>
        </w:rPr>
        <w:tab/>
      </w:r>
      <w:r w:rsidR="002347CB" w:rsidRPr="00160E6C">
        <w:rPr>
          <w:sz w:val="20"/>
          <w:szCs w:val="20"/>
          <w:highlight w:val="yellow"/>
        </w:rPr>
        <w:t>[doplní dodavatel]</w:t>
      </w:r>
    </w:p>
    <w:p w14:paraId="122C523D" w14:textId="21C7C6A9" w:rsidR="00B0377B" w:rsidRPr="00160E6C" w:rsidRDefault="00B0377B" w:rsidP="00F32D38">
      <w:pPr>
        <w:spacing w:after="40" w:line="276" w:lineRule="auto"/>
        <w:rPr>
          <w:sz w:val="20"/>
          <w:szCs w:val="20"/>
        </w:rPr>
      </w:pPr>
      <w:r w:rsidRPr="00160E6C">
        <w:rPr>
          <w:sz w:val="20"/>
          <w:szCs w:val="20"/>
        </w:rPr>
        <w:t>bankovní spojení</w:t>
      </w:r>
      <w:r w:rsidR="0016043B" w:rsidRPr="00160E6C">
        <w:rPr>
          <w:sz w:val="20"/>
          <w:szCs w:val="20"/>
        </w:rPr>
        <w:tab/>
      </w:r>
      <w:r w:rsidR="00160E6C">
        <w:rPr>
          <w:sz w:val="20"/>
          <w:szCs w:val="20"/>
        </w:rPr>
        <w:tab/>
      </w:r>
      <w:r w:rsidR="002347CB" w:rsidRPr="00160E6C">
        <w:rPr>
          <w:sz w:val="20"/>
          <w:szCs w:val="20"/>
          <w:highlight w:val="yellow"/>
        </w:rPr>
        <w:t>[doplní dodavatel]</w:t>
      </w:r>
    </w:p>
    <w:p w14:paraId="122C523E" w14:textId="4754814F" w:rsidR="00B0377B" w:rsidRPr="00160E6C" w:rsidRDefault="002347CB" w:rsidP="00F32D38">
      <w:pPr>
        <w:spacing w:after="40" w:line="276" w:lineRule="auto"/>
        <w:rPr>
          <w:sz w:val="20"/>
          <w:szCs w:val="20"/>
        </w:rPr>
      </w:pPr>
      <w:r w:rsidRPr="00160E6C">
        <w:rPr>
          <w:sz w:val="20"/>
          <w:szCs w:val="20"/>
        </w:rPr>
        <w:t>číslo účtu</w:t>
      </w:r>
      <w:r w:rsidR="0016043B" w:rsidRPr="00160E6C">
        <w:rPr>
          <w:sz w:val="20"/>
          <w:szCs w:val="20"/>
        </w:rPr>
        <w:tab/>
      </w:r>
      <w:r w:rsidR="0016043B" w:rsidRPr="00160E6C">
        <w:rPr>
          <w:sz w:val="20"/>
          <w:szCs w:val="20"/>
        </w:rPr>
        <w:tab/>
      </w:r>
      <w:r w:rsidRPr="00160E6C">
        <w:rPr>
          <w:sz w:val="20"/>
          <w:szCs w:val="20"/>
          <w:highlight w:val="yellow"/>
        </w:rPr>
        <w:t>[doplní dodavatel]</w:t>
      </w:r>
    </w:p>
    <w:p w14:paraId="75EF4DBF" w14:textId="2E57736D" w:rsidR="00C54318" w:rsidRPr="00160E6C" w:rsidRDefault="00C54318" w:rsidP="00F32D38">
      <w:pPr>
        <w:spacing w:before="120" w:after="240" w:line="276" w:lineRule="auto"/>
        <w:rPr>
          <w:i/>
          <w:sz w:val="20"/>
          <w:szCs w:val="20"/>
        </w:rPr>
      </w:pPr>
      <w:r w:rsidRPr="00160E6C">
        <w:rPr>
          <w:sz w:val="20"/>
          <w:szCs w:val="20"/>
        </w:rPr>
        <w:t xml:space="preserve">dále </w:t>
      </w:r>
      <w:r w:rsidR="009E555D" w:rsidRPr="00160E6C">
        <w:rPr>
          <w:sz w:val="20"/>
          <w:szCs w:val="20"/>
        </w:rPr>
        <w:t xml:space="preserve">též </w:t>
      </w:r>
      <w:r w:rsidRPr="00160E6C">
        <w:rPr>
          <w:sz w:val="20"/>
          <w:szCs w:val="20"/>
        </w:rPr>
        <w:t xml:space="preserve">jako </w:t>
      </w:r>
      <w:r w:rsidRPr="00160E6C">
        <w:rPr>
          <w:i/>
          <w:sz w:val="20"/>
          <w:szCs w:val="20"/>
        </w:rPr>
        <w:t>„</w:t>
      </w:r>
      <w:r w:rsidR="00AE6B05" w:rsidRPr="00160E6C">
        <w:rPr>
          <w:i/>
          <w:sz w:val="20"/>
          <w:szCs w:val="20"/>
        </w:rPr>
        <w:t>zhotovitel</w:t>
      </w:r>
      <w:r w:rsidRPr="00160E6C">
        <w:rPr>
          <w:i/>
          <w:sz w:val="20"/>
          <w:szCs w:val="20"/>
        </w:rPr>
        <w:t>“;</w:t>
      </w:r>
      <w:r w:rsidRPr="00160E6C">
        <w:rPr>
          <w:sz w:val="20"/>
          <w:szCs w:val="20"/>
        </w:rPr>
        <w:t xml:space="preserve"> </w:t>
      </w:r>
      <w:r w:rsidR="00AE6B05" w:rsidRPr="00160E6C">
        <w:rPr>
          <w:sz w:val="20"/>
          <w:szCs w:val="20"/>
        </w:rPr>
        <w:t>objednatel</w:t>
      </w:r>
      <w:r w:rsidR="005A5BAF" w:rsidRPr="00160E6C">
        <w:rPr>
          <w:sz w:val="20"/>
          <w:szCs w:val="20"/>
        </w:rPr>
        <w:t xml:space="preserve"> a </w:t>
      </w:r>
      <w:r w:rsidR="00AE6B05" w:rsidRPr="00160E6C">
        <w:rPr>
          <w:sz w:val="20"/>
          <w:szCs w:val="20"/>
        </w:rPr>
        <w:t>zhotovitel</w:t>
      </w:r>
      <w:r w:rsidRPr="00160E6C">
        <w:rPr>
          <w:sz w:val="20"/>
          <w:szCs w:val="20"/>
        </w:rPr>
        <w:t xml:space="preserve"> společně také jako </w:t>
      </w:r>
      <w:r w:rsidRPr="00160E6C">
        <w:rPr>
          <w:i/>
          <w:sz w:val="20"/>
          <w:szCs w:val="20"/>
        </w:rPr>
        <w:t>„smluvní strany“</w:t>
      </w:r>
    </w:p>
    <w:p w14:paraId="2ED472CB" w14:textId="0C39F6E8" w:rsidR="002347CB" w:rsidRPr="00160E6C" w:rsidRDefault="002347CB" w:rsidP="00F32D38">
      <w:pPr>
        <w:spacing w:after="240" w:line="276" w:lineRule="auto"/>
        <w:jc w:val="center"/>
        <w:rPr>
          <w:b/>
          <w:color w:val="000000"/>
          <w:sz w:val="20"/>
          <w:szCs w:val="20"/>
        </w:rPr>
      </w:pPr>
      <w:r w:rsidRPr="00160E6C">
        <w:rPr>
          <w:b/>
          <w:bCs/>
          <w:sz w:val="20"/>
          <w:szCs w:val="20"/>
        </w:rPr>
        <w:t>Úvodní ustanovení</w:t>
      </w:r>
    </w:p>
    <w:p w14:paraId="122C5241" w14:textId="00320FCA" w:rsidR="00B0377B" w:rsidRPr="00160E6C" w:rsidRDefault="00B0377B" w:rsidP="004E3349">
      <w:pPr>
        <w:pStyle w:val="Zkladntext"/>
        <w:numPr>
          <w:ilvl w:val="0"/>
          <w:numId w:val="4"/>
        </w:numPr>
        <w:spacing w:line="276" w:lineRule="auto"/>
        <w:jc w:val="both"/>
        <w:rPr>
          <w:b/>
          <w:bCs/>
          <w:lang w:val="x-none"/>
        </w:rPr>
      </w:pPr>
      <w:r w:rsidRPr="00160E6C">
        <w:rPr>
          <w:color w:val="000000"/>
        </w:rPr>
        <w:t>Tato smlouva je uzavírána s</w:t>
      </w:r>
      <w:r w:rsidR="00DA74C1" w:rsidRPr="00160E6C">
        <w:rPr>
          <w:color w:val="000000"/>
        </w:rPr>
        <w:t>mluvními stranami</w:t>
      </w:r>
      <w:r w:rsidRPr="00160E6C">
        <w:rPr>
          <w:color w:val="000000"/>
        </w:rPr>
        <w:t xml:space="preserve"> </w:t>
      </w:r>
      <w:r w:rsidR="0016043B" w:rsidRPr="00160E6C">
        <w:rPr>
          <w:color w:val="000000"/>
        </w:rPr>
        <w:t xml:space="preserve">na základě výsledku </w:t>
      </w:r>
      <w:r w:rsidR="004E3349" w:rsidRPr="00160E6C">
        <w:rPr>
          <w:color w:val="000000"/>
        </w:rPr>
        <w:t>výběrového</w:t>
      </w:r>
      <w:r w:rsidR="0016043B" w:rsidRPr="00160E6C">
        <w:rPr>
          <w:color w:val="000000"/>
        </w:rPr>
        <w:t xml:space="preserve"> řízení </w:t>
      </w:r>
      <w:r w:rsidRPr="00160E6C">
        <w:rPr>
          <w:color w:val="000000"/>
        </w:rPr>
        <w:t xml:space="preserve">veřejné zakázky nazvané </w:t>
      </w:r>
      <w:r w:rsidR="004E3349" w:rsidRPr="00160E6C">
        <w:rPr>
          <w:b/>
          <w:lang w:val="x-none"/>
        </w:rPr>
        <w:t>„</w:t>
      </w:r>
      <w:r w:rsidR="00160E6C" w:rsidRPr="00160E6C">
        <w:rPr>
          <w:b/>
          <w:bCs/>
        </w:rPr>
        <w:t xml:space="preserve">Vypracování studie proveditelnosti na výstavbu nového objektu domova pro seniory včetně modernizace stávající budovy č. p. 176 v k. </w:t>
      </w:r>
      <w:proofErr w:type="spellStart"/>
      <w:r w:rsidR="00160E6C" w:rsidRPr="00160E6C">
        <w:rPr>
          <w:b/>
          <w:bCs/>
        </w:rPr>
        <w:t>ú.</w:t>
      </w:r>
      <w:proofErr w:type="spellEnd"/>
      <w:r w:rsidR="00160E6C" w:rsidRPr="00160E6C">
        <w:rPr>
          <w:b/>
          <w:bCs/>
        </w:rPr>
        <w:t xml:space="preserve"> Pilníkově I</w:t>
      </w:r>
      <w:r w:rsidR="004E3349" w:rsidRPr="00160E6C">
        <w:rPr>
          <w:b/>
          <w:bCs/>
          <w:lang w:val="x-none"/>
        </w:rPr>
        <w:t>“</w:t>
      </w:r>
      <w:r w:rsidR="00584B33" w:rsidRPr="00160E6C">
        <w:rPr>
          <w:bCs/>
        </w:rPr>
        <w:t xml:space="preserve">, </w:t>
      </w:r>
      <w:r w:rsidR="00584B33" w:rsidRPr="00160E6C">
        <w:rPr>
          <w:bCs/>
          <w:u w:val="single"/>
        </w:rPr>
        <w:t xml:space="preserve">zadávanou mimo režim zákona </w:t>
      </w:r>
      <w:r w:rsidR="00584B33" w:rsidRPr="00160E6C">
        <w:rPr>
          <w:bCs/>
        </w:rPr>
        <w:t>č. 134/2016 Sb., o zadávání veřejných zakázek v platném znění</w:t>
      </w:r>
      <w:r w:rsidR="00CC2655" w:rsidRPr="00160E6C">
        <w:rPr>
          <w:color w:val="000000"/>
        </w:rPr>
        <w:t xml:space="preserve"> (dále jen „veřejná zakázka“)</w:t>
      </w:r>
      <w:r w:rsidR="002347CB" w:rsidRPr="00160E6C">
        <w:rPr>
          <w:color w:val="000000"/>
        </w:rPr>
        <w:t>.</w:t>
      </w:r>
    </w:p>
    <w:p w14:paraId="122C5244" w14:textId="77777777" w:rsidR="0080710F" w:rsidRPr="00160E6C" w:rsidRDefault="00B0377B" w:rsidP="00F32D38">
      <w:pPr>
        <w:tabs>
          <w:tab w:val="left" w:pos="5400"/>
        </w:tabs>
        <w:spacing w:before="240" w:line="276" w:lineRule="auto"/>
        <w:jc w:val="center"/>
        <w:rPr>
          <w:b/>
          <w:color w:val="000000"/>
          <w:sz w:val="20"/>
          <w:szCs w:val="20"/>
        </w:rPr>
      </w:pPr>
      <w:r w:rsidRPr="00160E6C">
        <w:rPr>
          <w:b/>
          <w:color w:val="000000"/>
          <w:sz w:val="20"/>
          <w:szCs w:val="20"/>
        </w:rPr>
        <w:t>Článek 1</w:t>
      </w:r>
    </w:p>
    <w:p w14:paraId="122C5245" w14:textId="77777777" w:rsidR="00B0377B" w:rsidRPr="00160E6C" w:rsidRDefault="00B0377B" w:rsidP="00F32D38">
      <w:pPr>
        <w:pStyle w:val="Nadpis1"/>
        <w:spacing w:after="240" w:line="276" w:lineRule="auto"/>
        <w:rPr>
          <w:rFonts w:ascii="Times New Roman" w:hAnsi="Times New Roman"/>
          <w:color w:val="000000"/>
          <w:szCs w:val="20"/>
        </w:rPr>
      </w:pPr>
      <w:r w:rsidRPr="00160E6C">
        <w:rPr>
          <w:rFonts w:ascii="Times New Roman" w:hAnsi="Times New Roman"/>
          <w:color w:val="000000"/>
          <w:szCs w:val="20"/>
        </w:rPr>
        <w:t>Zmocněné osoby</w:t>
      </w:r>
    </w:p>
    <w:p w14:paraId="122C5246" w14:textId="0729E401" w:rsidR="0080710F" w:rsidRPr="00160E6C" w:rsidRDefault="00AE6B05" w:rsidP="00D70B6D">
      <w:pPr>
        <w:pStyle w:val="Zkladntext"/>
        <w:numPr>
          <w:ilvl w:val="0"/>
          <w:numId w:val="5"/>
        </w:numPr>
        <w:spacing w:before="240" w:after="0" w:line="276" w:lineRule="auto"/>
        <w:ind w:left="357" w:hanging="357"/>
        <w:jc w:val="both"/>
        <w:rPr>
          <w:color w:val="000000"/>
        </w:rPr>
      </w:pPr>
      <w:r w:rsidRPr="00160E6C">
        <w:rPr>
          <w:color w:val="000000"/>
        </w:rPr>
        <w:t>Objednatel</w:t>
      </w:r>
      <w:r w:rsidR="005A5BAF" w:rsidRPr="00160E6C">
        <w:rPr>
          <w:color w:val="000000"/>
        </w:rPr>
        <w:t xml:space="preserve"> </w:t>
      </w:r>
      <w:r w:rsidR="00B0377B" w:rsidRPr="00160E6C">
        <w:rPr>
          <w:color w:val="000000"/>
        </w:rPr>
        <w:t>zmocňuje následující osoby k jednání:</w:t>
      </w:r>
    </w:p>
    <w:p w14:paraId="122C5247" w14:textId="7B597B11" w:rsidR="00B0377B" w:rsidRDefault="00B0377B" w:rsidP="00F32D38">
      <w:pPr>
        <w:pStyle w:val="Zkladntext"/>
        <w:numPr>
          <w:ilvl w:val="0"/>
          <w:numId w:val="1"/>
        </w:numPr>
        <w:spacing w:before="60" w:after="0" w:line="276" w:lineRule="auto"/>
        <w:jc w:val="both"/>
        <w:rPr>
          <w:color w:val="000000"/>
        </w:rPr>
      </w:pPr>
      <w:r w:rsidRPr="00160E6C">
        <w:rPr>
          <w:color w:val="000000"/>
        </w:rPr>
        <w:t xml:space="preserve">zástupce </w:t>
      </w:r>
      <w:r w:rsidR="005D4897" w:rsidRPr="00160E6C">
        <w:rPr>
          <w:color w:val="000000"/>
        </w:rPr>
        <w:t>objednatele</w:t>
      </w:r>
      <w:r w:rsidRPr="00160E6C">
        <w:rPr>
          <w:color w:val="000000"/>
        </w:rPr>
        <w:t xml:space="preserve"> ve věcech technických</w:t>
      </w:r>
      <w:r w:rsidR="00392976" w:rsidRPr="00160E6C">
        <w:rPr>
          <w:color w:val="000000"/>
        </w:rPr>
        <w:t xml:space="preserve"> a plnění</w:t>
      </w:r>
      <w:r w:rsidR="008D089E">
        <w:rPr>
          <w:color w:val="000000"/>
        </w:rPr>
        <w:t xml:space="preserve">: </w:t>
      </w:r>
      <w:r w:rsidR="00490A36" w:rsidRPr="00160E6C">
        <w:rPr>
          <w:color w:val="000000"/>
        </w:rPr>
        <w:t xml:space="preserve">Ing. </w:t>
      </w:r>
      <w:r w:rsidR="00160E6C">
        <w:rPr>
          <w:color w:val="000000"/>
        </w:rPr>
        <w:t>Libor Žilka</w:t>
      </w:r>
      <w:r w:rsidR="00384004" w:rsidRPr="00160E6C">
        <w:rPr>
          <w:color w:val="000000"/>
        </w:rPr>
        <w:t>, Ing. Václav Nýč</w:t>
      </w:r>
    </w:p>
    <w:p w14:paraId="55BF189E" w14:textId="76C58C18" w:rsidR="008D089E" w:rsidRPr="006B6EAA" w:rsidRDefault="008D089E" w:rsidP="008D089E">
      <w:pPr>
        <w:pStyle w:val="Zkladntext"/>
        <w:numPr>
          <w:ilvl w:val="0"/>
          <w:numId w:val="1"/>
        </w:numPr>
        <w:spacing w:before="60" w:after="0" w:line="276" w:lineRule="auto"/>
        <w:jc w:val="both"/>
      </w:pPr>
      <w:r w:rsidRPr="006B6EAA">
        <w:t>zástupce provozovatel</w:t>
      </w:r>
      <w:r w:rsidR="00EE524A" w:rsidRPr="006B6EAA">
        <w:t>e</w:t>
      </w:r>
      <w:r w:rsidRPr="006B6EAA">
        <w:t xml:space="preserve"> ve věcech technických a plnění: Mgr. Markéta </w:t>
      </w:r>
      <w:proofErr w:type="spellStart"/>
      <w:r w:rsidRPr="006B6EAA">
        <w:t>Gábrišová</w:t>
      </w:r>
      <w:proofErr w:type="spellEnd"/>
    </w:p>
    <w:p w14:paraId="122C524C" w14:textId="23CBC5BC" w:rsidR="00B0377B" w:rsidRPr="00160E6C" w:rsidRDefault="005D4897" w:rsidP="00160E6C">
      <w:pPr>
        <w:pStyle w:val="Zkladntext"/>
        <w:numPr>
          <w:ilvl w:val="0"/>
          <w:numId w:val="5"/>
        </w:numPr>
        <w:spacing w:before="120" w:line="276" w:lineRule="auto"/>
        <w:ind w:left="357" w:hanging="357"/>
        <w:jc w:val="both"/>
        <w:rPr>
          <w:color w:val="000000"/>
        </w:rPr>
      </w:pPr>
      <w:r w:rsidRPr="00160E6C">
        <w:rPr>
          <w:color w:val="000000"/>
        </w:rPr>
        <w:t>Zhotovitel</w:t>
      </w:r>
      <w:r w:rsidR="00B0377B" w:rsidRPr="00160E6C">
        <w:rPr>
          <w:color w:val="000000"/>
        </w:rPr>
        <w:t xml:space="preserve"> zmocňuje následující osoby k jednání:</w:t>
      </w:r>
    </w:p>
    <w:p w14:paraId="122C524D" w14:textId="152D6873" w:rsidR="00B0377B" w:rsidRPr="00160E6C" w:rsidRDefault="00B0377B" w:rsidP="0063608C">
      <w:pPr>
        <w:pStyle w:val="Zkladntext"/>
        <w:numPr>
          <w:ilvl w:val="0"/>
          <w:numId w:val="2"/>
        </w:numPr>
        <w:spacing w:before="60" w:after="0" w:line="276" w:lineRule="auto"/>
        <w:jc w:val="both"/>
        <w:rPr>
          <w:color w:val="000000"/>
        </w:rPr>
      </w:pPr>
      <w:r w:rsidRPr="00160E6C">
        <w:rPr>
          <w:color w:val="000000"/>
        </w:rPr>
        <w:t>ve věcech technických:</w:t>
      </w:r>
      <w:r w:rsidR="00D54A0D" w:rsidRPr="00160E6C">
        <w:rPr>
          <w:color w:val="000000"/>
        </w:rPr>
        <w:t xml:space="preserve"> </w:t>
      </w:r>
      <w:r w:rsidR="002347CB" w:rsidRPr="00160E6C">
        <w:rPr>
          <w:color w:val="000000"/>
          <w:highlight w:val="yellow"/>
          <w:lang w:val="en-US"/>
        </w:rPr>
        <w:t>[</w:t>
      </w:r>
      <w:proofErr w:type="spellStart"/>
      <w:r w:rsidR="002347CB" w:rsidRPr="00160E6C">
        <w:rPr>
          <w:color w:val="000000"/>
          <w:highlight w:val="yellow"/>
          <w:lang w:val="en-US"/>
        </w:rPr>
        <w:t>dopln</w:t>
      </w:r>
      <w:proofErr w:type="spellEnd"/>
      <w:r w:rsidR="002347CB" w:rsidRPr="00160E6C">
        <w:rPr>
          <w:color w:val="000000"/>
          <w:highlight w:val="yellow"/>
        </w:rPr>
        <w:t>í dodavatel</w:t>
      </w:r>
      <w:r w:rsidR="002347CB" w:rsidRPr="00160E6C">
        <w:rPr>
          <w:color w:val="000000"/>
          <w:highlight w:val="yellow"/>
          <w:lang w:val="en-US"/>
        </w:rPr>
        <w:t>]</w:t>
      </w:r>
    </w:p>
    <w:p w14:paraId="69EC2A08" w14:textId="4F6ED4D3" w:rsidR="00A67B7E" w:rsidRPr="00160E6C" w:rsidRDefault="00A67B7E" w:rsidP="0063608C">
      <w:pPr>
        <w:pStyle w:val="Zkladntext"/>
        <w:numPr>
          <w:ilvl w:val="0"/>
          <w:numId w:val="2"/>
        </w:numPr>
        <w:spacing w:before="60" w:after="0" w:line="276" w:lineRule="auto"/>
        <w:jc w:val="both"/>
        <w:rPr>
          <w:color w:val="000000"/>
        </w:rPr>
      </w:pPr>
      <w:proofErr w:type="spellStart"/>
      <w:r w:rsidRPr="00160E6C">
        <w:rPr>
          <w:color w:val="000000"/>
          <w:lang w:val="en-US"/>
        </w:rPr>
        <w:t>ve</w:t>
      </w:r>
      <w:proofErr w:type="spellEnd"/>
      <w:r w:rsidRPr="00160E6C">
        <w:rPr>
          <w:color w:val="000000"/>
          <w:lang w:val="en-US"/>
        </w:rPr>
        <w:t xml:space="preserve"> </w:t>
      </w:r>
      <w:proofErr w:type="spellStart"/>
      <w:r w:rsidRPr="00160E6C">
        <w:rPr>
          <w:color w:val="000000"/>
          <w:lang w:val="en-US"/>
        </w:rPr>
        <w:t>věcech</w:t>
      </w:r>
      <w:proofErr w:type="spellEnd"/>
      <w:r w:rsidRPr="00160E6C">
        <w:rPr>
          <w:color w:val="000000"/>
          <w:lang w:val="en-US"/>
        </w:rPr>
        <w:t xml:space="preserve"> </w:t>
      </w:r>
      <w:proofErr w:type="spellStart"/>
      <w:r w:rsidRPr="00160E6C">
        <w:rPr>
          <w:color w:val="000000"/>
          <w:lang w:val="en-US"/>
        </w:rPr>
        <w:t>plnění</w:t>
      </w:r>
      <w:proofErr w:type="spellEnd"/>
      <w:r w:rsidRPr="00160E6C">
        <w:rPr>
          <w:color w:val="000000"/>
          <w:lang w:val="en-US"/>
        </w:rPr>
        <w:t xml:space="preserve"> </w:t>
      </w:r>
      <w:proofErr w:type="spellStart"/>
      <w:r w:rsidRPr="00160E6C">
        <w:rPr>
          <w:color w:val="000000"/>
          <w:lang w:val="en-US"/>
        </w:rPr>
        <w:t>smlouvy</w:t>
      </w:r>
      <w:proofErr w:type="spellEnd"/>
      <w:r w:rsidRPr="00160E6C">
        <w:rPr>
          <w:color w:val="000000"/>
          <w:lang w:val="en-US"/>
        </w:rPr>
        <w:t>:</w:t>
      </w:r>
      <w:r w:rsidRPr="00160E6C">
        <w:rPr>
          <w:color w:val="000000"/>
          <w:highlight w:val="yellow"/>
          <w:lang w:val="en-US"/>
        </w:rPr>
        <w:t xml:space="preserve"> [</w:t>
      </w:r>
      <w:proofErr w:type="spellStart"/>
      <w:r w:rsidRPr="00160E6C">
        <w:rPr>
          <w:color w:val="000000"/>
          <w:highlight w:val="yellow"/>
          <w:lang w:val="en-US"/>
        </w:rPr>
        <w:t>dopln</w:t>
      </w:r>
      <w:proofErr w:type="spellEnd"/>
      <w:r w:rsidRPr="00160E6C">
        <w:rPr>
          <w:color w:val="000000"/>
          <w:highlight w:val="yellow"/>
        </w:rPr>
        <w:t>í dodavatel</w:t>
      </w:r>
      <w:r w:rsidRPr="00160E6C">
        <w:rPr>
          <w:color w:val="000000"/>
          <w:highlight w:val="yellow"/>
          <w:lang w:val="en-US"/>
        </w:rPr>
        <w:t>]</w:t>
      </w:r>
    </w:p>
    <w:p w14:paraId="122C5250" w14:textId="5AB0C907" w:rsidR="00B0377B" w:rsidRPr="00160E6C" w:rsidRDefault="00B0377B" w:rsidP="0063608C">
      <w:pPr>
        <w:pStyle w:val="Zkladntext"/>
        <w:numPr>
          <w:ilvl w:val="0"/>
          <w:numId w:val="5"/>
        </w:numPr>
        <w:spacing w:before="240" w:line="276" w:lineRule="auto"/>
        <w:ind w:left="357" w:hanging="357"/>
        <w:jc w:val="both"/>
        <w:rPr>
          <w:color w:val="000000"/>
        </w:rPr>
      </w:pPr>
      <w:r w:rsidRPr="00160E6C">
        <w:rPr>
          <w:color w:val="000000"/>
        </w:rPr>
        <w:t xml:space="preserve">Zmocněné osoby smluvních stran mohou být změněny písemným oznámením doručeným druhé smluvní straně nejpozději do 3 dnů ode dne vzniku této změny. </w:t>
      </w:r>
    </w:p>
    <w:p w14:paraId="3298FF62" w14:textId="77777777" w:rsidR="004E3349" w:rsidRPr="00160E6C" w:rsidRDefault="004E3349" w:rsidP="004E3349">
      <w:pPr>
        <w:pStyle w:val="Odstavecseseznamem"/>
        <w:numPr>
          <w:ilvl w:val="0"/>
          <w:numId w:val="5"/>
        </w:numPr>
        <w:jc w:val="both"/>
        <w:rPr>
          <w:rFonts w:ascii="Times New Roman" w:hAnsi="Times New Roman"/>
          <w:color w:val="000000"/>
          <w:sz w:val="20"/>
          <w:szCs w:val="20"/>
        </w:rPr>
      </w:pPr>
      <w:r w:rsidRPr="00160E6C">
        <w:rPr>
          <w:rFonts w:ascii="Times New Roman" w:hAnsi="Times New Roman"/>
          <w:color w:val="000000"/>
          <w:sz w:val="20"/>
          <w:szCs w:val="20"/>
        </w:rPr>
        <w:t xml:space="preserve">Vedoucím projektantem stanoví zhotovitel </w:t>
      </w:r>
      <w:r w:rsidRPr="00160E6C">
        <w:rPr>
          <w:rFonts w:ascii="Times New Roman" w:hAnsi="Times New Roman"/>
          <w:color w:val="000000"/>
          <w:sz w:val="20"/>
          <w:szCs w:val="20"/>
          <w:highlight w:val="yellow"/>
        </w:rPr>
        <w:t>[doplní dodavatel],</w:t>
      </w:r>
      <w:r w:rsidRPr="00160E6C">
        <w:rPr>
          <w:rFonts w:ascii="Times New Roman" w:hAnsi="Times New Roman"/>
          <w:color w:val="000000"/>
          <w:sz w:val="20"/>
          <w:szCs w:val="20"/>
        </w:rPr>
        <w:t xml:space="preserve"> číslo autorizace </w:t>
      </w:r>
      <w:r w:rsidRPr="00160E6C">
        <w:rPr>
          <w:rFonts w:ascii="Times New Roman" w:hAnsi="Times New Roman"/>
          <w:color w:val="000000"/>
          <w:sz w:val="20"/>
          <w:szCs w:val="20"/>
          <w:highlight w:val="yellow"/>
        </w:rPr>
        <w:t>[doplní dodavatel].</w:t>
      </w:r>
      <w:r w:rsidRPr="00160E6C">
        <w:rPr>
          <w:rFonts w:ascii="Times New Roman" w:hAnsi="Times New Roman"/>
          <w:color w:val="000000"/>
          <w:sz w:val="20"/>
          <w:szCs w:val="20"/>
        </w:rPr>
        <w:t xml:space="preserve"> Tato osoba musí být oprávněna k výkonu odborných činností ve výstavbě (autorizace) ve smyslu zákona č. 360/1992 Sb., </w:t>
      </w:r>
      <w:r w:rsidRPr="00160E6C">
        <w:rPr>
          <w:rFonts w:ascii="Times New Roman" w:hAnsi="Times New Roman"/>
          <w:color w:val="000000"/>
          <w:sz w:val="20"/>
          <w:szCs w:val="20"/>
        </w:rPr>
        <w:lastRenderedPageBreak/>
        <w:t>o výkonu povolání autorizovaných architektů a o výkonu povolání autorizovaných inženýrů a techniků činných ve výstavbě, v účinném znění, a to v oboru pozemní stavby. Vedoucím projektantem ve smyslu tohoto ustanovení je osoba odpovědná za řízení projektu splňující podmínky dle tohoto odstavce. Zhotovitel není oprávněn změnit osobu vedoucího projektanta bez předchozího písemného souhlasu objednatele. Zhotovitel je oprávněn navrhnout objednateli změnu osoby vedoucího projektanta pouze v případě, že zhotovitelem navrhovaná osoba dosahuje alespoň takových kvalifikačních předpokladů, a to i ve vztahu k hodnotícím kritériím nabídky zhotovitele v rámci zadávacího řízení, jako dosahovala osoba stávající. Zhotovitel je povinen objednateli předložit všechny doklady prokazující splnění kvalifikace navrhované osoby v rozsahu dle zadávacích podmínek veřejné zakázky.</w:t>
      </w:r>
    </w:p>
    <w:p w14:paraId="122C5251" w14:textId="77777777" w:rsidR="00B0377B" w:rsidRPr="00160E6C" w:rsidRDefault="00B0377B" w:rsidP="00F32D38">
      <w:pPr>
        <w:spacing w:before="240" w:line="276" w:lineRule="auto"/>
        <w:jc w:val="center"/>
        <w:rPr>
          <w:b/>
          <w:color w:val="000000"/>
          <w:sz w:val="20"/>
          <w:szCs w:val="20"/>
        </w:rPr>
      </w:pPr>
      <w:r w:rsidRPr="00160E6C">
        <w:rPr>
          <w:b/>
          <w:color w:val="000000"/>
          <w:sz w:val="20"/>
          <w:szCs w:val="20"/>
        </w:rPr>
        <w:t>Článek 2</w:t>
      </w:r>
    </w:p>
    <w:p w14:paraId="122C5252" w14:textId="69F4A131" w:rsidR="00B0377B" w:rsidRPr="00160E6C" w:rsidRDefault="006E0A02" w:rsidP="00F32D38">
      <w:pPr>
        <w:pStyle w:val="Nadpis1"/>
        <w:spacing w:after="240" w:line="276" w:lineRule="auto"/>
        <w:rPr>
          <w:rFonts w:ascii="Times New Roman" w:hAnsi="Times New Roman"/>
          <w:b w:val="0"/>
          <w:color w:val="000000"/>
          <w:szCs w:val="20"/>
        </w:rPr>
      </w:pPr>
      <w:r w:rsidRPr="00160E6C">
        <w:rPr>
          <w:rFonts w:ascii="Times New Roman" w:hAnsi="Times New Roman"/>
          <w:color w:val="000000"/>
          <w:szCs w:val="20"/>
        </w:rPr>
        <w:t>Podklady pro uzavření smlouvy</w:t>
      </w:r>
    </w:p>
    <w:p w14:paraId="03ACE506" w14:textId="2D394BA5" w:rsidR="006E0A02" w:rsidRPr="00160E6C" w:rsidRDefault="006E0A02" w:rsidP="0063608C">
      <w:pPr>
        <w:pStyle w:val="Zkladntext"/>
        <w:numPr>
          <w:ilvl w:val="0"/>
          <w:numId w:val="6"/>
        </w:numPr>
        <w:spacing w:before="120" w:line="276" w:lineRule="auto"/>
        <w:ind w:left="357" w:hanging="357"/>
        <w:jc w:val="both"/>
        <w:rPr>
          <w:color w:val="000000"/>
        </w:rPr>
      </w:pPr>
      <w:r w:rsidRPr="00160E6C">
        <w:rPr>
          <w:color w:val="000000"/>
        </w:rPr>
        <w:t xml:space="preserve">Základním podkladem pro uzavření této smlouvy je nabídka </w:t>
      </w:r>
      <w:r w:rsidR="005D4897" w:rsidRPr="00160E6C">
        <w:rPr>
          <w:color w:val="000000"/>
        </w:rPr>
        <w:t>zhotovitele</w:t>
      </w:r>
      <w:r w:rsidR="00933AFF" w:rsidRPr="00160E6C">
        <w:rPr>
          <w:color w:val="000000"/>
        </w:rPr>
        <w:t xml:space="preserve"> </w:t>
      </w:r>
      <w:r w:rsidRPr="00160E6C">
        <w:rPr>
          <w:color w:val="000000"/>
        </w:rPr>
        <w:t xml:space="preserve">podaná dne </w:t>
      </w:r>
      <w:r w:rsidRPr="00160E6C">
        <w:rPr>
          <w:color w:val="000000"/>
          <w:highlight w:val="cyan"/>
        </w:rPr>
        <w:t>………</w:t>
      </w:r>
      <w:r w:rsidRPr="00160E6C">
        <w:rPr>
          <w:color w:val="000000"/>
        </w:rPr>
        <w:t xml:space="preserve"> v rámci </w:t>
      </w:r>
      <w:r w:rsidR="00261C40" w:rsidRPr="00160E6C">
        <w:rPr>
          <w:color w:val="000000"/>
        </w:rPr>
        <w:t xml:space="preserve">zadávacího řízení </w:t>
      </w:r>
      <w:r w:rsidRPr="00160E6C">
        <w:rPr>
          <w:color w:val="000000"/>
        </w:rPr>
        <w:t>veřejné zakázky.</w:t>
      </w:r>
    </w:p>
    <w:p w14:paraId="122C525D" w14:textId="1CBF79CA" w:rsidR="000610E8" w:rsidRPr="00160E6C" w:rsidRDefault="00B0377B" w:rsidP="0063608C">
      <w:pPr>
        <w:pStyle w:val="Zkladntext"/>
        <w:numPr>
          <w:ilvl w:val="0"/>
          <w:numId w:val="6"/>
        </w:numPr>
        <w:spacing w:after="240" w:line="276" w:lineRule="auto"/>
        <w:ind w:left="357" w:hanging="357"/>
        <w:jc w:val="both"/>
        <w:rPr>
          <w:color w:val="000000"/>
        </w:rPr>
      </w:pPr>
      <w:r w:rsidRPr="00160E6C">
        <w:rPr>
          <w:color w:val="000000"/>
        </w:rPr>
        <w:t xml:space="preserve">Předmět </w:t>
      </w:r>
      <w:r w:rsidR="00933AFF" w:rsidRPr="00160E6C">
        <w:rPr>
          <w:color w:val="000000"/>
        </w:rPr>
        <w:t xml:space="preserve">plnění </w:t>
      </w:r>
      <w:r w:rsidRPr="00160E6C">
        <w:rPr>
          <w:color w:val="000000"/>
        </w:rPr>
        <w:t xml:space="preserve">je </w:t>
      </w:r>
      <w:r w:rsidR="005D4897" w:rsidRPr="00160E6C">
        <w:rPr>
          <w:color w:val="000000"/>
        </w:rPr>
        <w:t xml:space="preserve">mimo jiné </w:t>
      </w:r>
      <w:r w:rsidRPr="00160E6C">
        <w:rPr>
          <w:color w:val="000000"/>
        </w:rPr>
        <w:t>vymezen následující dokumentací, která tvoří přílohy této smlouvy:</w:t>
      </w:r>
    </w:p>
    <w:p w14:paraId="750885F0" w14:textId="36323D32" w:rsidR="004E3349" w:rsidRPr="00160E6C" w:rsidRDefault="00160E6C" w:rsidP="004E3349">
      <w:pPr>
        <w:pStyle w:val="Zkladntext"/>
        <w:numPr>
          <w:ilvl w:val="0"/>
          <w:numId w:val="29"/>
        </w:numPr>
        <w:spacing w:before="60" w:after="60" w:line="276" w:lineRule="auto"/>
        <w:jc w:val="both"/>
        <w:rPr>
          <w:b/>
          <w:color w:val="000000"/>
        </w:rPr>
      </w:pPr>
      <w:r>
        <w:rPr>
          <w:snapToGrid w:val="0"/>
        </w:rPr>
        <w:t>Investiční záměr – podklad pro studii</w:t>
      </w:r>
      <w:r w:rsidR="004E3349" w:rsidRPr="00160E6C">
        <w:rPr>
          <w:b/>
          <w:color w:val="000000"/>
        </w:rPr>
        <w:t xml:space="preserve"> </w:t>
      </w:r>
    </w:p>
    <w:p w14:paraId="0BFB04E5" w14:textId="377AB45A" w:rsidR="00417B18" w:rsidRPr="005E24AF" w:rsidRDefault="00417B18" w:rsidP="004E3349">
      <w:pPr>
        <w:pStyle w:val="Zkladntext"/>
        <w:numPr>
          <w:ilvl w:val="0"/>
          <w:numId w:val="29"/>
        </w:numPr>
        <w:spacing w:before="60" w:after="60" w:line="276" w:lineRule="auto"/>
        <w:jc w:val="both"/>
      </w:pPr>
      <w:r w:rsidRPr="005E24AF">
        <w:t>Projektová dokumentace stávajícího objektu (tvoří oddělenou přílohu smlouvy a bude zhotoviteli předána nejpozději s výzvou k plnění)</w:t>
      </w:r>
    </w:p>
    <w:p w14:paraId="044AAEB8" w14:textId="12AF081E" w:rsidR="004E3349" w:rsidRPr="00EE524A" w:rsidRDefault="004E3349" w:rsidP="004E3349">
      <w:pPr>
        <w:pStyle w:val="Zkladntext"/>
        <w:numPr>
          <w:ilvl w:val="0"/>
          <w:numId w:val="29"/>
        </w:numPr>
        <w:spacing w:before="60" w:after="60" w:line="276" w:lineRule="auto"/>
        <w:jc w:val="both"/>
        <w:rPr>
          <w:color w:val="000000"/>
        </w:rPr>
      </w:pPr>
      <w:r w:rsidRPr="00EE524A">
        <w:rPr>
          <w:color w:val="000000"/>
        </w:rPr>
        <w:t>Vybraná vysvětlení, doplnění či změny zadávací dokumentace – budou přílohou pouze v případě, že jimi došlo k objasnění, doplnění či změně předmětu veřejné zakázky</w:t>
      </w:r>
    </w:p>
    <w:p w14:paraId="122C5266" w14:textId="423C978F" w:rsidR="0080710F" w:rsidRPr="00160E6C" w:rsidRDefault="00156D3D" w:rsidP="0063608C">
      <w:pPr>
        <w:pStyle w:val="Zkladntext"/>
        <w:numPr>
          <w:ilvl w:val="0"/>
          <w:numId w:val="6"/>
        </w:numPr>
        <w:spacing w:before="240" w:after="240" w:line="276" w:lineRule="auto"/>
        <w:jc w:val="both"/>
        <w:rPr>
          <w:color w:val="000000"/>
        </w:rPr>
      </w:pPr>
      <w:r w:rsidRPr="00160E6C">
        <w:rPr>
          <w:color w:val="000000"/>
        </w:rPr>
        <w:t>Zhotovitel</w:t>
      </w:r>
      <w:r w:rsidR="005A5BAF" w:rsidRPr="00160E6C">
        <w:rPr>
          <w:color w:val="000000"/>
        </w:rPr>
        <w:t xml:space="preserve"> </w:t>
      </w:r>
      <w:r w:rsidR="00B0377B" w:rsidRPr="00160E6C">
        <w:rPr>
          <w:color w:val="000000"/>
        </w:rPr>
        <w:t>prohl</w:t>
      </w:r>
      <w:r w:rsidR="00886DB4" w:rsidRPr="00160E6C">
        <w:rPr>
          <w:color w:val="000000"/>
        </w:rPr>
        <w:t xml:space="preserve">ašuje, že všechny technické a </w:t>
      </w:r>
      <w:r w:rsidR="005A5BAF" w:rsidRPr="00160E6C">
        <w:rPr>
          <w:color w:val="000000"/>
        </w:rPr>
        <w:t>smluvní</w:t>
      </w:r>
      <w:r w:rsidR="00886DB4" w:rsidRPr="00160E6C">
        <w:rPr>
          <w:color w:val="000000"/>
        </w:rPr>
        <w:t xml:space="preserve"> podmínky byly před podpisem smlouvy na základě jeho žádosti o vysvětlení zadávací dokumentace v rámci </w:t>
      </w:r>
      <w:r w:rsidR="00FF4B70" w:rsidRPr="00160E6C">
        <w:rPr>
          <w:color w:val="000000"/>
        </w:rPr>
        <w:t>veřejné zakázky</w:t>
      </w:r>
      <w:r w:rsidR="00886DB4" w:rsidRPr="00160E6C">
        <w:rPr>
          <w:color w:val="000000"/>
        </w:rPr>
        <w:t xml:space="preserve">, na základě jehož výsledku je uzavřena tato smlouva, zahrnuty </w:t>
      </w:r>
      <w:r w:rsidR="00D17D71" w:rsidRPr="00160E6C">
        <w:rPr>
          <w:color w:val="000000"/>
        </w:rPr>
        <w:t xml:space="preserve">do </w:t>
      </w:r>
      <w:r w:rsidR="00886DB4" w:rsidRPr="00160E6C">
        <w:rPr>
          <w:color w:val="000000"/>
        </w:rPr>
        <w:t>jeho nabídky</w:t>
      </w:r>
      <w:r w:rsidRPr="00160E6C">
        <w:rPr>
          <w:color w:val="000000"/>
        </w:rPr>
        <w:t>.</w:t>
      </w:r>
    </w:p>
    <w:p w14:paraId="269F11FC" w14:textId="30070E6A" w:rsidR="00261C40" w:rsidRPr="00160E6C" w:rsidRDefault="00156D3D" w:rsidP="0063608C">
      <w:pPr>
        <w:pStyle w:val="Zkladntext"/>
        <w:numPr>
          <w:ilvl w:val="0"/>
          <w:numId w:val="6"/>
        </w:numPr>
        <w:spacing w:before="240" w:after="240" w:line="276" w:lineRule="auto"/>
        <w:ind w:left="357" w:hanging="357"/>
        <w:jc w:val="both"/>
        <w:rPr>
          <w:color w:val="000000"/>
        </w:rPr>
      </w:pPr>
      <w:r w:rsidRPr="00160E6C">
        <w:rPr>
          <w:color w:val="000000"/>
        </w:rPr>
        <w:t>Zhotovitel</w:t>
      </w:r>
      <w:r w:rsidR="00261C40" w:rsidRPr="00160E6C">
        <w:rPr>
          <w:color w:val="000000"/>
        </w:rPr>
        <w:t xml:space="preserve"> dále prohlašuje, </w:t>
      </w:r>
      <w:r w:rsidR="00D81877" w:rsidRPr="00160E6C">
        <w:rPr>
          <w:color w:val="000000"/>
        </w:rPr>
        <w:t xml:space="preserve">že realizaci </w:t>
      </w:r>
      <w:r w:rsidR="005A5BAF" w:rsidRPr="00160E6C">
        <w:rPr>
          <w:color w:val="000000"/>
        </w:rPr>
        <w:t>předmětu smlouvy</w:t>
      </w:r>
      <w:r w:rsidR="00261C40" w:rsidRPr="00160E6C">
        <w:rPr>
          <w:color w:val="000000"/>
        </w:rPr>
        <w:t xml:space="preserve"> provede v souladu se zadávací dokumentací veřejné zakázky včetně všech jejích vysvětlení</w:t>
      </w:r>
      <w:r w:rsidRPr="00160E6C">
        <w:rPr>
          <w:color w:val="000000"/>
        </w:rPr>
        <w:t xml:space="preserve"> či změn a doplnění provedených</w:t>
      </w:r>
      <w:r w:rsidR="00261C40" w:rsidRPr="00160E6C">
        <w:rPr>
          <w:color w:val="000000"/>
        </w:rPr>
        <w:t xml:space="preserve"> zadavatelem.</w:t>
      </w:r>
    </w:p>
    <w:p w14:paraId="122C526E" w14:textId="7EC91B16" w:rsidR="00B0377B" w:rsidRPr="00160E6C" w:rsidRDefault="00156D3D" w:rsidP="0063608C">
      <w:pPr>
        <w:pStyle w:val="Zkladntext"/>
        <w:numPr>
          <w:ilvl w:val="0"/>
          <w:numId w:val="6"/>
        </w:numPr>
        <w:spacing w:before="240" w:after="240" w:line="276" w:lineRule="auto"/>
        <w:ind w:left="357" w:hanging="357"/>
        <w:jc w:val="both"/>
        <w:rPr>
          <w:color w:val="000000"/>
        </w:rPr>
      </w:pPr>
      <w:r w:rsidRPr="00160E6C">
        <w:rPr>
          <w:color w:val="000000"/>
        </w:rPr>
        <w:t>Zhotovitel</w:t>
      </w:r>
      <w:r w:rsidR="00357C09" w:rsidRPr="00160E6C">
        <w:rPr>
          <w:color w:val="000000"/>
        </w:rPr>
        <w:t xml:space="preserve"> upozorní </w:t>
      </w:r>
      <w:r w:rsidRPr="00160E6C">
        <w:rPr>
          <w:color w:val="000000"/>
        </w:rPr>
        <w:t>objednatele</w:t>
      </w:r>
      <w:r w:rsidR="00357C09" w:rsidRPr="00160E6C">
        <w:rPr>
          <w:color w:val="000000"/>
        </w:rPr>
        <w:t xml:space="preserve"> bez zbytečného odkladu na zjištěné zjevné vady a nedostatky</w:t>
      </w:r>
      <w:r w:rsidR="007E79C1" w:rsidRPr="00160E6C">
        <w:rPr>
          <w:color w:val="000000"/>
        </w:rPr>
        <w:t xml:space="preserve"> podkladů pro uzavření smlouvy</w:t>
      </w:r>
      <w:r w:rsidR="00357C09" w:rsidRPr="00160E6C">
        <w:rPr>
          <w:color w:val="000000"/>
        </w:rPr>
        <w:t xml:space="preserve">. Případný soupis zjištěných vad a nedostatků předané dokumentace včetně návrhů na jejich odstranění </w:t>
      </w:r>
      <w:r w:rsidRPr="00160E6C">
        <w:rPr>
          <w:color w:val="000000"/>
        </w:rPr>
        <w:t>zhotovitel</w:t>
      </w:r>
      <w:r w:rsidR="00357C09" w:rsidRPr="00160E6C">
        <w:rPr>
          <w:color w:val="000000"/>
        </w:rPr>
        <w:t xml:space="preserve"> předá </w:t>
      </w:r>
      <w:r w:rsidRPr="00160E6C">
        <w:rPr>
          <w:color w:val="000000"/>
        </w:rPr>
        <w:t>objednateli</w:t>
      </w:r>
      <w:r w:rsidR="00357C09" w:rsidRPr="00160E6C">
        <w:rPr>
          <w:color w:val="000000"/>
        </w:rPr>
        <w:t xml:space="preserve"> bez zbytečného odkladu po provedení kontroly.</w:t>
      </w:r>
    </w:p>
    <w:p w14:paraId="04210731" w14:textId="1EC064CB" w:rsidR="00156D3D" w:rsidRPr="00160E6C" w:rsidRDefault="00156D3D" w:rsidP="0063608C">
      <w:pPr>
        <w:pStyle w:val="Zkladntext"/>
        <w:numPr>
          <w:ilvl w:val="0"/>
          <w:numId w:val="6"/>
        </w:numPr>
        <w:spacing w:before="240" w:after="240" w:line="276" w:lineRule="auto"/>
        <w:jc w:val="both"/>
        <w:rPr>
          <w:color w:val="000000"/>
        </w:rPr>
      </w:pPr>
      <w:r w:rsidRPr="00160E6C">
        <w:rPr>
          <w:color w:val="000000"/>
        </w:rPr>
        <w:t>Zhotovitel prohlašuje, že je způsobilý k řádnému a včasnému provedení díla dle této smlouvy, že disponuje takovými kapacitami a odbornými znalostmi, které jsou třeba k řádnému zhotovení díla. Pokud některé práce na sjednaném díle zajistí prostřednictvím třetích osob, odpovídá za kvalitu prací a dodávky, jako by dílo prováděl sám.</w:t>
      </w:r>
    </w:p>
    <w:p w14:paraId="5FBF7A19" w14:textId="7D5DF621" w:rsidR="00156D3D" w:rsidRPr="00160E6C" w:rsidRDefault="00156D3D" w:rsidP="0063608C">
      <w:pPr>
        <w:pStyle w:val="Zkladntext"/>
        <w:numPr>
          <w:ilvl w:val="0"/>
          <w:numId w:val="6"/>
        </w:numPr>
        <w:spacing w:before="240" w:after="240" w:line="276" w:lineRule="auto"/>
        <w:jc w:val="both"/>
        <w:rPr>
          <w:color w:val="000000"/>
        </w:rPr>
      </w:pPr>
      <w:r w:rsidRPr="00160E6C">
        <w:rPr>
          <w:color w:val="000000"/>
        </w:rPr>
        <w:t>Zhotovitel prohlašuje, že není předlužen a není mu známo, že by bylo vůči němu zahájeno insolvenční řízení. Dále prohlašuje, že vůči němu není v právní moci žádné soudní rozhodnutí, či rozhodnutí správního, daňového či jiného orgánu na plnění, které by mohlo být důvodem soudní exekuce na majetek zhotovitele a že takové řízení nebylo vůči němu zahájeno.</w:t>
      </w:r>
    </w:p>
    <w:p w14:paraId="122C526F" w14:textId="77777777" w:rsidR="00B0377B" w:rsidRPr="00160E6C" w:rsidRDefault="00B0377B" w:rsidP="00F32D38">
      <w:pPr>
        <w:spacing w:before="240" w:line="276" w:lineRule="auto"/>
        <w:jc w:val="center"/>
        <w:rPr>
          <w:b/>
          <w:color w:val="000000"/>
          <w:sz w:val="20"/>
          <w:szCs w:val="20"/>
        </w:rPr>
      </w:pPr>
      <w:r w:rsidRPr="00160E6C">
        <w:rPr>
          <w:b/>
          <w:color w:val="000000"/>
          <w:sz w:val="20"/>
          <w:szCs w:val="20"/>
        </w:rPr>
        <w:t>Článek 3</w:t>
      </w:r>
    </w:p>
    <w:p w14:paraId="122C5270" w14:textId="77777777" w:rsidR="00B0377B" w:rsidRPr="00160E6C" w:rsidRDefault="00B0377B" w:rsidP="00F32D38">
      <w:pPr>
        <w:pStyle w:val="Nadpis1"/>
        <w:spacing w:after="240" w:line="276" w:lineRule="auto"/>
        <w:rPr>
          <w:rFonts w:ascii="Times New Roman" w:hAnsi="Times New Roman"/>
          <w:b w:val="0"/>
          <w:color w:val="000000"/>
          <w:szCs w:val="20"/>
        </w:rPr>
      </w:pPr>
      <w:r w:rsidRPr="00160E6C">
        <w:rPr>
          <w:rFonts w:ascii="Times New Roman" w:hAnsi="Times New Roman"/>
          <w:color w:val="000000"/>
          <w:szCs w:val="20"/>
        </w:rPr>
        <w:t>Předmět smlouvy</w:t>
      </w:r>
    </w:p>
    <w:p w14:paraId="34B18D10" w14:textId="768B6F1C" w:rsidR="00156D3D" w:rsidRPr="00160E6C" w:rsidRDefault="00156D3D" w:rsidP="0063608C">
      <w:pPr>
        <w:pStyle w:val="Zkladntext"/>
        <w:numPr>
          <w:ilvl w:val="0"/>
          <w:numId w:val="7"/>
        </w:numPr>
        <w:spacing w:before="240" w:after="240" w:line="276" w:lineRule="auto"/>
        <w:jc w:val="both"/>
        <w:rPr>
          <w:color w:val="000000"/>
        </w:rPr>
      </w:pPr>
      <w:r w:rsidRPr="00160E6C">
        <w:rPr>
          <w:color w:val="000000"/>
        </w:rPr>
        <w:t>Předmětem smlouvy je závazek zhotovitele svým jménem na svůj náklad a odpovědnost ve sjednaných termínech zhotovit dílo dále specifikované a prosté vad a nedodělk</w:t>
      </w:r>
      <w:r w:rsidR="00AB0EFD" w:rsidRPr="00160E6C">
        <w:rPr>
          <w:color w:val="000000"/>
        </w:rPr>
        <w:t>ů</w:t>
      </w:r>
      <w:r w:rsidRPr="00160E6C">
        <w:rPr>
          <w:color w:val="000000"/>
        </w:rPr>
        <w:t xml:space="preserve"> je předat objednateli sjednaným způsobem. Objednatel se zavazuje řádně zhotovené dílo převzít a zaplatit za něj sjednanou cenu</w:t>
      </w:r>
      <w:r w:rsidR="00F73320" w:rsidRPr="00160E6C">
        <w:rPr>
          <w:color w:val="000000"/>
        </w:rPr>
        <w:t xml:space="preserve"> ve výši a za podmínek dále stanovených</w:t>
      </w:r>
      <w:r w:rsidRPr="00160E6C">
        <w:rPr>
          <w:color w:val="000000"/>
        </w:rPr>
        <w:t>.</w:t>
      </w:r>
    </w:p>
    <w:p w14:paraId="58A925F9" w14:textId="23133958" w:rsidR="00160E6C" w:rsidRPr="00160E6C" w:rsidRDefault="00160E6C" w:rsidP="00000707">
      <w:pPr>
        <w:pStyle w:val="Zkladntext"/>
        <w:numPr>
          <w:ilvl w:val="0"/>
          <w:numId w:val="7"/>
        </w:numPr>
        <w:spacing w:before="240" w:after="240" w:line="276" w:lineRule="auto"/>
        <w:ind w:right="-284"/>
        <w:jc w:val="both"/>
      </w:pPr>
      <w:r w:rsidRPr="00160E6C">
        <w:rPr>
          <w:color w:val="000000"/>
        </w:rPr>
        <w:lastRenderedPageBreak/>
        <w:t xml:space="preserve">Obecným místem plnění je </w:t>
      </w:r>
      <w:r w:rsidRPr="00160E6C">
        <w:rPr>
          <w:bCs/>
          <w:color w:val="000000"/>
        </w:rPr>
        <w:t>Domov pro seniory Pilníkov, Trutnovská 176, 54242 Pilníkov a uvažované pozemky v těsné blízkosti areálu Domova pro seniory v</w:t>
      </w:r>
      <w:r>
        <w:rPr>
          <w:bCs/>
          <w:color w:val="000000"/>
        </w:rPr>
        <w:t> </w:t>
      </w:r>
      <w:r w:rsidRPr="00160E6C">
        <w:rPr>
          <w:bCs/>
          <w:color w:val="000000"/>
        </w:rPr>
        <w:t>Pilníkově</w:t>
      </w:r>
      <w:r>
        <w:rPr>
          <w:bCs/>
          <w:color w:val="000000"/>
        </w:rPr>
        <w:t>.</w:t>
      </w:r>
    </w:p>
    <w:p w14:paraId="6BF3F71C" w14:textId="474261A7" w:rsidR="009E555D" w:rsidRPr="00160E6C" w:rsidRDefault="00507A97" w:rsidP="00000707">
      <w:pPr>
        <w:pStyle w:val="Zkladntext"/>
        <w:numPr>
          <w:ilvl w:val="0"/>
          <w:numId w:val="7"/>
        </w:numPr>
        <w:spacing w:before="240" w:after="240" w:line="276" w:lineRule="auto"/>
        <w:ind w:right="-284"/>
        <w:jc w:val="both"/>
      </w:pPr>
      <w:r w:rsidRPr="00160E6C">
        <w:rPr>
          <w:color w:val="000000"/>
        </w:rPr>
        <w:t>Předmět smlouvy bude realizován v souladu s požadavky objednatele</w:t>
      </w:r>
      <w:r w:rsidR="00705A88" w:rsidRPr="00160E6C">
        <w:rPr>
          <w:color w:val="000000"/>
        </w:rPr>
        <w:t>,</w:t>
      </w:r>
      <w:r w:rsidRPr="00160E6C">
        <w:rPr>
          <w:color w:val="000000"/>
        </w:rPr>
        <w:t xml:space="preserve"> dle této smlouvy a jejích příloh, zadávacími podmínkami příslušné veřejné zakázky, s platnými právními předpisy a příslušným územním plánem a případně dalšími podklady poskytnutými zhotoviteli objednatelem.</w:t>
      </w:r>
      <w:r w:rsidR="00F73320" w:rsidRPr="00160E6C">
        <w:rPr>
          <w:color w:val="000000"/>
        </w:rPr>
        <w:t xml:space="preserve"> Objednatel si vyhrazuje právo upravit závěry vyplývající z předaných podkladů v závislosti na požadavcích objednatele.</w:t>
      </w:r>
    </w:p>
    <w:p w14:paraId="2C24B608" w14:textId="58887B04" w:rsidR="005A5BAF" w:rsidRPr="00160E6C" w:rsidRDefault="005A5BAF" w:rsidP="00F32D38">
      <w:pPr>
        <w:keepNext/>
        <w:spacing w:before="240" w:line="276" w:lineRule="auto"/>
        <w:jc w:val="center"/>
        <w:outlineLvl w:val="6"/>
        <w:rPr>
          <w:b/>
          <w:sz w:val="20"/>
          <w:szCs w:val="20"/>
        </w:rPr>
      </w:pPr>
      <w:r w:rsidRPr="00160E6C">
        <w:rPr>
          <w:b/>
          <w:sz w:val="20"/>
          <w:szCs w:val="20"/>
        </w:rPr>
        <w:t>Článek 4</w:t>
      </w:r>
    </w:p>
    <w:p w14:paraId="17681E9C" w14:textId="3D94673F" w:rsidR="005A5BAF" w:rsidRPr="00160E6C" w:rsidRDefault="00AB0EFD" w:rsidP="00F32D38">
      <w:pPr>
        <w:keepNext/>
        <w:spacing w:after="240" w:line="276" w:lineRule="auto"/>
        <w:jc w:val="center"/>
        <w:outlineLvl w:val="6"/>
        <w:rPr>
          <w:b/>
          <w:sz w:val="20"/>
          <w:szCs w:val="20"/>
        </w:rPr>
      </w:pPr>
      <w:r w:rsidRPr="00160E6C">
        <w:rPr>
          <w:b/>
          <w:sz w:val="20"/>
          <w:szCs w:val="20"/>
        </w:rPr>
        <w:t>Předmět díla</w:t>
      </w:r>
      <w:r w:rsidR="005A5BAF" w:rsidRPr="00160E6C">
        <w:rPr>
          <w:b/>
          <w:sz w:val="20"/>
          <w:szCs w:val="20"/>
        </w:rPr>
        <w:t xml:space="preserve"> </w:t>
      </w:r>
    </w:p>
    <w:p w14:paraId="5937EBFC" w14:textId="793C3D19" w:rsidR="009E2AA3" w:rsidRDefault="00570B74" w:rsidP="009E2AA3">
      <w:pPr>
        <w:numPr>
          <w:ilvl w:val="1"/>
          <w:numId w:val="31"/>
        </w:numPr>
        <w:spacing w:after="60" w:line="320" w:lineRule="atLeast"/>
        <w:ind w:hanging="502"/>
        <w:rPr>
          <w:iCs/>
          <w:color w:val="000000"/>
          <w:sz w:val="20"/>
          <w:szCs w:val="20"/>
        </w:rPr>
      </w:pPr>
      <w:r w:rsidRPr="00160E6C">
        <w:rPr>
          <w:color w:val="000000"/>
          <w:sz w:val="20"/>
          <w:szCs w:val="20"/>
        </w:rPr>
        <w:t xml:space="preserve">Předmětem díla je </w:t>
      </w:r>
      <w:r w:rsidR="009E2AA3" w:rsidRPr="009E2AA3">
        <w:rPr>
          <w:bCs/>
          <w:iCs/>
          <w:color w:val="000000"/>
          <w:sz w:val="20"/>
          <w:szCs w:val="20"/>
        </w:rPr>
        <w:t>Vypracování architektonické studie rozdělené na dvě části,</w:t>
      </w:r>
      <w:r w:rsidR="009E2AA3" w:rsidRPr="009E2AA3">
        <w:rPr>
          <w:iCs/>
          <w:color w:val="000000"/>
          <w:sz w:val="20"/>
          <w:szCs w:val="20"/>
        </w:rPr>
        <w:t xml:space="preserve"> která jednak posoudí možnosti provedení modernizace stávajícího objektu a výstavbu nového objektu. Obě studie budou spolu vzájemně provozně a ekonomicky provázány.  </w:t>
      </w:r>
    </w:p>
    <w:p w14:paraId="53338602" w14:textId="77777777" w:rsidR="009E2AA3" w:rsidRDefault="009E2AA3" w:rsidP="009E2AA3">
      <w:pPr>
        <w:keepNext/>
        <w:keepLines/>
        <w:spacing w:before="40" w:line="276" w:lineRule="auto"/>
        <w:ind w:left="567" w:hanging="567"/>
        <w:jc w:val="left"/>
        <w:outlineLvl w:val="1"/>
        <w:rPr>
          <w:rFonts w:eastAsia="MS Gothic"/>
          <w:bCs/>
          <w:kern w:val="32"/>
          <w:sz w:val="20"/>
          <w:szCs w:val="20"/>
          <w:lang w:eastAsia="x-none"/>
        </w:rPr>
      </w:pPr>
    </w:p>
    <w:p w14:paraId="6E1CCEAF" w14:textId="094BB5E7" w:rsidR="008A6547" w:rsidRPr="008A6547" w:rsidRDefault="009E2AA3" w:rsidP="008A6547">
      <w:pPr>
        <w:spacing w:before="60"/>
        <w:ind w:left="567" w:hanging="567"/>
        <w:rPr>
          <w:rFonts w:eastAsia="Calibri"/>
          <w:bCs/>
          <w:sz w:val="20"/>
          <w:szCs w:val="20"/>
          <w:lang w:eastAsia="en-US"/>
        </w:rPr>
      </w:pPr>
      <w:r w:rsidRPr="008A6547">
        <w:rPr>
          <w:rFonts w:eastAsia="MS Gothic"/>
          <w:bCs/>
          <w:kern w:val="32"/>
          <w:sz w:val="20"/>
          <w:szCs w:val="20"/>
          <w:lang w:eastAsia="x-none"/>
        </w:rPr>
        <w:t>2</w:t>
      </w:r>
      <w:r w:rsidR="000D6827" w:rsidRPr="008A6547">
        <w:rPr>
          <w:rFonts w:eastAsia="MS Gothic"/>
          <w:bCs/>
          <w:kern w:val="32"/>
          <w:sz w:val="20"/>
          <w:szCs w:val="20"/>
          <w:lang w:eastAsia="x-none"/>
        </w:rPr>
        <w:t>.</w:t>
      </w:r>
      <w:r w:rsidRPr="008A6547">
        <w:rPr>
          <w:rFonts w:eastAsia="MS Gothic"/>
          <w:bCs/>
          <w:kern w:val="32"/>
          <w:sz w:val="20"/>
          <w:szCs w:val="20"/>
          <w:lang w:eastAsia="x-none"/>
        </w:rPr>
        <w:t xml:space="preserve"> </w:t>
      </w:r>
      <w:r w:rsidR="008A6547">
        <w:rPr>
          <w:rFonts w:eastAsia="MS Gothic"/>
          <w:bCs/>
          <w:kern w:val="32"/>
          <w:sz w:val="20"/>
          <w:szCs w:val="20"/>
          <w:lang w:eastAsia="x-none"/>
        </w:rPr>
        <w:tab/>
      </w:r>
      <w:r w:rsidR="008A6547" w:rsidRPr="008A6547">
        <w:rPr>
          <w:rFonts w:eastAsia="Calibri"/>
          <w:bCs/>
          <w:sz w:val="20"/>
          <w:szCs w:val="20"/>
          <w:lang w:eastAsia="en-US"/>
        </w:rPr>
        <w:t xml:space="preserve">Předmět </w:t>
      </w:r>
      <w:r w:rsidR="008A6547">
        <w:rPr>
          <w:rFonts w:eastAsia="Calibri"/>
          <w:bCs/>
          <w:sz w:val="20"/>
          <w:szCs w:val="20"/>
          <w:lang w:eastAsia="en-US"/>
        </w:rPr>
        <w:t>díla je v</w:t>
      </w:r>
      <w:r w:rsidR="008A6547" w:rsidRPr="008A6547">
        <w:rPr>
          <w:rFonts w:eastAsia="Calibri"/>
          <w:bCs/>
          <w:sz w:val="20"/>
          <w:szCs w:val="20"/>
          <w:lang w:eastAsia="en-US"/>
        </w:rPr>
        <w:t>ypracování architektonických návrhů, dopracování vybraného návrhu včetně projednání s dotčenými orgány:</w:t>
      </w:r>
    </w:p>
    <w:p w14:paraId="62320DE7" w14:textId="59582328" w:rsidR="008A6547" w:rsidRPr="008A6547" w:rsidRDefault="008A6547" w:rsidP="008A6547">
      <w:pPr>
        <w:spacing w:before="60"/>
        <w:ind w:left="851" w:hanging="284"/>
        <w:rPr>
          <w:rFonts w:eastAsia="Calibri"/>
          <w:i/>
          <w:sz w:val="20"/>
          <w:szCs w:val="20"/>
          <w:lang w:eastAsia="en-US"/>
        </w:rPr>
      </w:pPr>
      <w:proofErr w:type="gramStart"/>
      <w:r w:rsidRPr="008A6547">
        <w:rPr>
          <w:rFonts w:eastAsia="Calibri"/>
          <w:bCs/>
          <w:sz w:val="20"/>
          <w:szCs w:val="20"/>
          <w:lang w:eastAsia="en-US"/>
        </w:rPr>
        <w:t xml:space="preserve">1) </w:t>
      </w:r>
      <w:r>
        <w:rPr>
          <w:rFonts w:eastAsia="Calibri"/>
          <w:bCs/>
          <w:sz w:val="20"/>
          <w:szCs w:val="20"/>
          <w:lang w:eastAsia="en-US"/>
        </w:rPr>
        <w:t xml:space="preserve">   </w:t>
      </w:r>
      <w:r w:rsidRPr="008A6547">
        <w:rPr>
          <w:rFonts w:eastAsia="Calibri"/>
          <w:bCs/>
          <w:sz w:val="20"/>
          <w:szCs w:val="20"/>
          <w:lang w:eastAsia="en-US"/>
        </w:rPr>
        <w:t>pro</w:t>
      </w:r>
      <w:proofErr w:type="gramEnd"/>
      <w:r w:rsidRPr="008A6547">
        <w:rPr>
          <w:rFonts w:eastAsia="Calibri"/>
          <w:bCs/>
          <w:sz w:val="20"/>
          <w:szCs w:val="20"/>
          <w:lang w:eastAsia="en-US"/>
        </w:rPr>
        <w:t xml:space="preserve"> umístění nového objektu na sousedních pozemcích na zelené louce (novostavba</w:t>
      </w:r>
      <w:r w:rsidRPr="008A6547">
        <w:rPr>
          <w:rFonts w:eastAsia="Calibri"/>
          <w:sz w:val="20"/>
          <w:szCs w:val="20"/>
          <w:lang w:eastAsia="en-US"/>
        </w:rPr>
        <w:t xml:space="preserve">) </w:t>
      </w:r>
      <w:r w:rsidRPr="008A6547">
        <w:rPr>
          <w:rFonts w:eastAsia="Calibri"/>
          <w:i/>
          <w:sz w:val="20"/>
          <w:szCs w:val="20"/>
          <w:lang w:eastAsia="en-US"/>
        </w:rPr>
        <w:t>– ve třech návrzích</w:t>
      </w:r>
    </w:p>
    <w:p w14:paraId="354C3A59" w14:textId="1AFD9F6C" w:rsidR="008A6547" w:rsidRPr="008A6547" w:rsidRDefault="008A6547" w:rsidP="008A6547">
      <w:pPr>
        <w:spacing w:before="60"/>
        <w:ind w:left="851" w:hanging="284"/>
        <w:rPr>
          <w:rFonts w:eastAsia="Calibri"/>
          <w:i/>
          <w:sz w:val="20"/>
          <w:szCs w:val="20"/>
          <w:lang w:eastAsia="en-US"/>
        </w:rPr>
      </w:pPr>
      <w:proofErr w:type="gramStart"/>
      <w:r w:rsidRPr="008A6547">
        <w:rPr>
          <w:rFonts w:eastAsia="Calibri"/>
          <w:sz w:val="20"/>
          <w:szCs w:val="20"/>
          <w:lang w:eastAsia="en-US"/>
        </w:rPr>
        <w:t xml:space="preserve">2) </w:t>
      </w:r>
      <w:r>
        <w:rPr>
          <w:rFonts w:eastAsia="Calibri"/>
          <w:sz w:val="20"/>
          <w:szCs w:val="20"/>
          <w:lang w:eastAsia="en-US"/>
        </w:rPr>
        <w:t xml:space="preserve"> </w:t>
      </w:r>
      <w:r w:rsidRPr="008A6547">
        <w:rPr>
          <w:rFonts w:eastAsia="Calibri"/>
          <w:sz w:val="20"/>
          <w:szCs w:val="20"/>
          <w:lang w:eastAsia="en-US"/>
        </w:rPr>
        <w:t>modernizace</w:t>
      </w:r>
      <w:proofErr w:type="gramEnd"/>
      <w:r w:rsidRPr="008A6547">
        <w:rPr>
          <w:rFonts w:eastAsia="Calibri"/>
          <w:sz w:val="20"/>
          <w:szCs w:val="20"/>
          <w:lang w:eastAsia="en-US"/>
        </w:rPr>
        <w:t xml:space="preserve"> stávajících objektů (hlavní budova č. p. 176 a přízemní budova a prádelna) </w:t>
      </w:r>
      <w:r w:rsidRPr="008A6547">
        <w:rPr>
          <w:rFonts w:eastAsia="Calibri"/>
          <w:i/>
          <w:sz w:val="20"/>
          <w:szCs w:val="20"/>
          <w:lang w:eastAsia="en-US"/>
        </w:rPr>
        <w:t>– jeden architektonický návrh</w:t>
      </w:r>
    </w:p>
    <w:p w14:paraId="48674398" w14:textId="77777777" w:rsidR="008A6547" w:rsidRPr="008A6547" w:rsidRDefault="008A6547" w:rsidP="008A6547">
      <w:pPr>
        <w:ind w:left="567"/>
        <w:jc w:val="left"/>
        <w:rPr>
          <w:rFonts w:ascii="Calibri" w:eastAsia="Calibri" w:hAnsi="Calibri"/>
          <w:sz w:val="20"/>
          <w:szCs w:val="20"/>
          <w:lang w:eastAsia="en-US"/>
        </w:rPr>
      </w:pPr>
    </w:p>
    <w:p w14:paraId="54CFD958" w14:textId="77777777" w:rsidR="008A6547" w:rsidRPr="008A6547" w:rsidRDefault="008A6547" w:rsidP="008A6547">
      <w:pPr>
        <w:keepNext/>
        <w:keepLines/>
        <w:numPr>
          <w:ilvl w:val="0"/>
          <w:numId w:val="38"/>
        </w:numPr>
        <w:spacing w:before="60"/>
        <w:ind w:left="993"/>
        <w:jc w:val="left"/>
        <w:outlineLvl w:val="1"/>
        <w:rPr>
          <w:b/>
          <w:sz w:val="20"/>
          <w:szCs w:val="20"/>
          <w:u w:val="single"/>
          <w:lang w:eastAsia="en-US"/>
        </w:rPr>
      </w:pPr>
      <w:r w:rsidRPr="008A6547">
        <w:rPr>
          <w:b/>
          <w:sz w:val="20"/>
          <w:szCs w:val="20"/>
          <w:u w:val="single"/>
          <w:lang w:eastAsia="en-US"/>
        </w:rPr>
        <w:t>Vypracování studie pro umístění objektu na sousedních pozemcích (na zelené louce) - novostavba</w:t>
      </w:r>
    </w:p>
    <w:p w14:paraId="41B104A1" w14:textId="77777777" w:rsidR="008A6547" w:rsidRPr="008A6547" w:rsidRDefault="008A6547" w:rsidP="008A6547">
      <w:pPr>
        <w:spacing w:before="60"/>
        <w:ind w:firstLine="633"/>
        <w:rPr>
          <w:rFonts w:eastAsia="Calibri"/>
          <w:bCs/>
          <w:sz w:val="20"/>
          <w:szCs w:val="20"/>
          <w:u w:val="single"/>
          <w:lang w:eastAsia="en-US"/>
        </w:rPr>
      </w:pPr>
      <w:r w:rsidRPr="008A6547">
        <w:rPr>
          <w:rFonts w:eastAsia="Calibri"/>
          <w:bCs/>
          <w:sz w:val="20"/>
          <w:szCs w:val="20"/>
          <w:u w:val="single"/>
          <w:lang w:eastAsia="en-US"/>
        </w:rPr>
        <w:t>Popis skutečného stavu:</w:t>
      </w:r>
    </w:p>
    <w:p w14:paraId="3F0B7EF6" w14:textId="77777777" w:rsidR="008A6547" w:rsidRPr="008A6547" w:rsidRDefault="008A6547" w:rsidP="008A6547">
      <w:pPr>
        <w:spacing w:before="60"/>
        <w:ind w:left="633"/>
        <w:rPr>
          <w:rFonts w:eastAsia="Calibri"/>
          <w:bCs/>
          <w:sz w:val="20"/>
          <w:szCs w:val="20"/>
          <w:lang w:eastAsia="en-US"/>
        </w:rPr>
      </w:pPr>
      <w:r w:rsidRPr="008A6547">
        <w:rPr>
          <w:rFonts w:eastAsia="Calibri"/>
          <w:bCs/>
          <w:sz w:val="20"/>
          <w:szCs w:val="20"/>
          <w:lang w:eastAsia="en-US"/>
        </w:rPr>
        <w:t xml:space="preserve">Uvažované pozemky se nacházejí v těsné blízkosti areálu Domova pro seniory v Pilníkově. V celé ploše pozemku je travní porost. Pozemek je mírně svažitý a v blízkosti se nachází potok. Pozemky nejsou oploceny a nejsou zastavěny. Území je celkově klidné a tiché, v jeho blízkosti se nevyskytuje zdroj hluku či znečišťovatelé ovzduší. Nejbližší je zástavba charakteru rodinného bydlení. </w:t>
      </w:r>
    </w:p>
    <w:p w14:paraId="5BFE048E" w14:textId="77777777" w:rsidR="008A6547" w:rsidRPr="008A6547" w:rsidRDefault="008A6547" w:rsidP="008A6547">
      <w:pPr>
        <w:spacing w:before="60"/>
        <w:ind w:firstLine="633"/>
        <w:rPr>
          <w:rFonts w:eastAsia="Calibri"/>
          <w:bCs/>
          <w:sz w:val="20"/>
          <w:szCs w:val="20"/>
          <w:lang w:eastAsia="en-US"/>
        </w:rPr>
      </w:pPr>
      <w:r w:rsidRPr="008A6547">
        <w:rPr>
          <w:rFonts w:eastAsia="Calibri"/>
          <w:bCs/>
          <w:sz w:val="20"/>
          <w:szCs w:val="20"/>
          <w:lang w:eastAsia="en-US"/>
        </w:rPr>
        <w:t>Níže jsou uvedené dotčené pozemky, na kterých se předpokládá umístění nového objektu:</w:t>
      </w:r>
    </w:p>
    <w:p w14:paraId="3B019041" w14:textId="77777777" w:rsidR="008A6547" w:rsidRPr="008A6547" w:rsidRDefault="008A6547" w:rsidP="008A6547">
      <w:pPr>
        <w:spacing w:before="60"/>
        <w:ind w:left="709"/>
        <w:rPr>
          <w:rFonts w:eastAsia="Calibri"/>
          <w:b/>
          <w:bCs/>
          <w:sz w:val="20"/>
          <w:szCs w:val="20"/>
          <w:lang w:eastAsia="en-US"/>
        </w:rPr>
      </w:pPr>
    </w:p>
    <w:p w14:paraId="4607F131" w14:textId="77777777" w:rsidR="008A6547" w:rsidRPr="008A6547" w:rsidRDefault="008A6547" w:rsidP="008A6547">
      <w:pPr>
        <w:numPr>
          <w:ilvl w:val="0"/>
          <w:numId w:val="49"/>
        </w:numPr>
        <w:ind w:left="992"/>
        <w:jc w:val="left"/>
        <w:rPr>
          <w:rFonts w:eastAsia="Calibri"/>
          <w:b/>
          <w:bCs/>
          <w:sz w:val="20"/>
          <w:szCs w:val="20"/>
          <w:lang w:eastAsia="en-US"/>
        </w:rPr>
      </w:pPr>
      <w:r w:rsidRPr="008A6547">
        <w:rPr>
          <w:rFonts w:eastAsia="Calibri"/>
          <w:b/>
          <w:bCs/>
          <w:sz w:val="20"/>
          <w:szCs w:val="20"/>
          <w:lang w:eastAsia="en-US"/>
        </w:rPr>
        <w:t>Parcelní číslo: 283/4</w:t>
      </w:r>
    </w:p>
    <w:p w14:paraId="39BCCE00" w14:textId="77777777" w:rsidR="008A6547" w:rsidRPr="008A6547" w:rsidRDefault="008A6547" w:rsidP="008A6547">
      <w:pPr>
        <w:ind w:left="992"/>
        <w:rPr>
          <w:rFonts w:eastAsia="Calibri"/>
          <w:bCs/>
          <w:sz w:val="20"/>
          <w:szCs w:val="20"/>
          <w:lang w:eastAsia="en-US"/>
        </w:rPr>
      </w:pPr>
      <w:r w:rsidRPr="008A6547">
        <w:rPr>
          <w:rFonts w:eastAsia="Calibri"/>
          <w:bCs/>
          <w:sz w:val="20"/>
          <w:szCs w:val="20"/>
          <w:lang w:eastAsia="en-US"/>
        </w:rPr>
        <w:t>Obec: Pilníkov [579599]</w:t>
      </w:r>
    </w:p>
    <w:p w14:paraId="1B37B0BE" w14:textId="77777777" w:rsidR="008A6547" w:rsidRPr="008A6547" w:rsidRDefault="008A6547" w:rsidP="008A6547">
      <w:pPr>
        <w:ind w:left="992"/>
        <w:rPr>
          <w:rFonts w:eastAsia="Calibri"/>
          <w:bCs/>
          <w:sz w:val="20"/>
          <w:szCs w:val="20"/>
          <w:lang w:eastAsia="en-US"/>
        </w:rPr>
      </w:pPr>
      <w:r w:rsidRPr="008A6547">
        <w:rPr>
          <w:rFonts w:eastAsia="Calibri"/>
          <w:bCs/>
          <w:sz w:val="20"/>
          <w:szCs w:val="20"/>
          <w:lang w:eastAsia="en-US"/>
        </w:rPr>
        <w:t xml:space="preserve">Katastrální území: Pilníkov I [720615] </w:t>
      </w:r>
    </w:p>
    <w:p w14:paraId="42841B3A" w14:textId="77777777" w:rsidR="008A6547" w:rsidRPr="008A6547" w:rsidRDefault="008A6547" w:rsidP="008A6547">
      <w:pPr>
        <w:ind w:left="992"/>
        <w:rPr>
          <w:rFonts w:eastAsia="Calibri"/>
          <w:bCs/>
          <w:sz w:val="20"/>
          <w:szCs w:val="20"/>
          <w:lang w:eastAsia="en-US"/>
        </w:rPr>
      </w:pPr>
      <w:r w:rsidRPr="008A6547">
        <w:rPr>
          <w:rFonts w:eastAsia="Calibri"/>
          <w:bCs/>
          <w:sz w:val="20"/>
          <w:szCs w:val="20"/>
          <w:lang w:eastAsia="en-US"/>
        </w:rPr>
        <w:t xml:space="preserve">Číslo LV: 10002 </w:t>
      </w:r>
    </w:p>
    <w:p w14:paraId="61154E5E" w14:textId="77777777" w:rsidR="008A6547" w:rsidRPr="008A6547" w:rsidRDefault="008A6547" w:rsidP="008A6547">
      <w:pPr>
        <w:ind w:left="992"/>
        <w:rPr>
          <w:rFonts w:eastAsia="Calibri"/>
          <w:bCs/>
          <w:sz w:val="20"/>
          <w:szCs w:val="20"/>
          <w:lang w:eastAsia="en-US"/>
        </w:rPr>
      </w:pPr>
      <w:r w:rsidRPr="008A6547">
        <w:rPr>
          <w:rFonts w:eastAsia="Calibri"/>
          <w:bCs/>
          <w:sz w:val="20"/>
          <w:szCs w:val="20"/>
          <w:lang w:eastAsia="en-US"/>
        </w:rPr>
        <w:t xml:space="preserve">Výměra [m2]: 1685 </w:t>
      </w:r>
    </w:p>
    <w:p w14:paraId="096C653C" w14:textId="77777777" w:rsidR="008A6547" w:rsidRPr="008A6547" w:rsidRDefault="008A6547" w:rsidP="008A6547">
      <w:pPr>
        <w:ind w:left="992"/>
        <w:rPr>
          <w:rFonts w:eastAsia="Calibri"/>
          <w:bCs/>
          <w:sz w:val="20"/>
          <w:szCs w:val="20"/>
          <w:lang w:eastAsia="en-US"/>
        </w:rPr>
      </w:pPr>
      <w:r w:rsidRPr="008A6547">
        <w:rPr>
          <w:rFonts w:eastAsia="Calibri"/>
          <w:bCs/>
          <w:sz w:val="20"/>
          <w:szCs w:val="20"/>
          <w:lang w:eastAsia="en-US"/>
        </w:rPr>
        <w:t>Druh pozemku: zahrada</w:t>
      </w:r>
    </w:p>
    <w:p w14:paraId="1E7476A8" w14:textId="66B7709E" w:rsidR="008A6547" w:rsidRPr="008A6547" w:rsidRDefault="008A6547" w:rsidP="008A6547">
      <w:pPr>
        <w:ind w:left="992" w:hanging="1701"/>
        <w:rPr>
          <w:rFonts w:eastAsia="Calibri"/>
          <w:b/>
          <w:bCs/>
          <w:sz w:val="20"/>
          <w:szCs w:val="20"/>
          <w:lang w:eastAsia="en-US"/>
        </w:rPr>
      </w:pPr>
      <w:r w:rsidRPr="008A6547">
        <w:rPr>
          <w:rFonts w:eastAsia="Calibri"/>
          <w:bCs/>
          <w:sz w:val="20"/>
          <w:szCs w:val="20"/>
          <w:lang w:eastAsia="en-US"/>
        </w:rPr>
        <w:tab/>
      </w:r>
      <w:r w:rsidRPr="008A6547">
        <w:rPr>
          <w:rFonts w:eastAsia="Calibri"/>
          <w:b/>
          <w:bCs/>
          <w:sz w:val="20"/>
          <w:szCs w:val="20"/>
          <w:lang w:eastAsia="en-US"/>
        </w:rPr>
        <w:t>Tento pozemek není v současnosti v</w:t>
      </w:r>
      <w:r>
        <w:rPr>
          <w:rFonts w:eastAsia="Calibri"/>
          <w:b/>
          <w:bCs/>
          <w:sz w:val="20"/>
          <w:szCs w:val="20"/>
          <w:lang w:eastAsia="en-US"/>
        </w:rPr>
        <w:t> </w:t>
      </w:r>
      <w:r w:rsidRPr="008A6547">
        <w:rPr>
          <w:rFonts w:eastAsia="Calibri"/>
          <w:b/>
          <w:bCs/>
          <w:sz w:val="20"/>
          <w:szCs w:val="20"/>
          <w:lang w:eastAsia="en-US"/>
        </w:rPr>
        <w:t>majetku</w:t>
      </w:r>
      <w:r>
        <w:rPr>
          <w:rFonts w:eastAsia="Calibri"/>
          <w:b/>
          <w:bCs/>
          <w:sz w:val="20"/>
          <w:szCs w:val="20"/>
          <w:lang w:eastAsia="en-US"/>
        </w:rPr>
        <w:t xml:space="preserve"> objednatele</w:t>
      </w:r>
      <w:r w:rsidRPr="008A6547">
        <w:rPr>
          <w:rFonts w:eastAsia="Calibri"/>
          <w:b/>
          <w:bCs/>
          <w:sz w:val="20"/>
          <w:szCs w:val="20"/>
          <w:lang w:eastAsia="en-US"/>
        </w:rPr>
        <w:t xml:space="preserve">, ale je již požádáno o odkup tohoto pozemku. </w:t>
      </w:r>
    </w:p>
    <w:p w14:paraId="74F8C5EC" w14:textId="77777777" w:rsidR="008A6547" w:rsidRPr="008A6547" w:rsidRDefault="008A6547" w:rsidP="008A6547">
      <w:pPr>
        <w:ind w:left="992"/>
        <w:rPr>
          <w:rFonts w:eastAsia="Calibri"/>
          <w:bCs/>
          <w:sz w:val="20"/>
          <w:szCs w:val="20"/>
          <w:lang w:eastAsia="en-US"/>
        </w:rPr>
      </w:pPr>
      <w:r w:rsidRPr="008A6547">
        <w:rPr>
          <w:rFonts w:eastAsia="Calibri"/>
          <w:bCs/>
          <w:sz w:val="20"/>
          <w:szCs w:val="20"/>
          <w:lang w:eastAsia="en-US"/>
        </w:rPr>
        <w:tab/>
      </w:r>
      <w:r w:rsidRPr="008A6547">
        <w:rPr>
          <w:rFonts w:eastAsia="Calibri"/>
          <w:bCs/>
          <w:sz w:val="20"/>
          <w:szCs w:val="20"/>
          <w:lang w:eastAsia="en-US"/>
        </w:rPr>
        <w:tab/>
      </w:r>
      <w:r w:rsidRPr="008A6547">
        <w:rPr>
          <w:rFonts w:eastAsia="Calibri"/>
          <w:bCs/>
          <w:sz w:val="20"/>
          <w:szCs w:val="20"/>
          <w:lang w:eastAsia="en-US"/>
        </w:rPr>
        <w:tab/>
      </w:r>
    </w:p>
    <w:p w14:paraId="06CDE619" w14:textId="77777777" w:rsidR="008A6547" w:rsidRPr="008A6547" w:rsidRDefault="008A6547" w:rsidP="008A6547">
      <w:pPr>
        <w:numPr>
          <w:ilvl w:val="0"/>
          <w:numId w:val="49"/>
        </w:numPr>
        <w:ind w:left="992"/>
        <w:jc w:val="left"/>
        <w:rPr>
          <w:rFonts w:eastAsia="Calibri"/>
          <w:b/>
          <w:bCs/>
          <w:sz w:val="20"/>
          <w:szCs w:val="20"/>
          <w:lang w:eastAsia="en-US"/>
        </w:rPr>
      </w:pPr>
      <w:r w:rsidRPr="008A6547">
        <w:rPr>
          <w:rFonts w:eastAsia="Calibri"/>
          <w:b/>
          <w:bCs/>
          <w:sz w:val="20"/>
          <w:szCs w:val="20"/>
          <w:lang w:eastAsia="en-US"/>
        </w:rPr>
        <w:t xml:space="preserve">Parcelní číslo: 283/14 </w:t>
      </w:r>
    </w:p>
    <w:p w14:paraId="24010E32" w14:textId="77777777" w:rsidR="008A6547" w:rsidRPr="008A6547" w:rsidRDefault="008A6547" w:rsidP="008A6547">
      <w:pPr>
        <w:ind w:left="992"/>
        <w:rPr>
          <w:rFonts w:eastAsia="Calibri"/>
          <w:bCs/>
          <w:sz w:val="20"/>
          <w:szCs w:val="20"/>
          <w:lang w:eastAsia="en-US"/>
        </w:rPr>
      </w:pPr>
      <w:r w:rsidRPr="008A6547">
        <w:rPr>
          <w:rFonts w:eastAsia="Calibri"/>
          <w:bCs/>
          <w:sz w:val="20"/>
          <w:szCs w:val="20"/>
          <w:lang w:eastAsia="en-US"/>
        </w:rPr>
        <w:t xml:space="preserve">Obec: Pilníkov [579599] </w:t>
      </w:r>
    </w:p>
    <w:p w14:paraId="578A6815" w14:textId="77777777" w:rsidR="008A6547" w:rsidRPr="008A6547" w:rsidRDefault="008A6547" w:rsidP="008A6547">
      <w:pPr>
        <w:ind w:left="992"/>
        <w:rPr>
          <w:rFonts w:eastAsia="Calibri"/>
          <w:bCs/>
          <w:sz w:val="20"/>
          <w:szCs w:val="20"/>
          <w:lang w:eastAsia="en-US"/>
        </w:rPr>
      </w:pPr>
      <w:r w:rsidRPr="008A6547">
        <w:rPr>
          <w:rFonts w:eastAsia="Calibri"/>
          <w:bCs/>
          <w:sz w:val="20"/>
          <w:szCs w:val="20"/>
          <w:lang w:eastAsia="en-US"/>
        </w:rPr>
        <w:t xml:space="preserve">Katastrální území: Pilníkov I [720615] </w:t>
      </w:r>
    </w:p>
    <w:p w14:paraId="73C7D840" w14:textId="77777777" w:rsidR="008A6547" w:rsidRPr="008A6547" w:rsidRDefault="008A6547" w:rsidP="008A6547">
      <w:pPr>
        <w:ind w:left="992"/>
        <w:rPr>
          <w:rFonts w:eastAsia="Calibri"/>
          <w:bCs/>
          <w:sz w:val="20"/>
          <w:szCs w:val="20"/>
          <w:lang w:eastAsia="en-US"/>
        </w:rPr>
      </w:pPr>
      <w:r w:rsidRPr="008A6547">
        <w:rPr>
          <w:rFonts w:eastAsia="Calibri"/>
          <w:bCs/>
          <w:sz w:val="20"/>
          <w:szCs w:val="20"/>
          <w:lang w:eastAsia="en-US"/>
        </w:rPr>
        <w:t xml:space="preserve">Číslo LV: 405 </w:t>
      </w:r>
    </w:p>
    <w:p w14:paraId="54BFFB4C" w14:textId="77777777" w:rsidR="008A6547" w:rsidRPr="008A6547" w:rsidRDefault="008A6547" w:rsidP="008A6547">
      <w:pPr>
        <w:ind w:left="992"/>
        <w:rPr>
          <w:rFonts w:eastAsia="Calibri"/>
          <w:bCs/>
          <w:sz w:val="20"/>
          <w:szCs w:val="20"/>
          <w:lang w:eastAsia="en-US"/>
        </w:rPr>
      </w:pPr>
      <w:r w:rsidRPr="008A6547">
        <w:rPr>
          <w:rFonts w:eastAsia="Calibri"/>
          <w:bCs/>
          <w:sz w:val="20"/>
          <w:szCs w:val="20"/>
          <w:lang w:eastAsia="en-US"/>
        </w:rPr>
        <w:t xml:space="preserve">Výměra [m2]: 45 </w:t>
      </w:r>
    </w:p>
    <w:p w14:paraId="641869C0" w14:textId="77777777" w:rsidR="008A6547" w:rsidRPr="008A6547" w:rsidRDefault="008A6547" w:rsidP="008A6547">
      <w:pPr>
        <w:ind w:left="992"/>
        <w:rPr>
          <w:rFonts w:eastAsia="Calibri"/>
          <w:bCs/>
          <w:sz w:val="20"/>
          <w:szCs w:val="20"/>
          <w:lang w:eastAsia="en-US"/>
        </w:rPr>
      </w:pPr>
      <w:r w:rsidRPr="008A6547">
        <w:rPr>
          <w:rFonts w:eastAsia="Calibri"/>
          <w:bCs/>
          <w:sz w:val="20"/>
          <w:szCs w:val="20"/>
          <w:lang w:eastAsia="en-US"/>
        </w:rPr>
        <w:t>Druh pozemku: zahrada</w:t>
      </w:r>
    </w:p>
    <w:p w14:paraId="179DCE1C" w14:textId="77777777" w:rsidR="008A6547" w:rsidRPr="008A6547" w:rsidRDefault="008A6547" w:rsidP="008A6547">
      <w:pPr>
        <w:ind w:left="992"/>
        <w:rPr>
          <w:rFonts w:eastAsia="Calibri"/>
          <w:bCs/>
          <w:sz w:val="20"/>
          <w:szCs w:val="20"/>
          <w:lang w:eastAsia="en-US"/>
        </w:rPr>
      </w:pPr>
      <w:r w:rsidRPr="008A6547">
        <w:rPr>
          <w:rFonts w:eastAsia="Calibri"/>
          <w:bCs/>
          <w:sz w:val="20"/>
          <w:szCs w:val="20"/>
          <w:lang w:eastAsia="en-US"/>
        </w:rPr>
        <w:t xml:space="preserve">Vlastnické právo: Královéhradecký kraj, Pivovarské náměstí 1245/2, 50003 Hradec Králové  </w:t>
      </w:r>
    </w:p>
    <w:p w14:paraId="1BF8B61B" w14:textId="77777777" w:rsidR="008A6547" w:rsidRPr="008A6547" w:rsidRDefault="008A6547" w:rsidP="008A6547">
      <w:pPr>
        <w:ind w:left="992"/>
        <w:rPr>
          <w:rFonts w:eastAsia="Calibri"/>
          <w:bCs/>
          <w:sz w:val="20"/>
          <w:szCs w:val="20"/>
          <w:lang w:eastAsia="en-US"/>
        </w:rPr>
      </w:pPr>
      <w:r w:rsidRPr="008A6547">
        <w:rPr>
          <w:rFonts w:eastAsia="Calibri"/>
          <w:bCs/>
          <w:sz w:val="20"/>
          <w:szCs w:val="20"/>
          <w:lang w:eastAsia="en-US"/>
        </w:rPr>
        <w:t xml:space="preserve">Hospodaření se svěřeným majetkem kraje: </w:t>
      </w:r>
    </w:p>
    <w:p w14:paraId="2F6EEA8C" w14:textId="77777777" w:rsidR="008A6547" w:rsidRPr="008A6547" w:rsidRDefault="008A6547" w:rsidP="008A6547">
      <w:pPr>
        <w:ind w:left="992"/>
        <w:rPr>
          <w:rFonts w:eastAsia="Calibri"/>
          <w:bCs/>
          <w:sz w:val="20"/>
          <w:szCs w:val="20"/>
          <w:lang w:eastAsia="en-US"/>
        </w:rPr>
      </w:pPr>
      <w:r w:rsidRPr="008A6547">
        <w:rPr>
          <w:rFonts w:eastAsia="Calibri"/>
          <w:bCs/>
          <w:sz w:val="20"/>
          <w:szCs w:val="20"/>
          <w:lang w:eastAsia="en-US"/>
        </w:rPr>
        <w:t>Domov pro seniory Pilníkov, Trutnovská 176, 54242 Pilníkov</w:t>
      </w:r>
    </w:p>
    <w:p w14:paraId="4D28D44D" w14:textId="77777777" w:rsidR="008A6547" w:rsidRPr="008A6547" w:rsidRDefault="008A6547" w:rsidP="008A6547">
      <w:pPr>
        <w:ind w:left="992"/>
        <w:rPr>
          <w:rFonts w:eastAsia="Calibri"/>
          <w:b/>
          <w:sz w:val="20"/>
          <w:szCs w:val="20"/>
          <w:lang w:eastAsia="en-US"/>
        </w:rPr>
      </w:pPr>
    </w:p>
    <w:p w14:paraId="326566D7" w14:textId="77777777" w:rsidR="008A6547" w:rsidRPr="008A6547" w:rsidRDefault="008A6547" w:rsidP="008A6547">
      <w:pPr>
        <w:numPr>
          <w:ilvl w:val="0"/>
          <w:numId w:val="49"/>
        </w:numPr>
        <w:ind w:left="992"/>
        <w:jc w:val="left"/>
        <w:rPr>
          <w:rFonts w:eastAsia="Calibri"/>
          <w:b/>
          <w:bCs/>
          <w:sz w:val="20"/>
          <w:szCs w:val="20"/>
          <w:lang w:eastAsia="en-US"/>
        </w:rPr>
      </w:pPr>
      <w:r w:rsidRPr="008A6547">
        <w:rPr>
          <w:rFonts w:eastAsia="Calibri"/>
          <w:b/>
          <w:bCs/>
          <w:sz w:val="20"/>
          <w:szCs w:val="20"/>
          <w:lang w:eastAsia="en-US"/>
        </w:rPr>
        <w:t>Parcelní číslo: 283/6</w:t>
      </w:r>
    </w:p>
    <w:p w14:paraId="772709EA" w14:textId="77777777" w:rsidR="008A6547" w:rsidRPr="008A6547" w:rsidRDefault="008A6547" w:rsidP="008A6547">
      <w:pPr>
        <w:ind w:left="992"/>
        <w:rPr>
          <w:rFonts w:eastAsia="Calibri"/>
          <w:bCs/>
          <w:sz w:val="20"/>
          <w:szCs w:val="20"/>
          <w:lang w:eastAsia="en-US"/>
        </w:rPr>
      </w:pPr>
      <w:r w:rsidRPr="008A6547">
        <w:rPr>
          <w:rFonts w:eastAsia="Calibri"/>
          <w:bCs/>
          <w:sz w:val="20"/>
          <w:szCs w:val="20"/>
          <w:lang w:eastAsia="en-US"/>
        </w:rPr>
        <w:t>Obec: Pilníkov [579599]</w:t>
      </w:r>
    </w:p>
    <w:p w14:paraId="2FB43E9C" w14:textId="77777777" w:rsidR="008A6547" w:rsidRPr="008A6547" w:rsidRDefault="008A6547" w:rsidP="008A6547">
      <w:pPr>
        <w:ind w:left="992"/>
        <w:rPr>
          <w:rFonts w:eastAsia="Calibri"/>
          <w:bCs/>
          <w:sz w:val="20"/>
          <w:szCs w:val="20"/>
          <w:lang w:eastAsia="en-US"/>
        </w:rPr>
      </w:pPr>
      <w:r w:rsidRPr="008A6547">
        <w:rPr>
          <w:rFonts w:eastAsia="Calibri"/>
          <w:bCs/>
          <w:sz w:val="20"/>
          <w:szCs w:val="20"/>
          <w:lang w:eastAsia="en-US"/>
        </w:rPr>
        <w:t xml:space="preserve">Katastrální území: Pilníkov I [720615] </w:t>
      </w:r>
    </w:p>
    <w:p w14:paraId="30D2B007" w14:textId="77777777" w:rsidR="008A6547" w:rsidRPr="008A6547" w:rsidRDefault="008A6547" w:rsidP="008A6547">
      <w:pPr>
        <w:ind w:left="992"/>
        <w:rPr>
          <w:rFonts w:eastAsia="Calibri"/>
          <w:bCs/>
          <w:sz w:val="20"/>
          <w:szCs w:val="20"/>
          <w:lang w:eastAsia="en-US"/>
        </w:rPr>
      </w:pPr>
      <w:r w:rsidRPr="008A6547">
        <w:rPr>
          <w:rFonts w:eastAsia="Calibri"/>
          <w:bCs/>
          <w:sz w:val="20"/>
          <w:szCs w:val="20"/>
          <w:lang w:eastAsia="en-US"/>
        </w:rPr>
        <w:t xml:space="preserve">Číslo LV: 405 </w:t>
      </w:r>
    </w:p>
    <w:p w14:paraId="1DB7CFB7" w14:textId="77777777" w:rsidR="008A6547" w:rsidRPr="008A6547" w:rsidRDefault="008A6547" w:rsidP="008A6547">
      <w:pPr>
        <w:ind w:left="992"/>
        <w:rPr>
          <w:rFonts w:eastAsia="Calibri"/>
          <w:bCs/>
          <w:sz w:val="20"/>
          <w:szCs w:val="20"/>
          <w:lang w:eastAsia="en-US"/>
        </w:rPr>
      </w:pPr>
      <w:r w:rsidRPr="008A6547">
        <w:rPr>
          <w:rFonts w:eastAsia="Calibri"/>
          <w:bCs/>
          <w:sz w:val="20"/>
          <w:szCs w:val="20"/>
          <w:lang w:eastAsia="en-US"/>
        </w:rPr>
        <w:t xml:space="preserve">Výměra [m2]: 506 </w:t>
      </w:r>
    </w:p>
    <w:p w14:paraId="2FA86AC9" w14:textId="77777777" w:rsidR="008A6547" w:rsidRPr="008A6547" w:rsidRDefault="008A6547" w:rsidP="008A6547">
      <w:pPr>
        <w:ind w:left="992"/>
        <w:rPr>
          <w:rFonts w:eastAsia="Calibri"/>
          <w:bCs/>
          <w:sz w:val="20"/>
          <w:szCs w:val="20"/>
          <w:lang w:eastAsia="en-US"/>
        </w:rPr>
      </w:pPr>
      <w:r w:rsidRPr="008A6547">
        <w:rPr>
          <w:rFonts w:eastAsia="Calibri"/>
          <w:bCs/>
          <w:sz w:val="20"/>
          <w:szCs w:val="20"/>
          <w:lang w:eastAsia="en-US"/>
        </w:rPr>
        <w:t xml:space="preserve">Druh pozemku: zahrada </w:t>
      </w:r>
    </w:p>
    <w:p w14:paraId="6B15698C" w14:textId="77777777" w:rsidR="008A6547" w:rsidRPr="008A6547" w:rsidRDefault="008A6547" w:rsidP="008A6547">
      <w:pPr>
        <w:ind w:left="992"/>
        <w:rPr>
          <w:rFonts w:eastAsia="Calibri"/>
          <w:bCs/>
          <w:sz w:val="20"/>
          <w:szCs w:val="20"/>
          <w:lang w:eastAsia="en-US"/>
        </w:rPr>
      </w:pPr>
      <w:r w:rsidRPr="008A6547">
        <w:rPr>
          <w:rFonts w:eastAsia="Calibri"/>
          <w:bCs/>
          <w:sz w:val="20"/>
          <w:szCs w:val="20"/>
          <w:lang w:eastAsia="en-US"/>
        </w:rPr>
        <w:lastRenderedPageBreak/>
        <w:t xml:space="preserve">Vlastnické právo: Královéhradecký kraj, Pivovarské náměstí 1245/2, 50003 Hradec Králové  </w:t>
      </w:r>
    </w:p>
    <w:p w14:paraId="2F7F1978" w14:textId="77777777" w:rsidR="008A6547" w:rsidRPr="008A6547" w:rsidRDefault="008A6547" w:rsidP="008A6547">
      <w:pPr>
        <w:ind w:left="992"/>
        <w:rPr>
          <w:rFonts w:eastAsia="Calibri"/>
          <w:bCs/>
          <w:sz w:val="20"/>
          <w:szCs w:val="20"/>
          <w:lang w:eastAsia="en-US"/>
        </w:rPr>
      </w:pPr>
      <w:r w:rsidRPr="008A6547">
        <w:rPr>
          <w:rFonts w:eastAsia="Calibri"/>
          <w:bCs/>
          <w:sz w:val="20"/>
          <w:szCs w:val="20"/>
          <w:lang w:eastAsia="en-US"/>
        </w:rPr>
        <w:t>Hospodaření se svěřeným majetkem kraje:</w:t>
      </w:r>
    </w:p>
    <w:p w14:paraId="3A00E2F1" w14:textId="77777777" w:rsidR="008A6547" w:rsidRPr="008A6547" w:rsidRDefault="008A6547" w:rsidP="008A6547">
      <w:pPr>
        <w:ind w:left="992"/>
        <w:rPr>
          <w:rFonts w:eastAsia="Calibri"/>
          <w:bCs/>
          <w:sz w:val="20"/>
          <w:szCs w:val="20"/>
          <w:lang w:eastAsia="en-US"/>
        </w:rPr>
      </w:pPr>
      <w:r w:rsidRPr="008A6547">
        <w:rPr>
          <w:rFonts w:eastAsia="Calibri"/>
          <w:bCs/>
          <w:sz w:val="20"/>
          <w:szCs w:val="20"/>
          <w:lang w:eastAsia="en-US"/>
        </w:rPr>
        <w:t>Domov pro seniory Pilníkov, Trutnovská 176, 54242 Pilníkov</w:t>
      </w:r>
    </w:p>
    <w:p w14:paraId="4F0F02EE" w14:textId="77777777" w:rsidR="008A6547" w:rsidRPr="008A6547" w:rsidRDefault="008A6547" w:rsidP="008A6547">
      <w:pPr>
        <w:ind w:left="992"/>
        <w:rPr>
          <w:rFonts w:eastAsia="Calibri"/>
          <w:b/>
          <w:sz w:val="20"/>
          <w:szCs w:val="20"/>
          <w:lang w:eastAsia="en-US"/>
        </w:rPr>
      </w:pPr>
    </w:p>
    <w:p w14:paraId="0DF033F7" w14:textId="77777777" w:rsidR="008A6547" w:rsidRPr="008A6547" w:rsidRDefault="008A6547" w:rsidP="008A6547">
      <w:pPr>
        <w:numPr>
          <w:ilvl w:val="0"/>
          <w:numId w:val="49"/>
        </w:numPr>
        <w:ind w:left="992"/>
        <w:jc w:val="left"/>
        <w:rPr>
          <w:rFonts w:eastAsia="Calibri"/>
          <w:b/>
          <w:bCs/>
          <w:sz w:val="20"/>
          <w:szCs w:val="20"/>
          <w:lang w:eastAsia="en-US"/>
        </w:rPr>
      </w:pPr>
      <w:r w:rsidRPr="008A6547">
        <w:rPr>
          <w:rFonts w:eastAsia="Calibri"/>
          <w:b/>
          <w:bCs/>
          <w:sz w:val="20"/>
          <w:szCs w:val="20"/>
          <w:lang w:eastAsia="en-US"/>
        </w:rPr>
        <w:t>Parcelní číslo: st. 228</w:t>
      </w:r>
    </w:p>
    <w:p w14:paraId="5306337E" w14:textId="77777777" w:rsidR="008A6547" w:rsidRPr="008A6547" w:rsidRDefault="008A6547" w:rsidP="008A6547">
      <w:pPr>
        <w:ind w:left="992"/>
        <w:rPr>
          <w:rFonts w:eastAsia="Calibri"/>
          <w:bCs/>
          <w:sz w:val="20"/>
          <w:szCs w:val="20"/>
          <w:lang w:eastAsia="en-US"/>
        </w:rPr>
      </w:pPr>
      <w:r w:rsidRPr="008A6547">
        <w:rPr>
          <w:rFonts w:eastAsia="Calibri"/>
          <w:bCs/>
          <w:sz w:val="20"/>
          <w:szCs w:val="20"/>
          <w:lang w:eastAsia="en-US"/>
        </w:rPr>
        <w:t>Obec: Pilníkov [579599]</w:t>
      </w:r>
    </w:p>
    <w:p w14:paraId="2FF23B6C" w14:textId="77777777" w:rsidR="008A6547" w:rsidRPr="008A6547" w:rsidRDefault="008A6547" w:rsidP="008A6547">
      <w:pPr>
        <w:ind w:left="992"/>
        <w:rPr>
          <w:rFonts w:eastAsia="Calibri"/>
          <w:bCs/>
          <w:sz w:val="20"/>
          <w:szCs w:val="20"/>
          <w:lang w:eastAsia="en-US"/>
        </w:rPr>
      </w:pPr>
      <w:r w:rsidRPr="008A6547">
        <w:rPr>
          <w:rFonts w:eastAsia="Calibri"/>
          <w:bCs/>
          <w:sz w:val="20"/>
          <w:szCs w:val="20"/>
          <w:lang w:eastAsia="en-US"/>
        </w:rPr>
        <w:t xml:space="preserve">Katastrální území: Pilníkov I [720615] </w:t>
      </w:r>
    </w:p>
    <w:p w14:paraId="7ADE5F1E" w14:textId="77777777" w:rsidR="008A6547" w:rsidRPr="008A6547" w:rsidRDefault="008A6547" w:rsidP="008A6547">
      <w:pPr>
        <w:ind w:left="992"/>
        <w:rPr>
          <w:rFonts w:eastAsia="Calibri"/>
          <w:bCs/>
          <w:sz w:val="20"/>
          <w:szCs w:val="20"/>
          <w:lang w:eastAsia="en-US"/>
        </w:rPr>
      </w:pPr>
      <w:r w:rsidRPr="008A6547">
        <w:rPr>
          <w:rFonts w:eastAsia="Calibri"/>
          <w:bCs/>
          <w:sz w:val="20"/>
          <w:szCs w:val="20"/>
          <w:lang w:eastAsia="en-US"/>
        </w:rPr>
        <w:t xml:space="preserve">Číslo LV: 405 </w:t>
      </w:r>
    </w:p>
    <w:p w14:paraId="3FF40DA4" w14:textId="77777777" w:rsidR="008A6547" w:rsidRPr="008A6547" w:rsidRDefault="008A6547" w:rsidP="008A6547">
      <w:pPr>
        <w:ind w:left="992"/>
        <w:rPr>
          <w:rFonts w:eastAsia="Calibri"/>
          <w:bCs/>
          <w:sz w:val="20"/>
          <w:szCs w:val="20"/>
          <w:lang w:eastAsia="en-US"/>
        </w:rPr>
      </w:pPr>
      <w:r w:rsidRPr="008A6547">
        <w:rPr>
          <w:rFonts w:eastAsia="Calibri"/>
          <w:bCs/>
          <w:sz w:val="20"/>
          <w:szCs w:val="20"/>
          <w:lang w:eastAsia="en-US"/>
        </w:rPr>
        <w:t xml:space="preserve">Výměra [m2]: 840 </w:t>
      </w:r>
    </w:p>
    <w:p w14:paraId="10BC1D47" w14:textId="77777777" w:rsidR="008A6547" w:rsidRPr="008A6547" w:rsidRDefault="008A6547" w:rsidP="008A6547">
      <w:pPr>
        <w:ind w:left="992"/>
        <w:rPr>
          <w:rFonts w:eastAsia="Calibri"/>
          <w:bCs/>
          <w:sz w:val="20"/>
          <w:szCs w:val="20"/>
          <w:lang w:eastAsia="en-US"/>
        </w:rPr>
      </w:pPr>
      <w:r w:rsidRPr="008A6547">
        <w:rPr>
          <w:rFonts w:eastAsia="Calibri"/>
          <w:bCs/>
          <w:sz w:val="20"/>
          <w:szCs w:val="20"/>
          <w:lang w:eastAsia="en-US"/>
        </w:rPr>
        <w:t xml:space="preserve">Druh pozemku: zastavěná plocha a nádvoří </w:t>
      </w:r>
    </w:p>
    <w:p w14:paraId="1BBBF853" w14:textId="77777777" w:rsidR="008A6547" w:rsidRPr="008A6547" w:rsidRDefault="008A6547" w:rsidP="008A6547">
      <w:pPr>
        <w:ind w:left="992"/>
        <w:rPr>
          <w:rFonts w:eastAsia="Calibri"/>
          <w:bCs/>
          <w:sz w:val="20"/>
          <w:szCs w:val="20"/>
          <w:lang w:eastAsia="en-US"/>
        </w:rPr>
      </w:pPr>
    </w:p>
    <w:p w14:paraId="15323F3A" w14:textId="77777777" w:rsidR="008A6547" w:rsidRPr="008A6547" w:rsidRDefault="008A6547" w:rsidP="008A6547">
      <w:pPr>
        <w:ind w:left="992"/>
        <w:rPr>
          <w:rFonts w:eastAsia="Calibri"/>
          <w:bCs/>
          <w:sz w:val="20"/>
          <w:szCs w:val="20"/>
          <w:lang w:eastAsia="en-US"/>
        </w:rPr>
      </w:pPr>
      <w:r w:rsidRPr="008A6547">
        <w:rPr>
          <w:rFonts w:eastAsia="Calibri"/>
          <w:bCs/>
          <w:sz w:val="20"/>
          <w:szCs w:val="20"/>
          <w:lang w:eastAsia="en-US"/>
        </w:rPr>
        <w:t>Budova s číslem popisným: Pilníkov [411302]</w:t>
      </w:r>
      <w:r w:rsidRPr="008A6547">
        <w:rPr>
          <w:rFonts w:ascii="Cambria Math" w:eastAsia="Calibri" w:hAnsi="Cambria Math" w:cs="Cambria Math"/>
          <w:bCs/>
          <w:sz w:val="20"/>
          <w:szCs w:val="20"/>
          <w:lang w:eastAsia="en-US"/>
        </w:rPr>
        <w:t>⇗</w:t>
      </w:r>
      <w:r w:rsidRPr="008A6547">
        <w:rPr>
          <w:rFonts w:eastAsia="Calibri"/>
          <w:bCs/>
          <w:sz w:val="20"/>
          <w:szCs w:val="20"/>
          <w:lang w:eastAsia="en-US"/>
        </w:rPr>
        <w:t xml:space="preserve">; č. p. 176; stavba občanského vybavení </w:t>
      </w:r>
    </w:p>
    <w:p w14:paraId="43B05AF4" w14:textId="77777777" w:rsidR="008A6547" w:rsidRPr="008A6547" w:rsidRDefault="008A6547" w:rsidP="008A6547">
      <w:pPr>
        <w:ind w:left="992"/>
        <w:rPr>
          <w:rFonts w:eastAsia="Calibri"/>
          <w:bCs/>
          <w:sz w:val="20"/>
          <w:szCs w:val="20"/>
          <w:lang w:eastAsia="en-US"/>
        </w:rPr>
      </w:pPr>
      <w:r w:rsidRPr="008A6547">
        <w:rPr>
          <w:rFonts w:eastAsia="Calibri"/>
          <w:bCs/>
          <w:sz w:val="20"/>
          <w:szCs w:val="20"/>
          <w:lang w:eastAsia="en-US"/>
        </w:rPr>
        <w:t xml:space="preserve">Stavba stojí na pozemku: p. č. st. 228 </w:t>
      </w:r>
    </w:p>
    <w:p w14:paraId="5F9E1609" w14:textId="77777777" w:rsidR="008A6547" w:rsidRPr="008A6547" w:rsidRDefault="008A6547" w:rsidP="008A6547">
      <w:pPr>
        <w:ind w:left="992"/>
        <w:rPr>
          <w:rFonts w:eastAsia="Calibri"/>
          <w:bCs/>
          <w:sz w:val="20"/>
          <w:szCs w:val="20"/>
          <w:lang w:eastAsia="en-US"/>
        </w:rPr>
      </w:pPr>
      <w:r w:rsidRPr="008A6547">
        <w:rPr>
          <w:rFonts w:eastAsia="Calibri"/>
          <w:bCs/>
          <w:sz w:val="20"/>
          <w:szCs w:val="20"/>
          <w:lang w:eastAsia="en-US"/>
        </w:rPr>
        <w:t xml:space="preserve">Stavební objekt: č. p. 176 </w:t>
      </w:r>
    </w:p>
    <w:p w14:paraId="4EC0377A" w14:textId="77777777" w:rsidR="008A6547" w:rsidRPr="008A6547" w:rsidRDefault="008A6547" w:rsidP="008A6547">
      <w:pPr>
        <w:ind w:left="992"/>
        <w:rPr>
          <w:rFonts w:eastAsia="Calibri"/>
          <w:bCs/>
          <w:sz w:val="20"/>
          <w:szCs w:val="20"/>
          <w:lang w:eastAsia="en-US"/>
        </w:rPr>
      </w:pPr>
      <w:r w:rsidRPr="008A6547">
        <w:rPr>
          <w:rFonts w:eastAsia="Calibri"/>
          <w:bCs/>
          <w:sz w:val="20"/>
          <w:szCs w:val="20"/>
          <w:lang w:eastAsia="en-US"/>
        </w:rPr>
        <w:t xml:space="preserve">Ulice: Trutnovská </w:t>
      </w:r>
    </w:p>
    <w:p w14:paraId="3F1D25DA" w14:textId="77777777" w:rsidR="008A6547" w:rsidRPr="008A6547" w:rsidRDefault="008A6547" w:rsidP="008A6547">
      <w:pPr>
        <w:ind w:left="992"/>
        <w:rPr>
          <w:rFonts w:eastAsia="Calibri"/>
          <w:bCs/>
          <w:sz w:val="20"/>
          <w:szCs w:val="20"/>
          <w:lang w:eastAsia="en-US"/>
        </w:rPr>
      </w:pPr>
      <w:r w:rsidRPr="008A6547">
        <w:rPr>
          <w:rFonts w:eastAsia="Calibri"/>
          <w:bCs/>
          <w:sz w:val="20"/>
          <w:szCs w:val="20"/>
          <w:lang w:eastAsia="en-US"/>
        </w:rPr>
        <w:t>Adresní místa: Trutnovská č. p. 176</w:t>
      </w:r>
    </w:p>
    <w:p w14:paraId="02252AF6" w14:textId="77777777" w:rsidR="008A6547" w:rsidRDefault="008A6547" w:rsidP="008A6547">
      <w:pPr>
        <w:spacing w:before="60"/>
        <w:ind w:left="567"/>
        <w:rPr>
          <w:rFonts w:eastAsia="Calibri"/>
          <w:bCs/>
          <w:sz w:val="20"/>
          <w:szCs w:val="20"/>
          <w:u w:val="single"/>
          <w:lang w:eastAsia="en-US"/>
        </w:rPr>
      </w:pPr>
    </w:p>
    <w:p w14:paraId="68B6B261" w14:textId="29822DD6" w:rsidR="008A6547" w:rsidRPr="008A6547" w:rsidRDefault="008A6547" w:rsidP="008A6547">
      <w:pPr>
        <w:spacing w:before="60"/>
        <w:ind w:left="567"/>
        <w:rPr>
          <w:rFonts w:eastAsia="Calibri"/>
          <w:b/>
          <w:sz w:val="20"/>
          <w:szCs w:val="20"/>
          <w:u w:val="single"/>
          <w:lang w:eastAsia="en-US"/>
        </w:rPr>
      </w:pPr>
      <w:r w:rsidRPr="008A6547">
        <w:rPr>
          <w:rFonts w:eastAsia="Calibri"/>
          <w:bCs/>
          <w:sz w:val="20"/>
          <w:szCs w:val="20"/>
          <w:u w:val="single"/>
          <w:lang w:eastAsia="en-US"/>
        </w:rPr>
        <w:t xml:space="preserve">Předmětem vypracování studie je: </w:t>
      </w:r>
    </w:p>
    <w:p w14:paraId="43E62CEC" w14:textId="77777777" w:rsidR="008A6547" w:rsidRPr="008A6547" w:rsidRDefault="008A6547" w:rsidP="008A6547">
      <w:pPr>
        <w:numPr>
          <w:ilvl w:val="0"/>
          <w:numId w:val="35"/>
        </w:numPr>
        <w:spacing w:before="60"/>
        <w:ind w:left="993"/>
        <w:jc w:val="left"/>
        <w:rPr>
          <w:rFonts w:eastAsia="Calibri"/>
          <w:bCs/>
          <w:sz w:val="20"/>
          <w:szCs w:val="20"/>
          <w:lang w:eastAsia="en-US"/>
        </w:rPr>
      </w:pPr>
      <w:r w:rsidRPr="008A6547">
        <w:rPr>
          <w:rFonts w:eastAsia="Calibri"/>
          <w:bCs/>
          <w:sz w:val="20"/>
          <w:szCs w:val="20"/>
          <w:lang w:eastAsia="en-US"/>
        </w:rPr>
        <w:t>Výstavba nového objektu za účelem poskytování pobytových sociálních služeb pro cca 32 klientů, a to včetně zázemí pro provoz těchto služeb</w:t>
      </w:r>
    </w:p>
    <w:p w14:paraId="705632F9" w14:textId="77777777" w:rsidR="008A6547" w:rsidRPr="008A6547" w:rsidRDefault="008A6547" w:rsidP="008A6547">
      <w:pPr>
        <w:numPr>
          <w:ilvl w:val="0"/>
          <w:numId w:val="35"/>
        </w:numPr>
        <w:spacing w:before="60"/>
        <w:ind w:left="993"/>
        <w:jc w:val="left"/>
        <w:rPr>
          <w:rFonts w:eastAsia="Calibri"/>
          <w:bCs/>
          <w:sz w:val="20"/>
          <w:szCs w:val="20"/>
          <w:lang w:eastAsia="en-US"/>
        </w:rPr>
      </w:pPr>
      <w:r w:rsidRPr="008A6547">
        <w:rPr>
          <w:rFonts w:eastAsia="Calibri"/>
          <w:sz w:val="20"/>
          <w:szCs w:val="20"/>
          <w:lang w:eastAsia="en-US"/>
        </w:rPr>
        <w:t>Zařízení bude sloužit přednostně pro péči o klienty, kteří se ocitli v nepříznivé sociální situaci, která jim neumožňuje dále žít ve svém domácím prostředím, a to ani za podpory rodiny či jiných dostupných služeb</w:t>
      </w:r>
    </w:p>
    <w:p w14:paraId="35EE611C" w14:textId="77777777" w:rsidR="008A6547" w:rsidRPr="008A6547" w:rsidRDefault="008A6547" w:rsidP="008A6547">
      <w:pPr>
        <w:numPr>
          <w:ilvl w:val="0"/>
          <w:numId w:val="35"/>
        </w:numPr>
        <w:spacing w:before="60"/>
        <w:ind w:left="993"/>
        <w:jc w:val="left"/>
        <w:rPr>
          <w:rFonts w:eastAsia="Calibri"/>
          <w:bCs/>
          <w:sz w:val="20"/>
          <w:szCs w:val="20"/>
          <w:lang w:eastAsia="en-US"/>
        </w:rPr>
      </w:pPr>
      <w:r w:rsidRPr="008A6547">
        <w:rPr>
          <w:rFonts w:eastAsia="Calibri"/>
          <w:bCs/>
          <w:sz w:val="20"/>
          <w:szCs w:val="20"/>
          <w:lang w:eastAsia="en-US"/>
        </w:rPr>
        <w:t xml:space="preserve">Umístění objektů na uvažované pozemky s vytvořením ucelených funkčních celků se stávajícím objektem  </w:t>
      </w:r>
    </w:p>
    <w:p w14:paraId="15104352" w14:textId="77777777" w:rsidR="008A6547" w:rsidRPr="008A6547" w:rsidRDefault="008A6547" w:rsidP="008A6547">
      <w:pPr>
        <w:numPr>
          <w:ilvl w:val="0"/>
          <w:numId w:val="35"/>
        </w:numPr>
        <w:spacing w:before="60"/>
        <w:ind w:left="993"/>
        <w:jc w:val="left"/>
        <w:rPr>
          <w:rFonts w:eastAsia="Calibri"/>
          <w:bCs/>
          <w:sz w:val="20"/>
          <w:szCs w:val="20"/>
          <w:lang w:eastAsia="en-US"/>
        </w:rPr>
      </w:pPr>
      <w:r w:rsidRPr="008A6547">
        <w:rPr>
          <w:rFonts w:eastAsia="Calibri"/>
          <w:bCs/>
          <w:sz w:val="20"/>
          <w:szCs w:val="20"/>
          <w:lang w:eastAsia="en-US"/>
        </w:rPr>
        <w:t>Řešit přístupy pro pěší a zásobování jedním kontrolovaným vstupem do areálu doplněným vrátnicí</w:t>
      </w:r>
    </w:p>
    <w:p w14:paraId="2BF35398" w14:textId="77777777" w:rsidR="008A6547" w:rsidRPr="008A6547" w:rsidRDefault="008A6547" w:rsidP="008A6547">
      <w:pPr>
        <w:numPr>
          <w:ilvl w:val="0"/>
          <w:numId w:val="35"/>
        </w:numPr>
        <w:spacing w:before="60"/>
        <w:ind w:left="993"/>
        <w:jc w:val="left"/>
        <w:rPr>
          <w:rFonts w:eastAsia="Calibri"/>
          <w:bCs/>
          <w:sz w:val="20"/>
          <w:szCs w:val="20"/>
          <w:lang w:eastAsia="en-US"/>
        </w:rPr>
      </w:pPr>
      <w:r w:rsidRPr="008A6547">
        <w:rPr>
          <w:rFonts w:eastAsia="Calibri"/>
          <w:bCs/>
          <w:sz w:val="20"/>
          <w:szCs w:val="20"/>
          <w:lang w:eastAsia="en-US"/>
        </w:rPr>
        <w:t>Propojit komunikačně a provozně stávající objekt s novou výstavbou. Týká se ekonomického využití stávajícího provozu v objektu, který bude zajišťovat provoz i v nových objektech nebo naopak.</w:t>
      </w:r>
    </w:p>
    <w:p w14:paraId="30DAA78A" w14:textId="77777777" w:rsidR="008A6547" w:rsidRPr="008A6547" w:rsidRDefault="008A6547" w:rsidP="008A6547">
      <w:pPr>
        <w:numPr>
          <w:ilvl w:val="0"/>
          <w:numId w:val="35"/>
        </w:numPr>
        <w:spacing w:before="60"/>
        <w:ind w:left="993"/>
        <w:jc w:val="left"/>
        <w:rPr>
          <w:rFonts w:eastAsia="Calibri"/>
          <w:bCs/>
          <w:sz w:val="20"/>
          <w:szCs w:val="20"/>
          <w:lang w:eastAsia="en-US"/>
        </w:rPr>
      </w:pPr>
      <w:r w:rsidRPr="008A6547">
        <w:rPr>
          <w:rFonts w:eastAsia="Calibri"/>
          <w:bCs/>
          <w:sz w:val="20"/>
          <w:szCs w:val="20"/>
          <w:lang w:eastAsia="en-US"/>
        </w:rPr>
        <w:t>Jedná se o správu budov, prádelnu, kuchyň – stravovací provoz, vytápění objektu, dodávku elektrického proudu – např. kogenerační jednotkou, částečné administrativní zázemí pro vedoucí pracovníky)</w:t>
      </w:r>
    </w:p>
    <w:p w14:paraId="4F5A313F" w14:textId="77777777" w:rsidR="008A6547" w:rsidRPr="008A6547" w:rsidRDefault="008A6547" w:rsidP="008A6547">
      <w:pPr>
        <w:numPr>
          <w:ilvl w:val="0"/>
          <w:numId w:val="35"/>
        </w:numPr>
        <w:spacing w:before="60"/>
        <w:ind w:left="993"/>
        <w:jc w:val="left"/>
        <w:rPr>
          <w:rFonts w:eastAsia="Calibri"/>
          <w:bCs/>
          <w:sz w:val="20"/>
          <w:szCs w:val="20"/>
          <w:lang w:eastAsia="en-US"/>
        </w:rPr>
      </w:pPr>
      <w:r w:rsidRPr="008A6547">
        <w:rPr>
          <w:rFonts w:eastAsia="Calibri"/>
          <w:bCs/>
          <w:sz w:val="20"/>
          <w:szCs w:val="20"/>
          <w:lang w:eastAsia="en-US"/>
        </w:rPr>
        <w:t>Alternativně řešit umístění stravovacího provozu s výrobní kapacitou 65 snídaní, svačin, večeří v jednom z nových objektů.</w:t>
      </w:r>
    </w:p>
    <w:p w14:paraId="37BBE3E5" w14:textId="7A63AF9D" w:rsidR="008A6547" w:rsidRPr="008A6547" w:rsidRDefault="008A6547" w:rsidP="008A6547">
      <w:pPr>
        <w:spacing w:before="60"/>
        <w:ind w:left="567"/>
        <w:rPr>
          <w:rFonts w:eastAsia="Calibri"/>
          <w:bCs/>
          <w:sz w:val="20"/>
          <w:szCs w:val="20"/>
          <w:u w:val="single"/>
          <w:lang w:eastAsia="en-US"/>
        </w:rPr>
      </w:pPr>
      <w:r>
        <w:rPr>
          <w:rFonts w:eastAsia="Calibri"/>
          <w:bCs/>
          <w:sz w:val="20"/>
          <w:szCs w:val="20"/>
          <w:u w:val="single"/>
          <w:lang w:eastAsia="en-US"/>
        </w:rPr>
        <w:t>P</w:t>
      </w:r>
      <w:r w:rsidRPr="008A6547">
        <w:rPr>
          <w:rFonts w:eastAsia="Calibri"/>
          <w:bCs/>
          <w:sz w:val="20"/>
          <w:szCs w:val="20"/>
          <w:u w:val="single"/>
          <w:lang w:eastAsia="en-US"/>
        </w:rPr>
        <w:t>odmínky</w:t>
      </w:r>
      <w:r>
        <w:rPr>
          <w:rFonts w:eastAsia="Calibri"/>
          <w:bCs/>
          <w:sz w:val="20"/>
          <w:szCs w:val="20"/>
          <w:u w:val="single"/>
          <w:lang w:eastAsia="en-US"/>
        </w:rPr>
        <w:t xml:space="preserve"> zadání</w:t>
      </w:r>
      <w:r w:rsidRPr="008A6547">
        <w:rPr>
          <w:rFonts w:eastAsia="Calibri"/>
          <w:bCs/>
          <w:sz w:val="20"/>
          <w:szCs w:val="20"/>
          <w:u w:val="single"/>
          <w:lang w:eastAsia="en-US"/>
        </w:rPr>
        <w:t>:</w:t>
      </w:r>
    </w:p>
    <w:p w14:paraId="3E228DCD" w14:textId="77777777" w:rsidR="008A6547" w:rsidRPr="008A6547" w:rsidRDefault="008A6547" w:rsidP="008A6547">
      <w:pPr>
        <w:numPr>
          <w:ilvl w:val="0"/>
          <w:numId w:val="36"/>
        </w:numPr>
        <w:spacing w:before="60"/>
        <w:ind w:left="993"/>
        <w:jc w:val="left"/>
        <w:rPr>
          <w:rFonts w:eastAsia="Calibri"/>
          <w:sz w:val="20"/>
          <w:szCs w:val="20"/>
          <w:lang w:eastAsia="en-US"/>
        </w:rPr>
      </w:pPr>
      <w:r w:rsidRPr="008A6547">
        <w:rPr>
          <w:rFonts w:eastAsia="Calibri"/>
          <w:sz w:val="20"/>
          <w:szCs w:val="20"/>
          <w:lang w:eastAsia="en-US"/>
        </w:rPr>
        <w:t xml:space="preserve">Zvážit konstrukci jako nízkoenergetickou, pasivní budovu </w:t>
      </w:r>
    </w:p>
    <w:p w14:paraId="4EA6C17F" w14:textId="77777777" w:rsidR="008A6547" w:rsidRPr="008A6547" w:rsidRDefault="008A6547" w:rsidP="008A6547">
      <w:pPr>
        <w:numPr>
          <w:ilvl w:val="0"/>
          <w:numId w:val="36"/>
        </w:numPr>
        <w:spacing w:before="60"/>
        <w:ind w:left="993"/>
        <w:jc w:val="left"/>
        <w:rPr>
          <w:rFonts w:eastAsia="Calibri"/>
          <w:sz w:val="20"/>
          <w:szCs w:val="20"/>
          <w:lang w:eastAsia="en-US"/>
        </w:rPr>
      </w:pPr>
      <w:r w:rsidRPr="008A6547">
        <w:rPr>
          <w:rFonts w:eastAsia="Calibri"/>
          <w:sz w:val="20"/>
          <w:szCs w:val="20"/>
          <w:lang w:eastAsia="en-US"/>
        </w:rPr>
        <w:t xml:space="preserve">Tvar a výška objektu bude podmínek platného územního plánu  </w:t>
      </w:r>
    </w:p>
    <w:p w14:paraId="6E59FEAC" w14:textId="77777777" w:rsidR="008A6547" w:rsidRPr="008A6547" w:rsidRDefault="008A6547" w:rsidP="008A6547">
      <w:pPr>
        <w:numPr>
          <w:ilvl w:val="0"/>
          <w:numId w:val="36"/>
        </w:numPr>
        <w:spacing w:before="60"/>
        <w:ind w:left="993"/>
        <w:jc w:val="left"/>
        <w:rPr>
          <w:rFonts w:eastAsia="Calibri"/>
          <w:sz w:val="20"/>
          <w:szCs w:val="20"/>
          <w:lang w:eastAsia="en-US"/>
        </w:rPr>
      </w:pPr>
      <w:r w:rsidRPr="008A6547">
        <w:rPr>
          <w:rFonts w:eastAsia="Calibri"/>
          <w:sz w:val="20"/>
          <w:szCs w:val="20"/>
          <w:lang w:eastAsia="en-US"/>
        </w:rPr>
        <w:t>V nově navrhovaných  objektech bude uvažováno s dvoulůžkovými a jednolůžkovými pokoji v poměru 1:1 a každý pokoj bude mít vlastní hygienické zařízení</w:t>
      </w:r>
    </w:p>
    <w:p w14:paraId="0D8C0F03" w14:textId="77777777" w:rsidR="008A6547" w:rsidRPr="008A6547" w:rsidRDefault="008A6547" w:rsidP="008A6547">
      <w:pPr>
        <w:numPr>
          <w:ilvl w:val="0"/>
          <w:numId w:val="36"/>
        </w:numPr>
        <w:spacing w:before="60"/>
        <w:ind w:left="993"/>
        <w:jc w:val="left"/>
        <w:rPr>
          <w:rFonts w:eastAsia="Calibri"/>
          <w:sz w:val="20"/>
          <w:szCs w:val="20"/>
          <w:lang w:eastAsia="en-US"/>
        </w:rPr>
      </w:pPr>
      <w:r w:rsidRPr="008A6547">
        <w:rPr>
          <w:rFonts w:eastAsia="Calibri"/>
          <w:sz w:val="20"/>
          <w:szCs w:val="20"/>
          <w:lang w:eastAsia="en-US"/>
        </w:rPr>
        <w:t>Kryté propojení se stávajícími budovami</w:t>
      </w:r>
    </w:p>
    <w:p w14:paraId="5128A9C0" w14:textId="77777777" w:rsidR="008A6547" w:rsidRPr="008A6547" w:rsidRDefault="008A6547" w:rsidP="008A6547">
      <w:pPr>
        <w:numPr>
          <w:ilvl w:val="0"/>
          <w:numId w:val="36"/>
        </w:numPr>
        <w:spacing w:before="60"/>
        <w:ind w:left="993"/>
        <w:jc w:val="left"/>
        <w:rPr>
          <w:rFonts w:eastAsia="Calibri"/>
          <w:sz w:val="20"/>
          <w:szCs w:val="20"/>
          <w:lang w:eastAsia="en-US"/>
        </w:rPr>
      </w:pPr>
      <w:r w:rsidRPr="008A6547">
        <w:rPr>
          <w:rFonts w:eastAsia="Calibri"/>
          <w:sz w:val="20"/>
          <w:szCs w:val="20"/>
          <w:lang w:eastAsia="en-US"/>
        </w:rPr>
        <w:t>Využití stávající a doplnění nové zeleně</w:t>
      </w:r>
    </w:p>
    <w:p w14:paraId="2005056A" w14:textId="77777777" w:rsidR="008A6547" w:rsidRPr="008A6547" w:rsidRDefault="008A6547" w:rsidP="008A6547">
      <w:pPr>
        <w:numPr>
          <w:ilvl w:val="0"/>
          <w:numId w:val="36"/>
        </w:numPr>
        <w:spacing w:before="60"/>
        <w:ind w:left="993"/>
        <w:jc w:val="left"/>
        <w:rPr>
          <w:rFonts w:eastAsia="Calibri"/>
          <w:sz w:val="20"/>
          <w:szCs w:val="20"/>
          <w:lang w:eastAsia="en-US"/>
        </w:rPr>
      </w:pPr>
      <w:r w:rsidRPr="008A6547">
        <w:rPr>
          <w:rFonts w:eastAsia="Calibri"/>
          <w:sz w:val="20"/>
          <w:szCs w:val="20"/>
          <w:lang w:eastAsia="en-US"/>
        </w:rPr>
        <w:t>Optimalizace nákladů a režimů pro venkovní a vnitřní osvětlení</w:t>
      </w:r>
    </w:p>
    <w:p w14:paraId="7BAD851A" w14:textId="77777777" w:rsidR="008A6547" w:rsidRPr="008A6547" w:rsidRDefault="008A6547" w:rsidP="008A6547">
      <w:pPr>
        <w:numPr>
          <w:ilvl w:val="0"/>
          <w:numId w:val="36"/>
        </w:numPr>
        <w:spacing w:before="60"/>
        <w:ind w:left="993"/>
        <w:jc w:val="left"/>
        <w:rPr>
          <w:rFonts w:eastAsia="Calibri"/>
          <w:sz w:val="20"/>
          <w:szCs w:val="20"/>
          <w:lang w:eastAsia="en-US"/>
        </w:rPr>
      </w:pPr>
      <w:r w:rsidRPr="008A6547">
        <w:rPr>
          <w:rFonts w:eastAsia="Calibri"/>
          <w:sz w:val="20"/>
          <w:szCs w:val="20"/>
          <w:lang w:eastAsia="en-US"/>
        </w:rPr>
        <w:t>Koncepce péče o osoby s různými typy psychických onemocnění (např. demencí) a fyzických omezení, zajištění volného a zároveň bezpečného pohybu klientů</w:t>
      </w:r>
    </w:p>
    <w:p w14:paraId="4AD82F3B" w14:textId="77777777" w:rsidR="008A6547" w:rsidRPr="008A6547" w:rsidRDefault="008A6547" w:rsidP="008A6547">
      <w:pPr>
        <w:numPr>
          <w:ilvl w:val="0"/>
          <w:numId w:val="36"/>
        </w:numPr>
        <w:spacing w:before="60"/>
        <w:ind w:left="993"/>
        <w:jc w:val="left"/>
        <w:rPr>
          <w:rFonts w:eastAsia="Calibri"/>
          <w:sz w:val="20"/>
          <w:szCs w:val="20"/>
          <w:lang w:eastAsia="en-US"/>
        </w:rPr>
      </w:pPr>
      <w:r w:rsidRPr="008A6547">
        <w:rPr>
          <w:rFonts w:eastAsia="Calibri"/>
          <w:sz w:val="20"/>
          <w:szCs w:val="20"/>
          <w:lang w:eastAsia="en-US"/>
        </w:rPr>
        <w:t>Základní koncept je „domácnost“ pro 16 klientů rozdělená do dvou bloků po 8 klientech, funkční provozní jednotka se skládá z 2 domácností</w:t>
      </w:r>
    </w:p>
    <w:p w14:paraId="6298BCC7" w14:textId="77777777" w:rsidR="008A6547" w:rsidRPr="008A6547" w:rsidRDefault="008A6547" w:rsidP="008A6547">
      <w:pPr>
        <w:numPr>
          <w:ilvl w:val="0"/>
          <w:numId w:val="36"/>
        </w:numPr>
        <w:spacing w:before="60"/>
        <w:ind w:left="993"/>
        <w:jc w:val="left"/>
        <w:rPr>
          <w:rFonts w:eastAsia="Calibri"/>
          <w:sz w:val="20"/>
          <w:szCs w:val="20"/>
          <w:lang w:eastAsia="en-US"/>
        </w:rPr>
      </w:pPr>
      <w:r w:rsidRPr="008A6547">
        <w:rPr>
          <w:rFonts w:eastAsia="Calibri"/>
          <w:sz w:val="20"/>
          <w:szCs w:val="20"/>
          <w:lang w:eastAsia="en-US"/>
        </w:rPr>
        <w:t>Zajištění přístupových cest pro záchranné složky</w:t>
      </w:r>
    </w:p>
    <w:p w14:paraId="188F1009" w14:textId="77777777" w:rsidR="008A6547" w:rsidRPr="008A6547" w:rsidRDefault="008A6547" w:rsidP="008A6547">
      <w:pPr>
        <w:numPr>
          <w:ilvl w:val="0"/>
          <w:numId w:val="36"/>
        </w:numPr>
        <w:spacing w:before="60"/>
        <w:ind w:left="993"/>
        <w:jc w:val="left"/>
        <w:rPr>
          <w:rFonts w:eastAsia="Calibri"/>
          <w:sz w:val="20"/>
          <w:szCs w:val="20"/>
          <w:lang w:eastAsia="en-US"/>
        </w:rPr>
      </w:pPr>
      <w:r w:rsidRPr="008A6547">
        <w:rPr>
          <w:rFonts w:eastAsia="Calibri"/>
          <w:sz w:val="20"/>
          <w:szCs w:val="20"/>
          <w:lang w:eastAsia="en-US"/>
        </w:rPr>
        <w:t xml:space="preserve">Parkoviště podle ČSN 736110 </w:t>
      </w:r>
    </w:p>
    <w:p w14:paraId="4366F8C5" w14:textId="77777777" w:rsidR="008A6547" w:rsidRPr="008A6547" w:rsidRDefault="008A6547" w:rsidP="008A6547">
      <w:pPr>
        <w:numPr>
          <w:ilvl w:val="0"/>
          <w:numId w:val="36"/>
        </w:numPr>
        <w:spacing w:before="60"/>
        <w:ind w:left="993"/>
        <w:jc w:val="left"/>
        <w:rPr>
          <w:rFonts w:eastAsia="Calibri"/>
          <w:sz w:val="20"/>
          <w:szCs w:val="20"/>
          <w:lang w:eastAsia="en-US"/>
        </w:rPr>
      </w:pPr>
      <w:r w:rsidRPr="008A6547">
        <w:rPr>
          <w:rFonts w:eastAsia="Calibri"/>
          <w:sz w:val="20"/>
          <w:szCs w:val="20"/>
          <w:lang w:eastAsia="en-US"/>
        </w:rPr>
        <w:t xml:space="preserve">Řešení odpadového hospodářství </w:t>
      </w:r>
    </w:p>
    <w:p w14:paraId="60626CB0" w14:textId="77777777" w:rsidR="008A6547" w:rsidRPr="008A6547" w:rsidRDefault="008A6547" w:rsidP="008A6547">
      <w:pPr>
        <w:numPr>
          <w:ilvl w:val="0"/>
          <w:numId w:val="36"/>
        </w:numPr>
        <w:spacing w:before="60"/>
        <w:ind w:left="993"/>
        <w:jc w:val="left"/>
        <w:rPr>
          <w:rFonts w:eastAsia="Calibri"/>
          <w:sz w:val="20"/>
          <w:szCs w:val="20"/>
          <w:lang w:eastAsia="en-US"/>
        </w:rPr>
      </w:pPr>
      <w:r w:rsidRPr="008A6547">
        <w:rPr>
          <w:rFonts w:eastAsia="Calibri"/>
          <w:sz w:val="20"/>
          <w:szCs w:val="20"/>
          <w:lang w:eastAsia="en-US"/>
        </w:rPr>
        <w:t xml:space="preserve">Bezbariérové řešení </w:t>
      </w:r>
    </w:p>
    <w:p w14:paraId="3AF094F3" w14:textId="77777777" w:rsidR="008A6547" w:rsidRPr="008A6547" w:rsidRDefault="008A6547" w:rsidP="008A6547">
      <w:pPr>
        <w:numPr>
          <w:ilvl w:val="0"/>
          <w:numId w:val="36"/>
        </w:numPr>
        <w:spacing w:before="60"/>
        <w:ind w:left="993"/>
        <w:jc w:val="left"/>
        <w:rPr>
          <w:rFonts w:eastAsia="Calibri"/>
          <w:sz w:val="20"/>
          <w:szCs w:val="20"/>
          <w:lang w:eastAsia="en-US"/>
        </w:rPr>
      </w:pPr>
      <w:r w:rsidRPr="008A6547">
        <w:rPr>
          <w:rFonts w:eastAsia="Calibri"/>
          <w:sz w:val="20"/>
          <w:szCs w:val="20"/>
          <w:lang w:eastAsia="en-US"/>
        </w:rPr>
        <w:t>Řešení oplocení pozemku</w:t>
      </w:r>
    </w:p>
    <w:p w14:paraId="3A8EEF2A" w14:textId="77777777" w:rsidR="008A6547" w:rsidRPr="008A6547" w:rsidRDefault="008A6547" w:rsidP="008A6547">
      <w:pPr>
        <w:numPr>
          <w:ilvl w:val="0"/>
          <w:numId w:val="36"/>
        </w:numPr>
        <w:spacing w:before="60"/>
        <w:ind w:left="993"/>
        <w:jc w:val="left"/>
        <w:rPr>
          <w:rFonts w:eastAsia="Calibri"/>
          <w:sz w:val="20"/>
          <w:szCs w:val="20"/>
          <w:lang w:eastAsia="en-US"/>
        </w:rPr>
      </w:pPr>
      <w:r w:rsidRPr="008A6547">
        <w:rPr>
          <w:rFonts w:eastAsia="Calibri"/>
          <w:sz w:val="20"/>
          <w:szCs w:val="20"/>
          <w:lang w:eastAsia="en-US"/>
        </w:rPr>
        <w:t>Šířka všech dveří dostatečná pro manipulaci s lůžkem</w:t>
      </w:r>
    </w:p>
    <w:p w14:paraId="187A03A3" w14:textId="77777777" w:rsidR="008A6547" w:rsidRPr="008A6547" w:rsidRDefault="008A6547" w:rsidP="008A6547">
      <w:pPr>
        <w:numPr>
          <w:ilvl w:val="0"/>
          <w:numId w:val="36"/>
        </w:numPr>
        <w:spacing w:before="60"/>
        <w:ind w:left="993"/>
        <w:jc w:val="left"/>
        <w:rPr>
          <w:rFonts w:eastAsia="Calibri"/>
          <w:sz w:val="20"/>
          <w:szCs w:val="20"/>
          <w:lang w:eastAsia="en-US"/>
        </w:rPr>
      </w:pPr>
      <w:r w:rsidRPr="008A6547">
        <w:rPr>
          <w:rFonts w:eastAsia="Calibri"/>
          <w:sz w:val="20"/>
          <w:szCs w:val="20"/>
          <w:lang w:eastAsia="en-US"/>
        </w:rPr>
        <w:lastRenderedPageBreak/>
        <w:t>Místnost pro rozloučení se zemřelými/chladící místnost (pro 2-3 osoby) pro nové objekty zajištěná tak, aby zemřelí nebyli přepravováni nedůstojně po vnějším prostoru a cesta do chladnice byla co nejkratší (2 místnosti: jedna je pokoj, kde mohou blízcí trávit poslední dny s umírajícím a druhá místnost je chlazená márnice, kde už se pouze uchovává tělo zemřelého)</w:t>
      </w:r>
    </w:p>
    <w:p w14:paraId="1BEA54D7" w14:textId="77777777" w:rsidR="008A6547" w:rsidRPr="008A6547" w:rsidRDefault="008A6547" w:rsidP="008A6547">
      <w:pPr>
        <w:numPr>
          <w:ilvl w:val="0"/>
          <w:numId w:val="36"/>
        </w:numPr>
        <w:spacing w:before="60"/>
        <w:ind w:left="993"/>
        <w:jc w:val="left"/>
        <w:rPr>
          <w:rFonts w:eastAsia="Calibri"/>
          <w:sz w:val="20"/>
          <w:szCs w:val="20"/>
          <w:lang w:eastAsia="en-US"/>
        </w:rPr>
      </w:pPr>
      <w:r w:rsidRPr="008A6547">
        <w:rPr>
          <w:rFonts w:eastAsia="Calibri"/>
          <w:sz w:val="20"/>
          <w:szCs w:val="20"/>
          <w:lang w:eastAsia="en-US"/>
        </w:rPr>
        <w:t>slaboproudé rozvody – poplachový zabezpečovací a tísňový systém (PZTS), internet, senzory pro opuštění lůžka, elektrická požární signalizace (EPS), rozhlas, kamerový systém (CCTV),</w:t>
      </w:r>
    </w:p>
    <w:p w14:paraId="07C580AB" w14:textId="77777777" w:rsidR="008A6547" w:rsidRPr="008A6547" w:rsidRDefault="008A6547" w:rsidP="008A6547">
      <w:pPr>
        <w:numPr>
          <w:ilvl w:val="0"/>
          <w:numId w:val="36"/>
        </w:numPr>
        <w:spacing w:before="60"/>
        <w:ind w:left="993"/>
        <w:jc w:val="left"/>
        <w:rPr>
          <w:rFonts w:eastAsia="Calibri"/>
          <w:sz w:val="20"/>
          <w:szCs w:val="20"/>
          <w:lang w:eastAsia="en-US"/>
        </w:rPr>
      </w:pPr>
      <w:r w:rsidRPr="008A6547">
        <w:rPr>
          <w:rFonts w:eastAsia="Calibri"/>
          <w:sz w:val="20"/>
          <w:szCs w:val="20"/>
          <w:lang w:eastAsia="en-US"/>
        </w:rPr>
        <w:t>evakuační výtah s náhradním zdrojem</w:t>
      </w:r>
    </w:p>
    <w:p w14:paraId="3EE5DB51" w14:textId="77777777" w:rsidR="008A6547" w:rsidRPr="008A6547" w:rsidRDefault="008A6547" w:rsidP="008A6547">
      <w:pPr>
        <w:numPr>
          <w:ilvl w:val="0"/>
          <w:numId w:val="36"/>
        </w:numPr>
        <w:spacing w:before="60"/>
        <w:ind w:left="993"/>
        <w:jc w:val="left"/>
        <w:rPr>
          <w:rFonts w:eastAsia="Calibri"/>
          <w:sz w:val="20"/>
          <w:szCs w:val="20"/>
          <w:lang w:eastAsia="en-US"/>
        </w:rPr>
      </w:pPr>
      <w:proofErr w:type="spellStart"/>
      <w:r w:rsidRPr="008A6547">
        <w:rPr>
          <w:rFonts w:eastAsia="Calibri"/>
          <w:sz w:val="20"/>
          <w:szCs w:val="20"/>
          <w:lang w:eastAsia="en-US"/>
        </w:rPr>
        <w:t>asistivní</w:t>
      </w:r>
      <w:proofErr w:type="spellEnd"/>
      <w:r w:rsidRPr="008A6547">
        <w:rPr>
          <w:rFonts w:eastAsia="Calibri"/>
          <w:sz w:val="20"/>
          <w:szCs w:val="20"/>
          <w:lang w:eastAsia="en-US"/>
        </w:rPr>
        <w:t xml:space="preserve"> technologie (monitorovací rám a signalizační systém)</w:t>
      </w:r>
    </w:p>
    <w:p w14:paraId="131B78F0" w14:textId="77777777" w:rsidR="008A6547" w:rsidRPr="008A6547" w:rsidRDefault="008A6547" w:rsidP="008A6547">
      <w:pPr>
        <w:numPr>
          <w:ilvl w:val="0"/>
          <w:numId w:val="36"/>
        </w:numPr>
        <w:spacing w:before="60"/>
        <w:ind w:left="993"/>
        <w:jc w:val="left"/>
        <w:rPr>
          <w:rFonts w:eastAsia="Calibri"/>
          <w:sz w:val="20"/>
          <w:szCs w:val="20"/>
          <w:lang w:eastAsia="en-US"/>
        </w:rPr>
      </w:pPr>
      <w:r w:rsidRPr="008A6547">
        <w:rPr>
          <w:rFonts w:eastAsia="Calibri"/>
          <w:sz w:val="20"/>
          <w:szCs w:val="20"/>
          <w:lang w:eastAsia="en-US"/>
        </w:rPr>
        <w:t>kolejnicový systém pro přepravu klientů v prostoru</w:t>
      </w:r>
    </w:p>
    <w:p w14:paraId="1FFB3FBE" w14:textId="77777777" w:rsidR="008A6547" w:rsidRPr="008A6547" w:rsidRDefault="008A6547" w:rsidP="008A6547">
      <w:pPr>
        <w:numPr>
          <w:ilvl w:val="0"/>
          <w:numId w:val="36"/>
        </w:numPr>
        <w:spacing w:before="60"/>
        <w:ind w:left="993"/>
        <w:jc w:val="left"/>
        <w:rPr>
          <w:rFonts w:eastAsia="Calibri"/>
          <w:sz w:val="20"/>
          <w:szCs w:val="20"/>
          <w:lang w:eastAsia="en-US"/>
        </w:rPr>
      </w:pPr>
      <w:r w:rsidRPr="008A6547">
        <w:rPr>
          <w:rFonts w:eastAsia="Calibri"/>
          <w:sz w:val="20"/>
          <w:szCs w:val="20"/>
          <w:lang w:eastAsia="en-US"/>
        </w:rPr>
        <w:t>řešení izolačních pokojů</w:t>
      </w:r>
    </w:p>
    <w:p w14:paraId="04C92A7A" w14:textId="77777777" w:rsidR="008A6547" w:rsidRPr="008A6547" w:rsidRDefault="008A6547" w:rsidP="008A6547">
      <w:pPr>
        <w:numPr>
          <w:ilvl w:val="0"/>
          <w:numId w:val="36"/>
        </w:numPr>
        <w:spacing w:before="60"/>
        <w:ind w:left="993"/>
        <w:jc w:val="left"/>
        <w:rPr>
          <w:rFonts w:eastAsia="Calibri"/>
          <w:sz w:val="20"/>
          <w:szCs w:val="20"/>
          <w:lang w:eastAsia="en-US"/>
        </w:rPr>
      </w:pPr>
      <w:r w:rsidRPr="008A6547">
        <w:rPr>
          <w:rFonts w:eastAsia="Calibri"/>
          <w:sz w:val="20"/>
          <w:szCs w:val="20"/>
          <w:lang w:eastAsia="en-US"/>
        </w:rPr>
        <w:t>likvidace dešťových vod, využití srážkové vody</w:t>
      </w:r>
    </w:p>
    <w:p w14:paraId="346F449E" w14:textId="77777777" w:rsidR="008A6547" w:rsidRPr="008A6547" w:rsidRDefault="008A6547" w:rsidP="008A6547">
      <w:pPr>
        <w:numPr>
          <w:ilvl w:val="0"/>
          <w:numId w:val="36"/>
        </w:numPr>
        <w:spacing w:before="60"/>
        <w:ind w:left="993"/>
        <w:jc w:val="left"/>
        <w:rPr>
          <w:rFonts w:eastAsia="Calibri"/>
          <w:sz w:val="20"/>
          <w:szCs w:val="20"/>
          <w:lang w:eastAsia="en-US"/>
        </w:rPr>
      </w:pPr>
      <w:r w:rsidRPr="008A6547">
        <w:rPr>
          <w:rFonts w:eastAsia="Calibri"/>
          <w:sz w:val="20"/>
          <w:szCs w:val="20"/>
          <w:lang w:eastAsia="en-US"/>
        </w:rPr>
        <w:t>prostor pro sklady a práci údržby, archiv, centrální sklad prádla</w:t>
      </w:r>
    </w:p>
    <w:p w14:paraId="2BA82104" w14:textId="77777777" w:rsidR="008A6547" w:rsidRPr="008A6547" w:rsidRDefault="008A6547" w:rsidP="008A6547">
      <w:pPr>
        <w:numPr>
          <w:ilvl w:val="0"/>
          <w:numId w:val="36"/>
        </w:numPr>
        <w:spacing w:before="60"/>
        <w:ind w:left="993"/>
        <w:jc w:val="left"/>
        <w:rPr>
          <w:rFonts w:eastAsia="Calibri"/>
          <w:sz w:val="20"/>
          <w:szCs w:val="20"/>
          <w:lang w:eastAsia="en-US"/>
        </w:rPr>
      </w:pPr>
      <w:r w:rsidRPr="008A6547">
        <w:rPr>
          <w:rFonts w:eastAsia="Calibri"/>
          <w:sz w:val="20"/>
          <w:szCs w:val="20"/>
          <w:lang w:eastAsia="en-US"/>
        </w:rPr>
        <w:t>provést geodetické výškopisné a polohopisné zaměření uvažovaných pozemků</w:t>
      </w:r>
    </w:p>
    <w:p w14:paraId="6C075218" w14:textId="77777777" w:rsidR="008A6547" w:rsidRPr="008A6547" w:rsidRDefault="008A6547" w:rsidP="008A6547">
      <w:pPr>
        <w:numPr>
          <w:ilvl w:val="0"/>
          <w:numId w:val="36"/>
        </w:numPr>
        <w:spacing w:before="60"/>
        <w:ind w:left="993"/>
        <w:jc w:val="left"/>
        <w:rPr>
          <w:rFonts w:eastAsia="Calibri"/>
          <w:sz w:val="20"/>
          <w:szCs w:val="20"/>
          <w:lang w:eastAsia="en-US"/>
        </w:rPr>
      </w:pPr>
      <w:r w:rsidRPr="008A6547">
        <w:rPr>
          <w:rFonts w:eastAsia="Calibri"/>
          <w:sz w:val="20"/>
          <w:szCs w:val="20"/>
          <w:lang w:eastAsia="en-US"/>
        </w:rPr>
        <w:t>ve variantním řešení lze uvažovat s návrhem tepelných čerpadel vzduch/voda na střeše nového objektu</w:t>
      </w:r>
    </w:p>
    <w:p w14:paraId="6FE55309" w14:textId="77777777" w:rsidR="008A6547" w:rsidRPr="008A6547" w:rsidRDefault="008A6547" w:rsidP="008A6547">
      <w:pPr>
        <w:numPr>
          <w:ilvl w:val="0"/>
          <w:numId w:val="36"/>
        </w:numPr>
        <w:spacing w:before="60"/>
        <w:ind w:left="993"/>
        <w:jc w:val="left"/>
        <w:rPr>
          <w:rFonts w:eastAsia="Calibri"/>
          <w:sz w:val="20"/>
          <w:szCs w:val="20"/>
          <w:lang w:eastAsia="en-US"/>
        </w:rPr>
      </w:pPr>
      <w:r w:rsidRPr="008A6547">
        <w:rPr>
          <w:rFonts w:eastAsia="Calibri"/>
          <w:sz w:val="20"/>
          <w:szCs w:val="20"/>
          <w:lang w:eastAsia="en-US"/>
        </w:rPr>
        <w:t>návrh nového úsporného energetické zdroje např. instalací kogenerační jednotky, která bude dodávat elektrickou energii pro tepelná čerpadla a pro ohřev teplé užitkové vody, kogenerační jednotka může sloužit jako záložní zdroj v případě výpadku elektrického proudu</w:t>
      </w:r>
    </w:p>
    <w:p w14:paraId="4BAF64E6" w14:textId="77777777" w:rsidR="008A6547" w:rsidRPr="008A6547" w:rsidRDefault="008A6547" w:rsidP="008A6547">
      <w:pPr>
        <w:numPr>
          <w:ilvl w:val="0"/>
          <w:numId w:val="36"/>
        </w:numPr>
        <w:spacing w:before="60"/>
        <w:ind w:left="993"/>
        <w:jc w:val="left"/>
        <w:rPr>
          <w:rFonts w:eastAsia="Calibri"/>
          <w:sz w:val="20"/>
          <w:szCs w:val="20"/>
          <w:lang w:eastAsia="en-US"/>
        </w:rPr>
      </w:pPr>
      <w:r w:rsidRPr="008A6547">
        <w:rPr>
          <w:rFonts w:eastAsia="Calibri"/>
          <w:sz w:val="20"/>
          <w:szCs w:val="20"/>
          <w:lang w:eastAsia="en-US"/>
        </w:rPr>
        <w:t xml:space="preserve">ve variantním řešení lze uvažovat s propojením nových objektů se stávající plynovou kotelnou bezkanálovým předizolovaným potrubím, kde se předpokládá návrh vytápění kogeneračními jednotkami </w:t>
      </w:r>
    </w:p>
    <w:p w14:paraId="22BEA34C" w14:textId="77777777" w:rsidR="008A6547" w:rsidRPr="008A6547" w:rsidRDefault="008A6547" w:rsidP="008A6547">
      <w:pPr>
        <w:numPr>
          <w:ilvl w:val="0"/>
          <w:numId w:val="36"/>
        </w:numPr>
        <w:spacing w:before="60"/>
        <w:ind w:left="993" w:hanging="284"/>
        <w:jc w:val="left"/>
        <w:rPr>
          <w:rFonts w:eastAsia="Calibri"/>
          <w:sz w:val="20"/>
          <w:szCs w:val="20"/>
          <w:lang w:eastAsia="en-US"/>
        </w:rPr>
      </w:pPr>
      <w:r w:rsidRPr="008A6547">
        <w:rPr>
          <w:rFonts w:eastAsia="Calibri"/>
          <w:sz w:val="20"/>
          <w:szCs w:val="20"/>
          <w:lang w:eastAsia="en-US"/>
        </w:rPr>
        <w:t>prostor pro kantýnu s nutným zázemím</w:t>
      </w:r>
    </w:p>
    <w:p w14:paraId="068B68FD" w14:textId="77777777" w:rsidR="008A6547" w:rsidRPr="008A6547" w:rsidRDefault="008A6547" w:rsidP="008A6547">
      <w:pPr>
        <w:numPr>
          <w:ilvl w:val="0"/>
          <w:numId w:val="36"/>
        </w:numPr>
        <w:spacing w:before="60"/>
        <w:ind w:left="993" w:hanging="284"/>
        <w:jc w:val="left"/>
        <w:rPr>
          <w:rFonts w:eastAsia="Calibri"/>
          <w:sz w:val="20"/>
          <w:szCs w:val="20"/>
          <w:lang w:eastAsia="en-US"/>
        </w:rPr>
      </w:pPr>
      <w:r w:rsidRPr="008A6547">
        <w:rPr>
          <w:rFonts w:eastAsia="Calibri"/>
          <w:sz w:val="20"/>
          <w:szCs w:val="20"/>
          <w:lang w:eastAsia="en-US"/>
        </w:rPr>
        <w:t>Aktivizační místnost s možností přepažení posuvnou stěnou</w:t>
      </w:r>
    </w:p>
    <w:p w14:paraId="2D47653D" w14:textId="77777777" w:rsidR="008A6547" w:rsidRPr="008A6547" w:rsidRDefault="008A6547" w:rsidP="008A6547">
      <w:pPr>
        <w:numPr>
          <w:ilvl w:val="0"/>
          <w:numId w:val="36"/>
        </w:numPr>
        <w:spacing w:before="60"/>
        <w:ind w:left="993" w:hanging="284"/>
        <w:jc w:val="left"/>
        <w:rPr>
          <w:rFonts w:eastAsia="Calibri"/>
          <w:sz w:val="20"/>
          <w:szCs w:val="20"/>
          <w:lang w:eastAsia="en-US"/>
        </w:rPr>
      </w:pPr>
      <w:r w:rsidRPr="008A6547">
        <w:rPr>
          <w:rFonts w:eastAsia="Calibri"/>
          <w:sz w:val="20"/>
          <w:szCs w:val="20"/>
          <w:lang w:eastAsia="en-US"/>
        </w:rPr>
        <w:t xml:space="preserve">místnost pro reminiscenční terapii </w:t>
      </w:r>
    </w:p>
    <w:p w14:paraId="270398E6" w14:textId="77777777" w:rsidR="008A6547" w:rsidRPr="008A6547" w:rsidRDefault="008A6547" w:rsidP="008A6547">
      <w:pPr>
        <w:numPr>
          <w:ilvl w:val="0"/>
          <w:numId w:val="36"/>
        </w:numPr>
        <w:spacing w:before="60"/>
        <w:ind w:left="993" w:hanging="284"/>
        <w:jc w:val="left"/>
        <w:rPr>
          <w:rFonts w:eastAsia="Calibri"/>
          <w:sz w:val="20"/>
          <w:szCs w:val="20"/>
          <w:lang w:eastAsia="en-US"/>
        </w:rPr>
      </w:pPr>
      <w:r w:rsidRPr="008A6547">
        <w:rPr>
          <w:rFonts w:eastAsia="Calibri"/>
          <w:sz w:val="20"/>
          <w:szCs w:val="20"/>
          <w:lang w:eastAsia="en-US"/>
        </w:rPr>
        <w:t>relaxační místnost</w:t>
      </w:r>
    </w:p>
    <w:p w14:paraId="500D6AD3" w14:textId="77777777" w:rsidR="008A6547" w:rsidRPr="008A6547" w:rsidRDefault="008A6547" w:rsidP="008A6547">
      <w:pPr>
        <w:numPr>
          <w:ilvl w:val="0"/>
          <w:numId w:val="36"/>
        </w:numPr>
        <w:spacing w:before="60"/>
        <w:ind w:left="993" w:hanging="284"/>
        <w:jc w:val="left"/>
        <w:rPr>
          <w:rFonts w:eastAsia="Calibri"/>
          <w:sz w:val="20"/>
          <w:szCs w:val="20"/>
          <w:lang w:eastAsia="en-US"/>
        </w:rPr>
      </w:pPr>
      <w:r w:rsidRPr="008A6547">
        <w:rPr>
          <w:rFonts w:eastAsia="Calibri"/>
          <w:sz w:val="20"/>
          <w:szCs w:val="20"/>
          <w:lang w:eastAsia="en-US"/>
        </w:rPr>
        <w:t>pracovna pro lékaře</w:t>
      </w:r>
    </w:p>
    <w:p w14:paraId="2DC7EE21" w14:textId="77777777" w:rsidR="008A6547" w:rsidRPr="008A6547" w:rsidRDefault="008A6547" w:rsidP="008A6547">
      <w:pPr>
        <w:numPr>
          <w:ilvl w:val="0"/>
          <w:numId w:val="36"/>
        </w:numPr>
        <w:spacing w:before="60"/>
        <w:ind w:left="993" w:hanging="284"/>
        <w:jc w:val="left"/>
        <w:rPr>
          <w:rFonts w:eastAsia="Calibri"/>
          <w:sz w:val="20"/>
          <w:szCs w:val="20"/>
          <w:lang w:eastAsia="en-US"/>
        </w:rPr>
      </w:pPr>
      <w:r w:rsidRPr="008A6547">
        <w:rPr>
          <w:rFonts w:eastAsia="Calibri"/>
          <w:sz w:val="20"/>
          <w:szCs w:val="20"/>
          <w:lang w:eastAsia="en-US"/>
        </w:rPr>
        <w:t>Pracoviště personálu (kancelář ředitele – 1 osoba; kancelář zásobovače – 1 osoba – poblíž kuchyně a skladů; kancelář sociálního pracovníka – 2 osoby; kancelář aktivizačních pracovnic – 4 osoby; pracoviště vrchní sestry – 1 osoba; inspekční pokoj=sesterna=zázemí pro pracovníky v přímé péči – 3 osoby + 1 osoba staniční sestra částečně oddělená)</w:t>
      </w:r>
    </w:p>
    <w:p w14:paraId="6A073AC8" w14:textId="77777777" w:rsidR="008A6547" w:rsidRPr="008A6547" w:rsidRDefault="008A6547" w:rsidP="008A6547">
      <w:pPr>
        <w:numPr>
          <w:ilvl w:val="0"/>
          <w:numId w:val="36"/>
        </w:numPr>
        <w:spacing w:before="60"/>
        <w:ind w:left="993" w:hanging="284"/>
        <w:jc w:val="left"/>
        <w:rPr>
          <w:rFonts w:eastAsia="Calibri"/>
          <w:sz w:val="20"/>
          <w:szCs w:val="20"/>
          <w:lang w:eastAsia="en-US"/>
        </w:rPr>
      </w:pPr>
      <w:r w:rsidRPr="008A6547">
        <w:rPr>
          <w:rFonts w:eastAsia="Calibri"/>
          <w:sz w:val="20"/>
          <w:szCs w:val="20"/>
          <w:lang w:eastAsia="en-US"/>
        </w:rPr>
        <w:t>dispozice domácnosti dle níže uvedeného</w:t>
      </w:r>
    </w:p>
    <w:p w14:paraId="3266FFD8" w14:textId="77777777" w:rsidR="008A6547" w:rsidRPr="008A6547" w:rsidRDefault="008A6547" w:rsidP="008A6547">
      <w:pPr>
        <w:numPr>
          <w:ilvl w:val="0"/>
          <w:numId w:val="36"/>
        </w:numPr>
        <w:spacing w:before="60"/>
        <w:ind w:left="993" w:hanging="284"/>
        <w:jc w:val="left"/>
        <w:rPr>
          <w:rFonts w:eastAsia="Calibri"/>
          <w:sz w:val="20"/>
          <w:szCs w:val="20"/>
          <w:lang w:eastAsia="en-US"/>
        </w:rPr>
      </w:pPr>
      <w:r w:rsidRPr="008A6547">
        <w:rPr>
          <w:rFonts w:eastAsia="Calibri"/>
          <w:sz w:val="20"/>
          <w:szCs w:val="20"/>
          <w:lang w:eastAsia="en-US"/>
        </w:rPr>
        <w:t>dispozice kuchyně uvedena níže</w:t>
      </w:r>
    </w:p>
    <w:p w14:paraId="3471DE9B" w14:textId="77777777" w:rsidR="008A6547" w:rsidRPr="008A6547" w:rsidRDefault="008A6547" w:rsidP="008A6547">
      <w:pPr>
        <w:numPr>
          <w:ilvl w:val="0"/>
          <w:numId w:val="36"/>
        </w:numPr>
        <w:spacing w:before="60"/>
        <w:ind w:left="993" w:hanging="284"/>
        <w:jc w:val="left"/>
        <w:rPr>
          <w:rFonts w:eastAsia="Calibri"/>
          <w:sz w:val="20"/>
          <w:szCs w:val="20"/>
          <w:lang w:eastAsia="en-US"/>
        </w:rPr>
      </w:pPr>
      <w:r w:rsidRPr="008A6547">
        <w:rPr>
          <w:rFonts w:eastAsia="Calibri"/>
          <w:sz w:val="20"/>
          <w:szCs w:val="20"/>
          <w:lang w:eastAsia="en-US"/>
        </w:rPr>
        <w:t>prádelna, žehlírna a prostor pro opravy a ukládání prádla</w:t>
      </w:r>
    </w:p>
    <w:p w14:paraId="0F75B1AF" w14:textId="77777777" w:rsidR="008A6547" w:rsidRPr="008A6547" w:rsidRDefault="008A6547" w:rsidP="008A6547">
      <w:pPr>
        <w:numPr>
          <w:ilvl w:val="0"/>
          <w:numId w:val="36"/>
        </w:numPr>
        <w:spacing w:before="60"/>
        <w:ind w:left="993" w:hanging="284"/>
        <w:jc w:val="left"/>
        <w:rPr>
          <w:rFonts w:eastAsia="Calibri"/>
          <w:sz w:val="20"/>
          <w:szCs w:val="20"/>
          <w:lang w:eastAsia="en-US"/>
        </w:rPr>
      </w:pPr>
      <w:r w:rsidRPr="008A6547">
        <w:rPr>
          <w:rFonts w:eastAsia="Calibri"/>
          <w:sz w:val="20"/>
          <w:szCs w:val="20"/>
          <w:lang w:eastAsia="en-US"/>
        </w:rPr>
        <w:t>Odpočinkové zázemí pro personál (jídelna + denní místnost)</w:t>
      </w:r>
    </w:p>
    <w:p w14:paraId="56F70510" w14:textId="77777777" w:rsidR="008A6547" w:rsidRPr="008A6547" w:rsidRDefault="008A6547" w:rsidP="008A6547">
      <w:pPr>
        <w:spacing w:before="60"/>
        <w:ind w:left="567"/>
        <w:rPr>
          <w:rFonts w:eastAsia="Calibri"/>
          <w:sz w:val="20"/>
          <w:szCs w:val="20"/>
          <w:u w:val="single"/>
          <w:lang w:eastAsia="en-US"/>
        </w:rPr>
      </w:pPr>
      <w:r w:rsidRPr="008A6547">
        <w:rPr>
          <w:rFonts w:eastAsia="Calibri"/>
          <w:sz w:val="20"/>
          <w:szCs w:val="20"/>
          <w:u w:val="single"/>
          <w:lang w:eastAsia="en-US"/>
        </w:rPr>
        <w:t>Cíl studie:</w:t>
      </w:r>
    </w:p>
    <w:p w14:paraId="5D8A276E" w14:textId="77777777" w:rsidR="008A6547" w:rsidRPr="008A6547" w:rsidRDefault="008A6547" w:rsidP="008A6547">
      <w:pPr>
        <w:numPr>
          <w:ilvl w:val="0"/>
          <w:numId w:val="37"/>
        </w:numPr>
        <w:spacing w:before="60"/>
        <w:ind w:left="993"/>
        <w:jc w:val="left"/>
        <w:rPr>
          <w:rFonts w:eastAsia="Calibri"/>
          <w:sz w:val="20"/>
          <w:szCs w:val="20"/>
          <w:lang w:eastAsia="en-US"/>
        </w:rPr>
      </w:pPr>
      <w:r w:rsidRPr="008A6547">
        <w:rPr>
          <w:rFonts w:eastAsia="Calibri"/>
          <w:sz w:val="20"/>
          <w:szCs w:val="20"/>
          <w:lang w:eastAsia="en-US"/>
        </w:rPr>
        <w:t>posoudit ekonomickou výhodnost výstavby nového objektu na sousedním pozemku vzhledem k propojení se stávajícím objektem a v zajištění provozních a administrativních činností v stávajícím objektu s využitím provozu stávající nevyhovující prádelny, údržby, administrativy a případně i stravovacího zařízení</w:t>
      </w:r>
    </w:p>
    <w:p w14:paraId="18178107" w14:textId="77777777" w:rsidR="008A6547" w:rsidRPr="008A6547" w:rsidRDefault="008A6547" w:rsidP="008A6547">
      <w:pPr>
        <w:numPr>
          <w:ilvl w:val="0"/>
          <w:numId w:val="37"/>
        </w:numPr>
        <w:spacing w:before="60"/>
        <w:ind w:left="993"/>
        <w:jc w:val="left"/>
        <w:rPr>
          <w:rFonts w:eastAsia="Calibri"/>
          <w:bCs/>
          <w:sz w:val="20"/>
          <w:szCs w:val="20"/>
          <w:lang w:eastAsia="en-US"/>
        </w:rPr>
      </w:pPr>
      <w:r w:rsidRPr="008A6547">
        <w:rPr>
          <w:rFonts w:eastAsia="Calibri"/>
          <w:sz w:val="20"/>
          <w:szCs w:val="20"/>
          <w:lang w:eastAsia="en-US"/>
        </w:rPr>
        <w:t xml:space="preserve">příprava podkladů pro využití nového pozemku pro výstavbu nového objektu o kapacitě cca 32 lůžek </w:t>
      </w:r>
    </w:p>
    <w:p w14:paraId="58BDA9C1" w14:textId="77777777" w:rsidR="008A6547" w:rsidRPr="008A6547" w:rsidRDefault="008A6547" w:rsidP="008A6547">
      <w:pPr>
        <w:numPr>
          <w:ilvl w:val="0"/>
          <w:numId w:val="37"/>
        </w:numPr>
        <w:spacing w:before="60"/>
        <w:ind w:left="993"/>
        <w:jc w:val="left"/>
        <w:rPr>
          <w:rFonts w:eastAsia="Calibri"/>
          <w:sz w:val="20"/>
          <w:szCs w:val="20"/>
          <w:u w:val="single"/>
          <w:lang w:eastAsia="en-US"/>
        </w:rPr>
      </w:pPr>
      <w:r w:rsidRPr="008A6547">
        <w:rPr>
          <w:rFonts w:eastAsia="Calibri"/>
          <w:sz w:val="20"/>
          <w:szCs w:val="20"/>
          <w:u w:val="single"/>
          <w:lang w:eastAsia="en-US"/>
        </w:rPr>
        <w:t xml:space="preserve">tato studie bude zpracována ve třech architektonických návrzích, z čehož jeden odsouhlasený návrh bude podrobněji rozpracován </w:t>
      </w:r>
    </w:p>
    <w:p w14:paraId="7F264480" w14:textId="77777777" w:rsidR="008A6547" w:rsidRPr="008A6547" w:rsidRDefault="008A6547" w:rsidP="008A6547">
      <w:pPr>
        <w:numPr>
          <w:ilvl w:val="0"/>
          <w:numId w:val="37"/>
        </w:numPr>
        <w:spacing w:before="60"/>
        <w:ind w:left="993"/>
        <w:jc w:val="left"/>
        <w:rPr>
          <w:rFonts w:eastAsia="Calibri"/>
          <w:sz w:val="20"/>
          <w:szCs w:val="20"/>
          <w:lang w:eastAsia="en-US"/>
        </w:rPr>
      </w:pPr>
      <w:r w:rsidRPr="008A6547">
        <w:rPr>
          <w:rFonts w:eastAsia="Calibri"/>
          <w:sz w:val="20"/>
          <w:szCs w:val="20"/>
          <w:lang w:eastAsia="en-US"/>
        </w:rPr>
        <w:t>v jedné variantě uvažovat s umístěním kuchyně do přízemních prostor jednoho z objektů</w:t>
      </w:r>
    </w:p>
    <w:p w14:paraId="0C59773F" w14:textId="77777777" w:rsidR="008A6547" w:rsidRPr="008A6547" w:rsidRDefault="008A6547" w:rsidP="008A6547">
      <w:pPr>
        <w:spacing w:before="60"/>
        <w:rPr>
          <w:rFonts w:eastAsia="Calibri"/>
          <w:sz w:val="20"/>
          <w:szCs w:val="20"/>
          <w:lang w:eastAsia="en-US"/>
        </w:rPr>
      </w:pPr>
    </w:p>
    <w:p w14:paraId="5F406774" w14:textId="77777777" w:rsidR="008A6547" w:rsidRPr="008A6547" w:rsidRDefault="008A6547" w:rsidP="008A6547">
      <w:pPr>
        <w:keepNext/>
        <w:keepLines/>
        <w:numPr>
          <w:ilvl w:val="0"/>
          <w:numId w:val="38"/>
        </w:numPr>
        <w:spacing w:before="60"/>
        <w:ind w:left="851" w:hanging="284"/>
        <w:jc w:val="left"/>
        <w:outlineLvl w:val="1"/>
        <w:rPr>
          <w:b/>
          <w:sz w:val="20"/>
          <w:szCs w:val="20"/>
          <w:lang w:eastAsia="en-US"/>
        </w:rPr>
      </w:pPr>
      <w:r w:rsidRPr="008A6547">
        <w:rPr>
          <w:b/>
          <w:sz w:val="20"/>
          <w:szCs w:val="20"/>
          <w:lang w:eastAsia="en-US"/>
        </w:rPr>
        <w:t xml:space="preserve">Studie modernizace stávajících objektů (hlavní budova č. p. 176 a přízemní budova -  prádelna) </w:t>
      </w:r>
    </w:p>
    <w:p w14:paraId="22DEC216" w14:textId="77777777" w:rsidR="008A6547" w:rsidRPr="008A6547" w:rsidRDefault="008A6547" w:rsidP="008A6547">
      <w:pPr>
        <w:spacing w:before="60"/>
        <w:ind w:left="567"/>
        <w:jc w:val="left"/>
        <w:rPr>
          <w:rFonts w:eastAsia="Calibri"/>
          <w:bCs/>
          <w:sz w:val="20"/>
          <w:szCs w:val="20"/>
          <w:u w:val="single"/>
          <w:lang w:eastAsia="en-US"/>
        </w:rPr>
      </w:pPr>
      <w:r w:rsidRPr="008A6547">
        <w:rPr>
          <w:rFonts w:eastAsia="Calibri"/>
          <w:bCs/>
          <w:sz w:val="20"/>
          <w:szCs w:val="20"/>
          <w:u w:val="single"/>
          <w:lang w:eastAsia="en-US"/>
        </w:rPr>
        <w:t>Popis skutečného stavu:</w:t>
      </w:r>
    </w:p>
    <w:p w14:paraId="56C89650" w14:textId="77777777" w:rsidR="008A6547" w:rsidRPr="008A6547" w:rsidRDefault="008A6547" w:rsidP="008A6547">
      <w:pPr>
        <w:spacing w:before="60"/>
        <w:ind w:left="567"/>
        <w:rPr>
          <w:rFonts w:eastAsia="Calibri"/>
          <w:sz w:val="20"/>
          <w:szCs w:val="20"/>
          <w:lang w:eastAsia="en-US"/>
        </w:rPr>
      </w:pPr>
      <w:r w:rsidRPr="008A6547">
        <w:rPr>
          <w:rFonts w:eastAsia="Calibri"/>
          <w:bCs/>
          <w:sz w:val="20"/>
          <w:szCs w:val="20"/>
          <w:lang w:eastAsia="en-US"/>
        </w:rPr>
        <w:t xml:space="preserve">Stávající hlavní objekt č. p. 176 a je </w:t>
      </w:r>
      <w:r w:rsidRPr="008A6547">
        <w:rPr>
          <w:rFonts w:eastAsia="Calibri"/>
          <w:sz w:val="20"/>
          <w:szCs w:val="20"/>
          <w:lang w:eastAsia="en-US"/>
        </w:rPr>
        <w:t>vybudován ve stavební koncepci 60 – 70 let s hromadnými toaletami a koupelnami.</w:t>
      </w:r>
      <w:r w:rsidRPr="008A6547">
        <w:rPr>
          <w:rFonts w:eastAsia="Calibri"/>
          <w:bCs/>
          <w:sz w:val="20"/>
          <w:szCs w:val="20"/>
          <w:lang w:eastAsia="en-US"/>
        </w:rPr>
        <w:t xml:space="preserve"> Objekt je dvoupodlažní, částečně podsklepený s využívaným podkrovím.  Konstrukčně se </w:t>
      </w:r>
      <w:r w:rsidRPr="008A6547">
        <w:rPr>
          <w:rFonts w:eastAsia="Calibri"/>
          <w:bCs/>
          <w:sz w:val="20"/>
          <w:szCs w:val="20"/>
          <w:lang w:eastAsia="en-US"/>
        </w:rPr>
        <w:lastRenderedPageBreak/>
        <w:t xml:space="preserve">jedná o zděný objekt s částečně dřevěnými a pevnými stropy. V roce 2019 je prováděna </w:t>
      </w:r>
      <w:bookmarkStart w:id="0" w:name="_Hlk488686381"/>
      <w:r w:rsidRPr="008A6547">
        <w:rPr>
          <w:rFonts w:eastAsia="Calibri"/>
          <w:sz w:val="20"/>
          <w:szCs w:val="20"/>
          <w:lang w:eastAsia="en-US"/>
        </w:rPr>
        <w:t xml:space="preserve">nástavba stávajícího objektu a přístavba terasy- dokumentace bude zpracovateli poskytnuta před zahájením prací. </w:t>
      </w:r>
    </w:p>
    <w:bookmarkEnd w:id="0"/>
    <w:p w14:paraId="683B7079" w14:textId="77777777" w:rsidR="008A6547" w:rsidRPr="008A6547" w:rsidRDefault="008A6547" w:rsidP="008A6547">
      <w:pPr>
        <w:spacing w:before="60"/>
        <w:ind w:left="567"/>
        <w:rPr>
          <w:rFonts w:eastAsia="Calibri"/>
          <w:sz w:val="20"/>
          <w:szCs w:val="20"/>
          <w:lang w:eastAsia="en-US"/>
        </w:rPr>
      </w:pPr>
      <w:r w:rsidRPr="008A6547">
        <w:rPr>
          <w:rFonts w:eastAsia="Calibri"/>
          <w:sz w:val="20"/>
          <w:szCs w:val="20"/>
          <w:lang w:eastAsia="en-US"/>
        </w:rPr>
        <w:t xml:space="preserve">Objekt již nevyhovuje současným standardům, kladeným na pohodové bydlení s veškerým sociálním zázemím a standardním vybavením pokojů, zejména s ohledem na přístup ke klientovi a k jeho </w:t>
      </w:r>
      <w:proofErr w:type="spellStart"/>
      <w:r w:rsidRPr="008A6547">
        <w:rPr>
          <w:rFonts w:eastAsia="Calibri"/>
          <w:sz w:val="20"/>
          <w:szCs w:val="20"/>
          <w:lang w:eastAsia="en-US"/>
        </w:rPr>
        <w:t>opečování</w:t>
      </w:r>
      <w:proofErr w:type="spellEnd"/>
      <w:r w:rsidRPr="008A6547">
        <w:rPr>
          <w:rFonts w:eastAsia="Calibri"/>
          <w:sz w:val="20"/>
          <w:szCs w:val="20"/>
          <w:lang w:eastAsia="en-US"/>
        </w:rPr>
        <w:t>. Ve stávajícím objektu je 42 lůžek z toho 13 dvoulůžkových, 2 třílůžkové a 2 pětilůžkové. Z důvodů modernizace objektu je nutné provést stavební úpravy jednotlivých pokojů, a to dobudováním hygienického zařízení společně pro jednolůžkový a dvojlůžkový pokoj. Vybudováním adekvátního počtu koupelen a WC dojde k snížení kapacity budovy cca na 32 lůžek. Řešení si vyžádá snížení stávající kapacity o 10 lůžek, výsledná kapacita sníží ze stávajících 42 na cca 32 lůžek. Dále je nutné vyřešit nedostatečné větrání v objektu (vzduchotechnikou) a přehřívání prostoru podkroví (klimatizací).</w:t>
      </w:r>
    </w:p>
    <w:p w14:paraId="4B56C3FF" w14:textId="77777777" w:rsidR="008A6547" w:rsidRPr="008A6547" w:rsidRDefault="008A6547" w:rsidP="008A6547">
      <w:pPr>
        <w:spacing w:before="60"/>
        <w:ind w:left="567"/>
        <w:rPr>
          <w:rFonts w:eastAsia="Calibri"/>
          <w:bCs/>
          <w:sz w:val="20"/>
          <w:szCs w:val="20"/>
          <w:lang w:eastAsia="en-US"/>
        </w:rPr>
      </w:pPr>
      <w:r w:rsidRPr="008A6547">
        <w:rPr>
          <w:rFonts w:eastAsia="Calibri"/>
          <w:bCs/>
          <w:sz w:val="20"/>
          <w:szCs w:val="20"/>
          <w:lang w:eastAsia="en-US"/>
        </w:rPr>
        <w:t xml:space="preserve">Projektová dokumentace stávajícího objektu (kromě nové nástavby a přístavby terasy) je zpracována pouze v papírové podobě a chybí elektronická verze.  </w:t>
      </w:r>
    </w:p>
    <w:p w14:paraId="08F9ADC0" w14:textId="77777777" w:rsidR="008A6547" w:rsidRDefault="008A6547" w:rsidP="008A6547">
      <w:pPr>
        <w:spacing w:before="60"/>
        <w:ind w:left="567"/>
        <w:rPr>
          <w:rFonts w:eastAsia="Calibri"/>
          <w:bCs/>
          <w:sz w:val="20"/>
          <w:szCs w:val="20"/>
          <w:u w:val="single"/>
          <w:lang w:eastAsia="en-US"/>
        </w:rPr>
      </w:pPr>
    </w:p>
    <w:p w14:paraId="45C2A6BB" w14:textId="05437C06" w:rsidR="008A6547" w:rsidRPr="008A6547" w:rsidRDefault="008A6547" w:rsidP="008A6547">
      <w:pPr>
        <w:spacing w:before="60"/>
        <w:ind w:left="567"/>
        <w:rPr>
          <w:rFonts w:eastAsia="Calibri"/>
          <w:sz w:val="20"/>
          <w:szCs w:val="20"/>
          <w:lang w:eastAsia="en-US"/>
        </w:rPr>
      </w:pPr>
      <w:r w:rsidRPr="008A6547">
        <w:rPr>
          <w:rFonts w:eastAsia="Calibri"/>
          <w:bCs/>
          <w:sz w:val="20"/>
          <w:szCs w:val="20"/>
          <w:u w:val="single"/>
          <w:lang w:eastAsia="en-US"/>
        </w:rPr>
        <w:t xml:space="preserve">Předmětem vypracování studie je: </w:t>
      </w:r>
      <w:r w:rsidRPr="008A6547">
        <w:rPr>
          <w:rFonts w:eastAsia="Calibri"/>
          <w:sz w:val="20"/>
          <w:szCs w:val="20"/>
          <w:lang w:eastAsia="en-US"/>
        </w:rPr>
        <w:t xml:space="preserve"> </w:t>
      </w:r>
    </w:p>
    <w:p w14:paraId="57832814" w14:textId="77777777" w:rsidR="008A6547" w:rsidRPr="008A6547" w:rsidRDefault="008A6547" w:rsidP="008A6547">
      <w:pPr>
        <w:numPr>
          <w:ilvl w:val="0"/>
          <w:numId w:val="39"/>
        </w:numPr>
        <w:spacing w:before="60"/>
        <w:ind w:left="851"/>
        <w:jc w:val="left"/>
        <w:rPr>
          <w:rFonts w:eastAsia="Calibri"/>
          <w:sz w:val="20"/>
          <w:szCs w:val="20"/>
          <w:lang w:eastAsia="en-US"/>
        </w:rPr>
      </w:pPr>
      <w:r w:rsidRPr="008A6547">
        <w:rPr>
          <w:rFonts w:eastAsia="Calibri"/>
          <w:sz w:val="20"/>
          <w:szCs w:val="20"/>
          <w:lang w:eastAsia="en-US"/>
        </w:rPr>
        <w:t>Modernizace stávajících prostor spočívající ve změně dispozic jednotlivých pokojů a vestavbu hygienického zařízení ve všech podlažích. Jedná se o dispoziční úpravy v 1. PP, 1. NP, 2. NP, podkroví</w:t>
      </w:r>
    </w:p>
    <w:p w14:paraId="5DA5606E" w14:textId="77777777" w:rsidR="008A6547" w:rsidRPr="008A6547" w:rsidRDefault="008A6547" w:rsidP="008A6547">
      <w:pPr>
        <w:numPr>
          <w:ilvl w:val="0"/>
          <w:numId w:val="39"/>
        </w:numPr>
        <w:spacing w:before="60"/>
        <w:ind w:left="851"/>
        <w:jc w:val="left"/>
        <w:rPr>
          <w:rFonts w:eastAsia="Calibri"/>
          <w:sz w:val="20"/>
          <w:szCs w:val="20"/>
          <w:lang w:eastAsia="en-US"/>
        </w:rPr>
      </w:pPr>
      <w:r w:rsidRPr="008A6547">
        <w:rPr>
          <w:rFonts w:eastAsia="Calibri"/>
          <w:sz w:val="20"/>
          <w:szCs w:val="20"/>
          <w:lang w:eastAsia="en-US"/>
        </w:rPr>
        <w:t xml:space="preserve">Řešení nedostatečného větrání v celém objektu </w:t>
      </w:r>
    </w:p>
    <w:p w14:paraId="2C713BA5" w14:textId="77777777" w:rsidR="008A6547" w:rsidRPr="008A6547" w:rsidRDefault="008A6547" w:rsidP="008A6547">
      <w:pPr>
        <w:numPr>
          <w:ilvl w:val="0"/>
          <w:numId w:val="39"/>
        </w:numPr>
        <w:spacing w:before="60"/>
        <w:ind w:left="851"/>
        <w:jc w:val="left"/>
        <w:rPr>
          <w:rFonts w:eastAsia="Calibri"/>
          <w:sz w:val="20"/>
          <w:szCs w:val="20"/>
          <w:lang w:eastAsia="en-US"/>
        </w:rPr>
      </w:pPr>
      <w:r w:rsidRPr="008A6547">
        <w:rPr>
          <w:rFonts w:eastAsia="Calibri"/>
          <w:sz w:val="20"/>
          <w:szCs w:val="20"/>
          <w:lang w:eastAsia="en-US"/>
        </w:rPr>
        <w:t xml:space="preserve">Vybudováním koupelen a WC dojde k snížení kapacity lůžek ve stávající budově, řešení si vyžádá snížení stávající kapacity cca o 10 lůžek – požadavek je specifikovat přesný počet lůžek </w:t>
      </w:r>
    </w:p>
    <w:p w14:paraId="0F0A010F" w14:textId="77777777" w:rsidR="008A6547" w:rsidRPr="008A6547" w:rsidRDefault="008A6547" w:rsidP="008A6547">
      <w:pPr>
        <w:numPr>
          <w:ilvl w:val="0"/>
          <w:numId w:val="39"/>
        </w:numPr>
        <w:spacing w:before="60"/>
        <w:ind w:left="851"/>
        <w:jc w:val="left"/>
        <w:rPr>
          <w:rFonts w:eastAsia="Calibri"/>
          <w:sz w:val="20"/>
          <w:szCs w:val="20"/>
          <w:lang w:eastAsia="en-US"/>
        </w:rPr>
      </w:pPr>
      <w:r w:rsidRPr="008A6547">
        <w:rPr>
          <w:rFonts w:eastAsia="Calibri"/>
          <w:sz w:val="20"/>
          <w:szCs w:val="20"/>
          <w:lang w:eastAsia="en-US"/>
        </w:rPr>
        <w:t>Koncepce dispozičních změn je založena na požadavku vytvoření komfortnějšího bydlení pro klienty domova a současně uvedení celého objektu do souladu s nejnovějšími požárními a hygienickými předpisy</w:t>
      </w:r>
    </w:p>
    <w:p w14:paraId="0DD7674E" w14:textId="77777777" w:rsidR="008A6547" w:rsidRPr="008A6547" w:rsidRDefault="008A6547" w:rsidP="008A6547">
      <w:pPr>
        <w:numPr>
          <w:ilvl w:val="0"/>
          <w:numId w:val="39"/>
        </w:numPr>
        <w:spacing w:before="60"/>
        <w:ind w:left="851"/>
        <w:jc w:val="left"/>
        <w:rPr>
          <w:rFonts w:eastAsia="Calibri"/>
          <w:sz w:val="20"/>
          <w:szCs w:val="20"/>
          <w:lang w:eastAsia="en-US"/>
        </w:rPr>
      </w:pPr>
      <w:r w:rsidRPr="008A6547">
        <w:rPr>
          <w:rFonts w:eastAsia="Calibri"/>
          <w:sz w:val="20"/>
          <w:szCs w:val="20"/>
          <w:lang w:eastAsia="en-US"/>
        </w:rPr>
        <w:t>Řešení izolačních pokojů</w:t>
      </w:r>
    </w:p>
    <w:p w14:paraId="528854D8" w14:textId="32D55977" w:rsidR="008A6547" w:rsidRPr="008A6547" w:rsidRDefault="008A6547" w:rsidP="008A6547">
      <w:pPr>
        <w:spacing w:before="60"/>
        <w:ind w:left="567"/>
        <w:jc w:val="left"/>
        <w:rPr>
          <w:rFonts w:eastAsia="Calibri"/>
          <w:bCs/>
          <w:sz w:val="20"/>
          <w:szCs w:val="20"/>
          <w:u w:val="single"/>
          <w:lang w:eastAsia="en-US"/>
        </w:rPr>
      </w:pPr>
      <w:r>
        <w:rPr>
          <w:rFonts w:eastAsia="Calibri"/>
          <w:bCs/>
          <w:sz w:val="20"/>
          <w:szCs w:val="20"/>
          <w:u w:val="single"/>
          <w:lang w:eastAsia="en-US"/>
        </w:rPr>
        <w:t>P</w:t>
      </w:r>
      <w:r w:rsidRPr="008A6547">
        <w:rPr>
          <w:rFonts w:eastAsia="Calibri"/>
          <w:bCs/>
          <w:sz w:val="20"/>
          <w:szCs w:val="20"/>
          <w:u w:val="single"/>
          <w:lang w:eastAsia="en-US"/>
        </w:rPr>
        <w:t>odmínky</w:t>
      </w:r>
      <w:r>
        <w:rPr>
          <w:rFonts w:eastAsia="Calibri"/>
          <w:bCs/>
          <w:sz w:val="20"/>
          <w:szCs w:val="20"/>
          <w:u w:val="single"/>
          <w:lang w:eastAsia="en-US"/>
        </w:rPr>
        <w:t xml:space="preserve"> zadání</w:t>
      </w:r>
      <w:r w:rsidRPr="008A6547">
        <w:rPr>
          <w:rFonts w:eastAsia="Calibri"/>
          <w:bCs/>
          <w:sz w:val="20"/>
          <w:szCs w:val="20"/>
          <w:u w:val="single"/>
          <w:lang w:eastAsia="en-US"/>
        </w:rPr>
        <w:t>:</w:t>
      </w:r>
    </w:p>
    <w:p w14:paraId="532BB27E" w14:textId="77777777" w:rsidR="008A6547" w:rsidRPr="008A6547" w:rsidRDefault="008A6547" w:rsidP="008A6547">
      <w:pPr>
        <w:numPr>
          <w:ilvl w:val="0"/>
          <w:numId w:val="40"/>
        </w:numPr>
        <w:spacing w:before="60"/>
        <w:ind w:left="851"/>
        <w:jc w:val="left"/>
        <w:rPr>
          <w:rFonts w:eastAsia="Calibri"/>
          <w:sz w:val="20"/>
          <w:szCs w:val="20"/>
          <w:lang w:eastAsia="en-US"/>
        </w:rPr>
      </w:pPr>
      <w:r w:rsidRPr="008A6547">
        <w:rPr>
          <w:rFonts w:eastAsia="Calibri"/>
          <w:sz w:val="20"/>
          <w:szCs w:val="20"/>
          <w:lang w:eastAsia="en-US"/>
        </w:rPr>
        <w:t>změna dispozic jednotlivých pokojů a vestavba hygienického zařízení. Jedná se o dispoziční úpravy v 1. PP, 1. NP, 2. NP, 3. NP, podkroví dle níže uvedeného</w:t>
      </w:r>
    </w:p>
    <w:p w14:paraId="4E6B6550" w14:textId="77777777" w:rsidR="008A6547" w:rsidRPr="008A6547" w:rsidRDefault="008A6547" w:rsidP="008A6547">
      <w:pPr>
        <w:numPr>
          <w:ilvl w:val="0"/>
          <w:numId w:val="40"/>
        </w:numPr>
        <w:spacing w:before="60"/>
        <w:ind w:left="851"/>
        <w:jc w:val="left"/>
        <w:rPr>
          <w:rFonts w:eastAsia="Calibri"/>
          <w:sz w:val="20"/>
          <w:szCs w:val="20"/>
          <w:lang w:eastAsia="en-US"/>
        </w:rPr>
      </w:pPr>
      <w:r w:rsidRPr="008A6547">
        <w:rPr>
          <w:rFonts w:eastAsia="Calibri"/>
          <w:sz w:val="20"/>
          <w:szCs w:val="20"/>
          <w:lang w:eastAsia="en-US"/>
        </w:rPr>
        <w:t>hygienické zařízení bude společné vždy pro dva jednolůžkové pokoje (v tomto případě nutnost umyvadla na každém pokoji) nebo samostatné pro jeden dvojlůžkový pokoj</w:t>
      </w:r>
    </w:p>
    <w:p w14:paraId="5A359694" w14:textId="77777777" w:rsidR="008A6547" w:rsidRPr="008A6547" w:rsidRDefault="008A6547" w:rsidP="006238C4">
      <w:pPr>
        <w:spacing w:before="60"/>
        <w:ind w:left="567"/>
        <w:rPr>
          <w:rFonts w:eastAsia="Calibri"/>
          <w:sz w:val="20"/>
          <w:szCs w:val="20"/>
          <w:u w:val="single"/>
          <w:lang w:eastAsia="en-US"/>
        </w:rPr>
      </w:pPr>
      <w:r w:rsidRPr="008A6547">
        <w:rPr>
          <w:rFonts w:eastAsia="Calibri"/>
          <w:sz w:val="20"/>
          <w:szCs w:val="20"/>
          <w:u w:val="single"/>
          <w:lang w:eastAsia="en-US"/>
        </w:rPr>
        <w:t>Dispoziční a další podmínky pro domácnost, které jsou společné pro novou výstavbu na zelené louce a pro modernizaci stávajícího objektu:</w:t>
      </w:r>
      <w:bookmarkStart w:id="1" w:name="_GoBack"/>
      <w:bookmarkEnd w:id="1"/>
    </w:p>
    <w:p w14:paraId="54DE9EDB" w14:textId="77777777" w:rsidR="008A6547" w:rsidRPr="008A6547" w:rsidRDefault="008A6547" w:rsidP="008A6547">
      <w:pPr>
        <w:numPr>
          <w:ilvl w:val="0"/>
          <w:numId w:val="41"/>
        </w:numPr>
        <w:spacing w:before="60"/>
        <w:ind w:left="851"/>
        <w:jc w:val="left"/>
        <w:rPr>
          <w:rFonts w:eastAsia="Calibri"/>
          <w:sz w:val="20"/>
          <w:szCs w:val="20"/>
          <w:lang w:eastAsia="en-US"/>
        </w:rPr>
      </w:pPr>
      <w:r w:rsidRPr="008A6547">
        <w:rPr>
          <w:rFonts w:eastAsia="Calibri"/>
          <w:sz w:val="20"/>
          <w:szCs w:val="20"/>
          <w:lang w:eastAsia="en-US"/>
        </w:rPr>
        <w:t>Pokoje jednolůžkové a dvoulůžkové v poměru 1:1</w:t>
      </w:r>
    </w:p>
    <w:p w14:paraId="7B811165" w14:textId="77777777" w:rsidR="008A6547" w:rsidRPr="008A6547" w:rsidRDefault="008A6547" w:rsidP="008A6547">
      <w:pPr>
        <w:numPr>
          <w:ilvl w:val="0"/>
          <w:numId w:val="41"/>
        </w:numPr>
        <w:spacing w:before="60"/>
        <w:ind w:left="851"/>
        <w:jc w:val="left"/>
        <w:rPr>
          <w:rFonts w:eastAsia="Calibri"/>
          <w:sz w:val="20"/>
          <w:szCs w:val="20"/>
          <w:lang w:eastAsia="en-US"/>
        </w:rPr>
      </w:pPr>
      <w:r w:rsidRPr="008A6547">
        <w:rPr>
          <w:rFonts w:eastAsia="Calibri"/>
          <w:sz w:val="20"/>
          <w:szCs w:val="20"/>
          <w:lang w:eastAsia="en-US"/>
        </w:rPr>
        <w:t>Jednolůžkové (minimálně 14 m2) a dvoulůžkové pokoje (minimálně 25 m2).</w:t>
      </w:r>
    </w:p>
    <w:p w14:paraId="218547BB" w14:textId="77777777" w:rsidR="008A6547" w:rsidRPr="008A6547" w:rsidRDefault="008A6547" w:rsidP="008A6547">
      <w:pPr>
        <w:numPr>
          <w:ilvl w:val="0"/>
          <w:numId w:val="41"/>
        </w:numPr>
        <w:spacing w:before="60"/>
        <w:ind w:left="851"/>
        <w:jc w:val="left"/>
        <w:rPr>
          <w:rFonts w:eastAsia="Calibri"/>
          <w:sz w:val="20"/>
          <w:szCs w:val="20"/>
          <w:lang w:eastAsia="en-US"/>
        </w:rPr>
      </w:pPr>
      <w:r w:rsidRPr="008A6547">
        <w:rPr>
          <w:rFonts w:eastAsia="Calibri"/>
          <w:sz w:val="20"/>
          <w:szCs w:val="20"/>
          <w:lang w:eastAsia="en-US"/>
        </w:rPr>
        <w:t>Dvoulůžkové pokoje v nově uvažované výstavbě pro těžce tělesně postižené  TTPO (minimálně 25 m2)</w:t>
      </w:r>
    </w:p>
    <w:p w14:paraId="111D841D" w14:textId="77777777" w:rsidR="008A6547" w:rsidRPr="008A6547" w:rsidRDefault="008A6547" w:rsidP="008A6547">
      <w:pPr>
        <w:numPr>
          <w:ilvl w:val="0"/>
          <w:numId w:val="41"/>
        </w:numPr>
        <w:spacing w:before="60"/>
        <w:ind w:left="851"/>
        <w:jc w:val="left"/>
        <w:rPr>
          <w:rFonts w:eastAsia="Calibri"/>
          <w:sz w:val="20"/>
          <w:szCs w:val="20"/>
          <w:lang w:eastAsia="en-US"/>
        </w:rPr>
      </w:pPr>
      <w:r w:rsidRPr="008A6547">
        <w:rPr>
          <w:rFonts w:eastAsia="Calibri"/>
          <w:sz w:val="20"/>
          <w:szCs w:val="20"/>
          <w:lang w:eastAsia="en-US"/>
        </w:rPr>
        <w:t>Vyžaduje se odpovídající šířka pokoje k umožnění přístupu ke klientovi ze tří stran</w:t>
      </w:r>
    </w:p>
    <w:p w14:paraId="34620256" w14:textId="77777777" w:rsidR="008A6547" w:rsidRPr="008A6547" w:rsidRDefault="008A6547" w:rsidP="008A6547">
      <w:pPr>
        <w:numPr>
          <w:ilvl w:val="0"/>
          <w:numId w:val="41"/>
        </w:numPr>
        <w:spacing w:before="60"/>
        <w:ind w:left="851"/>
        <w:jc w:val="left"/>
        <w:rPr>
          <w:rFonts w:eastAsia="Calibri"/>
          <w:sz w:val="20"/>
          <w:szCs w:val="20"/>
          <w:lang w:eastAsia="en-US"/>
        </w:rPr>
      </w:pPr>
      <w:r w:rsidRPr="008A6547">
        <w:rPr>
          <w:rFonts w:eastAsia="Calibri"/>
          <w:sz w:val="20"/>
          <w:szCs w:val="20"/>
          <w:lang w:eastAsia="en-US"/>
        </w:rPr>
        <w:t>Na pokoji: minikuchyňka, místo pro práci se zvedákem, polohovací postele s půlenými postranicemi, noční stolky, stůl a židle, systém sestra-pacient, senzory opuštění lůžka, osobní skříň, lednička, TV na otočném držáku na zdi, telefon, EPS, internet, venkovní roleta, maximum denního světla, odvětrání</w:t>
      </w:r>
    </w:p>
    <w:p w14:paraId="2F0060C1" w14:textId="77777777" w:rsidR="008A6547" w:rsidRPr="008A6547" w:rsidRDefault="008A6547" w:rsidP="008A6547">
      <w:pPr>
        <w:numPr>
          <w:ilvl w:val="0"/>
          <w:numId w:val="41"/>
        </w:numPr>
        <w:spacing w:before="60"/>
        <w:ind w:left="851"/>
        <w:jc w:val="left"/>
        <w:rPr>
          <w:rFonts w:eastAsia="Calibri"/>
          <w:sz w:val="20"/>
          <w:szCs w:val="20"/>
          <w:lang w:eastAsia="en-US"/>
        </w:rPr>
      </w:pPr>
      <w:r w:rsidRPr="008A6547">
        <w:rPr>
          <w:rFonts w:eastAsia="Calibri"/>
          <w:sz w:val="20"/>
          <w:szCs w:val="20"/>
          <w:lang w:eastAsia="en-US"/>
        </w:rPr>
        <w:t>Koupelna a toaleta maximálně pro 3 osoby</w:t>
      </w:r>
    </w:p>
    <w:p w14:paraId="3C8C98D7" w14:textId="77777777" w:rsidR="008A6547" w:rsidRPr="008A6547" w:rsidRDefault="008A6547" w:rsidP="008A6547">
      <w:pPr>
        <w:numPr>
          <w:ilvl w:val="0"/>
          <w:numId w:val="41"/>
        </w:numPr>
        <w:spacing w:before="60"/>
        <w:ind w:left="851"/>
        <w:jc w:val="left"/>
        <w:rPr>
          <w:rFonts w:eastAsia="Calibri"/>
          <w:sz w:val="20"/>
          <w:szCs w:val="20"/>
          <w:lang w:eastAsia="en-US"/>
        </w:rPr>
      </w:pPr>
      <w:r w:rsidRPr="008A6547">
        <w:rPr>
          <w:rFonts w:eastAsia="Calibri"/>
          <w:sz w:val="20"/>
          <w:szCs w:val="20"/>
          <w:lang w:eastAsia="en-US"/>
        </w:rPr>
        <w:t>V koupelně: dostatečný spád odtoku vody, velký odtok na odcházející stolici, bezpečné a nepropustné povrchy z vinylu, sedák + madla, velké kulaté umyvadlo, signalizace, nástěnné topení, WC nastavitelná výška + madla, dlouhá šňůra sprchy</w:t>
      </w:r>
    </w:p>
    <w:p w14:paraId="78D049F1" w14:textId="77777777" w:rsidR="008A6547" w:rsidRPr="008A6547" w:rsidRDefault="008A6547" w:rsidP="008A6547">
      <w:pPr>
        <w:numPr>
          <w:ilvl w:val="0"/>
          <w:numId w:val="41"/>
        </w:numPr>
        <w:spacing w:before="60"/>
        <w:ind w:left="851"/>
        <w:jc w:val="left"/>
        <w:rPr>
          <w:rFonts w:eastAsia="Calibri"/>
          <w:sz w:val="20"/>
          <w:szCs w:val="20"/>
          <w:lang w:eastAsia="en-US"/>
        </w:rPr>
      </w:pPr>
      <w:r w:rsidRPr="008A6547">
        <w:rPr>
          <w:rFonts w:eastAsia="Calibri"/>
          <w:sz w:val="20"/>
          <w:szCs w:val="20"/>
          <w:lang w:eastAsia="en-US"/>
        </w:rPr>
        <w:t>Dostatečný počet zvedáků a dalších pomůcek pro práci personálu</w:t>
      </w:r>
    </w:p>
    <w:p w14:paraId="69B19A95" w14:textId="77777777" w:rsidR="008A6547" w:rsidRPr="008A6547" w:rsidRDefault="008A6547" w:rsidP="008A6547">
      <w:pPr>
        <w:numPr>
          <w:ilvl w:val="0"/>
          <w:numId w:val="41"/>
        </w:numPr>
        <w:spacing w:before="60"/>
        <w:ind w:left="851"/>
        <w:jc w:val="left"/>
        <w:rPr>
          <w:rFonts w:eastAsia="Calibri"/>
          <w:sz w:val="20"/>
          <w:szCs w:val="20"/>
          <w:lang w:eastAsia="en-US"/>
        </w:rPr>
      </w:pPr>
      <w:r w:rsidRPr="008A6547">
        <w:rPr>
          <w:rFonts w:eastAsia="Calibri"/>
          <w:sz w:val="20"/>
          <w:szCs w:val="20"/>
          <w:lang w:eastAsia="en-US"/>
        </w:rPr>
        <w:t>Propojení vnitřních prostor s chráněným venkovním prostorem</w:t>
      </w:r>
    </w:p>
    <w:p w14:paraId="5D844608" w14:textId="77777777" w:rsidR="008A6547" w:rsidRPr="008A6547" w:rsidRDefault="008A6547" w:rsidP="008A6547">
      <w:pPr>
        <w:numPr>
          <w:ilvl w:val="0"/>
          <w:numId w:val="41"/>
        </w:numPr>
        <w:spacing w:before="60"/>
        <w:ind w:left="851"/>
        <w:jc w:val="left"/>
        <w:rPr>
          <w:rFonts w:eastAsia="Calibri"/>
          <w:sz w:val="20"/>
          <w:szCs w:val="20"/>
          <w:lang w:eastAsia="en-US"/>
        </w:rPr>
      </w:pPr>
      <w:proofErr w:type="spellStart"/>
      <w:r w:rsidRPr="008A6547">
        <w:rPr>
          <w:rFonts w:eastAsia="Calibri"/>
          <w:sz w:val="20"/>
          <w:szCs w:val="20"/>
          <w:lang w:eastAsia="en-US"/>
        </w:rPr>
        <w:t>Asistivní</w:t>
      </w:r>
      <w:proofErr w:type="spellEnd"/>
      <w:r w:rsidRPr="008A6547">
        <w:rPr>
          <w:rFonts w:eastAsia="Calibri"/>
          <w:sz w:val="20"/>
          <w:szCs w:val="20"/>
          <w:lang w:eastAsia="en-US"/>
        </w:rPr>
        <w:t xml:space="preserve"> technologie </w:t>
      </w:r>
    </w:p>
    <w:p w14:paraId="367F7D12" w14:textId="77777777" w:rsidR="008A6547" w:rsidRPr="008A6547" w:rsidRDefault="008A6547" w:rsidP="008A6547">
      <w:pPr>
        <w:numPr>
          <w:ilvl w:val="0"/>
          <w:numId w:val="41"/>
        </w:numPr>
        <w:spacing w:before="60"/>
        <w:ind w:left="851"/>
        <w:jc w:val="left"/>
        <w:rPr>
          <w:rFonts w:eastAsia="Calibri"/>
          <w:sz w:val="20"/>
          <w:szCs w:val="20"/>
          <w:lang w:eastAsia="en-US"/>
        </w:rPr>
      </w:pPr>
      <w:r w:rsidRPr="008A6547">
        <w:rPr>
          <w:rFonts w:eastAsia="Calibri"/>
          <w:sz w:val="20"/>
          <w:szCs w:val="20"/>
          <w:lang w:eastAsia="en-US"/>
        </w:rPr>
        <w:t>Vzduchotechnika, klimatizace, rekuperace tepla</w:t>
      </w:r>
    </w:p>
    <w:p w14:paraId="53EDDF0C" w14:textId="77777777" w:rsidR="008A6547" w:rsidRPr="008A6547" w:rsidRDefault="008A6547" w:rsidP="008A6547">
      <w:pPr>
        <w:numPr>
          <w:ilvl w:val="0"/>
          <w:numId w:val="41"/>
        </w:numPr>
        <w:spacing w:before="60"/>
        <w:ind w:left="851"/>
        <w:jc w:val="left"/>
        <w:rPr>
          <w:rFonts w:eastAsia="Calibri"/>
          <w:sz w:val="20"/>
          <w:szCs w:val="20"/>
          <w:lang w:eastAsia="en-US"/>
        </w:rPr>
      </w:pPr>
      <w:r w:rsidRPr="008A6547">
        <w:rPr>
          <w:rFonts w:eastAsia="Calibri"/>
          <w:sz w:val="20"/>
          <w:szCs w:val="20"/>
          <w:lang w:eastAsia="en-US"/>
        </w:rPr>
        <w:t>WC pro návštěvy</w:t>
      </w:r>
    </w:p>
    <w:p w14:paraId="6792C272" w14:textId="77777777" w:rsidR="008A6547" w:rsidRPr="008A6547" w:rsidRDefault="008A6547" w:rsidP="008A6547">
      <w:pPr>
        <w:numPr>
          <w:ilvl w:val="0"/>
          <w:numId w:val="41"/>
        </w:numPr>
        <w:spacing w:before="60"/>
        <w:ind w:left="851"/>
        <w:jc w:val="left"/>
        <w:rPr>
          <w:rFonts w:eastAsia="Calibri"/>
          <w:sz w:val="20"/>
          <w:szCs w:val="20"/>
          <w:lang w:eastAsia="en-US"/>
        </w:rPr>
      </w:pPr>
      <w:r w:rsidRPr="008A6547">
        <w:rPr>
          <w:rFonts w:eastAsia="Calibri"/>
          <w:sz w:val="20"/>
          <w:szCs w:val="20"/>
          <w:lang w:eastAsia="en-US"/>
        </w:rPr>
        <w:t xml:space="preserve">WC pro personál </w:t>
      </w:r>
    </w:p>
    <w:p w14:paraId="043A8F9F" w14:textId="77777777" w:rsidR="008A6547" w:rsidRPr="008A6547" w:rsidRDefault="008A6547" w:rsidP="008A6547">
      <w:pPr>
        <w:numPr>
          <w:ilvl w:val="0"/>
          <w:numId w:val="41"/>
        </w:numPr>
        <w:spacing w:before="60"/>
        <w:ind w:left="851"/>
        <w:jc w:val="left"/>
        <w:rPr>
          <w:rFonts w:eastAsia="Calibri"/>
          <w:sz w:val="20"/>
          <w:szCs w:val="20"/>
          <w:lang w:eastAsia="en-US"/>
        </w:rPr>
      </w:pPr>
      <w:r w:rsidRPr="008A6547">
        <w:rPr>
          <w:rFonts w:eastAsia="Calibri"/>
          <w:sz w:val="20"/>
          <w:szCs w:val="20"/>
          <w:lang w:eastAsia="en-US"/>
        </w:rPr>
        <w:t xml:space="preserve">Pracoviště personálu pro 3 osoby (inspekční pokoj=sesterna=zázemí pro pracovníky v přímé péči – 3 osoby + 1 osoba staniční sestra částečně oddělená)  </w:t>
      </w:r>
    </w:p>
    <w:p w14:paraId="55A47212" w14:textId="77777777" w:rsidR="008A6547" w:rsidRPr="008A6547" w:rsidRDefault="008A6547" w:rsidP="008A6547">
      <w:pPr>
        <w:numPr>
          <w:ilvl w:val="0"/>
          <w:numId w:val="41"/>
        </w:numPr>
        <w:spacing w:before="60"/>
        <w:ind w:left="851"/>
        <w:jc w:val="left"/>
        <w:rPr>
          <w:rFonts w:eastAsia="Calibri"/>
          <w:sz w:val="20"/>
          <w:szCs w:val="20"/>
          <w:lang w:eastAsia="en-US"/>
        </w:rPr>
      </w:pPr>
      <w:r w:rsidRPr="008A6547">
        <w:rPr>
          <w:rFonts w:eastAsia="Calibri"/>
          <w:sz w:val="20"/>
          <w:szCs w:val="20"/>
          <w:lang w:eastAsia="en-US"/>
        </w:rPr>
        <w:lastRenderedPageBreak/>
        <w:t>Recepční pracoviště pro 2 osoby zároveň pracující na dokumentaci (pult) – recepci udělat v té budově, do které bude poté hlavní vstup z venku</w:t>
      </w:r>
    </w:p>
    <w:p w14:paraId="20B8F5EE" w14:textId="77777777" w:rsidR="008A6547" w:rsidRPr="008A6547" w:rsidRDefault="008A6547" w:rsidP="008A6547">
      <w:pPr>
        <w:numPr>
          <w:ilvl w:val="0"/>
          <w:numId w:val="41"/>
        </w:numPr>
        <w:spacing w:before="60"/>
        <w:ind w:left="851"/>
        <w:jc w:val="left"/>
        <w:rPr>
          <w:rFonts w:eastAsia="Calibri"/>
          <w:sz w:val="20"/>
          <w:szCs w:val="20"/>
          <w:lang w:eastAsia="en-US"/>
        </w:rPr>
      </w:pPr>
      <w:r w:rsidRPr="008A6547">
        <w:rPr>
          <w:rFonts w:eastAsia="Calibri"/>
          <w:sz w:val="20"/>
          <w:szCs w:val="20"/>
          <w:lang w:eastAsia="en-US"/>
        </w:rPr>
        <w:t>Úklidová místnost</w:t>
      </w:r>
    </w:p>
    <w:p w14:paraId="72BF79AF" w14:textId="77777777" w:rsidR="008A6547" w:rsidRPr="008A6547" w:rsidRDefault="008A6547" w:rsidP="008A6547">
      <w:pPr>
        <w:numPr>
          <w:ilvl w:val="0"/>
          <w:numId w:val="41"/>
        </w:numPr>
        <w:spacing w:before="60"/>
        <w:ind w:left="851"/>
        <w:jc w:val="left"/>
        <w:rPr>
          <w:rFonts w:eastAsia="Calibri"/>
          <w:sz w:val="20"/>
          <w:szCs w:val="20"/>
          <w:lang w:eastAsia="en-US"/>
        </w:rPr>
      </w:pPr>
      <w:r w:rsidRPr="008A6547">
        <w:rPr>
          <w:rFonts w:eastAsia="Calibri"/>
          <w:sz w:val="20"/>
          <w:szCs w:val="20"/>
          <w:lang w:eastAsia="en-US"/>
        </w:rPr>
        <w:t>Desinfekční místnost se systémem likvidace moči a stolice</w:t>
      </w:r>
    </w:p>
    <w:p w14:paraId="36AC20B1" w14:textId="77777777" w:rsidR="008A6547" w:rsidRPr="008A6547" w:rsidRDefault="008A6547" w:rsidP="008A6547">
      <w:pPr>
        <w:numPr>
          <w:ilvl w:val="0"/>
          <w:numId w:val="42"/>
        </w:numPr>
        <w:spacing w:before="60"/>
        <w:ind w:left="851"/>
        <w:jc w:val="left"/>
        <w:rPr>
          <w:rFonts w:eastAsia="Calibri"/>
          <w:sz w:val="20"/>
          <w:szCs w:val="20"/>
          <w:lang w:eastAsia="en-US"/>
        </w:rPr>
      </w:pPr>
      <w:r w:rsidRPr="008A6547">
        <w:rPr>
          <w:rFonts w:eastAsia="Calibri"/>
          <w:sz w:val="20"/>
          <w:szCs w:val="20"/>
          <w:lang w:eastAsia="en-US"/>
        </w:rPr>
        <w:t>Sklad na prádlo</w:t>
      </w:r>
    </w:p>
    <w:p w14:paraId="046EF25B" w14:textId="77777777" w:rsidR="008A6547" w:rsidRPr="008A6547" w:rsidRDefault="008A6547" w:rsidP="008A6547">
      <w:pPr>
        <w:numPr>
          <w:ilvl w:val="0"/>
          <w:numId w:val="42"/>
        </w:numPr>
        <w:spacing w:before="60"/>
        <w:ind w:left="851"/>
        <w:jc w:val="left"/>
        <w:rPr>
          <w:rFonts w:eastAsia="Calibri"/>
          <w:sz w:val="20"/>
          <w:szCs w:val="20"/>
          <w:lang w:eastAsia="en-US"/>
        </w:rPr>
      </w:pPr>
      <w:r w:rsidRPr="008A6547">
        <w:rPr>
          <w:rFonts w:eastAsia="Calibri"/>
          <w:sz w:val="20"/>
          <w:szCs w:val="20"/>
          <w:lang w:eastAsia="en-US"/>
        </w:rPr>
        <w:t>Sklad na čistící a desinfekční prostředky</w:t>
      </w:r>
    </w:p>
    <w:p w14:paraId="2F544E8C" w14:textId="77777777" w:rsidR="008A6547" w:rsidRPr="008A6547" w:rsidRDefault="008A6547" w:rsidP="008A6547">
      <w:pPr>
        <w:numPr>
          <w:ilvl w:val="0"/>
          <w:numId w:val="42"/>
        </w:numPr>
        <w:spacing w:before="60"/>
        <w:ind w:left="851"/>
        <w:jc w:val="left"/>
        <w:rPr>
          <w:rFonts w:eastAsia="Calibri"/>
          <w:sz w:val="20"/>
          <w:szCs w:val="20"/>
          <w:lang w:eastAsia="en-US"/>
        </w:rPr>
      </w:pPr>
      <w:r w:rsidRPr="008A6547">
        <w:rPr>
          <w:rFonts w:eastAsia="Calibri"/>
          <w:sz w:val="20"/>
          <w:szCs w:val="20"/>
          <w:lang w:eastAsia="en-US"/>
        </w:rPr>
        <w:t>Sklad zdravotnického materiálu</w:t>
      </w:r>
    </w:p>
    <w:p w14:paraId="50562142" w14:textId="77777777" w:rsidR="008A6547" w:rsidRPr="008A6547" w:rsidRDefault="008A6547" w:rsidP="008A6547">
      <w:pPr>
        <w:numPr>
          <w:ilvl w:val="0"/>
          <w:numId w:val="42"/>
        </w:numPr>
        <w:spacing w:before="60"/>
        <w:ind w:left="851"/>
        <w:jc w:val="left"/>
        <w:rPr>
          <w:rFonts w:eastAsia="Calibri"/>
          <w:sz w:val="20"/>
          <w:szCs w:val="20"/>
          <w:lang w:eastAsia="en-US"/>
        </w:rPr>
      </w:pPr>
      <w:r w:rsidRPr="008A6547">
        <w:rPr>
          <w:rFonts w:eastAsia="Calibri"/>
          <w:sz w:val="20"/>
          <w:szCs w:val="20"/>
          <w:lang w:eastAsia="en-US"/>
        </w:rPr>
        <w:t>Sklad dokumentace</w:t>
      </w:r>
    </w:p>
    <w:p w14:paraId="1346B6FF" w14:textId="77777777" w:rsidR="008A6547" w:rsidRPr="008A6547" w:rsidRDefault="008A6547" w:rsidP="008A6547">
      <w:pPr>
        <w:numPr>
          <w:ilvl w:val="0"/>
          <w:numId w:val="42"/>
        </w:numPr>
        <w:spacing w:before="60"/>
        <w:ind w:left="851"/>
        <w:jc w:val="left"/>
        <w:rPr>
          <w:rFonts w:eastAsia="Calibri"/>
          <w:sz w:val="20"/>
          <w:szCs w:val="20"/>
          <w:lang w:eastAsia="en-US"/>
        </w:rPr>
      </w:pPr>
      <w:r w:rsidRPr="008A6547">
        <w:rPr>
          <w:rFonts w:eastAsia="Calibri"/>
          <w:sz w:val="20"/>
          <w:szCs w:val="20"/>
          <w:lang w:eastAsia="en-US"/>
        </w:rPr>
        <w:t>Sklad na vozíky a další pomůcky</w:t>
      </w:r>
    </w:p>
    <w:p w14:paraId="1AE71C32" w14:textId="77777777" w:rsidR="008A6547" w:rsidRPr="008A6547" w:rsidRDefault="008A6547" w:rsidP="008A6547">
      <w:pPr>
        <w:numPr>
          <w:ilvl w:val="0"/>
          <w:numId w:val="42"/>
        </w:numPr>
        <w:spacing w:before="60"/>
        <w:ind w:left="851"/>
        <w:jc w:val="left"/>
        <w:rPr>
          <w:rFonts w:eastAsia="Calibri"/>
          <w:sz w:val="20"/>
          <w:szCs w:val="20"/>
          <w:lang w:eastAsia="en-US"/>
        </w:rPr>
      </w:pPr>
      <w:r w:rsidRPr="008A6547">
        <w:rPr>
          <w:rFonts w:eastAsia="Calibri"/>
          <w:sz w:val="20"/>
          <w:szCs w:val="20"/>
          <w:lang w:eastAsia="en-US"/>
        </w:rPr>
        <w:t>Prostor pro umístění serveru a IT techniky</w:t>
      </w:r>
    </w:p>
    <w:p w14:paraId="2F316F8D" w14:textId="77777777" w:rsidR="008A6547" w:rsidRPr="008A6547" w:rsidRDefault="008A6547" w:rsidP="008A6547">
      <w:pPr>
        <w:numPr>
          <w:ilvl w:val="0"/>
          <w:numId w:val="42"/>
        </w:numPr>
        <w:spacing w:before="60"/>
        <w:ind w:left="851"/>
        <w:jc w:val="left"/>
        <w:rPr>
          <w:rFonts w:eastAsia="Calibri"/>
          <w:sz w:val="20"/>
          <w:szCs w:val="20"/>
          <w:lang w:eastAsia="en-US"/>
        </w:rPr>
      </w:pPr>
      <w:r w:rsidRPr="008A6547">
        <w:rPr>
          <w:rFonts w:eastAsia="Calibri"/>
          <w:sz w:val="20"/>
          <w:szCs w:val="20"/>
          <w:lang w:eastAsia="en-US"/>
        </w:rPr>
        <w:t>Společný prostor pro jídlo na 15 osob s kuchyní a TV</w:t>
      </w:r>
    </w:p>
    <w:p w14:paraId="16912F58" w14:textId="77777777" w:rsidR="008A6547" w:rsidRPr="008A6547" w:rsidRDefault="008A6547" w:rsidP="008A6547">
      <w:pPr>
        <w:numPr>
          <w:ilvl w:val="0"/>
          <w:numId w:val="42"/>
        </w:numPr>
        <w:spacing w:before="60"/>
        <w:ind w:left="851"/>
        <w:jc w:val="left"/>
        <w:rPr>
          <w:rFonts w:eastAsia="Calibri"/>
          <w:sz w:val="20"/>
          <w:szCs w:val="20"/>
          <w:lang w:eastAsia="en-US"/>
        </w:rPr>
      </w:pPr>
      <w:r w:rsidRPr="008A6547">
        <w:rPr>
          <w:rFonts w:eastAsia="Calibri"/>
          <w:sz w:val="20"/>
          <w:szCs w:val="20"/>
          <w:lang w:eastAsia="en-US"/>
        </w:rPr>
        <w:t>Jednobarevné chodby s naváděcím systémem</w:t>
      </w:r>
    </w:p>
    <w:p w14:paraId="5AD20282" w14:textId="77777777" w:rsidR="008A6547" w:rsidRPr="008A6547" w:rsidRDefault="008A6547" w:rsidP="008A6547">
      <w:pPr>
        <w:numPr>
          <w:ilvl w:val="0"/>
          <w:numId w:val="42"/>
        </w:numPr>
        <w:spacing w:before="60"/>
        <w:ind w:left="851"/>
        <w:jc w:val="left"/>
        <w:rPr>
          <w:rFonts w:eastAsia="Calibri"/>
          <w:sz w:val="20"/>
          <w:szCs w:val="20"/>
          <w:lang w:eastAsia="en-US"/>
        </w:rPr>
      </w:pPr>
      <w:r w:rsidRPr="008A6547">
        <w:rPr>
          <w:rFonts w:eastAsia="Calibri"/>
          <w:sz w:val="20"/>
          <w:szCs w:val="20"/>
          <w:lang w:eastAsia="en-US"/>
        </w:rPr>
        <w:t>Terasa se zastřešením</w:t>
      </w:r>
    </w:p>
    <w:p w14:paraId="1AF7CEC8" w14:textId="77777777" w:rsidR="008A6547" w:rsidRPr="008A6547" w:rsidRDefault="008A6547" w:rsidP="008A6547">
      <w:pPr>
        <w:numPr>
          <w:ilvl w:val="0"/>
          <w:numId w:val="43"/>
        </w:numPr>
        <w:spacing w:before="60"/>
        <w:ind w:left="851"/>
        <w:jc w:val="left"/>
        <w:rPr>
          <w:rFonts w:eastAsia="Calibri"/>
          <w:sz w:val="20"/>
          <w:szCs w:val="20"/>
          <w:lang w:eastAsia="en-US"/>
        </w:rPr>
      </w:pPr>
      <w:r w:rsidRPr="008A6547">
        <w:rPr>
          <w:rFonts w:eastAsia="Calibri"/>
          <w:sz w:val="20"/>
          <w:szCs w:val="20"/>
          <w:lang w:eastAsia="en-US"/>
        </w:rPr>
        <w:t>Dispoziční a další podmínky na provozní jednotku</w:t>
      </w:r>
    </w:p>
    <w:p w14:paraId="2FC48C79" w14:textId="77777777" w:rsidR="008A6547" w:rsidRPr="008A6547" w:rsidRDefault="008A6547" w:rsidP="008A6547">
      <w:pPr>
        <w:spacing w:before="60"/>
        <w:ind w:left="851"/>
        <w:rPr>
          <w:rFonts w:eastAsia="Calibri"/>
          <w:sz w:val="20"/>
          <w:szCs w:val="20"/>
          <w:lang w:eastAsia="en-US"/>
        </w:rPr>
      </w:pPr>
      <w:r w:rsidRPr="008A6547">
        <w:rPr>
          <w:rFonts w:eastAsia="Calibri"/>
          <w:sz w:val="20"/>
          <w:szCs w:val="20"/>
          <w:lang w:eastAsia="en-US"/>
        </w:rPr>
        <w:t xml:space="preserve">= 2 domácnosti rozděleny do 4 bloků = 1 funkční provozní jednotka – v úrovni jednoho podlaží (2 bloky) </w:t>
      </w:r>
    </w:p>
    <w:p w14:paraId="1E84E87C" w14:textId="77777777" w:rsidR="008A6547" w:rsidRPr="008A6547" w:rsidRDefault="008A6547" w:rsidP="008A6547">
      <w:pPr>
        <w:numPr>
          <w:ilvl w:val="0"/>
          <w:numId w:val="43"/>
        </w:numPr>
        <w:spacing w:before="60"/>
        <w:ind w:left="851"/>
        <w:jc w:val="left"/>
        <w:rPr>
          <w:rFonts w:eastAsia="Calibri"/>
          <w:sz w:val="20"/>
          <w:szCs w:val="20"/>
          <w:lang w:eastAsia="en-US"/>
        </w:rPr>
      </w:pPr>
      <w:r w:rsidRPr="008A6547">
        <w:rPr>
          <w:rFonts w:eastAsia="Calibri"/>
          <w:sz w:val="20"/>
          <w:szCs w:val="20"/>
          <w:lang w:eastAsia="en-US"/>
        </w:rPr>
        <w:t>Pro jednu provozní jednotku (24 - 32 klientů) plně vybavená společná koupelna pro péči o klienty na lůžku</w:t>
      </w:r>
    </w:p>
    <w:p w14:paraId="6BD7923E" w14:textId="77777777" w:rsidR="008A6547" w:rsidRPr="008A6547" w:rsidRDefault="008A6547" w:rsidP="008A6547">
      <w:pPr>
        <w:numPr>
          <w:ilvl w:val="0"/>
          <w:numId w:val="43"/>
        </w:numPr>
        <w:spacing w:before="60"/>
        <w:ind w:left="851"/>
        <w:jc w:val="left"/>
        <w:rPr>
          <w:rFonts w:eastAsia="Calibri"/>
          <w:sz w:val="20"/>
          <w:szCs w:val="20"/>
          <w:lang w:eastAsia="en-US"/>
        </w:rPr>
      </w:pPr>
      <w:r w:rsidRPr="008A6547">
        <w:rPr>
          <w:rFonts w:eastAsia="Calibri"/>
          <w:sz w:val="20"/>
          <w:szCs w:val="20"/>
          <w:lang w:eastAsia="en-US"/>
        </w:rPr>
        <w:t>Zimní zahrada</w:t>
      </w:r>
    </w:p>
    <w:p w14:paraId="48125360" w14:textId="77777777" w:rsidR="008A6547" w:rsidRPr="008A6547" w:rsidRDefault="008A6547" w:rsidP="008A6547">
      <w:pPr>
        <w:numPr>
          <w:ilvl w:val="0"/>
          <w:numId w:val="43"/>
        </w:numPr>
        <w:spacing w:before="60"/>
        <w:ind w:left="851"/>
        <w:jc w:val="left"/>
        <w:rPr>
          <w:rFonts w:eastAsia="Calibri"/>
          <w:sz w:val="20"/>
          <w:szCs w:val="20"/>
          <w:lang w:eastAsia="en-US"/>
        </w:rPr>
      </w:pPr>
      <w:r w:rsidRPr="008A6547">
        <w:rPr>
          <w:rFonts w:eastAsia="Calibri"/>
          <w:sz w:val="20"/>
          <w:szCs w:val="20"/>
          <w:lang w:eastAsia="en-US"/>
        </w:rPr>
        <w:t>Jeden evakuační výtah pro jednu provozní jednotku</w:t>
      </w:r>
    </w:p>
    <w:p w14:paraId="021577A6" w14:textId="77777777" w:rsidR="008A6547" w:rsidRPr="008A6547" w:rsidRDefault="008A6547" w:rsidP="008A6547">
      <w:pPr>
        <w:numPr>
          <w:ilvl w:val="0"/>
          <w:numId w:val="43"/>
        </w:numPr>
        <w:spacing w:before="60"/>
        <w:ind w:left="851"/>
        <w:jc w:val="left"/>
        <w:rPr>
          <w:rFonts w:eastAsia="Calibri"/>
          <w:sz w:val="20"/>
          <w:szCs w:val="20"/>
          <w:lang w:eastAsia="en-US"/>
        </w:rPr>
      </w:pPr>
      <w:r w:rsidRPr="008A6547">
        <w:rPr>
          <w:rFonts w:eastAsia="Calibri"/>
          <w:sz w:val="20"/>
          <w:szCs w:val="20"/>
          <w:lang w:eastAsia="en-US"/>
        </w:rPr>
        <w:t>Návštěvní a odpočinková zóna s automaty na občerstvení</w:t>
      </w:r>
    </w:p>
    <w:p w14:paraId="0C9BD2C1" w14:textId="77777777" w:rsidR="008A6547" w:rsidRPr="008A6547" w:rsidRDefault="008A6547" w:rsidP="008A6547">
      <w:pPr>
        <w:numPr>
          <w:ilvl w:val="0"/>
          <w:numId w:val="43"/>
        </w:numPr>
        <w:spacing w:before="60"/>
        <w:ind w:left="851"/>
        <w:jc w:val="left"/>
        <w:rPr>
          <w:rFonts w:eastAsia="Calibri"/>
          <w:sz w:val="20"/>
          <w:szCs w:val="20"/>
          <w:lang w:eastAsia="en-US"/>
        </w:rPr>
      </w:pPr>
      <w:r w:rsidRPr="008A6547">
        <w:rPr>
          <w:rFonts w:eastAsia="Calibri"/>
          <w:sz w:val="20"/>
          <w:szCs w:val="20"/>
          <w:lang w:eastAsia="en-US"/>
        </w:rPr>
        <w:t xml:space="preserve">Šatny personálu, sprchový kout, WC pro 35 pracovníků </w:t>
      </w:r>
    </w:p>
    <w:p w14:paraId="50F0F97A" w14:textId="77777777" w:rsidR="008A6547" w:rsidRPr="008A6547" w:rsidRDefault="008A6547" w:rsidP="008A6547">
      <w:pPr>
        <w:numPr>
          <w:ilvl w:val="0"/>
          <w:numId w:val="43"/>
        </w:numPr>
        <w:spacing w:before="60"/>
        <w:ind w:left="851"/>
        <w:jc w:val="left"/>
        <w:rPr>
          <w:rFonts w:eastAsia="Calibri"/>
          <w:sz w:val="20"/>
          <w:szCs w:val="20"/>
          <w:lang w:eastAsia="en-US"/>
        </w:rPr>
      </w:pPr>
      <w:r w:rsidRPr="008A6547">
        <w:rPr>
          <w:rFonts w:eastAsia="Calibri"/>
          <w:sz w:val="20"/>
          <w:szCs w:val="20"/>
          <w:lang w:eastAsia="en-US"/>
        </w:rPr>
        <w:t>Rehabilitace</w:t>
      </w:r>
    </w:p>
    <w:p w14:paraId="479F931B" w14:textId="77777777" w:rsidR="008A6547" w:rsidRPr="008A6547" w:rsidRDefault="008A6547" w:rsidP="008A6547">
      <w:pPr>
        <w:numPr>
          <w:ilvl w:val="0"/>
          <w:numId w:val="43"/>
        </w:numPr>
        <w:spacing w:before="60"/>
        <w:ind w:left="851"/>
        <w:jc w:val="left"/>
        <w:rPr>
          <w:rFonts w:eastAsia="Calibri"/>
          <w:sz w:val="20"/>
          <w:szCs w:val="20"/>
          <w:lang w:eastAsia="en-US"/>
        </w:rPr>
      </w:pPr>
      <w:r w:rsidRPr="008A6547">
        <w:rPr>
          <w:rFonts w:eastAsia="Calibri"/>
          <w:sz w:val="20"/>
          <w:szCs w:val="20"/>
          <w:lang w:eastAsia="en-US"/>
        </w:rPr>
        <w:t>Odpočinkové zázemí pro personál (denní místnost)</w:t>
      </w:r>
    </w:p>
    <w:p w14:paraId="4FDB3C8A" w14:textId="77777777" w:rsidR="008A6547" w:rsidRPr="008A6547" w:rsidRDefault="008A6547" w:rsidP="008A6547">
      <w:pPr>
        <w:spacing w:before="60"/>
        <w:ind w:left="1140"/>
        <w:rPr>
          <w:rFonts w:eastAsia="Calibri"/>
          <w:sz w:val="20"/>
          <w:szCs w:val="20"/>
          <w:lang w:eastAsia="en-US"/>
        </w:rPr>
      </w:pPr>
    </w:p>
    <w:p w14:paraId="28AE49C9" w14:textId="77777777" w:rsidR="008A6547" w:rsidRPr="008A6547" w:rsidRDefault="008A6547" w:rsidP="008A6547">
      <w:pPr>
        <w:keepNext/>
        <w:keepLines/>
        <w:spacing w:before="60"/>
        <w:ind w:left="567"/>
        <w:jc w:val="left"/>
        <w:outlineLvl w:val="0"/>
        <w:rPr>
          <w:b/>
          <w:sz w:val="20"/>
          <w:szCs w:val="20"/>
          <w:lang w:eastAsia="en-US"/>
        </w:rPr>
      </w:pPr>
      <w:r w:rsidRPr="008A6547">
        <w:rPr>
          <w:b/>
          <w:sz w:val="20"/>
          <w:szCs w:val="20"/>
          <w:u w:val="single"/>
          <w:lang w:eastAsia="en-US"/>
        </w:rPr>
        <w:t>Společné požadavky na všechny výše uvedené studie</w:t>
      </w:r>
      <w:r w:rsidRPr="008A6547">
        <w:rPr>
          <w:b/>
          <w:sz w:val="20"/>
          <w:szCs w:val="20"/>
          <w:lang w:eastAsia="en-US"/>
        </w:rPr>
        <w:t>:</w:t>
      </w:r>
    </w:p>
    <w:p w14:paraId="41515AB8" w14:textId="77777777" w:rsidR="008A6547" w:rsidRPr="008A6547" w:rsidRDefault="008A6547" w:rsidP="008A6547">
      <w:pPr>
        <w:numPr>
          <w:ilvl w:val="0"/>
          <w:numId w:val="44"/>
        </w:numPr>
        <w:spacing w:before="60"/>
        <w:ind w:left="851"/>
        <w:jc w:val="left"/>
        <w:rPr>
          <w:rFonts w:eastAsia="Calibri"/>
          <w:bCs/>
          <w:sz w:val="20"/>
          <w:szCs w:val="20"/>
          <w:lang w:eastAsia="en-US"/>
        </w:rPr>
      </w:pPr>
      <w:r w:rsidRPr="008A6547">
        <w:rPr>
          <w:rFonts w:eastAsia="Calibri"/>
          <w:bCs/>
          <w:sz w:val="20"/>
          <w:szCs w:val="20"/>
          <w:lang w:eastAsia="en-US"/>
        </w:rPr>
        <w:t>zpracovat výkresovou dokumentaci 1:100 (snímek katastrální mapy se zakreslením obrysu staveb, situace stávajícího a nového stavu, koordinační situace, jednoduché půdorysy jednotlivých podlaží, orientační příčný řez objektem, pohledy ze všech čtyřech stran včetně barevného řešení, skici, vizualizace, atd.)</w:t>
      </w:r>
    </w:p>
    <w:p w14:paraId="69120F3F" w14:textId="77777777" w:rsidR="008A6547" w:rsidRPr="008A6547" w:rsidRDefault="008A6547" w:rsidP="008A6547">
      <w:pPr>
        <w:numPr>
          <w:ilvl w:val="0"/>
          <w:numId w:val="44"/>
        </w:numPr>
        <w:spacing w:before="60"/>
        <w:ind w:left="851"/>
        <w:jc w:val="left"/>
        <w:rPr>
          <w:rFonts w:eastAsia="Calibri"/>
          <w:bCs/>
          <w:sz w:val="20"/>
          <w:szCs w:val="20"/>
          <w:lang w:eastAsia="en-US"/>
        </w:rPr>
      </w:pPr>
      <w:r w:rsidRPr="008A6547">
        <w:rPr>
          <w:rFonts w:eastAsia="Calibri"/>
          <w:bCs/>
          <w:sz w:val="20"/>
          <w:szCs w:val="20"/>
          <w:lang w:eastAsia="en-US"/>
        </w:rPr>
        <w:t>technickou zprávu</w:t>
      </w:r>
    </w:p>
    <w:p w14:paraId="74DFCBE2" w14:textId="77777777" w:rsidR="008A6547" w:rsidRPr="008A6547" w:rsidRDefault="008A6547" w:rsidP="008A6547">
      <w:pPr>
        <w:numPr>
          <w:ilvl w:val="0"/>
          <w:numId w:val="44"/>
        </w:numPr>
        <w:spacing w:before="60"/>
        <w:ind w:left="851"/>
        <w:jc w:val="left"/>
        <w:rPr>
          <w:rFonts w:eastAsia="Calibri"/>
          <w:bCs/>
          <w:sz w:val="20"/>
          <w:szCs w:val="20"/>
          <w:lang w:eastAsia="en-US"/>
        </w:rPr>
      </w:pPr>
      <w:r w:rsidRPr="008A6547">
        <w:rPr>
          <w:rFonts w:eastAsia="Calibri"/>
          <w:bCs/>
          <w:sz w:val="20"/>
          <w:szCs w:val="20"/>
          <w:lang w:eastAsia="en-US"/>
        </w:rPr>
        <w:t>rozdělení stavby na stavební objekty a provozní soubory</w:t>
      </w:r>
    </w:p>
    <w:p w14:paraId="489DA1CD" w14:textId="77777777" w:rsidR="008A6547" w:rsidRPr="008A6547" w:rsidRDefault="008A6547" w:rsidP="008A6547">
      <w:pPr>
        <w:numPr>
          <w:ilvl w:val="0"/>
          <w:numId w:val="44"/>
        </w:numPr>
        <w:spacing w:before="60"/>
        <w:ind w:left="851"/>
        <w:jc w:val="left"/>
        <w:rPr>
          <w:rFonts w:eastAsia="Calibri"/>
          <w:bCs/>
          <w:sz w:val="20"/>
          <w:szCs w:val="20"/>
          <w:lang w:eastAsia="en-US"/>
        </w:rPr>
      </w:pPr>
      <w:r w:rsidRPr="008A6547">
        <w:rPr>
          <w:rFonts w:eastAsia="Calibri"/>
          <w:bCs/>
          <w:sz w:val="20"/>
          <w:szCs w:val="20"/>
          <w:lang w:eastAsia="en-US"/>
        </w:rPr>
        <w:t>součástí studie bude charakteristika technického zařízení budov a technického vybavení území</w:t>
      </w:r>
    </w:p>
    <w:p w14:paraId="62550352" w14:textId="77777777" w:rsidR="008A6547" w:rsidRPr="008A6547" w:rsidRDefault="008A6547" w:rsidP="008A6547">
      <w:pPr>
        <w:numPr>
          <w:ilvl w:val="0"/>
          <w:numId w:val="44"/>
        </w:numPr>
        <w:spacing w:before="60"/>
        <w:ind w:left="851"/>
        <w:jc w:val="left"/>
        <w:rPr>
          <w:rFonts w:eastAsia="Calibri"/>
          <w:bCs/>
          <w:sz w:val="20"/>
          <w:szCs w:val="20"/>
          <w:lang w:eastAsia="en-US"/>
        </w:rPr>
      </w:pPr>
      <w:r w:rsidRPr="008A6547">
        <w:rPr>
          <w:rFonts w:eastAsia="Calibri"/>
          <w:bCs/>
          <w:sz w:val="20"/>
          <w:szCs w:val="20"/>
          <w:lang w:eastAsia="en-US"/>
        </w:rPr>
        <w:t>předpokládané měrné náklady</w:t>
      </w:r>
    </w:p>
    <w:p w14:paraId="726D566C" w14:textId="77777777" w:rsidR="008A6547" w:rsidRPr="008A6547" w:rsidRDefault="008A6547" w:rsidP="008A6547">
      <w:pPr>
        <w:numPr>
          <w:ilvl w:val="0"/>
          <w:numId w:val="44"/>
        </w:numPr>
        <w:spacing w:before="60"/>
        <w:ind w:left="851"/>
        <w:jc w:val="left"/>
        <w:rPr>
          <w:rFonts w:eastAsia="Calibri"/>
          <w:bCs/>
          <w:sz w:val="20"/>
          <w:szCs w:val="20"/>
          <w:lang w:eastAsia="en-US"/>
        </w:rPr>
      </w:pPr>
      <w:r w:rsidRPr="008A6547">
        <w:rPr>
          <w:rFonts w:eastAsia="Calibri"/>
          <w:bCs/>
          <w:sz w:val="20"/>
          <w:szCs w:val="20"/>
          <w:lang w:eastAsia="en-US"/>
        </w:rPr>
        <w:t>předpokládané provozní náklady</w:t>
      </w:r>
    </w:p>
    <w:p w14:paraId="6799742E" w14:textId="77777777" w:rsidR="008A6547" w:rsidRPr="008A6547" w:rsidRDefault="008A6547" w:rsidP="008A6547">
      <w:pPr>
        <w:numPr>
          <w:ilvl w:val="0"/>
          <w:numId w:val="44"/>
        </w:numPr>
        <w:spacing w:before="60"/>
        <w:ind w:left="851"/>
        <w:jc w:val="left"/>
        <w:rPr>
          <w:rFonts w:eastAsia="Calibri"/>
          <w:bCs/>
          <w:sz w:val="20"/>
          <w:szCs w:val="20"/>
          <w:lang w:eastAsia="en-US"/>
        </w:rPr>
      </w:pPr>
      <w:r w:rsidRPr="008A6547">
        <w:rPr>
          <w:rFonts w:eastAsia="Calibri"/>
          <w:bCs/>
          <w:sz w:val="20"/>
          <w:szCs w:val="20"/>
          <w:lang w:eastAsia="en-US"/>
        </w:rPr>
        <w:t>rozhodující projektované parametry (obestavěný prostor m3, zastavěná plocha v m2, užitková plocha v m2, délka liniových staveb v m, počet místností, počet lůžek, instalovaný výkon)</w:t>
      </w:r>
    </w:p>
    <w:p w14:paraId="050AE7CD" w14:textId="77777777" w:rsidR="008A6547" w:rsidRPr="008A6547" w:rsidRDefault="008A6547" w:rsidP="008A6547">
      <w:pPr>
        <w:numPr>
          <w:ilvl w:val="0"/>
          <w:numId w:val="44"/>
        </w:numPr>
        <w:spacing w:before="60"/>
        <w:ind w:left="851"/>
        <w:jc w:val="left"/>
        <w:rPr>
          <w:rFonts w:eastAsia="Calibri"/>
          <w:bCs/>
          <w:sz w:val="20"/>
          <w:szCs w:val="20"/>
          <w:lang w:eastAsia="en-US"/>
        </w:rPr>
      </w:pPr>
      <w:r w:rsidRPr="008A6547">
        <w:rPr>
          <w:rFonts w:eastAsia="Calibri"/>
          <w:bCs/>
          <w:sz w:val="20"/>
          <w:szCs w:val="20"/>
          <w:lang w:eastAsia="en-US"/>
        </w:rPr>
        <w:t>územně technické podmínky pro přípravu území včetně napojení na rozvodné a inženýrské sítě, napojení na dopravní infrastrukturu</w:t>
      </w:r>
    </w:p>
    <w:p w14:paraId="0E6B43D8" w14:textId="77777777" w:rsidR="008A6547" w:rsidRPr="008A6547" w:rsidRDefault="008A6547" w:rsidP="008A6547">
      <w:pPr>
        <w:numPr>
          <w:ilvl w:val="0"/>
          <w:numId w:val="44"/>
        </w:numPr>
        <w:spacing w:before="60"/>
        <w:ind w:left="851"/>
        <w:jc w:val="left"/>
        <w:rPr>
          <w:rFonts w:eastAsia="Calibri"/>
          <w:bCs/>
          <w:sz w:val="20"/>
          <w:szCs w:val="20"/>
          <w:lang w:eastAsia="en-US"/>
        </w:rPr>
      </w:pPr>
      <w:r w:rsidRPr="008A6547">
        <w:rPr>
          <w:rFonts w:eastAsia="Calibri"/>
          <w:bCs/>
          <w:sz w:val="20"/>
          <w:szCs w:val="20"/>
          <w:lang w:eastAsia="en-US"/>
        </w:rPr>
        <w:t>nároky na energie, likvidace odpadů, propojení nových staveb se stávajícími objekty a stávajícími inženýrskými sítěmi</w:t>
      </w:r>
    </w:p>
    <w:p w14:paraId="44167AED" w14:textId="77777777" w:rsidR="008A6547" w:rsidRPr="008A6547" w:rsidRDefault="008A6547" w:rsidP="008A6547">
      <w:pPr>
        <w:numPr>
          <w:ilvl w:val="0"/>
          <w:numId w:val="44"/>
        </w:numPr>
        <w:spacing w:before="60"/>
        <w:ind w:left="851"/>
        <w:jc w:val="left"/>
        <w:rPr>
          <w:rFonts w:eastAsia="Calibri"/>
          <w:bCs/>
          <w:sz w:val="20"/>
          <w:szCs w:val="20"/>
          <w:lang w:eastAsia="en-US"/>
        </w:rPr>
      </w:pPr>
      <w:r w:rsidRPr="008A6547">
        <w:rPr>
          <w:rFonts w:eastAsia="Calibri"/>
          <w:bCs/>
          <w:sz w:val="20"/>
          <w:szCs w:val="20"/>
          <w:lang w:eastAsia="en-US"/>
        </w:rPr>
        <w:t>věcně a funkčně vymezit a zdůvodnit stavbu a určit předpokládaný časový plán přípravy a realizace stavby</w:t>
      </w:r>
    </w:p>
    <w:p w14:paraId="2D76BE8D" w14:textId="77777777" w:rsidR="008A6547" w:rsidRPr="008A6547" w:rsidRDefault="008A6547" w:rsidP="008A6547">
      <w:pPr>
        <w:numPr>
          <w:ilvl w:val="0"/>
          <w:numId w:val="44"/>
        </w:numPr>
        <w:spacing w:before="60"/>
        <w:ind w:left="851"/>
        <w:jc w:val="left"/>
        <w:rPr>
          <w:rFonts w:eastAsia="Calibri"/>
          <w:bCs/>
          <w:sz w:val="20"/>
          <w:szCs w:val="20"/>
          <w:lang w:eastAsia="en-US"/>
        </w:rPr>
      </w:pPr>
      <w:r w:rsidRPr="008A6547">
        <w:rPr>
          <w:rFonts w:eastAsia="Calibri"/>
          <w:bCs/>
          <w:sz w:val="20"/>
          <w:szCs w:val="20"/>
          <w:lang w:eastAsia="en-US"/>
        </w:rPr>
        <w:t>návrh etapizace s popisem etap (z přihlédnutím k nutnosti zachovat kontinuitu provozu) a vyjádření nákladů na jednotlivé etapy</w:t>
      </w:r>
    </w:p>
    <w:p w14:paraId="3F78E2A4" w14:textId="77777777" w:rsidR="008A6547" w:rsidRPr="008A6547" w:rsidRDefault="008A6547" w:rsidP="008A6547">
      <w:pPr>
        <w:numPr>
          <w:ilvl w:val="0"/>
          <w:numId w:val="44"/>
        </w:numPr>
        <w:spacing w:before="60"/>
        <w:ind w:left="851"/>
        <w:jc w:val="left"/>
        <w:rPr>
          <w:rFonts w:eastAsia="Calibri"/>
          <w:bCs/>
          <w:i/>
          <w:sz w:val="20"/>
          <w:szCs w:val="20"/>
          <w:u w:val="single"/>
          <w:lang w:eastAsia="en-US"/>
        </w:rPr>
      </w:pPr>
      <w:r w:rsidRPr="008A6547">
        <w:rPr>
          <w:rFonts w:eastAsia="Calibri"/>
          <w:bCs/>
          <w:sz w:val="20"/>
          <w:szCs w:val="20"/>
          <w:lang w:eastAsia="en-US"/>
        </w:rPr>
        <w:t>součásti studie bude rozmístění nábytku ve vzorovém pokoji (jednolůžko, dvoulůžko) a zakreslení vestavěných skříní do půdorysů</w:t>
      </w:r>
    </w:p>
    <w:p w14:paraId="1B9B88FE" w14:textId="77777777" w:rsidR="008A6547" w:rsidRPr="008A6547" w:rsidRDefault="008A6547" w:rsidP="008A6547">
      <w:pPr>
        <w:numPr>
          <w:ilvl w:val="0"/>
          <w:numId w:val="44"/>
        </w:numPr>
        <w:spacing w:before="60"/>
        <w:ind w:left="851"/>
        <w:jc w:val="left"/>
        <w:rPr>
          <w:rFonts w:eastAsia="Calibri"/>
          <w:bCs/>
          <w:sz w:val="20"/>
          <w:szCs w:val="20"/>
          <w:lang w:eastAsia="en-US"/>
        </w:rPr>
      </w:pPr>
      <w:r w:rsidRPr="008A6547">
        <w:rPr>
          <w:rFonts w:eastAsia="Calibri"/>
          <w:bCs/>
          <w:sz w:val="20"/>
          <w:szCs w:val="20"/>
          <w:lang w:eastAsia="en-US"/>
        </w:rPr>
        <w:t>součástí studie bude návrh zpevněných ploch, pěších komunikací, sadových úprav zahrady a oplocení pozemku</w:t>
      </w:r>
    </w:p>
    <w:p w14:paraId="38E342D4" w14:textId="77777777" w:rsidR="008A6547" w:rsidRPr="008A6547" w:rsidRDefault="008A6547" w:rsidP="008A6547">
      <w:pPr>
        <w:numPr>
          <w:ilvl w:val="0"/>
          <w:numId w:val="44"/>
        </w:numPr>
        <w:spacing w:before="60"/>
        <w:ind w:left="851"/>
        <w:jc w:val="left"/>
        <w:rPr>
          <w:rFonts w:eastAsia="Calibri"/>
          <w:b/>
          <w:bCs/>
          <w:sz w:val="20"/>
          <w:szCs w:val="20"/>
          <w:lang w:eastAsia="en-US"/>
        </w:rPr>
      </w:pPr>
      <w:r w:rsidRPr="008A6547">
        <w:rPr>
          <w:rFonts w:eastAsia="Calibri"/>
          <w:b/>
          <w:bCs/>
          <w:sz w:val="20"/>
          <w:szCs w:val="20"/>
          <w:lang w:eastAsia="en-US"/>
        </w:rPr>
        <w:lastRenderedPageBreak/>
        <w:t>součástí dokumentace obou studií je 3D vizualizace objektu</w:t>
      </w:r>
    </w:p>
    <w:p w14:paraId="01878E98" w14:textId="77777777" w:rsidR="008A6547" w:rsidRPr="008A6547" w:rsidRDefault="008A6547" w:rsidP="008A6547">
      <w:pPr>
        <w:numPr>
          <w:ilvl w:val="0"/>
          <w:numId w:val="44"/>
        </w:numPr>
        <w:spacing w:before="60"/>
        <w:ind w:left="851"/>
        <w:jc w:val="left"/>
        <w:rPr>
          <w:rFonts w:eastAsia="Calibri"/>
          <w:bCs/>
          <w:sz w:val="20"/>
          <w:szCs w:val="20"/>
          <w:lang w:eastAsia="en-US"/>
        </w:rPr>
      </w:pPr>
      <w:r w:rsidRPr="008A6547">
        <w:rPr>
          <w:rFonts w:eastAsia="Calibri"/>
          <w:bCs/>
          <w:sz w:val="20"/>
          <w:szCs w:val="20"/>
          <w:lang w:eastAsia="en-US"/>
        </w:rPr>
        <w:t>projednání studie s Krajskou hygienickou stanicí Královéhradeckého kraje</w:t>
      </w:r>
    </w:p>
    <w:p w14:paraId="48760CF3" w14:textId="77777777" w:rsidR="008A6547" w:rsidRPr="008A6547" w:rsidRDefault="008A6547" w:rsidP="008A6547">
      <w:pPr>
        <w:numPr>
          <w:ilvl w:val="0"/>
          <w:numId w:val="44"/>
        </w:numPr>
        <w:spacing w:before="60"/>
        <w:ind w:left="851"/>
        <w:jc w:val="left"/>
        <w:rPr>
          <w:rFonts w:eastAsia="Calibri"/>
          <w:bCs/>
          <w:sz w:val="20"/>
          <w:szCs w:val="20"/>
          <w:lang w:eastAsia="en-US"/>
        </w:rPr>
      </w:pPr>
      <w:r w:rsidRPr="008A6547">
        <w:rPr>
          <w:rFonts w:eastAsia="Calibri"/>
          <w:bCs/>
          <w:sz w:val="20"/>
          <w:szCs w:val="20"/>
          <w:lang w:eastAsia="en-US"/>
        </w:rPr>
        <w:t xml:space="preserve">posouzení studie vzhledem k požárně bezpečnostnímu řešení  </w:t>
      </w:r>
    </w:p>
    <w:p w14:paraId="73DB94CD" w14:textId="77777777" w:rsidR="008A6547" w:rsidRPr="008A6547" w:rsidRDefault="008A6547" w:rsidP="008A6547">
      <w:pPr>
        <w:numPr>
          <w:ilvl w:val="0"/>
          <w:numId w:val="44"/>
        </w:numPr>
        <w:spacing w:before="60"/>
        <w:ind w:left="851"/>
        <w:jc w:val="left"/>
        <w:rPr>
          <w:rFonts w:eastAsia="Calibri"/>
          <w:bCs/>
          <w:sz w:val="20"/>
          <w:szCs w:val="20"/>
          <w:lang w:eastAsia="en-US"/>
        </w:rPr>
      </w:pPr>
      <w:r w:rsidRPr="008A6547">
        <w:rPr>
          <w:rFonts w:eastAsia="Calibri"/>
          <w:bCs/>
          <w:sz w:val="20"/>
          <w:szCs w:val="20"/>
          <w:lang w:eastAsia="en-US"/>
        </w:rPr>
        <w:t xml:space="preserve">studie bude dodržovat doporučený postup č.3/2018 Materiálně-technický standard pro služby sociální péče poskytované pobytovou formou – pro účely výzev IROP č. 81 a 82 vydaný MPSV, datum platnosti 9. května 2018, v souladu se zadávacími podmínkami příslušné veřejné zakázky, s platnými právními předpisy a příslušným územním plánem a případně dalšími podklady poskytnutými zhotoviteli objednatelem. </w:t>
      </w:r>
    </w:p>
    <w:p w14:paraId="49E86F90" w14:textId="77777777" w:rsidR="008A6547" w:rsidRPr="008A6547" w:rsidRDefault="008A6547" w:rsidP="008A6547">
      <w:pPr>
        <w:numPr>
          <w:ilvl w:val="0"/>
          <w:numId w:val="44"/>
        </w:numPr>
        <w:spacing w:before="60"/>
        <w:ind w:left="851"/>
        <w:jc w:val="left"/>
        <w:rPr>
          <w:rFonts w:eastAsia="Calibri"/>
          <w:bCs/>
          <w:sz w:val="20"/>
          <w:szCs w:val="20"/>
          <w:lang w:eastAsia="en-US"/>
        </w:rPr>
      </w:pPr>
      <w:r w:rsidRPr="008A6547">
        <w:rPr>
          <w:rFonts w:eastAsia="Calibri"/>
          <w:bCs/>
          <w:sz w:val="20"/>
          <w:szCs w:val="20"/>
          <w:lang w:eastAsia="en-US"/>
        </w:rPr>
        <w:t xml:space="preserve">objednatel si vyhrazuje právo upravit závěry vyplývající z předaných podkladů v závislosti na požadavcích objednatele. </w:t>
      </w:r>
    </w:p>
    <w:p w14:paraId="750CC126" w14:textId="77777777" w:rsidR="008A6547" w:rsidRPr="008A6547" w:rsidRDefault="008A6547" w:rsidP="008A6547">
      <w:pPr>
        <w:numPr>
          <w:ilvl w:val="0"/>
          <w:numId w:val="44"/>
        </w:numPr>
        <w:spacing w:before="60"/>
        <w:ind w:left="851"/>
        <w:jc w:val="left"/>
        <w:rPr>
          <w:rFonts w:eastAsia="Calibri"/>
          <w:bCs/>
          <w:sz w:val="20"/>
          <w:szCs w:val="20"/>
          <w:lang w:eastAsia="en-US"/>
        </w:rPr>
      </w:pPr>
      <w:r w:rsidRPr="008A6547">
        <w:rPr>
          <w:rFonts w:eastAsia="Calibri"/>
          <w:bCs/>
          <w:sz w:val="20"/>
          <w:szCs w:val="20"/>
          <w:lang w:eastAsia="en-US"/>
        </w:rPr>
        <w:t xml:space="preserve">Studie bude projednána s veškerými dotčenými orgány státní správy (DOSS) a vlastníky dotčených pozemků. Obdržená stanoviska budou vypořádána a zapracována do čistopisu studie. Ve výsledku bude rozhodnuto o možnosti realizovatelnosti záměru v celém rozsahu. </w:t>
      </w:r>
    </w:p>
    <w:p w14:paraId="28342137" w14:textId="77777777" w:rsidR="0070642C" w:rsidRPr="009E2AA3" w:rsidRDefault="0070642C" w:rsidP="0070642C">
      <w:pPr>
        <w:spacing w:line="276" w:lineRule="auto"/>
        <w:ind w:left="928"/>
        <w:contextualSpacing/>
        <w:rPr>
          <w:bCs/>
          <w:sz w:val="20"/>
          <w:szCs w:val="20"/>
        </w:rPr>
      </w:pPr>
    </w:p>
    <w:p w14:paraId="0BA9C75E" w14:textId="544B5426" w:rsidR="0070642C" w:rsidRDefault="005E24AF" w:rsidP="0070642C">
      <w:pPr>
        <w:spacing w:line="276" w:lineRule="auto"/>
        <w:ind w:left="567" w:hanging="567"/>
        <w:contextualSpacing/>
        <w:rPr>
          <w:bCs/>
          <w:sz w:val="20"/>
          <w:szCs w:val="20"/>
        </w:rPr>
      </w:pPr>
      <w:r>
        <w:rPr>
          <w:bCs/>
          <w:sz w:val="20"/>
          <w:szCs w:val="20"/>
        </w:rPr>
        <w:t>3</w:t>
      </w:r>
      <w:r w:rsidR="000D6827">
        <w:rPr>
          <w:bCs/>
          <w:sz w:val="20"/>
          <w:szCs w:val="20"/>
        </w:rPr>
        <w:t>.</w:t>
      </w:r>
      <w:r w:rsidR="0070642C">
        <w:rPr>
          <w:bCs/>
          <w:sz w:val="20"/>
          <w:szCs w:val="20"/>
        </w:rPr>
        <w:tab/>
      </w:r>
      <w:r w:rsidR="009E2AA3" w:rsidRPr="009E2AA3">
        <w:rPr>
          <w:bCs/>
          <w:sz w:val="20"/>
          <w:szCs w:val="20"/>
        </w:rPr>
        <w:t>Studie bude projednána s veškerými dotčenými orgány státní správy (DOSS) a vlastníky dotčených pozemků. Obdržená stanoviska budou vypořádána a zapracována do čistopisu studie. Ve výsledku bude rozhodnuto o možnosti realizovatelnosti záměru v celém rozsahu.</w:t>
      </w:r>
    </w:p>
    <w:p w14:paraId="128B42C3" w14:textId="77777777" w:rsidR="0070642C" w:rsidRDefault="0070642C" w:rsidP="0070642C">
      <w:pPr>
        <w:spacing w:line="276" w:lineRule="auto"/>
        <w:ind w:left="567" w:hanging="567"/>
        <w:contextualSpacing/>
        <w:rPr>
          <w:bCs/>
          <w:sz w:val="20"/>
          <w:szCs w:val="20"/>
        </w:rPr>
      </w:pPr>
    </w:p>
    <w:p w14:paraId="1AE1D129" w14:textId="0301B2E6" w:rsidR="00CA30C8" w:rsidRPr="0070642C" w:rsidRDefault="005E24AF" w:rsidP="0070642C">
      <w:pPr>
        <w:spacing w:line="276" w:lineRule="auto"/>
        <w:ind w:left="567" w:hanging="567"/>
        <w:contextualSpacing/>
        <w:rPr>
          <w:sz w:val="20"/>
          <w:szCs w:val="20"/>
        </w:rPr>
      </w:pPr>
      <w:r>
        <w:rPr>
          <w:bCs/>
          <w:sz w:val="20"/>
          <w:szCs w:val="20"/>
        </w:rPr>
        <w:t>4</w:t>
      </w:r>
      <w:r w:rsidR="000D6827">
        <w:rPr>
          <w:bCs/>
          <w:sz w:val="20"/>
          <w:szCs w:val="20"/>
        </w:rPr>
        <w:t>.</w:t>
      </w:r>
      <w:r w:rsidR="0070642C" w:rsidRPr="0070642C">
        <w:rPr>
          <w:bCs/>
          <w:sz w:val="20"/>
          <w:szCs w:val="20"/>
        </w:rPr>
        <w:tab/>
      </w:r>
      <w:r w:rsidR="00CA30C8" w:rsidRPr="0070642C">
        <w:rPr>
          <w:color w:val="000000"/>
          <w:sz w:val="20"/>
          <w:szCs w:val="20"/>
        </w:rPr>
        <w:t>Součástí předmětu díla jsou dále všechny činnosti výše neuvedené, které vyplývají z charakteru díla a z účelu této smlouvy.</w:t>
      </w:r>
    </w:p>
    <w:p w14:paraId="6F64D282" w14:textId="1B71275E" w:rsidR="00B376EA" w:rsidRPr="00160E6C" w:rsidRDefault="00CA30C8" w:rsidP="0070642C">
      <w:pPr>
        <w:pStyle w:val="Zkladntext"/>
        <w:numPr>
          <w:ilvl w:val="0"/>
          <w:numId w:val="45"/>
        </w:numPr>
        <w:spacing w:before="240" w:line="276" w:lineRule="auto"/>
        <w:ind w:left="993"/>
        <w:jc w:val="both"/>
        <w:rPr>
          <w:color w:val="000000"/>
        </w:rPr>
      </w:pPr>
      <w:r w:rsidRPr="00160E6C">
        <w:rPr>
          <w:color w:val="000000"/>
        </w:rPr>
        <w:t xml:space="preserve">Zhotovitel </w:t>
      </w:r>
      <w:r w:rsidR="00B376EA" w:rsidRPr="00160E6C">
        <w:rPr>
          <w:color w:val="000000"/>
        </w:rPr>
        <w:t xml:space="preserve">bude provádět </w:t>
      </w:r>
      <w:r w:rsidRPr="00160E6C">
        <w:rPr>
          <w:color w:val="000000"/>
        </w:rPr>
        <w:t xml:space="preserve">průběžnou konzultaci přípravy </w:t>
      </w:r>
      <w:r w:rsidR="00B376EA" w:rsidRPr="00160E6C">
        <w:rPr>
          <w:color w:val="000000"/>
        </w:rPr>
        <w:t>variant návrhu a studie</w:t>
      </w:r>
      <w:r w:rsidRPr="00160E6C">
        <w:rPr>
          <w:color w:val="000000"/>
        </w:rPr>
        <w:t xml:space="preserve"> s</w:t>
      </w:r>
      <w:r w:rsidR="00392976" w:rsidRPr="00160E6C">
        <w:rPr>
          <w:color w:val="000000"/>
        </w:rPr>
        <w:t> </w:t>
      </w:r>
      <w:r w:rsidRPr="00160E6C">
        <w:rPr>
          <w:color w:val="000000"/>
        </w:rPr>
        <w:t>objednatelem</w:t>
      </w:r>
      <w:r w:rsidR="00392976" w:rsidRPr="00160E6C">
        <w:rPr>
          <w:color w:val="000000"/>
        </w:rPr>
        <w:t xml:space="preserve"> a zástupcem </w:t>
      </w:r>
      <w:r w:rsidR="0045400A" w:rsidRPr="00160E6C">
        <w:rPr>
          <w:color w:val="000000"/>
        </w:rPr>
        <w:t>uživatele objektu</w:t>
      </w:r>
      <w:r w:rsidRPr="00160E6C">
        <w:rPr>
          <w:color w:val="000000"/>
        </w:rPr>
        <w:t xml:space="preserve">, </w:t>
      </w:r>
      <w:r w:rsidR="00B376EA" w:rsidRPr="00160E6C">
        <w:rPr>
          <w:color w:val="000000"/>
        </w:rPr>
        <w:t xml:space="preserve">objednatel požaduje v průběhu zpracování studie osobní konzultace zpracovatele se zadavatelem v potřebné míře směřující k úspěšnému plnění díla (minimálně třikrát před odsouhlasením optimálního návrhu, minimálně třikrát pro stanovení optimálního návrhu a minimálně jednou před odevzdáním studie). Na výzvu objednatele je zhotovitel povinen se dostavit na konzultaci i častěji. </w:t>
      </w:r>
      <w:r w:rsidR="00B376EA" w:rsidRPr="00160E6C">
        <w:rPr>
          <w:b/>
          <w:color w:val="000000"/>
        </w:rPr>
        <w:t>Zhotovitel se zavazuje zapracovat všechny požadavky objednatele, vyplývající z provedených konzultací, pokud nebudou v rozporu s platnými právními předpisy.</w:t>
      </w:r>
      <w:r w:rsidR="00B376EA" w:rsidRPr="00160E6C">
        <w:rPr>
          <w:color w:val="000000"/>
        </w:rPr>
        <w:t xml:space="preserve"> O konečném řešení v případě rozdílných názorů rozhodne objednatel v souladu s obecně závaznými předpisy a technickými normami. Konzultace proběhnou v sídle objednatele nebo v příslušném objektu, požadavek na místo konání navrhne objednatel. Objednatel oznámí konání konzultace vždy alespoň jeden týden předem. Objednatel zajistí patřičné prostory. Zhotovitel není povinen provést konzultaci dle tohoto ustanovení v případě, že objednatel označí její konání za nadbytečné.</w:t>
      </w:r>
    </w:p>
    <w:p w14:paraId="36575512" w14:textId="7832CCB6" w:rsidR="00912E37" w:rsidRPr="00160E6C" w:rsidRDefault="002D3758" w:rsidP="0070642C">
      <w:pPr>
        <w:pStyle w:val="Zkladntext"/>
        <w:numPr>
          <w:ilvl w:val="0"/>
          <w:numId w:val="45"/>
        </w:numPr>
        <w:spacing w:before="240" w:line="276" w:lineRule="auto"/>
        <w:ind w:left="993"/>
        <w:jc w:val="both"/>
        <w:rPr>
          <w:color w:val="000000"/>
        </w:rPr>
      </w:pPr>
      <w:r w:rsidRPr="00160E6C">
        <w:rPr>
          <w:color w:val="000000"/>
        </w:rPr>
        <w:t xml:space="preserve">K převzetí díla v termínech dle </w:t>
      </w:r>
      <w:r w:rsidR="00B376EA" w:rsidRPr="00160E6C">
        <w:rPr>
          <w:color w:val="000000"/>
        </w:rPr>
        <w:t>této smlouvy</w:t>
      </w:r>
      <w:r w:rsidR="007970BE" w:rsidRPr="00160E6C">
        <w:rPr>
          <w:color w:val="000000"/>
        </w:rPr>
        <w:t xml:space="preserve"> </w:t>
      </w:r>
      <w:r w:rsidRPr="00160E6C">
        <w:rPr>
          <w:color w:val="000000"/>
        </w:rPr>
        <w:t>vyzve zhotovitel objednatele alespoň 3 pracovní dny předem. Objednatel si vyhrazuje právo na kontrolu předaného díla s maximální lhůtou 7 kalendářních dnů. Objednatel není povinen po provedené kontrole projektovou dokumentaci převzít, pokud projektová dokumentace nebo její část vykazuje vady a nedodělky. O převzetí díla bude sepsán protokol, který podepíší zástupci obou smluvních stran. V závěru protokolu objednatel prohlásí, zda dílo přijímá nebo nepřijímá a pokud ne, z jakých důvodů. Toto ustanovení dopadá pouze na části díla, které to svým charakterem umožňují.</w:t>
      </w:r>
    </w:p>
    <w:p w14:paraId="6CDEFB64" w14:textId="77777777" w:rsidR="002D3758" w:rsidRPr="00160E6C" w:rsidRDefault="002D3758" w:rsidP="002D3758">
      <w:pPr>
        <w:pStyle w:val="Odstavec"/>
        <w:spacing w:before="360" w:line="276" w:lineRule="auto"/>
        <w:ind w:firstLine="0"/>
        <w:jc w:val="center"/>
        <w:rPr>
          <w:b/>
          <w:noProof w:val="0"/>
          <w:color w:val="auto"/>
          <w:sz w:val="20"/>
          <w:u w:val="single"/>
        </w:rPr>
      </w:pPr>
      <w:r w:rsidRPr="00160E6C">
        <w:rPr>
          <w:b/>
          <w:bCs/>
          <w:sz w:val="20"/>
        </w:rPr>
        <w:t>Článek 5</w:t>
      </w:r>
      <w:bookmarkStart w:id="2" w:name="_Toc219196349"/>
      <w:bookmarkEnd w:id="2"/>
    </w:p>
    <w:p w14:paraId="415F284F" w14:textId="77777777" w:rsidR="002D3758" w:rsidRPr="00160E6C" w:rsidRDefault="002D3758" w:rsidP="002D3758">
      <w:pPr>
        <w:pStyle w:val="Odstavec"/>
        <w:spacing w:after="240" w:line="276" w:lineRule="auto"/>
        <w:ind w:firstLine="0"/>
        <w:jc w:val="center"/>
        <w:rPr>
          <w:b/>
          <w:noProof w:val="0"/>
          <w:color w:val="auto"/>
          <w:sz w:val="20"/>
        </w:rPr>
      </w:pPr>
      <w:r w:rsidRPr="00160E6C">
        <w:rPr>
          <w:b/>
          <w:noProof w:val="0"/>
          <w:color w:val="auto"/>
          <w:sz w:val="20"/>
        </w:rPr>
        <w:t>Termíny plnění</w:t>
      </w:r>
    </w:p>
    <w:p w14:paraId="7A9A37A3" w14:textId="31028F72" w:rsidR="002D3758" w:rsidRPr="00160E6C" w:rsidRDefault="002D3758" w:rsidP="005E24AF">
      <w:pPr>
        <w:pStyle w:val="Odstavec"/>
        <w:numPr>
          <w:ilvl w:val="0"/>
          <w:numId w:val="13"/>
        </w:numPr>
        <w:tabs>
          <w:tab w:val="clear" w:pos="360"/>
        </w:tabs>
        <w:spacing w:before="120" w:after="120" w:line="276" w:lineRule="auto"/>
        <w:ind w:left="426"/>
        <w:rPr>
          <w:noProof w:val="0"/>
          <w:color w:val="auto"/>
          <w:sz w:val="20"/>
        </w:rPr>
      </w:pPr>
      <w:r w:rsidRPr="00160E6C">
        <w:rPr>
          <w:noProof w:val="0"/>
          <w:color w:val="auto"/>
          <w:sz w:val="20"/>
        </w:rPr>
        <w:t>Zhotovitel zahájí plnění díla dle této smlouvy na základě výzvy objednatele</w:t>
      </w:r>
      <w:r w:rsidRPr="00160E6C">
        <w:rPr>
          <w:noProof w:val="0"/>
          <w:color w:val="auto"/>
          <w:sz w:val="20"/>
          <w:lang w:val="cs-CZ"/>
        </w:rPr>
        <w:t>, pokud smlouva nestanoví jinak</w:t>
      </w:r>
      <w:r w:rsidRPr="00160E6C">
        <w:rPr>
          <w:noProof w:val="0"/>
          <w:color w:val="auto"/>
          <w:sz w:val="20"/>
        </w:rPr>
        <w:t xml:space="preserve">. Výzva ve smyslu tohoto ustanovení může být učiněna osobou oprávněnou jednat za objednatele ve věcech </w:t>
      </w:r>
      <w:r w:rsidR="00392976" w:rsidRPr="00160E6C">
        <w:rPr>
          <w:noProof w:val="0"/>
          <w:color w:val="auto"/>
          <w:sz w:val="20"/>
          <w:lang w:val="cs-CZ"/>
        </w:rPr>
        <w:t>technických a věcech plnění</w:t>
      </w:r>
      <w:r w:rsidR="00392976" w:rsidRPr="00160E6C">
        <w:rPr>
          <w:noProof w:val="0"/>
          <w:color w:val="auto"/>
          <w:sz w:val="20"/>
        </w:rPr>
        <w:t xml:space="preserve"> </w:t>
      </w:r>
      <w:r w:rsidRPr="00160E6C">
        <w:rPr>
          <w:noProof w:val="0"/>
          <w:color w:val="auto"/>
          <w:sz w:val="20"/>
        </w:rPr>
        <w:t>a musí být učiněna písemnou formou. Za písemnou formu se považuje i e-mail.</w:t>
      </w:r>
    </w:p>
    <w:p w14:paraId="0955595C" w14:textId="77777777" w:rsidR="002D3758" w:rsidRPr="00160E6C" w:rsidRDefault="002D3758" w:rsidP="0063608C">
      <w:pPr>
        <w:pStyle w:val="Odstavec"/>
        <w:numPr>
          <w:ilvl w:val="0"/>
          <w:numId w:val="13"/>
        </w:numPr>
        <w:spacing w:before="120" w:after="120" w:line="276" w:lineRule="auto"/>
        <w:ind w:left="357" w:hanging="357"/>
        <w:rPr>
          <w:noProof w:val="0"/>
          <w:color w:val="auto"/>
          <w:sz w:val="20"/>
        </w:rPr>
      </w:pPr>
      <w:r w:rsidRPr="00160E6C">
        <w:rPr>
          <w:noProof w:val="0"/>
          <w:color w:val="auto"/>
          <w:sz w:val="20"/>
        </w:rPr>
        <w:t>Zhotovitel provede dílo v následujících termínech:</w:t>
      </w:r>
    </w:p>
    <w:p w14:paraId="73BF3C56" w14:textId="77777777" w:rsidR="005E24AF" w:rsidRPr="005E24AF" w:rsidRDefault="005E24AF" w:rsidP="005E24AF">
      <w:pPr>
        <w:ind w:left="426"/>
        <w:jc w:val="left"/>
        <w:rPr>
          <w:rFonts w:eastAsia="MS Gothic"/>
          <w:bCs/>
          <w:sz w:val="20"/>
          <w:szCs w:val="20"/>
          <w:lang w:eastAsia="x-none"/>
        </w:rPr>
      </w:pPr>
      <w:r w:rsidRPr="005E24AF">
        <w:rPr>
          <w:rFonts w:eastAsia="MS Gothic"/>
          <w:bCs/>
          <w:sz w:val="20"/>
          <w:szCs w:val="20"/>
          <w:lang w:eastAsia="x-none"/>
        </w:rPr>
        <w:t>Zahájení plnění:</w:t>
      </w:r>
    </w:p>
    <w:p w14:paraId="0A7A9AD8" w14:textId="77777777" w:rsidR="005E24AF" w:rsidRPr="005E24AF" w:rsidRDefault="005E24AF" w:rsidP="005E24AF">
      <w:pPr>
        <w:numPr>
          <w:ilvl w:val="0"/>
          <w:numId w:val="47"/>
        </w:numPr>
        <w:tabs>
          <w:tab w:val="left" w:pos="567"/>
          <w:tab w:val="left" w:pos="5245"/>
        </w:tabs>
        <w:ind w:left="709"/>
        <w:jc w:val="left"/>
        <w:rPr>
          <w:rFonts w:eastAsia="MS Gothic"/>
          <w:bCs/>
          <w:sz w:val="20"/>
          <w:szCs w:val="20"/>
          <w:lang w:eastAsia="x-none"/>
        </w:rPr>
      </w:pPr>
      <w:r w:rsidRPr="005E24AF">
        <w:rPr>
          <w:rFonts w:eastAsia="MS Gothic"/>
          <w:bCs/>
          <w:sz w:val="20"/>
          <w:szCs w:val="20"/>
          <w:lang w:eastAsia="x-none"/>
        </w:rPr>
        <w:t>do 3 pracovních dnů od nabytí účinnosti podepsané smlouvy (předpokládaný termín zahájení: říjen 2019)</w:t>
      </w:r>
    </w:p>
    <w:p w14:paraId="4026CE17" w14:textId="77777777" w:rsidR="005E24AF" w:rsidRDefault="005E24AF" w:rsidP="005E24AF">
      <w:pPr>
        <w:tabs>
          <w:tab w:val="left" w:pos="5245"/>
        </w:tabs>
        <w:ind w:left="426"/>
        <w:jc w:val="left"/>
        <w:rPr>
          <w:rFonts w:eastAsia="MS Gothic"/>
          <w:bCs/>
          <w:i/>
          <w:sz w:val="20"/>
          <w:szCs w:val="20"/>
          <w:lang w:eastAsia="x-none"/>
        </w:rPr>
      </w:pPr>
      <w:r w:rsidRPr="005E24AF">
        <w:rPr>
          <w:rFonts w:eastAsia="MS Gothic"/>
          <w:bCs/>
          <w:i/>
          <w:sz w:val="20"/>
          <w:szCs w:val="20"/>
          <w:lang w:eastAsia="x-none"/>
        </w:rPr>
        <w:t xml:space="preserve">          </w:t>
      </w:r>
    </w:p>
    <w:p w14:paraId="4E19B773" w14:textId="0DFD0EA0" w:rsidR="005E24AF" w:rsidRPr="005E24AF" w:rsidRDefault="005E24AF" w:rsidP="005E24AF">
      <w:pPr>
        <w:tabs>
          <w:tab w:val="left" w:pos="5245"/>
        </w:tabs>
        <w:ind w:left="426"/>
        <w:jc w:val="left"/>
        <w:rPr>
          <w:rFonts w:eastAsia="MS Gothic"/>
          <w:bCs/>
          <w:sz w:val="20"/>
          <w:szCs w:val="20"/>
          <w:lang w:eastAsia="x-none"/>
        </w:rPr>
      </w:pPr>
      <w:r w:rsidRPr="005E24AF">
        <w:rPr>
          <w:rFonts w:eastAsia="MS Gothic"/>
          <w:bCs/>
          <w:sz w:val="20"/>
          <w:szCs w:val="20"/>
          <w:lang w:eastAsia="x-none"/>
        </w:rPr>
        <w:lastRenderedPageBreak/>
        <w:t>Dokončení plnění:</w:t>
      </w:r>
    </w:p>
    <w:p w14:paraId="4B9F9111" w14:textId="77777777" w:rsidR="005E24AF" w:rsidRPr="005E24AF" w:rsidRDefault="005E24AF" w:rsidP="005E24AF">
      <w:pPr>
        <w:numPr>
          <w:ilvl w:val="0"/>
          <w:numId w:val="46"/>
        </w:numPr>
        <w:ind w:left="567" w:hanging="218"/>
        <w:rPr>
          <w:rFonts w:eastAsia="Calibri"/>
          <w:sz w:val="20"/>
          <w:szCs w:val="20"/>
          <w:lang w:eastAsia="en-US"/>
        </w:rPr>
      </w:pPr>
      <w:r w:rsidRPr="005E24AF">
        <w:rPr>
          <w:rFonts w:eastAsia="Calibri"/>
          <w:sz w:val="20"/>
          <w:szCs w:val="20"/>
          <w:lang w:eastAsia="en-US"/>
        </w:rPr>
        <w:t xml:space="preserve">Předložení min. 3 architektonických návrhů </w:t>
      </w:r>
      <w:r w:rsidRPr="005E24AF">
        <w:rPr>
          <w:rFonts w:eastAsia="Calibri"/>
          <w:b/>
          <w:sz w:val="20"/>
          <w:szCs w:val="20"/>
          <w:u w:val="single"/>
          <w:lang w:eastAsia="en-US"/>
        </w:rPr>
        <w:t>do 2 měsíců</w:t>
      </w:r>
      <w:r w:rsidRPr="005E24AF">
        <w:rPr>
          <w:rFonts w:eastAsia="Calibri"/>
          <w:b/>
          <w:sz w:val="20"/>
          <w:szCs w:val="20"/>
          <w:lang w:eastAsia="en-US"/>
        </w:rPr>
        <w:t xml:space="preserve"> od nabytí účinnosti podepsané smlouvy</w:t>
      </w:r>
    </w:p>
    <w:p w14:paraId="438D0E4B" w14:textId="77777777" w:rsidR="005E24AF" w:rsidRPr="005E24AF" w:rsidRDefault="005E24AF" w:rsidP="005E24AF">
      <w:pPr>
        <w:numPr>
          <w:ilvl w:val="0"/>
          <w:numId w:val="46"/>
        </w:numPr>
        <w:ind w:left="567" w:hanging="218"/>
        <w:rPr>
          <w:rFonts w:eastAsia="Calibri"/>
          <w:sz w:val="20"/>
          <w:szCs w:val="20"/>
          <w:lang w:eastAsia="en-US"/>
        </w:rPr>
      </w:pPr>
      <w:r w:rsidRPr="005E24AF">
        <w:rPr>
          <w:rFonts w:eastAsia="Calibri"/>
          <w:sz w:val="20"/>
          <w:szCs w:val="20"/>
          <w:lang w:eastAsia="en-US"/>
        </w:rPr>
        <w:t xml:space="preserve">Rozpracování vybraného návrhu </w:t>
      </w:r>
      <w:r w:rsidRPr="005E24AF">
        <w:rPr>
          <w:rFonts w:eastAsia="Calibri"/>
          <w:b/>
          <w:sz w:val="20"/>
          <w:szCs w:val="20"/>
          <w:u w:val="single"/>
          <w:lang w:eastAsia="en-US"/>
        </w:rPr>
        <w:t xml:space="preserve">do 3 měsíců </w:t>
      </w:r>
      <w:r w:rsidRPr="005E24AF">
        <w:rPr>
          <w:rFonts w:eastAsia="Calibri"/>
          <w:b/>
          <w:sz w:val="20"/>
          <w:szCs w:val="20"/>
          <w:lang w:eastAsia="en-US"/>
        </w:rPr>
        <w:t>od odsouhlasení objednatelem a provozovatelem objektu</w:t>
      </w:r>
    </w:p>
    <w:p w14:paraId="156A3A47" w14:textId="77777777" w:rsidR="005E24AF" w:rsidRPr="005E24AF" w:rsidRDefault="005E24AF" w:rsidP="005E24AF">
      <w:pPr>
        <w:numPr>
          <w:ilvl w:val="0"/>
          <w:numId w:val="46"/>
        </w:numPr>
        <w:spacing w:before="100" w:beforeAutospacing="1" w:after="100" w:afterAutospacing="1"/>
        <w:ind w:left="567" w:hanging="218"/>
        <w:rPr>
          <w:sz w:val="20"/>
          <w:szCs w:val="20"/>
        </w:rPr>
      </w:pPr>
      <w:r w:rsidRPr="005E24AF">
        <w:rPr>
          <w:sz w:val="20"/>
          <w:szCs w:val="20"/>
        </w:rPr>
        <w:t xml:space="preserve">Projednání a schválení případných změn s dotčenými orgány </w:t>
      </w:r>
      <w:r w:rsidRPr="005E24AF">
        <w:rPr>
          <w:sz w:val="20"/>
          <w:szCs w:val="20"/>
          <w:u w:val="single"/>
        </w:rPr>
        <w:t>v zákonem daných lhůtách</w:t>
      </w:r>
    </w:p>
    <w:p w14:paraId="3C38B273" w14:textId="5AD65CCF" w:rsidR="008904CC" w:rsidRPr="00160E6C" w:rsidRDefault="008904CC" w:rsidP="0070642C">
      <w:pPr>
        <w:pStyle w:val="Odstavec"/>
        <w:numPr>
          <w:ilvl w:val="0"/>
          <w:numId w:val="13"/>
        </w:numPr>
        <w:spacing w:before="240" w:after="120" w:line="276" w:lineRule="auto"/>
        <w:rPr>
          <w:noProof w:val="0"/>
          <w:color w:val="auto"/>
          <w:sz w:val="20"/>
        </w:rPr>
      </w:pPr>
      <w:r w:rsidRPr="00160E6C">
        <w:rPr>
          <w:noProof w:val="0"/>
          <w:color w:val="auto"/>
          <w:sz w:val="20"/>
        </w:rPr>
        <w:t xml:space="preserve">Objednatel má právo písemně oznámit zhotoviteli pozastavení prací na </w:t>
      </w:r>
      <w:r w:rsidR="0070642C">
        <w:rPr>
          <w:noProof w:val="0"/>
          <w:color w:val="auto"/>
          <w:sz w:val="20"/>
          <w:lang w:val="cs-CZ"/>
        </w:rPr>
        <w:t>studii</w:t>
      </w:r>
      <w:r w:rsidRPr="00160E6C">
        <w:rPr>
          <w:noProof w:val="0"/>
          <w:color w:val="auto"/>
          <w:sz w:val="20"/>
        </w:rPr>
        <w:t xml:space="preserve">. Zhotovitel je povinen na změnu počátku zpracování </w:t>
      </w:r>
      <w:r w:rsidR="0070642C">
        <w:rPr>
          <w:noProof w:val="0"/>
          <w:color w:val="auto"/>
          <w:sz w:val="20"/>
          <w:lang w:val="cs-CZ"/>
        </w:rPr>
        <w:t>studie</w:t>
      </w:r>
      <w:r w:rsidRPr="00160E6C">
        <w:rPr>
          <w:noProof w:val="0"/>
          <w:color w:val="auto"/>
          <w:sz w:val="20"/>
        </w:rPr>
        <w:t xml:space="preserve"> přistoupit.</w:t>
      </w:r>
      <w:r w:rsidRPr="00160E6C">
        <w:rPr>
          <w:noProof w:val="0"/>
          <w:color w:val="auto"/>
          <w:sz w:val="20"/>
          <w:lang w:val="cs-CZ"/>
        </w:rPr>
        <w:t xml:space="preserve"> Termíny plnění dle odst. 2 se v takovém případě stavějí a počínají běžet dnem doručení žádosti objednatele o opětovné zahájení prací.</w:t>
      </w:r>
    </w:p>
    <w:p w14:paraId="0E2530A0" w14:textId="77777777" w:rsidR="008904CC" w:rsidRPr="00160E6C" w:rsidRDefault="008904CC" w:rsidP="008904CC">
      <w:pPr>
        <w:widowControl w:val="0"/>
        <w:overflowPunct w:val="0"/>
        <w:autoSpaceDE w:val="0"/>
        <w:autoSpaceDN w:val="0"/>
        <w:adjustRightInd w:val="0"/>
        <w:spacing w:before="360" w:line="276" w:lineRule="auto"/>
        <w:jc w:val="center"/>
        <w:rPr>
          <w:b/>
          <w:sz w:val="20"/>
          <w:szCs w:val="20"/>
          <w:u w:val="single"/>
          <w:lang w:val="x-none" w:eastAsia="x-none"/>
        </w:rPr>
      </w:pPr>
      <w:r w:rsidRPr="00160E6C">
        <w:rPr>
          <w:b/>
          <w:bCs/>
          <w:noProof/>
          <w:color w:val="000000"/>
          <w:sz w:val="20"/>
          <w:szCs w:val="20"/>
          <w:lang w:val="x-none" w:eastAsia="x-none"/>
        </w:rPr>
        <w:t>Článek 6</w:t>
      </w:r>
    </w:p>
    <w:p w14:paraId="43C719B4" w14:textId="77777777" w:rsidR="008904CC" w:rsidRPr="00160E6C" w:rsidRDefault="008904CC" w:rsidP="008904CC">
      <w:pPr>
        <w:widowControl w:val="0"/>
        <w:overflowPunct w:val="0"/>
        <w:autoSpaceDE w:val="0"/>
        <w:autoSpaceDN w:val="0"/>
        <w:adjustRightInd w:val="0"/>
        <w:spacing w:after="240" w:line="276" w:lineRule="auto"/>
        <w:jc w:val="center"/>
        <w:rPr>
          <w:b/>
          <w:sz w:val="20"/>
          <w:szCs w:val="20"/>
          <w:lang w:val="x-none" w:eastAsia="x-none"/>
        </w:rPr>
      </w:pPr>
      <w:r w:rsidRPr="00160E6C">
        <w:rPr>
          <w:b/>
          <w:sz w:val="20"/>
          <w:szCs w:val="20"/>
          <w:lang w:val="x-none" w:eastAsia="x-none"/>
        </w:rPr>
        <w:t>Cena díla</w:t>
      </w:r>
    </w:p>
    <w:p w14:paraId="30C36707" w14:textId="77777777" w:rsidR="000A7274" w:rsidRPr="00160E6C" w:rsidRDefault="000A7274" w:rsidP="000A7274">
      <w:pPr>
        <w:widowControl w:val="0"/>
        <w:numPr>
          <w:ilvl w:val="0"/>
          <w:numId w:val="14"/>
        </w:numPr>
        <w:overflowPunct w:val="0"/>
        <w:autoSpaceDE w:val="0"/>
        <w:autoSpaceDN w:val="0"/>
        <w:adjustRightInd w:val="0"/>
        <w:spacing w:before="120" w:after="120" w:line="276" w:lineRule="auto"/>
        <w:rPr>
          <w:sz w:val="20"/>
          <w:szCs w:val="20"/>
          <w:lang w:val="x-none" w:eastAsia="x-none"/>
        </w:rPr>
      </w:pPr>
      <w:r w:rsidRPr="00160E6C">
        <w:rPr>
          <w:sz w:val="20"/>
          <w:szCs w:val="20"/>
          <w:lang w:val="x-none" w:eastAsia="x-none"/>
        </w:rPr>
        <w:t>Cena za realizaci předmětu díla dle této smlouvy je sjednána pro celý rozsah plnění jako cena pevná a nejvýše přípustná</w:t>
      </w:r>
      <w:r w:rsidRPr="00160E6C">
        <w:rPr>
          <w:sz w:val="20"/>
          <w:szCs w:val="20"/>
          <w:lang w:eastAsia="x-none"/>
        </w:rPr>
        <w:t xml:space="preserve"> a její změny jsou možné pouze způsobem, uvedeným v této smlouvě</w:t>
      </w:r>
      <w:r w:rsidRPr="00160E6C">
        <w:rPr>
          <w:sz w:val="20"/>
          <w:szCs w:val="20"/>
          <w:lang w:val="x-none" w:eastAsia="x-none"/>
        </w:rPr>
        <w:t xml:space="preserve">. Cena díla obsahuje úhradu za realizaci veškerých činností uvedených v čl. </w:t>
      </w:r>
      <w:r w:rsidRPr="00160E6C">
        <w:rPr>
          <w:sz w:val="20"/>
          <w:szCs w:val="20"/>
          <w:lang w:eastAsia="x-none"/>
        </w:rPr>
        <w:t>4</w:t>
      </w:r>
      <w:r w:rsidRPr="00160E6C">
        <w:rPr>
          <w:sz w:val="20"/>
          <w:szCs w:val="20"/>
          <w:lang w:val="x-none" w:eastAsia="x-none"/>
        </w:rPr>
        <w:t xml:space="preserve"> smlouvy.</w:t>
      </w:r>
    </w:p>
    <w:p w14:paraId="53544492" w14:textId="406F154F" w:rsidR="000A7274" w:rsidRPr="00160E6C" w:rsidRDefault="000A7274" w:rsidP="000A7274">
      <w:pPr>
        <w:widowControl w:val="0"/>
        <w:numPr>
          <w:ilvl w:val="0"/>
          <w:numId w:val="14"/>
        </w:numPr>
        <w:overflowPunct w:val="0"/>
        <w:autoSpaceDE w:val="0"/>
        <w:autoSpaceDN w:val="0"/>
        <w:adjustRightInd w:val="0"/>
        <w:spacing w:line="276" w:lineRule="auto"/>
        <w:rPr>
          <w:noProof/>
          <w:color w:val="000000"/>
          <w:sz w:val="20"/>
          <w:szCs w:val="20"/>
          <w:lang w:val="x-none" w:eastAsia="x-none"/>
        </w:rPr>
      </w:pPr>
      <w:r w:rsidRPr="00160E6C">
        <w:rPr>
          <w:noProof/>
          <w:sz w:val="20"/>
          <w:szCs w:val="20"/>
          <w:lang w:val="x-none" w:eastAsia="x-none"/>
        </w:rPr>
        <w:t>Celková cena za realizaci předmětu díla je následující:</w:t>
      </w:r>
    </w:p>
    <w:p w14:paraId="1C0C669F" w14:textId="459DA468" w:rsidR="00AB357B" w:rsidRPr="00AB357B" w:rsidRDefault="00AB357B" w:rsidP="00AB357B">
      <w:pPr>
        <w:widowControl w:val="0"/>
        <w:overflowPunct w:val="0"/>
        <w:autoSpaceDE w:val="0"/>
        <w:autoSpaceDN w:val="0"/>
        <w:adjustRightInd w:val="0"/>
        <w:spacing w:before="120" w:after="120"/>
        <w:ind w:left="426"/>
        <w:rPr>
          <w:sz w:val="20"/>
          <w:szCs w:val="20"/>
          <w:lang w:val="x-none" w:eastAsia="x-none"/>
        </w:rPr>
      </w:pPr>
      <w:r>
        <w:rPr>
          <w:sz w:val="20"/>
          <w:szCs w:val="20"/>
          <w:lang w:eastAsia="x-none"/>
        </w:rPr>
        <w:t xml:space="preserve">a) </w:t>
      </w:r>
      <w:r w:rsidRPr="00AB357B">
        <w:rPr>
          <w:sz w:val="20"/>
          <w:szCs w:val="20"/>
          <w:lang w:val="x-none" w:eastAsia="x-none"/>
        </w:rPr>
        <w:t>Cena</w:t>
      </w:r>
      <w:r w:rsidRPr="00AB357B">
        <w:rPr>
          <w:sz w:val="20"/>
          <w:szCs w:val="20"/>
          <w:lang w:eastAsia="x-none"/>
        </w:rPr>
        <w:t xml:space="preserve"> za vypracování návrhů </w:t>
      </w:r>
      <w:r w:rsidRPr="00AB357B">
        <w:rPr>
          <w:sz w:val="20"/>
          <w:szCs w:val="20"/>
          <w:lang w:val="x-none" w:eastAsia="x-none"/>
        </w:rPr>
        <w:t>bez DPH</w:t>
      </w:r>
      <w:r w:rsidRPr="00AB357B">
        <w:rPr>
          <w:sz w:val="20"/>
          <w:szCs w:val="20"/>
          <w:lang w:val="x-none" w:eastAsia="x-none"/>
        </w:rPr>
        <w:tab/>
      </w:r>
      <w:r w:rsidRPr="00AB357B">
        <w:rPr>
          <w:sz w:val="20"/>
          <w:szCs w:val="20"/>
          <w:lang w:val="x-none" w:eastAsia="x-none"/>
        </w:rPr>
        <w:tab/>
      </w:r>
      <w:r w:rsidRPr="00AB357B">
        <w:rPr>
          <w:sz w:val="20"/>
          <w:szCs w:val="20"/>
          <w:highlight w:val="yellow"/>
          <w:lang w:val="en-US" w:eastAsia="x-none"/>
        </w:rPr>
        <w:t>[</w:t>
      </w:r>
      <w:proofErr w:type="spellStart"/>
      <w:r w:rsidRPr="00AB357B">
        <w:rPr>
          <w:sz w:val="20"/>
          <w:szCs w:val="20"/>
          <w:highlight w:val="yellow"/>
          <w:lang w:val="en-US" w:eastAsia="x-none"/>
        </w:rPr>
        <w:t>doplní</w:t>
      </w:r>
      <w:proofErr w:type="spellEnd"/>
      <w:r w:rsidRPr="00AB357B">
        <w:rPr>
          <w:sz w:val="20"/>
          <w:szCs w:val="20"/>
          <w:highlight w:val="yellow"/>
          <w:lang w:val="en-US" w:eastAsia="x-none"/>
        </w:rPr>
        <w:t xml:space="preserve"> </w:t>
      </w:r>
      <w:proofErr w:type="spellStart"/>
      <w:r w:rsidRPr="00AB357B">
        <w:rPr>
          <w:sz w:val="20"/>
          <w:szCs w:val="20"/>
          <w:highlight w:val="yellow"/>
          <w:lang w:val="en-US" w:eastAsia="x-none"/>
        </w:rPr>
        <w:t>dodavatel</w:t>
      </w:r>
      <w:proofErr w:type="spellEnd"/>
      <w:r w:rsidRPr="00AB357B">
        <w:rPr>
          <w:sz w:val="20"/>
          <w:szCs w:val="20"/>
          <w:highlight w:val="yellow"/>
          <w:lang w:val="en-US" w:eastAsia="x-none"/>
        </w:rPr>
        <w:t>]</w:t>
      </w:r>
      <w:r w:rsidRPr="00AB357B">
        <w:rPr>
          <w:sz w:val="20"/>
          <w:szCs w:val="20"/>
          <w:lang w:val="x-none" w:eastAsia="x-none"/>
        </w:rPr>
        <w:t xml:space="preserve"> Kč </w:t>
      </w:r>
      <w:r w:rsidRPr="00AB357B">
        <w:rPr>
          <w:sz w:val="20"/>
          <w:szCs w:val="20"/>
          <w:lang w:val="x-none" w:eastAsia="x-none"/>
        </w:rPr>
        <w:tab/>
      </w:r>
    </w:p>
    <w:p w14:paraId="22C9A294" w14:textId="1DE1D5A9" w:rsidR="00AB357B" w:rsidRPr="00AB357B" w:rsidRDefault="00AB357B" w:rsidP="00AB357B">
      <w:pPr>
        <w:widowControl w:val="0"/>
        <w:overflowPunct w:val="0"/>
        <w:autoSpaceDE w:val="0"/>
        <w:autoSpaceDN w:val="0"/>
        <w:adjustRightInd w:val="0"/>
        <w:spacing w:before="120" w:after="120"/>
        <w:ind w:left="426"/>
        <w:rPr>
          <w:sz w:val="20"/>
          <w:szCs w:val="20"/>
          <w:u w:val="single"/>
          <w:lang w:val="x-none" w:eastAsia="x-none"/>
        </w:rPr>
      </w:pPr>
      <w:r w:rsidRPr="00AB357B">
        <w:rPr>
          <w:sz w:val="20"/>
          <w:szCs w:val="20"/>
          <w:u w:val="single"/>
          <w:lang w:val="x-none" w:eastAsia="x-none"/>
        </w:rPr>
        <w:t>DPH samostatně</w:t>
      </w:r>
      <w:r w:rsidRPr="00AB357B">
        <w:rPr>
          <w:sz w:val="20"/>
          <w:szCs w:val="20"/>
          <w:u w:val="single"/>
          <w:lang w:val="x-none" w:eastAsia="x-none"/>
        </w:rPr>
        <w:tab/>
      </w:r>
      <w:r w:rsidRPr="00AB357B">
        <w:rPr>
          <w:sz w:val="20"/>
          <w:szCs w:val="20"/>
          <w:u w:val="single"/>
          <w:lang w:val="x-none" w:eastAsia="x-none"/>
        </w:rPr>
        <w:tab/>
      </w:r>
      <w:r w:rsidRPr="00AB357B">
        <w:rPr>
          <w:sz w:val="20"/>
          <w:szCs w:val="20"/>
          <w:u w:val="single"/>
          <w:lang w:val="x-none" w:eastAsia="x-none"/>
        </w:rPr>
        <w:tab/>
      </w:r>
      <w:r w:rsidRPr="00AB357B">
        <w:rPr>
          <w:sz w:val="20"/>
          <w:szCs w:val="20"/>
          <w:u w:val="single"/>
          <w:lang w:val="x-none" w:eastAsia="x-none"/>
        </w:rPr>
        <w:tab/>
      </w:r>
      <w:r w:rsidRPr="00AB357B">
        <w:rPr>
          <w:sz w:val="20"/>
          <w:szCs w:val="20"/>
          <w:u w:val="single"/>
          <w:lang w:val="x-none" w:eastAsia="x-none"/>
        </w:rPr>
        <w:tab/>
      </w:r>
      <w:r w:rsidRPr="00AB357B">
        <w:rPr>
          <w:sz w:val="20"/>
          <w:szCs w:val="20"/>
          <w:highlight w:val="yellow"/>
          <w:u w:val="single"/>
          <w:lang w:val="en-US" w:eastAsia="x-none"/>
        </w:rPr>
        <w:t>[</w:t>
      </w:r>
      <w:proofErr w:type="spellStart"/>
      <w:r w:rsidRPr="00AB357B">
        <w:rPr>
          <w:sz w:val="20"/>
          <w:szCs w:val="20"/>
          <w:highlight w:val="yellow"/>
          <w:u w:val="single"/>
          <w:lang w:val="en-US" w:eastAsia="x-none"/>
        </w:rPr>
        <w:t>doplní</w:t>
      </w:r>
      <w:proofErr w:type="spellEnd"/>
      <w:r w:rsidRPr="00AB357B">
        <w:rPr>
          <w:sz w:val="20"/>
          <w:szCs w:val="20"/>
          <w:highlight w:val="yellow"/>
          <w:u w:val="single"/>
          <w:lang w:val="en-US" w:eastAsia="x-none"/>
        </w:rPr>
        <w:t xml:space="preserve"> </w:t>
      </w:r>
      <w:proofErr w:type="spellStart"/>
      <w:r w:rsidRPr="00AB357B">
        <w:rPr>
          <w:sz w:val="20"/>
          <w:szCs w:val="20"/>
          <w:highlight w:val="yellow"/>
          <w:u w:val="single"/>
          <w:lang w:val="en-US" w:eastAsia="x-none"/>
        </w:rPr>
        <w:t>dodavatel</w:t>
      </w:r>
      <w:proofErr w:type="spellEnd"/>
      <w:r w:rsidRPr="00AB357B">
        <w:rPr>
          <w:sz w:val="20"/>
          <w:szCs w:val="20"/>
          <w:highlight w:val="yellow"/>
          <w:u w:val="single"/>
          <w:lang w:val="en-US" w:eastAsia="x-none"/>
        </w:rPr>
        <w:t>]</w:t>
      </w:r>
      <w:r w:rsidRPr="00AB357B">
        <w:rPr>
          <w:sz w:val="20"/>
          <w:szCs w:val="20"/>
          <w:u w:val="single"/>
          <w:lang w:val="x-none" w:eastAsia="x-none"/>
        </w:rPr>
        <w:t xml:space="preserve"> Kč </w:t>
      </w:r>
      <w:r w:rsidRPr="00AB357B">
        <w:rPr>
          <w:sz w:val="20"/>
          <w:szCs w:val="20"/>
          <w:u w:val="single"/>
          <w:lang w:val="x-none" w:eastAsia="x-none"/>
        </w:rPr>
        <w:tab/>
      </w:r>
    </w:p>
    <w:p w14:paraId="2C6EBFD0" w14:textId="11D8B248" w:rsidR="00AB357B" w:rsidRPr="00AB357B" w:rsidRDefault="00AB357B" w:rsidP="00AB357B">
      <w:pPr>
        <w:widowControl w:val="0"/>
        <w:overflowPunct w:val="0"/>
        <w:autoSpaceDE w:val="0"/>
        <w:autoSpaceDN w:val="0"/>
        <w:adjustRightInd w:val="0"/>
        <w:spacing w:before="120" w:after="120"/>
        <w:ind w:left="426"/>
        <w:rPr>
          <w:sz w:val="20"/>
          <w:szCs w:val="20"/>
          <w:lang w:val="x-none" w:eastAsia="x-none"/>
        </w:rPr>
      </w:pPr>
      <w:r w:rsidRPr="00AB357B">
        <w:rPr>
          <w:sz w:val="20"/>
          <w:szCs w:val="20"/>
          <w:lang w:val="x-none" w:eastAsia="x-none"/>
        </w:rPr>
        <w:t>Cena</w:t>
      </w:r>
      <w:r>
        <w:rPr>
          <w:sz w:val="20"/>
          <w:szCs w:val="20"/>
          <w:lang w:eastAsia="x-none"/>
        </w:rPr>
        <w:t xml:space="preserve"> </w:t>
      </w:r>
      <w:r w:rsidRPr="00AB357B">
        <w:rPr>
          <w:sz w:val="20"/>
          <w:szCs w:val="20"/>
          <w:lang w:eastAsia="x-none"/>
        </w:rPr>
        <w:t>za vypracování návrhů</w:t>
      </w:r>
      <w:r w:rsidRPr="00AB357B">
        <w:rPr>
          <w:sz w:val="20"/>
          <w:szCs w:val="20"/>
          <w:lang w:val="x-none" w:eastAsia="x-none"/>
        </w:rPr>
        <w:t xml:space="preserve"> včetně DPH</w:t>
      </w:r>
      <w:r w:rsidRPr="00AB357B">
        <w:rPr>
          <w:sz w:val="20"/>
          <w:szCs w:val="20"/>
          <w:lang w:val="x-none" w:eastAsia="x-none"/>
        </w:rPr>
        <w:tab/>
      </w:r>
      <w:r w:rsidRPr="00AB357B">
        <w:rPr>
          <w:sz w:val="20"/>
          <w:szCs w:val="20"/>
          <w:lang w:val="x-none" w:eastAsia="x-none"/>
        </w:rPr>
        <w:tab/>
      </w:r>
      <w:r w:rsidRPr="00AB357B">
        <w:rPr>
          <w:sz w:val="20"/>
          <w:szCs w:val="20"/>
          <w:highlight w:val="yellow"/>
          <w:lang w:val="en-US" w:eastAsia="x-none"/>
        </w:rPr>
        <w:t>[</w:t>
      </w:r>
      <w:proofErr w:type="spellStart"/>
      <w:r w:rsidRPr="00AB357B">
        <w:rPr>
          <w:sz w:val="20"/>
          <w:szCs w:val="20"/>
          <w:highlight w:val="yellow"/>
          <w:lang w:val="en-US" w:eastAsia="x-none"/>
        </w:rPr>
        <w:t>doplní</w:t>
      </w:r>
      <w:proofErr w:type="spellEnd"/>
      <w:r w:rsidRPr="00AB357B">
        <w:rPr>
          <w:sz w:val="20"/>
          <w:szCs w:val="20"/>
          <w:highlight w:val="yellow"/>
          <w:lang w:val="en-US" w:eastAsia="x-none"/>
        </w:rPr>
        <w:t xml:space="preserve"> </w:t>
      </w:r>
      <w:proofErr w:type="spellStart"/>
      <w:r w:rsidRPr="00AB357B">
        <w:rPr>
          <w:sz w:val="20"/>
          <w:szCs w:val="20"/>
          <w:highlight w:val="yellow"/>
          <w:lang w:val="en-US" w:eastAsia="x-none"/>
        </w:rPr>
        <w:t>dodavatel</w:t>
      </w:r>
      <w:proofErr w:type="spellEnd"/>
      <w:r w:rsidRPr="00AB357B">
        <w:rPr>
          <w:sz w:val="20"/>
          <w:szCs w:val="20"/>
          <w:highlight w:val="yellow"/>
          <w:lang w:val="en-US" w:eastAsia="x-none"/>
        </w:rPr>
        <w:t>]</w:t>
      </w:r>
      <w:r w:rsidRPr="00AB357B">
        <w:rPr>
          <w:sz w:val="20"/>
          <w:szCs w:val="20"/>
          <w:lang w:val="x-none" w:eastAsia="x-none"/>
        </w:rPr>
        <w:t xml:space="preserve"> Kč </w:t>
      </w:r>
    </w:p>
    <w:p w14:paraId="122DEA28" w14:textId="77777777" w:rsidR="00AB357B" w:rsidRPr="00AB357B" w:rsidRDefault="00AB357B" w:rsidP="00AB357B">
      <w:pPr>
        <w:widowControl w:val="0"/>
        <w:overflowPunct w:val="0"/>
        <w:autoSpaceDE w:val="0"/>
        <w:autoSpaceDN w:val="0"/>
        <w:adjustRightInd w:val="0"/>
        <w:spacing w:before="120" w:after="120"/>
        <w:ind w:left="426"/>
        <w:rPr>
          <w:sz w:val="20"/>
          <w:szCs w:val="20"/>
          <w:lang w:val="x-none" w:eastAsia="x-none"/>
        </w:rPr>
      </w:pPr>
    </w:p>
    <w:p w14:paraId="235B4F09" w14:textId="08A17C7C" w:rsidR="00AB357B" w:rsidRPr="00AB357B" w:rsidRDefault="00AB357B" w:rsidP="00AB357B">
      <w:pPr>
        <w:widowControl w:val="0"/>
        <w:overflowPunct w:val="0"/>
        <w:autoSpaceDE w:val="0"/>
        <w:autoSpaceDN w:val="0"/>
        <w:adjustRightInd w:val="0"/>
        <w:spacing w:before="120" w:after="120"/>
        <w:ind w:left="426"/>
        <w:rPr>
          <w:sz w:val="20"/>
          <w:szCs w:val="20"/>
          <w:lang w:val="x-none" w:eastAsia="x-none"/>
        </w:rPr>
      </w:pPr>
      <w:r>
        <w:rPr>
          <w:sz w:val="20"/>
          <w:szCs w:val="20"/>
          <w:lang w:eastAsia="x-none"/>
        </w:rPr>
        <w:t xml:space="preserve">b) </w:t>
      </w:r>
      <w:r w:rsidRPr="00AB357B">
        <w:rPr>
          <w:sz w:val="20"/>
          <w:szCs w:val="20"/>
          <w:lang w:val="x-none" w:eastAsia="x-none"/>
        </w:rPr>
        <w:t>Cena</w:t>
      </w:r>
      <w:r w:rsidRPr="00AB357B">
        <w:rPr>
          <w:sz w:val="20"/>
          <w:szCs w:val="20"/>
          <w:lang w:eastAsia="x-none"/>
        </w:rPr>
        <w:t xml:space="preserve"> za rozpracování vybraného návrhu </w:t>
      </w:r>
      <w:r w:rsidRPr="00AB357B">
        <w:rPr>
          <w:sz w:val="20"/>
          <w:szCs w:val="20"/>
          <w:lang w:val="x-none" w:eastAsia="x-none"/>
        </w:rPr>
        <w:t>bez DPH</w:t>
      </w:r>
      <w:r w:rsidRPr="00AB357B">
        <w:rPr>
          <w:sz w:val="20"/>
          <w:szCs w:val="20"/>
          <w:lang w:val="x-none" w:eastAsia="x-none"/>
        </w:rPr>
        <w:tab/>
      </w:r>
      <w:r w:rsidRPr="00AB357B">
        <w:rPr>
          <w:sz w:val="20"/>
          <w:szCs w:val="20"/>
          <w:highlight w:val="yellow"/>
          <w:lang w:val="en-US" w:eastAsia="x-none"/>
        </w:rPr>
        <w:t>[</w:t>
      </w:r>
      <w:proofErr w:type="spellStart"/>
      <w:r w:rsidRPr="00AB357B">
        <w:rPr>
          <w:sz w:val="20"/>
          <w:szCs w:val="20"/>
          <w:highlight w:val="yellow"/>
          <w:lang w:val="en-US" w:eastAsia="x-none"/>
        </w:rPr>
        <w:t>doplní</w:t>
      </w:r>
      <w:proofErr w:type="spellEnd"/>
      <w:r w:rsidRPr="00AB357B">
        <w:rPr>
          <w:sz w:val="20"/>
          <w:szCs w:val="20"/>
          <w:highlight w:val="yellow"/>
          <w:lang w:val="en-US" w:eastAsia="x-none"/>
        </w:rPr>
        <w:t xml:space="preserve"> </w:t>
      </w:r>
      <w:proofErr w:type="spellStart"/>
      <w:r w:rsidRPr="00AB357B">
        <w:rPr>
          <w:sz w:val="20"/>
          <w:szCs w:val="20"/>
          <w:highlight w:val="yellow"/>
          <w:lang w:val="en-US" w:eastAsia="x-none"/>
        </w:rPr>
        <w:t>dodavatel</w:t>
      </w:r>
      <w:proofErr w:type="spellEnd"/>
      <w:r w:rsidRPr="00AB357B">
        <w:rPr>
          <w:sz w:val="20"/>
          <w:szCs w:val="20"/>
          <w:highlight w:val="yellow"/>
          <w:lang w:val="en-US" w:eastAsia="x-none"/>
        </w:rPr>
        <w:t>]</w:t>
      </w:r>
      <w:r w:rsidRPr="00AB357B">
        <w:rPr>
          <w:sz w:val="20"/>
          <w:szCs w:val="20"/>
          <w:lang w:val="x-none" w:eastAsia="x-none"/>
        </w:rPr>
        <w:t xml:space="preserve"> Kč </w:t>
      </w:r>
    </w:p>
    <w:p w14:paraId="00F3E1B1" w14:textId="48D6F37C" w:rsidR="00AB357B" w:rsidRPr="00AB357B" w:rsidRDefault="00AB357B" w:rsidP="00AB357B">
      <w:pPr>
        <w:widowControl w:val="0"/>
        <w:overflowPunct w:val="0"/>
        <w:autoSpaceDE w:val="0"/>
        <w:autoSpaceDN w:val="0"/>
        <w:adjustRightInd w:val="0"/>
        <w:spacing w:before="120" w:after="120"/>
        <w:ind w:left="426"/>
        <w:rPr>
          <w:sz w:val="20"/>
          <w:szCs w:val="20"/>
          <w:u w:val="single"/>
          <w:lang w:val="x-none" w:eastAsia="x-none"/>
        </w:rPr>
      </w:pPr>
      <w:r w:rsidRPr="00AB357B">
        <w:rPr>
          <w:sz w:val="20"/>
          <w:szCs w:val="20"/>
          <w:u w:val="single"/>
          <w:lang w:val="x-none" w:eastAsia="x-none"/>
        </w:rPr>
        <w:t>DPH samostatně</w:t>
      </w:r>
      <w:r w:rsidRPr="00AB357B">
        <w:rPr>
          <w:sz w:val="20"/>
          <w:szCs w:val="20"/>
          <w:u w:val="single"/>
          <w:lang w:val="x-none" w:eastAsia="x-none"/>
        </w:rPr>
        <w:tab/>
      </w:r>
      <w:r w:rsidRPr="00AB357B">
        <w:rPr>
          <w:sz w:val="20"/>
          <w:szCs w:val="20"/>
          <w:u w:val="single"/>
          <w:lang w:val="x-none" w:eastAsia="x-none"/>
        </w:rPr>
        <w:tab/>
      </w:r>
      <w:r w:rsidRPr="00AB357B">
        <w:rPr>
          <w:sz w:val="20"/>
          <w:szCs w:val="20"/>
          <w:u w:val="single"/>
          <w:lang w:val="x-none" w:eastAsia="x-none"/>
        </w:rPr>
        <w:tab/>
      </w:r>
      <w:r w:rsidRPr="00AB357B">
        <w:rPr>
          <w:sz w:val="20"/>
          <w:szCs w:val="20"/>
          <w:u w:val="single"/>
          <w:lang w:val="x-none" w:eastAsia="x-none"/>
        </w:rPr>
        <w:tab/>
      </w:r>
      <w:r w:rsidRPr="00AB357B">
        <w:rPr>
          <w:sz w:val="20"/>
          <w:szCs w:val="20"/>
          <w:u w:val="single"/>
          <w:lang w:val="x-none" w:eastAsia="x-none"/>
        </w:rPr>
        <w:tab/>
      </w:r>
      <w:r w:rsidRPr="00AB357B">
        <w:rPr>
          <w:sz w:val="20"/>
          <w:szCs w:val="20"/>
          <w:highlight w:val="yellow"/>
          <w:u w:val="single"/>
          <w:lang w:val="en-US" w:eastAsia="x-none"/>
        </w:rPr>
        <w:t>[</w:t>
      </w:r>
      <w:proofErr w:type="spellStart"/>
      <w:r w:rsidRPr="00AB357B">
        <w:rPr>
          <w:sz w:val="20"/>
          <w:szCs w:val="20"/>
          <w:highlight w:val="yellow"/>
          <w:u w:val="single"/>
          <w:lang w:val="en-US" w:eastAsia="x-none"/>
        </w:rPr>
        <w:t>doplní</w:t>
      </w:r>
      <w:proofErr w:type="spellEnd"/>
      <w:r w:rsidRPr="00AB357B">
        <w:rPr>
          <w:sz w:val="20"/>
          <w:szCs w:val="20"/>
          <w:highlight w:val="yellow"/>
          <w:u w:val="single"/>
          <w:lang w:val="en-US" w:eastAsia="x-none"/>
        </w:rPr>
        <w:t xml:space="preserve"> </w:t>
      </w:r>
      <w:proofErr w:type="spellStart"/>
      <w:r w:rsidRPr="00AB357B">
        <w:rPr>
          <w:sz w:val="20"/>
          <w:szCs w:val="20"/>
          <w:highlight w:val="yellow"/>
          <w:u w:val="single"/>
          <w:lang w:val="en-US" w:eastAsia="x-none"/>
        </w:rPr>
        <w:t>dodavatel</w:t>
      </w:r>
      <w:proofErr w:type="spellEnd"/>
      <w:r w:rsidRPr="00AB357B">
        <w:rPr>
          <w:sz w:val="20"/>
          <w:szCs w:val="20"/>
          <w:highlight w:val="yellow"/>
          <w:u w:val="single"/>
          <w:lang w:val="en-US" w:eastAsia="x-none"/>
        </w:rPr>
        <w:t>]</w:t>
      </w:r>
      <w:r w:rsidRPr="00AB357B">
        <w:rPr>
          <w:sz w:val="20"/>
          <w:szCs w:val="20"/>
          <w:u w:val="single"/>
          <w:lang w:val="x-none" w:eastAsia="x-none"/>
        </w:rPr>
        <w:t xml:space="preserve"> Kč</w:t>
      </w:r>
      <w:r>
        <w:rPr>
          <w:sz w:val="20"/>
          <w:szCs w:val="20"/>
          <w:u w:val="single"/>
          <w:lang w:val="x-none" w:eastAsia="x-none"/>
        </w:rPr>
        <w:tab/>
      </w:r>
      <w:r w:rsidRPr="00AB357B">
        <w:rPr>
          <w:sz w:val="20"/>
          <w:szCs w:val="20"/>
          <w:u w:val="single"/>
          <w:lang w:val="x-none" w:eastAsia="x-none"/>
        </w:rPr>
        <w:t xml:space="preserve"> </w:t>
      </w:r>
    </w:p>
    <w:p w14:paraId="2725F97A" w14:textId="734C18A7" w:rsidR="00AB357B" w:rsidRPr="00AB357B" w:rsidRDefault="00AB357B" w:rsidP="00AB357B">
      <w:pPr>
        <w:widowControl w:val="0"/>
        <w:overflowPunct w:val="0"/>
        <w:autoSpaceDE w:val="0"/>
        <w:autoSpaceDN w:val="0"/>
        <w:adjustRightInd w:val="0"/>
        <w:spacing w:before="120" w:after="120"/>
        <w:ind w:left="426"/>
        <w:rPr>
          <w:sz w:val="20"/>
          <w:szCs w:val="20"/>
          <w:lang w:val="x-none" w:eastAsia="x-none"/>
        </w:rPr>
      </w:pPr>
      <w:r w:rsidRPr="00AB357B">
        <w:rPr>
          <w:sz w:val="20"/>
          <w:szCs w:val="20"/>
          <w:lang w:eastAsia="x-none"/>
        </w:rPr>
        <w:t>C</w:t>
      </w:r>
      <w:proofErr w:type="spellStart"/>
      <w:r w:rsidRPr="00AB357B">
        <w:rPr>
          <w:sz w:val="20"/>
          <w:szCs w:val="20"/>
          <w:lang w:val="x-none" w:eastAsia="x-none"/>
        </w:rPr>
        <w:t>ena</w:t>
      </w:r>
      <w:proofErr w:type="spellEnd"/>
      <w:r>
        <w:rPr>
          <w:sz w:val="20"/>
          <w:szCs w:val="20"/>
          <w:lang w:eastAsia="x-none"/>
        </w:rPr>
        <w:t xml:space="preserve"> </w:t>
      </w:r>
      <w:r w:rsidRPr="00AB357B">
        <w:rPr>
          <w:sz w:val="20"/>
          <w:szCs w:val="20"/>
          <w:lang w:eastAsia="x-none"/>
        </w:rPr>
        <w:t>za rozpracování vybraného návrhu</w:t>
      </w:r>
      <w:r w:rsidRPr="00AB357B">
        <w:rPr>
          <w:sz w:val="20"/>
          <w:szCs w:val="20"/>
          <w:lang w:val="x-none" w:eastAsia="x-none"/>
        </w:rPr>
        <w:t xml:space="preserve"> </w:t>
      </w:r>
      <w:r w:rsidRPr="00AB357B">
        <w:rPr>
          <w:sz w:val="20"/>
          <w:szCs w:val="20"/>
          <w:lang w:eastAsia="x-none"/>
        </w:rPr>
        <w:t>včetně</w:t>
      </w:r>
      <w:r w:rsidRPr="00AB357B">
        <w:rPr>
          <w:sz w:val="20"/>
          <w:szCs w:val="20"/>
          <w:lang w:val="x-none" w:eastAsia="x-none"/>
        </w:rPr>
        <w:t xml:space="preserve"> DPH</w:t>
      </w:r>
      <w:r w:rsidRPr="00AB357B">
        <w:rPr>
          <w:sz w:val="20"/>
          <w:szCs w:val="20"/>
          <w:lang w:val="x-none" w:eastAsia="x-none"/>
        </w:rPr>
        <w:tab/>
      </w:r>
      <w:r w:rsidRPr="00AB357B">
        <w:rPr>
          <w:sz w:val="20"/>
          <w:szCs w:val="20"/>
          <w:highlight w:val="yellow"/>
          <w:lang w:val="en-US" w:eastAsia="x-none"/>
        </w:rPr>
        <w:t>[</w:t>
      </w:r>
      <w:proofErr w:type="spellStart"/>
      <w:r w:rsidRPr="00AB357B">
        <w:rPr>
          <w:sz w:val="20"/>
          <w:szCs w:val="20"/>
          <w:highlight w:val="yellow"/>
          <w:lang w:val="en-US" w:eastAsia="x-none"/>
        </w:rPr>
        <w:t>doplní</w:t>
      </w:r>
      <w:proofErr w:type="spellEnd"/>
      <w:r w:rsidRPr="00AB357B">
        <w:rPr>
          <w:sz w:val="20"/>
          <w:szCs w:val="20"/>
          <w:highlight w:val="yellow"/>
          <w:lang w:val="en-US" w:eastAsia="x-none"/>
        </w:rPr>
        <w:t xml:space="preserve"> </w:t>
      </w:r>
      <w:proofErr w:type="spellStart"/>
      <w:r w:rsidRPr="00AB357B">
        <w:rPr>
          <w:sz w:val="20"/>
          <w:szCs w:val="20"/>
          <w:highlight w:val="yellow"/>
          <w:lang w:val="en-US" w:eastAsia="x-none"/>
        </w:rPr>
        <w:t>dodavatel</w:t>
      </w:r>
      <w:proofErr w:type="spellEnd"/>
      <w:r w:rsidRPr="00AB357B">
        <w:rPr>
          <w:sz w:val="20"/>
          <w:szCs w:val="20"/>
          <w:highlight w:val="yellow"/>
          <w:lang w:val="en-US" w:eastAsia="x-none"/>
        </w:rPr>
        <w:t>]</w:t>
      </w:r>
      <w:r w:rsidRPr="00AB357B">
        <w:rPr>
          <w:sz w:val="20"/>
          <w:szCs w:val="20"/>
          <w:lang w:val="x-none" w:eastAsia="x-none"/>
        </w:rPr>
        <w:t xml:space="preserve"> Kč </w:t>
      </w:r>
    </w:p>
    <w:p w14:paraId="66E66B5B" w14:textId="77777777" w:rsidR="00AB357B" w:rsidRDefault="00AB357B" w:rsidP="00AB357B">
      <w:pPr>
        <w:widowControl w:val="0"/>
        <w:overflowPunct w:val="0"/>
        <w:autoSpaceDE w:val="0"/>
        <w:autoSpaceDN w:val="0"/>
        <w:adjustRightInd w:val="0"/>
        <w:spacing w:before="120" w:after="120" w:line="276" w:lineRule="auto"/>
        <w:ind w:left="284" w:firstLine="283"/>
        <w:rPr>
          <w:b/>
          <w:sz w:val="20"/>
          <w:szCs w:val="20"/>
          <w:lang w:val="x-none" w:eastAsia="x-none"/>
        </w:rPr>
      </w:pPr>
    </w:p>
    <w:p w14:paraId="649C128F" w14:textId="12384E96" w:rsidR="00AB357B" w:rsidRDefault="00AB357B" w:rsidP="00AB357B">
      <w:pPr>
        <w:widowControl w:val="0"/>
        <w:overflowPunct w:val="0"/>
        <w:autoSpaceDE w:val="0"/>
        <w:autoSpaceDN w:val="0"/>
        <w:adjustRightInd w:val="0"/>
        <w:spacing w:before="120" w:line="276" w:lineRule="auto"/>
        <w:ind w:left="284" w:firstLine="142"/>
        <w:rPr>
          <w:b/>
          <w:sz w:val="20"/>
          <w:szCs w:val="20"/>
          <w:lang w:val="x-none" w:eastAsia="x-none"/>
        </w:rPr>
      </w:pPr>
      <w:r w:rsidRPr="00160E6C">
        <w:rPr>
          <w:b/>
          <w:sz w:val="20"/>
          <w:szCs w:val="20"/>
          <w:lang w:val="x-none" w:eastAsia="x-none"/>
        </w:rPr>
        <w:t>C</w:t>
      </w:r>
      <w:r w:rsidR="000A7274" w:rsidRPr="00160E6C">
        <w:rPr>
          <w:b/>
          <w:sz w:val="20"/>
          <w:szCs w:val="20"/>
          <w:lang w:val="x-none" w:eastAsia="x-none"/>
        </w:rPr>
        <w:t>ena</w:t>
      </w:r>
      <w:r>
        <w:rPr>
          <w:b/>
          <w:sz w:val="20"/>
          <w:szCs w:val="20"/>
          <w:lang w:eastAsia="x-none"/>
        </w:rPr>
        <w:t xml:space="preserve"> celkem a) + b) </w:t>
      </w:r>
      <w:r w:rsidR="000A7274" w:rsidRPr="00160E6C">
        <w:rPr>
          <w:b/>
          <w:sz w:val="20"/>
          <w:szCs w:val="20"/>
          <w:lang w:val="x-none" w:eastAsia="x-none"/>
        </w:rPr>
        <w:t>bez DPH</w:t>
      </w:r>
      <w:r w:rsidR="000A7274" w:rsidRPr="00160E6C">
        <w:rPr>
          <w:b/>
          <w:sz w:val="20"/>
          <w:szCs w:val="20"/>
          <w:lang w:val="x-none" w:eastAsia="x-none"/>
        </w:rPr>
        <w:tab/>
      </w:r>
      <w:r>
        <w:rPr>
          <w:b/>
          <w:sz w:val="20"/>
          <w:szCs w:val="20"/>
          <w:lang w:val="x-none" w:eastAsia="x-none"/>
        </w:rPr>
        <w:tab/>
      </w:r>
      <w:r>
        <w:rPr>
          <w:b/>
          <w:sz w:val="20"/>
          <w:szCs w:val="20"/>
          <w:lang w:val="x-none" w:eastAsia="x-none"/>
        </w:rPr>
        <w:tab/>
      </w:r>
      <w:r w:rsidR="000A7274" w:rsidRPr="00160E6C">
        <w:rPr>
          <w:b/>
          <w:sz w:val="20"/>
          <w:szCs w:val="20"/>
          <w:highlight w:val="yellow"/>
          <w:lang w:val="en-US" w:eastAsia="x-none"/>
        </w:rPr>
        <w:t>[</w:t>
      </w:r>
      <w:proofErr w:type="spellStart"/>
      <w:r w:rsidR="000A7274" w:rsidRPr="00160E6C">
        <w:rPr>
          <w:b/>
          <w:sz w:val="20"/>
          <w:szCs w:val="20"/>
          <w:highlight w:val="yellow"/>
          <w:lang w:val="en-US" w:eastAsia="x-none"/>
        </w:rPr>
        <w:t>doplní</w:t>
      </w:r>
      <w:proofErr w:type="spellEnd"/>
      <w:r w:rsidR="000A7274" w:rsidRPr="00160E6C">
        <w:rPr>
          <w:b/>
          <w:sz w:val="20"/>
          <w:szCs w:val="20"/>
          <w:highlight w:val="yellow"/>
          <w:lang w:val="en-US" w:eastAsia="x-none"/>
        </w:rPr>
        <w:t xml:space="preserve"> </w:t>
      </w:r>
      <w:proofErr w:type="spellStart"/>
      <w:r w:rsidR="000A7274" w:rsidRPr="00160E6C">
        <w:rPr>
          <w:b/>
          <w:sz w:val="20"/>
          <w:szCs w:val="20"/>
          <w:highlight w:val="yellow"/>
          <w:lang w:val="en-US" w:eastAsia="x-none"/>
        </w:rPr>
        <w:t>dodavatel</w:t>
      </w:r>
      <w:proofErr w:type="spellEnd"/>
      <w:r w:rsidR="000A7274" w:rsidRPr="00160E6C">
        <w:rPr>
          <w:b/>
          <w:sz w:val="20"/>
          <w:szCs w:val="20"/>
          <w:highlight w:val="yellow"/>
          <w:lang w:val="en-US" w:eastAsia="x-none"/>
        </w:rPr>
        <w:t>]</w:t>
      </w:r>
      <w:r w:rsidR="000A7274" w:rsidRPr="00160E6C">
        <w:rPr>
          <w:b/>
          <w:sz w:val="20"/>
          <w:szCs w:val="20"/>
          <w:lang w:val="x-none" w:eastAsia="x-none"/>
        </w:rPr>
        <w:t xml:space="preserve"> Kč </w:t>
      </w:r>
    </w:p>
    <w:p w14:paraId="3C596FC2" w14:textId="7FE739A9" w:rsidR="000A7274" w:rsidRPr="00160E6C" w:rsidRDefault="000A7274" w:rsidP="00AB357B">
      <w:pPr>
        <w:widowControl w:val="0"/>
        <w:overflowPunct w:val="0"/>
        <w:autoSpaceDE w:val="0"/>
        <w:autoSpaceDN w:val="0"/>
        <w:adjustRightInd w:val="0"/>
        <w:spacing w:after="120" w:line="276" w:lineRule="auto"/>
        <w:ind w:left="284" w:firstLine="142"/>
        <w:rPr>
          <w:b/>
          <w:sz w:val="20"/>
          <w:szCs w:val="20"/>
          <w:lang w:val="x-none" w:eastAsia="x-none"/>
        </w:rPr>
      </w:pPr>
      <w:r w:rsidRPr="00160E6C">
        <w:rPr>
          <w:b/>
          <w:sz w:val="20"/>
          <w:szCs w:val="20"/>
          <w:lang w:val="x-none" w:eastAsia="x-none"/>
        </w:rPr>
        <w:t xml:space="preserve">(slovy </w:t>
      </w:r>
      <w:r w:rsidRPr="00160E6C">
        <w:rPr>
          <w:b/>
          <w:sz w:val="20"/>
          <w:szCs w:val="20"/>
          <w:highlight w:val="yellow"/>
          <w:lang w:val="en-US" w:eastAsia="x-none"/>
        </w:rPr>
        <w:t>[</w:t>
      </w:r>
      <w:proofErr w:type="spellStart"/>
      <w:r w:rsidRPr="00160E6C">
        <w:rPr>
          <w:b/>
          <w:sz w:val="20"/>
          <w:szCs w:val="20"/>
          <w:highlight w:val="yellow"/>
          <w:lang w:val="en-US" w:eastAsia="x-none"/>
        </w:rPr>
        <w:t>doplní</w:t>
      </w:r>
      <w:proofErr w:type="spellEnd"/>
      <w:r w:rsidRPr="00160E6C">
        <w:rPr>
          <w:b/>
          <w:sz w:val="20"/>
          <w:szCs w:val="20"/>
          <w:highlight w:val="yellow"/>
          <w:lang w:val="en-US" w:eastAsia="x-none"/>
        </w:rPr>
        <w:t xml:space="preserve"> </w:t>
      </w:r>
      <w:proofErr w:type="spellStart"/>
      <w:r w:rsidRPr="00160E6C">
        <w:rPr>
          <w:b/>
          <w:sz w:val="20"/>
          <w:szCs w:val="20"/>
          <w:highlight w:val="yellow"/>
          <w:lang w:val="en-US" w:eastAsia="x-none"/>
        </w:rPr>
        <w:t>dodavatel</w:t>
      </w:r>
      <w:proofErr w:type="spellEnd"/>
      <w:r w:rsidRPr="00160E6C">
        <w:rPr>
          <w:b/>
          <w:sz w:val="20"/>
          <w:szCs w:val="20"/>
          <w:highlight w:val="yellow"/>
          <w:lang w:val="en-US" w:eastAsia="x-none"/>
        </w:rPr>
        <w:t>]</w:t>
      </w:r>
      <w:r w:rsidRPr="00160E6C">
        <w:rPr>
          <w:b/>
          <w:sz w:val="20"/>
          <w:szCs w:val="20"/>
          <w:lang w:val="x-none" w:eastAsia="x-none"/>
        </w:rPr>
        <w:t>)</w:t>
      </w:r>
    </w:p>
    <w:p w14:paraId="292A56E5" w14:textId="77777777" w:rsidR="00AB357B" w:rsidRDefault="000A7274" w:rsidP="00AB357B">
      <w:pPr>
        <w:widowControl w:val="0"/>
        <w:overflowPunct w:val="0"/>
        <w:autoSpaceDE w:val="0"/>
        <w:autoSpaceDN w:val="0"/>
        <w:adjustRightInd w:val="0"/>
        <w:spacing w:before="120" w:line="276" w:lineRule="auto"/>
        <w:ind w:left="284" w:firstLine="142"/>
        <w:rPr>
          <w:b/>
          <w:sz w:val="20"/>
          <w:szCs w:val="20"/>
          <w:lang w:val="x-none" w:eastAsia="x-none"/>
        </w:rPr>
      </w:pPr>
      <w:r w:rsidRPr="00160E6C">
        <w:rPr>
          <w:b/>
          <w:sz w:val="20"/>
          <w:szCs w:val="20"/>
          <w:lang w:val="x-none" w:eastAsia="x-none"/>
        </w:rPr>
        <w:t>DPH samostatně</w:t>
      </w:r>
      <w:r w:rsidRPr="00160E6C">
        <w:rPr>
          <w:b/>
          <w:sz w:val="20"/>
          <w:szCs w:val="20"/>
          <w:lang w:val="x-none" w:eastAsia="x-none"/>
        </w:rPr>
        <w:tab/>
      </w:r>
      <w:r w:rsidR="00AB357B">
        <w:rPr>
          <w:b/>
          <w:sz w:val="20"/>
          <w:szCs w:val="20"/>
          <w:lang w:val="x-none" w:eastAsia="x-none"/>
        </w:rPr>
        <w:tab/>
      </w:r>
      <w:r w:rsidR="00AB357B">
        <w:rPr>
          <w:b/>
          <w:sz w:val="20"/>
          <w:szCs w:val="20"/>
          <w:lang w:val="x-none" w:eastAsia="x-none"/>
        </w:rPr>
        <w:tab/>
      </w:r>
      <w:r w:rsidR="00AB357B">
        <w:rPr>
          <w:b/>
          <w:sz w:val="20"/>
          <w:szCs w:val="20"/>
          <w:lang w:val="x-none" w:eastAsia="x-none"/>
        </w:rPr>
        <w:tab/>
      </w:r>
      <w:r w:rsidR="00AB357B">
        <w:rPr>
          <w:b/>
          <w:sz w:val="20"/>
          <w:szCs w:val="20"/>
          <w:lang w:val="x-none" w:eastAsia="x-none"/>
        </w:rPr>
        <w:tab/>
      </w:r>
      <w:r w:rsidRPr="00160E6C">
        <w:rPr>
          <w:b/>
          <w:sz w:val="20"/>
          <w:szCs w:val="20"/>
          <w:highlight w:val="yellow"/>
          <w:lang w:val="en-US" w:eastAsia="x-none"/>
        </w:rPr>
        <w:t>[</w:t>
      </w:r>
      <w:proofErr w:type="spellStart"/>
      <w:r w:rsidRPr="00160E6C">
        <w:rPr>
          <w:b/>
          <w:sz w:val="20"/>
          <w:szCs w:val="20"/>
          <w:highlight w:val="yellow"/>
          <w:lang w:val="en-US" w:eastAsia="x-none"/>
        </w:rPr>
        <w:t>doplní</w:t>
      </w:r>
      <w:proofErr w:type="spellEnd"/>
      <w:r w:rsidRPr="00160E6C">
        <w:rPr>
          <w:b/>
          <w:sz w:val="20"/>
          <w:szCs w:val="20"/>
          <w:highlight w:val="yellow"/>
          <w:lang w:val="en-US" w:eastAsia="x-none"/>
        </w:rPr>
        <w:t xml:space="preserve"> </w:t>
      </w:r>
      <w:proofErr w:type="spellStart"/>
      <w:r w:rsidRPr="00160E6C">
        <w:rPr>
          <w:b/>
          <w:sz w:val="20"/>
          <w:szCs w:val="20"/>
          <w:highlight w:val="yellow"/>
          <w:lang w:val="en-US" w:eastAsia="x-none"/>
        </w:rPr>
        <w:t>dodavatel</w:t>
      </w:r>
      <w:proofErr w:type="spellEnd"/>
      <w:r w:rsidRPr="00160E6C">
        <w:rPr>
          <w:b/>
          <w:sz w:val="20"/>
          <w:szCs w:val="20"/>
          <w:highlight w:val="yellow"/>
          <w:lang w:val="en-US" w:eastAsia="x-none"/>
        </w:rPr>
        <w:t>]</w:t>
      </w:r>
      <w:r w:rsidRPr="00160E6C">
        <w:rPr>
          <w:b/>
          <w:sz w:val="20"/>
          <w:szCs w:val="20"/>
          <w:lang w:val="x-none" w:eastAsia="x-none"/>
        </w:rPr>
        <w:t xml:space="preserve"> Kč </w:t>
      </w:r>
    </w:p>
    <w:p w14:paraId="4E212816" w14:textId="48F2E43A" w:rsidR="000A7274" w:rsidRPr="00160E6C" w:rsidRDefault="000A7274" w:rsidP="00AB357B">
      <w:pPr>
        <w:widowControl w:val="0"/>
        <w:overflowPunct w:val="0"/>
        <w:autoSpaceDE w:val="0"/>
        <w:autoSpaceDN w:val="0"/>
        <w:adjustRightInd w:val="0"/>
        <w:spacing w:after="120" w:line="276" w:lineRule="auto"/>
        <w:ind w:left="284" w:firstLine="142"/>
        <w:rPr>
          <w:b/>
          <w:sz w:val="20"/>
          <w:szCs w:val="20"/>
          <w:lang w:val="x-none" w:eastAsia="x-none"/>
        </w:rPr>
      </w:pPr>
      <w:r w:rsidRPr="00160E6C">
        <w:rPr>
          <w:b/>
          <w:sz w:val="20"/>
          <w:szCs w:val="20"/>
          <w:lang w:val="x-none" w:eastAsia="x-none"/>
        </w:rPr>
        <w:t xml:space="preserve">(slovy </w:t>
      </w:r>
      <w:r w:rsidRPr="00160E6C">
        <w:rPr>
          <w:b/>
          <w:sz w:val="20"/>
          <w:szCs w:val="20"/>
          <w:highlight w:val="yellow"/>
          <w:lang w:val="en-US" w:eastAsia="x-none"/>
        </w:rPr>
        <w:t>[</w:t>
      </w:r>
      <w:proofErr w:type="spellStart"/>
      <w:r w:rsidRPr="00160E6C">
        <w:rPr>
          <w:b/>
          <w:sz w:val="20"/>
          <w:szCs w:val="20"/>
          <w:highlight w:val="yellow"/>
          <w:lang w:val="en-US" w:eastAsia="x-none"/>
        </w:rPr>
        <w:t>doplní</w:t>
      </w:r>
      <w:proofErr w:type="spellEnd"/>
      <w:r w:rsidRPr="00160E6C">
        <w:rPr>
          <w:b/>
          <w:sz w:val="20"/>
          <w:szCs w:val="20"/>
          <w:highlight w:val="yellow"/>
          <w:lang w:val="en-US" w:eastAsia="x-none"/>
        </w:rPr>
        <w:t xml:space="preserve"> </w:t>
      </w:r>
      <w:proofErr w:type="spellStart"/>
      <w:r w:rsidRPr="00160E6C">
        <w:rPr>
          <w:b/>
          <w:sz w:val="20"/>
          <w:szCs w:val="20"/>
          <w:highlight w:val="yellow"/>
          <w:lang w:val="en-US" w:eastAsia="x-none"/>
        </w:rPr>
        <w:t>dodavatel</w:t>
      </w:r>
      <w:proofErr w:type="spellEnd"/>
      <w:r w:rsidRPr="00160E6C">
        <w:rPr>
          <w:b/>
          <w:sz w:val="20"/>
          <w:szCs w:val="20"/>
          <w:highlight w:val="yellow"/>
          <w:lang w:val="en-US" w:eastAsia="x-none"/>
        </w:rPr>
        <w:t>]</w:t>
      </w:r>
      <w:r w:rsidRPr="00160E6C">
        <w:rPr>
          <w:b/>
          <w:sz w:val="20"/>
          <w:szCs w:val="20"/>
          <w:lang w:val="x-none" w:eastAsia="x-none"/>
        </w:rPr>
        <w:t>)</w:t>
      </w:r>
    </w:p>
    <w:p w14:paraId="4E0739F2" w14:textId="6266CB46" w:rsidR="00AB357B" w:rsidRDefault="00AB357B" w:rsidP="00AB357B">
      <w:pPr>
        <w:widowControl w:val="0"/>
        <w:overflowPunct w:val="0"/>
        <w:autoSpaceDE w:val="0"/>
        <w:autoSpaceDN w:val="0"/>
        <w:adjustRightInd w:val="0"/>
        <w:spacing w:before="120" w:line="276" w:lineRule="auto"/>
        <w:ind w:left="284" w:firstLine="142"/>
        <w:rPr>
          <w:b/>
          <w:sz w:val="20"/>
          <w:szCs w:val="20"/>
          <w:lang w:val="x-none" w:eastAsia="x-none"/>
        </w:rPr>
      </w:pPr>
      <w:r>
        <w:rPr>
          <w:b/>
          <w:sz w:val="20"/>
          <w:szCs w:val="20"/>
          <w:lang w:eastAsia="x-none"/>
        </w:rPr>
        <w:t>C</w:t>
      </w:r>
      <w:proofErr w:type="spellStart"/>
      <w:r w:rsidR="000A7274" w:rsidRPr="00160E6C">
        <w:rPr>
          <w:b/>
          <w:sz w:val="20"/>
          <w:szCs w:val="20"/>
          <w:lang w:val="x-none" w:eastAsia="x-none"/>
        </w:rPr>
        <w:t>ena</w:t>
      </w:r>
      <w:proofErr w:type="spellEnd"/>
      <w:r w:rsidR="000A7274" w:rsidRPr="00160E6C">
        <w:rPr>
          <w:b/>
          <w:sz w:val="20"/>
          <w:szCs w:val="20"/>
          <w:lang w:val="x-none" w:eastAsia="x-none"/>
        </w:rPr>
        <w:t xml:space="preserve"> </w:t>
      </w:r>
      <w:r>
        <w:rPr>
          <w:b/>
          <w:sz w:val="20"/>
          <w:szCs w:val="20"/>
          <w:lang w:eastAsia="x-none"/>
        </w:rPr>
        <w:t>včetně</w:t>
      </w:r>
      <w:r w:rsidR="000A7274" w:rsidRPr="00160E6C">
        <w:rPr>
          <w:b/>
          <w:sz w:val="20"/>
          <w:szCs w:val="20"/>
          <w:lang w:val="x-none" w:eastAsia="x-none"/>
        </w:rPr>
        <w:t xml:space="preserve"> DPH</w:t>
      </w:r>
      <w:r w:rsidR="000A7274" w:rsidRPr="00160E6C">
        <w:rPr>
          <w:b/>
          <w:sz w:val="20"/>
          <w:szCs w:val="20"/>
          <w:lang w:val="x-none" w:eastAsia="x-none"/>
        </w:rPr>
        <w:tab/>
      </w:r>
      <w:r>
        <w:rPr>
          <w:b/>
          <w:sz w:val="20"/>
          <w:szCs w:val="20"/>
          <w:lang w:val="x-none" w:eastAsia="x-none"/>
        </w:rPr>
        <w:tab/>
      </w:r>
      <w:r>
        <w:rPr>
          <w:b/>
          <w:sz w:val="20"/>
          <w:szCs w:val="20"/>
          <w:lang w:val="x-none" w:eastAsia="x-none"/>
        </w:rPr>
        <w:tab/>
      </w:r>
      <w:r>
        <w:rPr>
          <w:b/>
          <w:sz w:val="20"/>
          <w:szCs w:val="20"/>
          <w:lang w:val="x-none" w:eastAsia="x-none"/>
        </w:rPr>
        <w:tab/>
      </w:r>
      <w:r>
        <w:rPr>
          <w:b/>
          <w:sz w:val="20"/>
          <w:szCs w:val="20"/>
          <w:lang w:val="x-none" w:eastAsia="x-none"/>
        </w:rPr>
        <w:tab/>
      </w:r>
      <w:r w:rsidR="000A7274" w:rsidRPr="00160E6C">
        <w:rPr>
          <w:b/>
          <w:sz w:val="20"/>
          <w:szCs w:val="20"/>
          <w:highlight w:val="yellow"/>
          <w:lang w:val="en-US" w:eastAsia="x-none"/>
        </w:rPr>
        <w:t>[</w:t>
      </w:r>
      <w:proofErr w:type="spellStart"/>
      <w:r w:rsidR="000A7274" w:rsidRPr="00160E6C">
        <w:rPr>
          <w:b/>
          <w:sz w:val="20"/>
          <w:szCs w:val="20"/>
          <w:highlight w:val="yellow"/>
          <w:lang w:val="en-US" w:eastAsia="x-none"/>
        </w:rPr>
        <w:t>doplní</w:t>
      </w:r>
      <w:proofErr w:type="spellEnd"/>
      <w:r w:rsidR="000A7274" w:rsidRPr="00160E6C">
        <w:rPr>
          <w:b/>
          <w:sz w:val="20"/>
          <w:szCs w:val="20"/>
          <w:highlight w:val="yellow"/>
          <w:lang w:val="en-US" w:eastAsia="x-none"/>
        </w:rPr>
        <w:t xml:space="preserve"> </w:t>
      </w:r>
      <w:proofErr w:type="spellStart"/>
      <w:r w:rsidR="000A7274" w:rsidRPr="00160E6C">
        <w:rPr>
          <w:b/>
          <w:sz w:val="20"/>
          <w:szCs w:val="20"/>
          <w:highlight w:val="yellow"/>
          <w:lang w:val="en-US" w:eastAsia="x-none"/>
        </w:rPr>
        <w:t>dodavatel</w:t>
      </w:r>
      <w:proofErr w:type="spellEnd"/>
      <w:r w:rsidR="000A7274" w:rsidRPr="00160E6C">
        <w:rPr>
          <w:b/>
          <w:sz w:val="20"/>
          <w:szCs w:val="20"/>
          <w:highlight w:val="yellow"/>
          <w:lang w:val="en-US" w:eastAsia="x-none"/>
        </w:rPr>
        <w:t>]</w:t>
      </w:r>
      <w:r w:rsidR="000A7274" w:rsidRPr="00160E6C">
        <w:rPr>
          <w:b/>
          <w:sz w:val="20"/>
          <w:szCs w:val="20"/>
          <w:lang w:val="x-none" w:eastAsia="x-none"/>
        </w:rPr>
        <w:t xml:space="preserve"> Kč </w:t>
      </w:r>
    </w:p>
    <w:p w14:paraId="690BC030" w14:textId="48F08410" w:rsidR="000A7274" w:rsidRPr="00160E6C" w:rsidRDefault="000A7274" w:rsidP="00AB357B">
      <w:pPr>
        <w:widowControl w:val="0"/>
        <w:overflowPunct w:val="0"/>
        <w:autoSpaceDE w:val="0"/>
        <w:autoSpaceDN w:val="0"/>
        <w:adjustRightInd w:val="0"/>
        <w:spacing w:after="120" w:line="276" w:lineRule="auto"/>
        <w:ind w:left="284" w:firstLine="142"/>
        <w:rPr>
          <w:b/>
          <w:sz w:val="20"/>
          <w:szCs w:val="20"/>
          <w:lang w:val="x-none" w:eastAsia="x-none"/>
        </w:rPr>
      </w:pPr>
      <w:r w:rsidRPr="00160E6C">
        <w:rPr>
          <w:b/>
          <w:sz w:val="20"/>
          <w:szCs w:val="20"/>
          <w:lang w:val="x-none" w:eastAsia="x-none"/>
        </w:rPr>
        <w:t xml:space="preserve">(slovy </w:t>
      </w:r>
      <w:r w:rsidRPr="00160E6C">
        <w:rPr>
          <w:b/>
          <w:sz w:val="20"/>
          <w:szCs w:val="20"/>
          <w:highlight w:val="yellow"/>
          <w:lang w:val="en-US" w:eastAsia="x-none"/>
        </w:rPr>
        <w:t>[</w:t>
      </w:r>
      <w:proofErr w:type="spellStart"/>
      <w:r w:rsidRPr="00160E6C">
        <w:rPr>
          <w:b/>
          <w:sz w:val="20"/>
          <w:szCs w:val="20"/>
          <w:highlight w:val="yellow"/>
          <w:lang w:val="en-US" w:eastAsia="x-none"/>
        </w:rPr>
        <w:t>doplní</w:t>
      </w:r>
      <w:proofErr w:type="spellEnd"/>
      <w:r w:rsidRPr="00160E6C">
        <w:rPr>
          <w:b/>
          <w:sz w:val="20"/>
          <w:szCs w:val="20"/>
          <w:highlight w:val="yellow"/>
          <w:lang w:val="en-US" w:eastAsia="x-none"/>
        </w:rPr>
        <w:t xml:space="preserve"> </w:t>
      </w:r>
      <w:proofErr w:type="spellStart"/>
      <w:r w:rsidRPr="00160E6C">
        <w:rPr>
          <w:b/>
          <w:sz w:val="20"/>
          <w:szCs w:val="20"/>
          <w:highlight w:val="yellow"/>
          <w:lang w:val="en-US" w:eastAsia="x-none"/>
        </w:rPr>
        <w:t>dodavatel</w:t>
      </w:r>
      <w:proofErr w:type="spellEnd"/>
      <w:r w:rsidRPr="00160E6C">
        <w:rPr>
          <w:b/>
          <w:sz w:val="20"/>
          <w:szCs w:val="20"/>
          <w:highlight w:val="yellow"/>
          <w:lang w:val="en-US" w:eastAsia="x-none"/>
        </w:rPr>
        <w:t>]</w:t>
      </w:r>
      <w:r w:rsidRPr="00160E6C">
        <w:rPr>
          <w:b/>
          <w:sz w:val="20"/>
          <w:szCs w:val="20"/>
          <w:lang w:val="x-none" w:eastAsia="x-none"/>
        </w:rPr>
        <w:t>)</w:t>
      </w:r>
    </w:p>
    <w:p w14:paraId="02D8D65F" w14:textId="77777777" w:rsidR="000A7274" w:rsidRPr="00160E6C" w:rsidRDefault="000A7274" w:rsidP="000A7274">
      <w:pPr>
        <w:widowControl w:val="0"/>
        <w:numPr>
          <w:ilvl w:val="0"/>
          <w:numId w:val="14"/>
        </w:numPr>
        <w:overflowPunct w:val="0"/>
        <w:autoSpaceDE w:val="0"/>
        <w:autoSpaceDN w:val="0"/>
        <w:adjustRightInd w:val="0"/>
        <w:spacing w:before="240" w:after="120" w:line="300" w:lineRule="atLeast"/>
        <w:ind w:left="357" w:hanging="357"/>
        <w:rPr>
          <w:noProof/>
          <w:sz w:val="20"/>
          <w:szCs w:val="20"/>
          <w:lang w:val="x-none" w:eastAsia="x-none"/>
        </w:rPr>
      </w:pPr>
      <w:r w:rsidRPr="00160E6C">
        <w:rPr>
          <w:noProof/>
          <w:sz w:val="20"/>
          <w:szCs w:val="20"/>
          <w:lang w:val="x-none" w:eastAsia="x-none"/>
        </w:rPr>
        <w:t xml:space="preserve">Dohodnutá cena zahrnuje </w:t>
      </w:r>
      <w:r w:rsidRPr="00160E6C">
        <w:rPr>
          <w:noProof/>
          <w:sz w:val="20"/>
          <w:szCs w:val="20"/>
          <w:lang w:eastAsia="x-none"/>
        </w:rPr>
        <w:t xml:space="preserve">v celém rozsahu </w:t>
      </w:r>
      <w:r w:rsidRPr="00160E6C">
        <w:rPr>
          <w:noProof/>
          <w:sz w:val="20"/>
          <w:szCs w:val="20"/>
          <w:lang w:val="x-none" w:eastAsia="x-none"/>
        </w:rPr>
        <w:t xml:space="preserve">veškeré </w:t>
      </w:r>
      <w:r w:rsidRPr="00160E6C">
        <w:rPr>
          <w:noProof/>
          <w:sz w:val="20"/>
          <w:szCs w:val="20"/>
          <w:lang w:eastAsia="x-none"/>
        </w:rPr>
        <w:t xml:space="preserve">práce a </w:t>
      </w:r>
      <w:r w:rsidRPr="00160E6C">
        <w:rPr>
          <w:noProof/>
          <w:sz w:val="20"/>
          <w:szCs w:val="20"/>
          <w:lang w:val="x-none" w:eastAsia="x-none"/>
        </w:rPr>
        <w:t xml:space="preserve">náklady zhotovitele </w:t>
      </w:r>
      <w:r w:rsidRPr="00160E6C">
        <w:rPr>
          <w:noProof/>
          <w:sz w:val="20"/>
          <w:szCs w:val="20"/>
          <w:lang w:eastAsia="x-none"/>
        </w:rPr>
        <w:t>spojené s řádným provedením</w:t>
      </w:r>
      <w:r w:rsidRPr="00160E6C">
        <w:rPr>
          <w:noProof/>
          <w:sz w:val="20"/>
          <w:szCs w:val="20"/>
          <w:lang w:val="x-none" w:eastAsia="x-none"/>
        </w:rPr>
        <w:t xml:space="preserve"> (přípravou a provedením) díla dle této smlouvy</w:t>
      </w:r>
      <w:r w:rsidRPr="00160E6C">
        <w:rPr>
          <w:noProof/>
          <w:sz w:val="20"/>
          <w:szCs w:val="20"/>
          <w:lang w:eastAsia="x-none"/>
        </w:rPr>
        <w:t>, včetně pojištění veškerých rizik a vlivů během jeho provádění, poplatků a jakýchkoliv dalších výdajů spojených s prováděním díla (zejména hotových výdajů, nákladů za komunikaci a jízdného, licence, správních poplatků u úřadů)</w:t>
      </w:r>
      <w:r w:rsidRPr="00160E6C">
        <w:rPr>
          <w:noProof/>
          <w:sz w:val="20"/>
          <w:szCs w:val="20"/>
          <w:lang w:val="x-none" w:eastAsia="x-none"/>
        </w:rPr>
        <w:t>. Cena za provedení díla nebude po dobu do ukončení díla předmětem zvýšení, pokud tato smlouva výslovně nestanoví jinak. Zhotovitel prohlašuje, že všechny technické, finanční, věcné a ostatní podmínky díla zahrnul do kalkulace ceny za provedení díla.</w:t>
      </w:r>
      <w:r w:rsidRPr="00160E6C">
        <w:rPr>
          <w:noProof/>
          <w:sz w:val="20"/>
          <w:szCs w:val="20"/>
          <w:lang w:eastAsia="x-none"/>
        </w:rPr>
        <w:t xml:space="preserve"> </w:t>
      </w:r>
    </w:p>
    <w:p w14:paraId="53A4A153" w14:textId="77777777" w:rsidR="000A7274" w:rsidRPr="00160E6C" w:rsidRDefault="000A7274" w:rsidP="000A7274">
      <w:pPr>
        <w:widowControl w:val="0"/>
        <w:numPr>
          <w:ilvl w:val="0"/>
          <w:numId w:val="14"/>
        </w:numPr>
        <w:overflowPunct w:val="0"/>
        <w:autoSpaceDE w:val="0"/>
        <w:autoSpaceDN w:val="0"/>
        <w:adjustRightInd w:val="0"/>
        <w:spacing w:before="240" w:after="120" w:line="276" w:lineRule="auto"/>
        <w:ind w:left="357" w:hanging="357"/>
        <w:rPr>
          <w:noProof/>
          <w:sz w:val="20"/>
          <w:szCs w:val="20"/>
          <w:lang w:val="x-none" w:eastAsia="x-none"/>
        </w:rPr>
      </w:pPr>
      <w:r w:rsidRPr="00160E6C">
        <w:rPr>
          <w:noProof/>
          <w:sz w:val="20"/>
          <w:szCs w:val="20"/>
          <w:lang w:val="x-none" w:eastAsia="x-none"/>
        </w:rPr>
        <w:t>Změna dohodnuté ceny je možná pouze v případě, že dojde ke změnám zákonných sazeb DPH nebo ke změně věcného rozsahu díla vymezeného touto smlouvou z </w:t>
      </w:r>
      <w:r w:rsidRPr="00160E6C">
        <w:rPr>
          <w:noProof/>
          <w:sz w:val="20"/>
          <w:szCs w:val="20"/>
          <w:lang w:eastAsia="x-none"/>
        </w:rPr>
        <w:t xml:space="preserve">objektivních důvodů </w:t>
      </w:r>
      <w:r w:rsidRPr="00160E6C">
        <w:rPr>
          <w:noProof/>
          <w:sz w:val="20"/>
          <w:szCs w:val="20"/>
          <w:lang w:val="x-none" w:eastAsia="x-none"/>
        </w:rPr>
        <w:t>ležících na straně objednatele. Úprava se mimo případů změn DPH provede písemným dodatkem k této smlouvě. V případě rozšíření rozsahu prací musí být dodatek uzavřen před zahájením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p>
    <w:p w14:paraId="1D291819" w14:textId="77777777" w:rsidR="008904CC" w:rsidRPr="00160E6C" w:rsidRDefault="008904CC" w:rsidP="008904CC">
      <w:pPr>
        <w:widowControl w:val="0"/>
        <w:overflowPunct w:val="0"/>
        <w:autoSpaceDE w:val="0"/>
        <w:autoSpaceDN w:val="0"/>
        <w:adjustRightInd w:val="0"/>
        <w:spacing w:before="360" w:line="276" w:lineRule="auto"/>
        <w:jc w:val="center"/>
        <w:rPr>
          <w:b/>
          <w:bCs/>
          <w:noProof/>
          <w:color w:val="000000"/>
          <w:sz w:val="20"/>
          <w:szCs w:val="20"/>
          <w:lang w:val="x-none" w:eastAsia="x-none"/>
        </w:rPr>
      </w:pPr>
      <w:r w:rsidRPr="00160E6C">
        <w:rPr>
          <w:b/>
          <w:bCs/>
          <w:noProof/>
          <w:color w:val="000000"/>
          <w:sz w:val="20"/>
          <w:szCs w:val="20"/>
          <w:lang w:val="x-none" w:eastAsia="x-none"/>
        </w:rPr>
        <w:lastRenderedPageBreak/>
        <w:t>Článek 7</w:t>
      </w:r>
    </w:p>
    <w:p w14:paraId="4C8E4A67" w14:textId="77777777" w:rsidR="008904CC" w:rsidRPr="00160E6C" w:rsidRDefault="008904CC" w:rsidP="008904CC">
      <w:pPr>
        <w:widowControl w:val="0"/>
        <w:overflowPunct w:val="0"/>
        <w:autoSpaceDE w:val="0"/>
        <w:autoSpaceDN w:val="0"/>
        <w:adjustRightInd w:val="0"/>
        <w:spacing w:after="240" w:line="276" w:lineRule="auto"/>
        <w:jc w:val="center"/>
        <w:rPr>
          <w:b/>
          <w:sz w:val="20"/>
          <w:szCs w:val="20"/>
          <w:lang w:val="x-none" w:eastAsia="x-none"/>
        </w:rPr>
      </w:pPr>
      <w:r w:rsidRPr="00160E6C">
        <w:rPr>
          <w:b/>
          <w:sz w:val="20"/>
          <w:szCs w:val="20"/>
          <w:lang w:val="x-none" w:eastAsia="x-none"/>
        </w:rPr>
        <w:t>Platební podmínky</w:t>
      </w:r>
    </w:p>
    <w:p w14:paraId="4AAAC41B" w14:textId="77777777" w:rsidR="00FF4556" w:rsidRPr="00160E6C" w:rsidRDefault="00FF4556" w:rsidP="00FF4556">
      <w:pPr>
        <w:widowControl w:val="0"/>
        <w:numPr>
          <w:ilvl w:val="0"/>
          <w:numId w:val="16"/>
        </w:numPr>
        <w:overflowPunct w:val="0"/>
        <w:autoSpaceDE w:val="0"/>
        <w:autoSpaceDN w:val="0"/>
        <w:adjustRightInd w:val="0"/>
        <w:spacing w:before="120" w:after="120" w:line="300" w:lineRule="atLeast"/>
        <w:rPr>
          <w:noProof/>
          <w:sz w:val="20"/>
          <w:szCs w:val="20"/>
          <w:lang w:val="x-none" w:eastAsia="x-none"/>
        </w:rPr>
      </w:pPr>
      <w:r w:rsidRPr="00160E6C">
        <w:rPr>
          <w:noProof/>
          <w:sz w:val="20"/>
          <w:szCs w:val="20"/>
          <w:lang w:eastAsia="x-none"/>
        </w:rPr>
        <w:t>Objednatel nebude poskytovat na dílo zhotoviteli zálohy.</w:t>
      </w:r>
    </w:p>
    <w:p w14:paraId="14321E85" w14:textId="77777777" w:rsidR="00FF4556" w:rsidRPr="00160E6C" w:rsidRDefault="00FF4556" w:rsidP="00FF4556">
      <w:pPr>
        <w:widowControl w:val="0"/>
        <w:numPr>
          <w:ilvl w:val="0"/>
          <w:numId w:val="16"/>
        </w:numPr>
        <w:overflowPunct w:val="0"/>
        <w:autoSpaceDE w:val="0"/>
        <w:autoSpaceDN w:val="0"/>
        <w:adjustRightInd w:val="0"/>
        <w:spacing w:before="120" w:after="120" w:line="276" w:lineRule="auto"/>
        <w:rPr>
          <w:noProof/>
          <w:sz w:val="20"/>
          <w:szCs w:val="20"/>
          <w:lang w:val="x-none" w:eastAsia="x-none"/>
        </w:rPr>
      </w:pPr>
      <w:r w:rsidRPr="00160E6C">
        <w:rPr>
          <w:noProof/>
          <w:sz w:val="20"/>
          <w:szCs w:val="20"/>
          <w:lang w:val="x-none" w:eastAsia="x-none"/>
        </w:rPr>
        <w:t>Cenu díla uhradí objednatel na základě faktur zhotovitele vystavených po řádném dokončení, předání a převzetí jednotlivých částí předmětu díla v </w:t>
      </w:r>
      <w:r w:rsidRPr="00160E6C">
        <w:rPr>
          <w:noProof/>
          <w:sz w:val="20"/>
          <w:szCs w:val="20"/>
          <w:lang w:eastAsia="x-none"/>
        </w:rPr>
        <w:t>následujícím členění a následujícím způsobem:</w:t>
      </w:r>
    </w:p>
    <w:p w14:paraId="61C99E92" w14:textId="0CAE545D" w:rsidR="00FF4556" w:rsidRPr="00160E6C" w:rsidRDefault="000D6827" w:rsidP="00FF4556">
      <w:pPr>
        <w:widowControl w:val="0"/>
        <w:numPr>
          <w:ilvl w:val="0"/>
          <w:numId w:val="17"/>
        </w:numPr>
        <w:overflowPunct w:val="0"/>
        <w:autoSpaceDE w:val="0"/>
        <w:autoSpaceDN w:val="0"/>
        <w:adjustRightInd w:val="0"/>
        <w:spacing w:before="120" w:after="120" w:line="276" w:lineRule="auto"/>
        <w:rPr>
          <w:b/>
          <w:noProof/>
          <w:sz w:val="20"/>
          <w:szCs w:val="20"/>
          <w:lang w:val="x-none" w:eastAsia="x-none"/>
        </w:rPr>
      </w:pPr>
      <w:r>
        <w:rPr>
          <w:b/>
          <w:noProof/>
          <w:sz w:val="20"/>
          <w:szCs w:val="20"/>
          <w:lang w:eastAsia="x-none"/>
        </w:rPr>
        <w:t>Předložení architektonických návrhů</w:t>
      </w:r>
      <w:r w:rsidR="00FF4556" w:rsidRPr="00160E6C">
        <w:rPr>
          <w:b/>
          <w:sz w:val="20"/>
          <w:szCs w:val="20"/>
          <w:lang w:eastAsia="x-none"/>
        </w:rPr>
        <w:t xml:space="preserve">, </w:t>
      </w:r>
    </w:p>
    <w:p w14:paraId="2163C906" w14:textId="197D0B79" w:rsidR="00FF4556" w:rsidRPr="00160E6C" w:rsidRDefault="000D6827" w:rsidP="00FF4556">
      <w:pPr>
        <w:widowControl w:val="0"/>
        <w:numPr>
          <w:ilvl w:val="0"/>
          <w:numId w:val="17"/>
        </w:numPr>
        <w:overflowPunct w:val="0"/>
        <w:autoSpaceDE w:val="0"/>
        <w:autoSpaceDN w:val="0"/>
        <w:adjustRightInd w:val="0"/>
        <w:spacing w:before="120" w:after="240" w:line="276" w:lineRule="auto"/>
        <w:ind w:left="1077" w:hanging="357"/>
        <w:rPr>
          <w:b/>
          <w:noProof/>
          <w:sz w:val="20"/>
          <w:szCs w:val="20"/>
          <w:lang w:val="x-none" w:eastAsia="x-none"/>
        </w:rPr>
      </w:pPr>
      <w:r>
        <w:rPr>
          <w:b/>
          <w:noProof/>
          <w:sz w:val="20"/>
          <w:szCs w:val="20"/>
          <w:lang w:eastAsia="x-none"/>
        </w:rPr>
        <w:t>Rozpracování vybraného návrhu</w:t>
      </w:r>
      <w:r w:rsidR="00FF4556" w:rsidRPr="00160E6C">
        <w:rPr>
          <w:b/>
          <w:noProof/>
          <w:sz w:val="20"/>
          <w:szCs w:val="20"/>
          <w:lang w:eastAsia="x-none"/>
        </w:rPr>
        <w:t>.</w:t>
      </w:r>
    </w:p>
    <w:p w14:paraId="0C23B836" w14:textId="77777777" w:rsidR="00FF4556" w:rsidRPr="00160E6C" w:rsidRDefault="00FF4556" w:rsidP="00FF4556">
      <w:pPr>
        <w:widowControl w:val="0"/>
        <w:overflowPunct w:val="0"/>
        <w:autoSpaceDE w:val="0"/>
        <w:autoSpaceDN w:val="0"/>
        <w:adjustRightInd w:val="0"/>
        <w:spacing w:before="120" w:after="240" w:line="300" w:lineRule="atLeast"/>
        <w:rPr>
          <w:noProof/>
          <w:sz w:val="20"/>
          <w:szCs w:val="20"/>
          <w:lang w:val="x-none" w:eastAsia="x-none"/>
        </w:rPr>
      </w:pPr>
      <w:r w:rsidRPr="00160E6C">
        <w:rPr>
          <w:noProof/>
          <w:sz w:val="20"/>
          <w:szCs w:val="20"/>
          <w:lang w:val="x-none" w:eastAsia="x-none"/>
        </w:rPr>
        <w:t>Zhotovitel má právo vystavit účetní doklad (fakturu) pouze za bezvadně uskutečněné plnění předmětu smlouvy dle příslušného oddílu, přičemž platí, že:</w:t>
      </w:r>
    </w:p>
    <w:p w14:paraId="515E989A" w14:textId="0CCA6165" w:rsidR="00FF4556" w:rsidRPr="00160E6C" w:rsidRDefault="00FF4556" w:rsidP="000D6827">
      <w:pPr>
        <w:pStyle w:val="Odstavecseseznamem"/>
        <w:numPr>
          <w:ilvl w:val="0"/>
          <w:numId w:val="34"/>
        </w:numPr>
        <w:jc w:val="both"/>
        <w:rPr>
          <w:rFonts w:ascii="Times New Roman" w:hAnsi="Times New Roman"/>
          <w:b/>
          <w:noProof/>
          <w:sz w:val="20"/>
          <w:szCs w:val="20"/>
          <w:lang w:val="x-none" w:eastAsia="x-none"/>
        </w:rPr>
      </w:pPr>
      <w:r w:rsidRPr="00160E6C">
        <w:rPr>
          <w:rFonts w:ascii="Times New Roman" w:hAnsi="Times New Roman"/>
          <w:noProof/>
          <w:sz w:val="20"/>
          <w:szCs w:val="20"/>
          <w:lang w:eastAsia="x-none"/>
        </w:rPr>
        <w:t>cena</w:t>
      </w:r>
      <w:r w:rsidRPr="00160E6C">
        <w:rPr>
          <w:rFonts w:ascii="Times New Roman" w:hAnsi="Times New Roman"/>
          <w:noProof/>
          <w:sz w:val="20"/>
          <w:szCs w:val="20"/>
          <w:lang w:val="x-none" w:eastAsia="x-none"/>
        </w:rPr>
        <w:t xml:space="preserve"> díla</w:t>
      </w:r>
      <w:r w:rsidR="000D6827">
        <w:rPr>
          <w:rFonts w:ascii="Times New Roman" w:hAnsi="Times New Roman"/>
          <w:noProof/>
          <w:sz w:val="20"/>
          <w:szCs w:val="20"/>
          <w:lang w:eastAsia="x-none"/>
        </w:rPr>
        <w:t xml:space="preserve"> za </w:t>
      </w:r>
      <w:r w:rsidRPr="00160E6C">
        <w:rPr>
          <w:rFonts w:ascii="Times New Roman" w:hAnsi="Times New Roman"/>
          <w:noProof/>
          <w:sz w:val="20"/>
          <w:szCs w:val="20"/>
          <w:lang w:val="x-none" w:eastAsia="x-none"/>
        </w:rPr>
        <w:t xml:space="preserve"> </w:t>
      </w:r>
      <w:r w:rsidR="000D6827" w:rsidRPr="000D6827">
        <w:rPr>
          <w:rFonts w:ascii="Times New Roman" w:hAnsi="Times New Roman"/>
          <w:b/>
          <w:noProof/>
          <w:sz w:val="20"/>
          <w:szCs w:val="20"/>
          <w:lang w:eastAsia="x-none"/>
        </w:rPr>
        <w:t>předložení architektonických návrhů</w:t>
      </w:r>
      <w:r w:rsidRPr="00160E6C">
        <w:rPr>
          <w:rFonts w:ascii="Times New Roman" w:hAnsi="Times New Roman"/>
          <w:noProof/>
          <w:sz w:val="20"/>
          <w:szCs w:val="20"/>
          <w:lang w:eastAsia="x-none"/>
        </w:rPr>
        <w:t xml:space="preserve"> </w:t>
      </w:r>
      <w:r w:rsidRPr="00160E6C">
        <w:rPr>
          <w:rFonts w:ascii="Times New Roman" w:hAnsi="Times New Roman"/>
          <w:noProof/>
          <w:sz w:val="20"/>
          <w:szCs w:val="20"/>
          <w:lang w:val="x-none" w:eastAsia="x-none"/>
        </w:rPr>
        <w:t xml:space="preserve">bude zhotoviteli zaplaceno po předání </w:t>
      </w:r>
      <w:r w:rsidR="000D6827">
        <w:rPr>
          <w:rFonts w:ascii="Times New Roman" w:hAnsi="Times New Roman"/>
          <w:noProof/>
          <w:sz w:val="20"/>
          <w:szCs w:val="20"/>
          <w:lang w:eastAsia="x-none"/>
        </w:rPr>
        <w:t xml:space="preserve">návrhů </w:t>
      </w:r>
      <w:r w:rsidR="000D6827" w:rsidRPr="000D6827">
        <w:rPr>
          <w:rFonts w:ascii="Times New Roman" w:hAnsi="Times New Roman"/>
          <w:noProof/>
          <w:sz w:val="20"/>
          <w:szCs w:val="20"/>
          <w:lang w:eastAsia="x-none"/>
        </w:rPr>
        <w:t>a za podmínek stanovených touto smlouvou</w:t>
      </w:r>
      <w:r w:rsidRPr="00160E6C">
        <w:rPr>
          <w:rFonts w:ascii="Times New Roman" w:hAnsi="Times New Roman"/>
          <w:noProof/>
          <w:sz w:val="20"/>
          <w:szCs w:val="20"/>
          <w:lang w:eastAsia="x-none"/>
        </w:rPr>
        <w:t>,</w:t>
      </w:r>
    </w:p>
    <w:p w14:paraId="1005A1F0" w14:textId="42641631" w:rsidR="00D8431D" w:rsidRPr="00160E6C" w:rsidRDefault="00FF4556" w:rsidP="00D8431D">
      <w:pPr>
        <w:pStyle w:val="Odstavecseseznamem"/>
        <w:widowControl w:val="0"/>
        <w:numPr>
          <w:ilvl w:val="0"/>
          <w:numId w:val="34"/>
        </w:numPr>
        <w:overflowPunct w:val="0"/>
        <w:autoSpaceDE w:val="0"/>
        <w:autoSpaceDN w:val="0"/>
        <w:adjustRightInd w:val="0"/>
        <w:spacing w:before="120" w:after="240" w:line="300" w:lineRule="atLeast"/>
        <w:jc w:val="both"/>
        <w:rPr>
          <w:rFonts w:ascii="Times New Roman" w:hAnsi="Times New Roman"/>
          <w:noProof/>
          <w:sz w:val="20"/>
          <w:szCs w:val="20"/>
          <w:lang w:eastAsia="x-none"/>
        </w:rPr>
      </w:pPr>
      <w:r w:rsidRPr="00160E6C">
        <w:rPr>
          <w:rFonts w:ascii="Times New Roman" w:hAnsi="Times New Roman"/>
          <w:noProof/>
          <w:sz w:val="20"/>
          <w:szCs w:val="20"/>
          <w:lang w:eastAsia="x-none"/>
        </w:rPr>
        <w:t>90 % ceny díla</w:t>
      </w:r>
      <w:r w:rsidR="000D6827">
        <w:rPr>
          <w:rFonts w:ascii="Times New Roman" w:hAnsi="Times New Roman"/>
          <w:noProof/>
          <w:sz w:val="20"/>
          <w:szCs w:val="20"/>
          <w:lang w:eastAsia="x-none"/>
        </w:rPr>
        <w:t xml:space="preserve"> za</w:t>
      </w:r>
      <w:r w:rsidRPr="00160E6C">
        <w:rPr>
          <w:rFonts w:ascii="Times New Roman" w:hAnsi="Times New Roman"/>
          <w:noProof/>
          <w:sz w:val="20"/>
          <w:szCs w:val="20"/>
          <w:lang w:eastAsia="x-none"/>
        </w:rPr>
        <w:t xml:space="preserve"> </w:t>
      </w:r>
      <w:r w:rsidRPr="00160E6C">
        <w:rPr>
          <w:rFonts w:ascii="Times New Roman" w:hAnsi="Times New Roman"/>
          <w:b/>
          <w:noProof/>
          <w:sz w:val="20"/>
          <w:szCs w:val="20"/>
          <w:lang w:eastAsia="x-none"/>
        </w:rPr>
        <w:t xml:space="preserve"> </w:t>
      </w:r>
      <w:r w:rsidR="000D6827" w:rsidRPr="000D6827">
        <w:rPr>
          <w:rFonts w:ascii="Times New Roman" w:hAnsi="Times New Roman"/>
          <w:b/>
          <w:noProof/>
          <w:sz w:val="20"/>
          <w:szCs w:val="20"/>
          <w:lang w:eastAsia="x-none"/>
        </w:rPr>
        <w:t>rozpracování vybraného návrhu</w:t>
      </w:r>
      <w:r w:rsidRPr="00160E6C">
        <w:rPr>
          <w:rFonts w:ascii="Times New Roman" w:hAnsi="Times New Roman"/>
          <w:b/>
          <w:noProof/>
          <w:sz w:val="20"/>
          <w:szCs w:val="20"/>
          <w:lang w:eastAsia="x-none"/>
        </w:rPr>
        <w:t xml:space="preserve"> </w:t>
      </w:r>
      <w:r w:rsidRPr="00160E6C">
        <w:rPr>
          <w:rFonts w:ascii="Times New Roman" w:hAnsi="Times New Roman"/>
          <w:noProof/>
          <w:sz w:val="20"/>
          <w:szCs w:val="20"/>
          <w:lang w:val="x-none" w:eastAsia="x-none"/>
        </w:rPr>
        <w:t xml:space="preserve">bude zhotoviteli zaplaceno po předání příslušného počtu </w:t>
      </w:r>
      <w:r w:rsidRPr="00160E6C">
        <w:rPr>
          <w:rFonts w:ascii="Times New Roman" w:hAnsi="Times New Roman"/>
          <w:noProof/>
          <w:sz w:val="20"/>
          <w:szCs w:val="20"/>
          <w:lang w:eastAsia="x-none"/>
        </w:rPr>
        <w:t xml:space="preserve">dokumentace a předání všech </w:t>
      </w:r>
      <w:r w:rsidRPr="00160E6C">
        <w:rPr>
          <w:rFonts w:ascii="Times New Roman" w:hAnsi="Times New Roman"/>
          <w:color w:val="000000"/>
          <w:sz w:val="20"/>
          <w:szCs w:val="20"/>
        </w:rPr>
        <w:t>kladných bezrozporných vyjádření dotčených orgánů a organizací státní správy pro vybranou optimální variantu</w:t>
      </w:r>
      <w:r w:rsidRPr="00160E6C">
        <w:rPr>
          <w:rFonts w:ascii="Times New Roman" w:hAnsi="Times New Roman"/>
          <w:noProof/>
          <w:sz w:val="20"/>
          <w:szCs w:val="20"/>
          <w:lang w:val="x-none" w:eastAsia="x-none"/>
        </w:rPr>
        <w:t xml:space="preserve"> v rozsahu a za podmínek stanovených touto smlouvou a </w:t>
      </w:r>
      <w:r w:rsidRPr="00160E6C">
        <w:rPr>
          <w:rFonts w:ascii="Times New Roman" w:hAnsi="Times New Roman"/>
          <w:noProof/>
          <w:sz w:val="20"/>
          <w:szCs w:val="20"/>
          <w:lang w:eastAsia="x-none"/>
        </w:rPr>
        <w:t>1</w:t>
      </w:r>
      <w:r w:rsidRPr="00160E6C">
        <w:rPr>
          <w:rFonts w:ascii="Times New Roman" w:hAnsi="Times New Roman"/>
          <w:noProof/>
          <w:sz w:val="20"/>
          <w:szCs w:val="20"/>
          <w:lang w:val="x-none" w:eastAsia="x-none"/>
        </w:rPr>
        <w:t xml:space="preserve">0 % ceny </w:t>
      </w:r>
      <w:r w:rsidRPr="00160E6C">
        <w:rPr>
          <w:rFonts w:ascii="Times New Roman" w:hAnsi="Times New Roman"/>
          <w:noProof/>
          <w:sz w:val="20"/>
          <w:szCs w:val="20"/>
          <w:lang w:eastAsia="x-none"/>
        </w:rPr>
        <w:t>této části díla</w:t>
      </w:r>
      <w:r w:rsidRPr="00160E6C">
        <w:rPr>
          <w:rFonts w:ascii="Times New Roman" w:hAnsi="Times New Roman"/>
          <w:noProof/>
          <w:sz w:val="20"/>
          <w:szCs w:val="20"/>
          <w:lang w:val="x-none" w:eastAsia="x-none"/>
        </w:rPr>
        <w:t xml:space="preserve"> bude zhotoviteli zaplaceno </w:t>
      </w:r>
      <w:r w:rsidR="00D8431D" w:rsidRPr="00160E6C">
        <w:rPr>
          <w:rFonts w:ascii="Times New Roman" w:hAnsi="Times New Roman"/>
          <w:noProof/>
          <w:sz w:val="20"/>
          <w:szCs w:val="20"/>
          <w:lang w:eastAsia="x-none"/>
        </w:rPr>
        <w:t>bez zbytečného odkladu po uzavření smlouvy se zhotovitelem navazující projektové dokumentace</w:t>
      </w:r>
      <w:r w:rsidRPr="00160E6C">
        <w:rPr>
          <w:rFonts w:ascii="Times New Roman" w:hAnsi="Times New Roman"/>
          <w:noProof/>
          <w:sz w:val="20"/>
          <w:szCs w:val="20"/>
          <w:lang w:val="x-none" w:eastAsia="x-none"/>
        </w:rPr>
        <w:t>.</w:t>
      </w:r>
      <w:r w:rsidR="00D8431D" w:rsidRPr="00160E6C">
        <w:rPr>
          <w:rFonts w:ascii="Times New Roman" w:hAnsi="Times New Roman"/>
          <w:noProof/>
          <w:color w:val="FF0000"/>
          <w:sz w:val="20"/>
          <w:szCs w:val="20"/>
          <w:lang w:eastAsia="x-none"/>
        </w:rPr>
        <w:t xml:space="preserve"> </w:t>
      </w:r>
      <w:r w:rsidR="00D8431D" w:rsidRPr="00160E6C">
        <w:rPr>
          <w:rFonts w:ascii="Times New Roman" w:hAnsi="Times New Roman"/>
          <w:noProof/>
          <w:sz w:val="20"/>
          <w:szCs w:val="20"/>
          <w:lang w:eastAsia="x-none"/>
        </w:rPr>
        <w:t xml:space="preserve">Pokud by objednatel nezapočal s výběrem zhotovitele navazující PD do  12 měsíců od předání díla, doplatí </w:t>
      </w:r>
      <w:r w:rsidR="00564623" w:rsidRPr="00160E6C">
        <w:rPr>
          <w:rFonts w:ascii="Times New Roman" w:hAnsi="Times New Roman"/>
          <w:noProof/>
          <w:sz w:val="20"/>
          <w:szCs w:val="20"/>
          <w:lang w:eastAsia="x-none"/>
        </w:rPr>
        <w:t xml:space="preserve">objednatel </w:t>
      </w:r>
      <w:r w:rsidR="00D8431D" w:rsidRPr="00160E6C">
        <w:rPr>
          <w:rFonts w:ascii="Times New Roman" w:hAnsi="Times New Roman"/>
          <w:noProof/>
          <w:sz w:val="20"/>
          <w:szCs w:val="20"/>
          <w:lang w:eastAsia="x-none"/>
        </w:rPr>
        <w:t xml:space="preserve">zbylých 10% ceny této části díla bez splnění podmínky podle předchozí věty. Objednatel je oprávněn vyplatit zbylých 10 % ceny této části díla i dříve, rozhodne-li, že nezahájí realizaci </w:t>
      </w:r>
      <w:r w:rsidR="00564623" w:rsidRPr="00160E6C">
        <w:rPr>
          <w:rFonts w:ascii="Times New Roman" w:hAnsi="Times New Roman"/>
          <w:noProof/>
          <w:sz w:val="20"/>
          <w:szCs w:val="20"/>
          <w:lang w:eastAsia="x-none"/>
        </w:rPr>
        <w:t>záměru ve</w:t>
      </w:r>
      <w:r w:rsidR="00D8431D" w:rsidRPr="00160E6C">
        <w:rPr>
          <w:rFonts w:ascii="Times New Roman" w:hAnsi="Times New Roman"/>
          <w:noProof/>
          <w:sz w:val="20"/>
          <w:szCs w:val="20"/>
          <w:lang w:eastAsia="x-none"/>
        </w:rPr>
        <w:t xml:space="preserve"> lhůtě 12 měsíců od předání </w:t>
      </w:r>
      <w:r w:rsidR="00564623" w:rsidRPr="00160E6C">
        <w:rPr>
          <w:rFonts w:ascii="Times New Roman" w:hAnsi="Times New Roman"/>
          <w:noProof/>
          <w:sz w:val="20"/>
          <w:szCs w:val="20"/>
          <w:lang w:eastAsia="x-none"/>
        </w:rPr>
        <w:t>studie</w:t>
      </w:r>
      <w:r w:rsidR="00D8431D" w:rsidRPr="00160E6C">
        <w:rPr>
          <w:rFonts w:ascii="Times New Roman" w:hAnsi="Times New Roman"/>
          <w:noProof/>
          <w:sz w:val="20"/>
          <w:szCs w:val="20"/>
          <w:lang w:eastAsia="x-none"/>
        </w:rPr>
        <w:t>.</w:t>
      </w:r>
    </w:p>
    <w:p w14:paraId="1B7D4EAF" w14:textId="77777777" w:rsidR="00FF4556" w:rsidRPr="00160E6C" w:rsidRDefault="00FF4556" w:rsidP="00FF4556">
      <w:pPr>
        <w:widowControl w:val="0"/>
        <w:overflowPunct w:val="0"/>
        <w:autoSpaceDE w:val="0"/>
        <w:autoSpaceDN w:val="0"/>
        <w:adjustRightInd w:val="0"/>
        <w:spacing w:before="120" w:after="240" w:line="276" w:lineRule="auto"/>
        <w:rPr>
          <w:b/>
          <w:noProof/>
          <w:sz w:val="20"/>
          <w:szCs w:val="20"/>
          <w:lang w:val="x-none" w:eastAsia="x-none"/>
        </w:rPr>
      </w:pPr>
      <w:r w:rsidRPr="00160E6C">
        <w:rPr>
          <w:b/>
          <w:noProof/>
          <w:sz w:val="20"/>
          <w:szCs w:val="20"/>
          <w:lang w:val="x-none" w:eastAsia="x-none"/>
        </w:rPr>
        <w:t>Veškeré cenové údaje budou uvedeny v Kč a platby budou probíhat výhradně v Kč (CZK).</w:t>
      </w:r>
    </w:p>
    <w:p w14:paraId="314055A2" w14:textId="46C0D835" w:rsidR="00FF4556" w:rsidRPr="00160E6C" w:rsidRDefault="00FF4556" w:rsidP="00FF4556">
      <w:pPr>
        <w:widowControl w:val="0"/>
        <w:numPr>
          <w:ilvl w:val="0"/>
          <w:numId w:val="16"/>
        </w:numPr>
        <w:overflowPunct w:val="0"/>
        <w:autoSpaceDE w:val="0"/>
        <w:autoSpaceDN w:val="0"/>
        <w:adjustRightInd w:val="0"/>
        <w:spacing w:before="120" w:after="120" w:line="276" w:lineRule="auto"/>
        <w:rPr>
          <w:noProof/>
          <w:sz w:val="20"/>
          <w:szCs w:val="20"/>
          <w:lang w:val="x-none" w:eastAsia="x-none"/>
        </w:rPr>
      </w:pPr>
      <w:r w:rsidRPr="00160E6C">
        <w:rPr>
          <w:noProof/>
          <w:sz w:val="20"/>
          <w:szCs w:val="20"/>
          <w:lang w:val="x-none" w:eastAsia="x-none"/>
        </w:rPr>
        <w:t xml:space="preserve">Zhotovitel je </w:t>
      </w:r>
      <w:r w:rsidRPr="00160E6C">
        <w:rPr>
          <w:noProof/>
          <w:sz w:val="20"/>
          <w:szCs w:val="20"/>
          <w:lang w:eastAsia="x-none"/>
        </w:rPr>
        <w:t xml:space="preserve">dle odst. 1 </w:t>
      </w:r>
      <w:r w:rsidRPr="00160E6C">
        <w:rPr>
          <w:noProof/>
          <w:sz w:val="20"/>
          <w:szCs w:val="20"/>
          <w:lang w:val="x-none" w:eastAsia="x-none"/>
        </w:rPr>
        <w:t>oprávněn fakturovat pouze dílčí části díla objednatelem řádně přijaté dle předávacího protokolu, v němž objednatel výslovně uvede, že akceptuje předanou podobu plnění. Ustanovení předchozí věty se nevztahuje na činnosti, které nelze vzhledem k jejich charakteru protokolárně předat.</w:t>
      </w:r>
      <w:r w:rsidRPr="00160E6C">
        <w:rPr>
          <w:noProof/>
          <w:sz w:val="20"/>
          <w:szCs w:val="20"/>
          <w:lang w:eastAsia="x-none"/>
        </w:rPr>
        <w:t xml:space="preserve"> </w:t>
      </w:r>
    </w:p>
    <w:p w14:paraId="0C21FB53" w14:textId="77777777" w:rsidR="00FF4556" w:rsidRPr="00160E6C" w:rsidRDefault="00FF4556" w:rsidP="00FF4556">
      <w:pPr>
        <w:widowControl w:val="0"/>
        <w:numPr>
          <w:ilvl w:val="0"/>
          <w:numId w:val="16"/>
        </w:numPr>
        <w:overflowPunct w:val="0"/>
        <w:autoSpaceDE w:val="0"/>
        <w:autoSpaceDN w:val="0"/>
        <w:adjustRightInd w:val="0"/>
        <w:spacing w:before="120" w:after="120" w:line="276" w:lineRule="auto"/>
        <w:rPr>
          <w:noProof/>
          <w:sz w:val="20"/>
          <w:szCs w:val="20"/>
          <w:lang w:val="x-none" w:eastAsia="x-none"/>
        </w:rPr>
      </w:pPr>
      <w:r w:rsidRPr="00160E6C">
        <w:rPr>
          <w:noProof/>
          <w:sz w:val="20"/>
          <w:szCs w:val="20"/>
          <w:lang w:val="x-none" w:eastAsia="x-none"/>
        </w:rPr>
        <w:t>Při předání části díla bude sepsán protokol o předání a převzetí, který bude podepsán zástupci obou smluvních stran, umožňuje-li to charakter plnění zhotovitele.</w:t>
      </w:r>
    </w:p>
    <w:p w14:paraId="0EB35FF8" w14:textId="3623FC5E" w:rsidR="00FF4556" w:rsidRDefault="00FF4556" w:rsidP="00FF4556">
      <w:pPr>
        <w:widowControl w:val="0"/>
        <w:numPr>
          <w:ilvl w:val="0"/>
          <w:numId w:val="16"/>
        </w:numPr>
        <w:overflowPunct w:val="0"/>
        <w:autoSpaceDE w:val="0"/>
        <w:autoSpaceDN w:val="0"/>
        <w:adjustRightInd w:val="0"/>
        <w:spacing w:after="120" w:line="276" w:lineRule="auto"/>
        <w:rPr>
          <w:noProof/>
          <w:sz w:val="20"/>
          <w:szCs w:val="20"/>
          <w:lang w:val="x-none" w:eastAsia="x-none"/>
        </w:rPr>
      </w:pPr>
      <w:r w:rsidRPr="00160E6C">
        <w:rPr>
          <w:noProof/>
          <w:sz w:val="20"/>
          <w:szCs w:val="20"/>
          <w:lang w:val="x-none" w:eastAsia="x-none"/>
        </w:rPr>
        <w:t xml:space="preserve">Faktury budou mít náležitosti daňového dokladu v souladu s právními předpisy a jejich splatnost bude stanovena na </w:t>
      </w:r>
      <w:r w:rsidRPr="00160E6C">
        <w:rPr>
          <w:b/>
          <w:noProof/>
          <w:sz w:val="20"/>
          <w:szCs w:val="20"/>
          <w:lang w:val="x-none" w:eastAsia="x-none"/>
        </w:rPr>
        <w:t>30 dnů</w:t>
      </w:r>
      <w:r w:rsidRPr="00160E6C">
        <w:rPr>
          <w:noProof/>
          <w:sz w:val="20"/>
          <w:szCs w:val="20"/>
          <w:lang w:val="x-none" w:eastAsia="x-none"/>
        </w:rPr>
        <w:t xml:space="preserve"> od doručení objednateli. Faktury dále musí obsahovat název</w:t>
      </w:r>
      <w:r w:rsidRPr="00160E6C">
        <w:rPr>
          <w:noProof/>
          <w:sz w:val="20"/>
          <w:szCs w:val="20"/>
          <w:lang w:eastAsia="x-none"/>
        </w:rPr>
        <w:t xml:space="preserve"> projektu</w:t>
      </w:r>
      <w:r w:rsidRPr="00160E6C">
        <w:rPr>
          <w:b/>
          <w:bCs/>
          <w:sz w:val="20"/>
          <w:szCs w:val="20"/>
        </w:rPr>
        <w:t xml:space="preserve">. </w:t>
      </w:r>
      <w:r w:rsidRPr="00160E6C">
        <w:rPr>
          <w:noProof/>
          <w:sz w:val="20"/>
          <w:szCs w:val="20"/>
          <w:lang w:val="x-none" w:eastAsia="x-none"/>
        </w:rPr>
        <w:t xml:space="preserve"> V případě, že faktury nebudou obsahovat náležitosti daňového dokladu nebo další stanovené náležitosti, objednatel je oprávněn vrátit je zhotoviteli na doplnění. V takovém případě lhůta splatnosti začne běžet nejdříve až po doručení řádně opravené faktury objednateli. Faktury budou obsahovat v příloze oboustranně podepsané dílčí předávací protokoly.</w:t>
      </w:r>
    </w:p>
    <w:p w14:paraId="1D9572EC" w14:textId="39610A71" w:rsidR="00D952C2" w:rsidRPr="006B6EAA" w:rsidRDefault="00D952C2" w:rsidP="00D952C2">
      <w:pPr>
        <w:pStyle w:val="Odstavecseseznamem"/>
        <w:numPr>
          <w:ilvl w:val="0"/>
          <w:numId w:val="16"/>
        </w:numPr>
        <w:jc w:val="both"/>
        <w:rPr>
          <w:rFonts w:ascii="Times New Roman" w:hAnsi="Times New Roman"/>
          <w:noProof/>
          <w:sz w:val="20"/>
          <w:szCs w:val="20"/>
          <w:lang w:val="x-none" w:eastAsia="x-none"/>
        </w:rPr>
      </w:pPr>
      <w:r w:rsidRPr="006B6EAA">
        <w:rPr>
          <w:rFonts w:ascii="Times New Roman" w:hAnsi="Times New Roman"/>
          <w:noProof/>
          <w:sz w:val="20"/>
          <w:szCs w:val="20"/>
          <w:lang w:val="x-none" w:eastAsia="x-none"/>
        </w:rPr>
        <w:t>Plátce je povinen ve lhůtě pro vystavení daňového dokladu vynaložit úsilí, které po něm lze rozumně požadovat, k tomu, aby se tento daňový doklad dostal do dispozice příjemce plnění.</w:t>
      </w:r>
    </w:p>
    <w:p w14:paraId="658B2E7E" w14:textId="77777777" w:rsidR="005F4DB6" w:rsidRPr="00160E6C" w:rsidRDefault="005F4DB6" w:rsidP="005F4DB6">
      <w:pPr>
        <w:widowControl w:val="0"/>
        <w:overflowPunct w:val="0"/>
        <w:autoSpaceDE w:val="0"/>
        <w:autoSpaceDN w:val="0"/>
        <w:adjustRightInd w:val="0"/>
        <w:spacing w:before="360" w:line="276" w:lineRule="auto"/>
        <w:jc w:val="center"/>
        <w:rPr>
          <w:b/>
          <w:bCs/>
          <w:noProof/>
          <w:color w:val="000000"/>
          <w:sz w:val="20"/>
          <w:szCs w:val="20"/>
          <w:lang w:val="x-none" w:eastAsia="x-none"/>
        </w:rPr>
      </w:pPr>
      <w:r w:rsidRPr="00160E6C">
        <w:rPr>
          <w:b/>
          <w:bCs/>
          <w:noProof/>
          <w:color w:val="000000"/>
          <w:sz w:val="20"/>
          <w:szCs w:val="20"/>
          <w:lang w:val="x-none" w:eastAsia="x-none"/>
        </w:rPr>
        <w:t>Článek 8</w:t>
      </w:r>
    </w:p>
    <w:p w14:paraId="27837403" w14:textId="77777777" w:rsidR="005F4DB6" w:rsidRPr="00160E6C" w:rsidRDefault="005F4DB6" w:rsidP="005F4DB6">
      <w:pPr>
        <w:widowControl w:val="0"/>
        <w:overflowPunct w:val="0"/>
        <w:autoSpaceDE w:val="0"/>
        <w:autoSpaceDN w:val="0"/>
        <w:adjustRightInd w:val="0"/>
        <w:spacing w:after="240" w:line="276" w:lineRule="auto"/>
        <w:jc w:val="center"/>
        <w:rPr>
          <w:b/>
          <w:sz w:val="20"/>
          <w:szCs w:val="20"/>
          <w:lang w:val="x-none" w:eastAsia="x-none"/>
        </w:rPr>
      </w:pPr>
      <w:r w:rsidRPr="00160E6C">
        <w:rPr>
          <w:b/>
          <w:sz w:val="20"/>
          <w:szCs w:val="20"/>
          <w:lang w:val="x-none" w:eastAsia="x-none"/>
        </w:rPr>
        <w:t>Splnění a převzetí díla</w:t>
      </w:r>
    </w:p>
    <w:p w14:paraId="79066191" w14:textId="77777777" w:rsidR="005F4DB6" w:rsidRPr="00160E6C" w:rsidRDefault="005F4DB6" w:rsidP="0063608C">
      <w:pPr>
        <w:widowControl w:val="0"/>
        <w:numPr>
          <w:ilvl w:val="0"/>
          <w:numId w:val="18"/>
        </w:numPr>
        <w:overflowPunct w:val="0"/>
        <w:autoSpaceDE w:val="0"/>
        <w:autoSpaceDN w:val="0"/>
        <w:adjustRightInd w:val="0"/>
        <w:spacing w:before="120" w:after="120" w:line="276" w:lineRule="auto"/>
        <w:rPr>
          <w:noProof/>
          <w:sz w:val="20"/>
          <w:szCs w:val="20"/>
          <w:lang w:val="x-none" w:eastAsia="x-none"/>
        </w:rPr>
      </w:pPr>
      <w:r w:rsidRPr="00160E6C">
        <w:rPr>
          <w:noProof/>
          <w:sz w:val="20"/>
          <w:szCs w:val="20"/>
          <w:lang w:val="x-none" w:eastAsia="x-none"/>
        </w:rPr>
        <w:t>Závazek řádně provést dílo dle této smlouvy je splněn předáním a převzetím díla.</w:t>
      </w:r>
    </w:p>
    <w:p w14:paraId="04D9E6A6" w14:textId="7DBBD2A3" w:rsidR="005F4DB6" w:rsidRPr="00160E6C" w:rsidRDefault="005F4DB6" w:rsidP="0063608C">
      <w:pPr>
        <w:widowControl w:val="0"/>
        <w:numPr>
          <w:ilvl w:val="0"/>
          <w:numId w:val="18"/>
        </w:numPr>
        <w:overflowPunct w:val="0"/>
        <w:autoSpaceDE w:val="0"/>
        <w:autoSpaceDN w:val="0"/>
        <w:adjustRightInd w:val="0"/>
        <w:spacing w:before="120" w:after="120" w:line="276" w:lineRule="auto"/>
        <w:rPr>
          <w:noProof/>
          <w:sz w:val="20"/>
          <w:szCs w:val="20"/>
          <w:lang w:val="x-none" w:eastAsia="x-none"/>
        </w:rPr>
      </w:pPr>
      <w:r w:rsidRPr="00160E6C">
        <w:rPr>
          <w:noProof/>
          <w:sz w:val="20"/>
          <w:szCs w:val="20"/>
          <w:lang w:val="x-none" w:eastAsia="x-none"/>
        </w:rPr>
        <w:t xml:space="preserve">Zhotovitel se zavazuje písemně upozornit objednatele na nevhodnost, případně nepřípustnost podkladových materiálů, pokynů, věcí, které mu byly předány objednatelem, a/nebo objednatelem požadovaných změn, ať již z hlediska důsledků pro jakost a provedení díla, či rozpočtu, s podklady pro uzavření této smlouvy, ustanoveními nebo rozhodnutími orgánů veřejné správy či obecně závaznými právními předpisy, ČSN, ČN, EN či jinými normami. V případě, že </w:t>
      </w:r>
      <w:r w:rsidR="000A642D" w:rsidRPr="00160E6C">
        <w:rPr>
          <w:noProof/>
          <w:sz w:val="20"/>
          <w:szCs w:val="20"/>
          <w:lang w:eastAsia="x-none"/>
        </w:rPr>
        <w:t>o</w:t>
      </w:r>
      <w:r w:rsidRPr="00160E6C">
        <w:rPr>
          <w:noProof/>
          <w:sz w:val="20"/>
          <w:szCs w:val="20"/>
          <w:lang w:val="x-none" w:eastAsia="x-none"/>
        </w:rPr>
        <w:t xml:space="preserve">bjednatel bude, i přes upozornění zhotovitele, trvat na užití </w:t>
      </w:r>
      <w:r w:rsidRPr="00160E6C">
        <w:rPr>
          <w:noProof/>
          <w:sz w:val="20"/>
          <w:szCs w:val="20"/>
          <w:lang w:val="x-none" w:eastAsia="x-none"/>
        </w:rPr>
        <w:lastRenderedPageBreak/>
        <w:t>podkladových materiálů, pokynů a věcí, které byly zhotoviteli předány objednatelem, je zhotovitel oprávněn odmítnout jejich plnění pouze tehdy, pokud by se jejich splněním mohl vystavit správnímu či trestnímu postihu.</w:t>
      </w:r>
    </w:p>
    <w:p w14:paraId="3672223B" w14:textId="77777777" w:rsidR="005F4DB6" w:rsidRPr="00160E6C" w:rsidRDefault="005F4DB6" w:rsidP="0063608C">
      <w:pPr>
        <w:widowControl w:val="0"/>
        <w:numPr>
          <w:ilvl w:val="0"/>
          <w:numId w:val="18"/>
        </w:numPr>
        <w:overflowPunct w:val="0"/>
        <w:autoSpaceDE w:val="0"/>
        <w:autoSpaceDN w:val="0"/>
        <w:adjustRightInd w:val="0"/>
        <w:spacing w:before="120" w:after="120" w:line="276" w:lineRule="auto"/>
        <w:rPr>
          <w:noProof/>
          <w:sz w:val="20"/>
          <w:szCs w:val="20"/>
          <w:lang w:val="x-none" w:eastAsia="x-none"/>
        </w:rPr>
      </w:pPr>
      <w:r w:rsidRPr="00160E6C">
        <w:rPr>
          <w:noProof/>
          <w:sz w:val="20"/>
          <w:szCs w:val="20"/>
          <w:lang w:val="x-none" w:eastAsia="x-none"/>
        </w:rPr>
        <w:t xml:space="preserve">Objednatel je oprávněn převzít řádně zhotovené dílo i před termínem plnění. </w:t>
      </w:r>
    </w:p>
    <w:p w14:paraId="5398068D" w14:textId="77777777" w:rsidR="005F4DB6" w:rsidRPr="00160E6C" w:rsidRDefault="005F4DB6" w:rsidP="0063608C">
      <w:pPr>
        <w:widowControl w:val="0"/>
        <w:numPr>
          <w:ilvl w:val="0"/>
          <w:numId w:val="18"/>
        </w:numPr>
        <w:overflowPunct w:val="0"/>
        <w:autoSpaceDE w:val="0"/>
        <w:autoSpaceDN w:val="0"/>
        <w:adjustRightInd w:val="0"/>
        <w:spacing w:before="120" w:after="120" w:line="276" w:lineRule="auto"/>
        <w:rPr>
          <w:noProof/>
          <w:sz w:val="20"/>
          <w:szCs w:val="20"/>
          <w:lang w:val="x-none" w:eastAsia="x-none"/>
        </w:rPr>
      </w:pPr>
      <w:r w:rsidRPr="00160E6C">
        <w:rPr>
          <w:noProof/>
          <w:sz w:val="20"/>
          <w:szCs w:val="20"/>
          <w:lang w:val="x-none" w:eastAsia="x-none"/>
        </w:rPr>
        <w:t>Objednatel nabývá vlastnické právo k dílu či jeho části jeho protokolárním převzetím.</w:t>
      </w:r>
    </w:p>
    <w:p w14:paraId="0A403641" w14:textId="77777777" w:rsidR="005F4DB6" w:rsidRPr="00160E6C" w:rsidRDefault="005F4DB6" w:rsidP="005F4DB6">
      <w:pPr>
        <w:widowControl w:val="0"/>
        <w:overflowPunct w:val="0"/>
        <w:autoSpaceDE w:val="0"/>
        <w:autoSpaceDN w:val="0"/>
        <w:adjustRightInd w:val="0"/>
        <w:spacing w:before="360" w:line="276" w:lineRule="auto"/>
        <w:jc w:val="center"/>
        <w:rPr>
          <w:b/>
          <w:bCs/>
          <w:noProof/>
          <w:color w:val="000000"/>
          <w:sz w:val="20"/>
          <w:szCs w:val="20"/>
          <w:lang w:val="x-none" w:eastAsia="x-none"/>
        </w:rPr>
      </w:pPr>
      <w:r w:rsidRPr="00160E6C">
        <w:rPr>
          <w:b/>
          <w:bCs/>
          <w:noProof/>
          <w:color w:val="000000"/>
          <w:sz w:val="20"/>
          <w:szCs w:val="20"/>
          <w:lang w:val="x-none" w:eastAsia="x-none"/>
        </w:rPr>
        <w:t>Článek 9</w:t>
      </w:r>
    </w:p>
    <w:p w14:paraId="5C6E05B9" w14:textId="77777777" w:rsidR="005F4DB6" w:rsidRPr="00160E6C" w:rsidRDefault="005F4DB6" w:rsidP="005F4DB6">
      <w:pPr>
        <w:widowControl w:val="0"/>
        <w:overflowPunct w:val="0"/>
        <w:autoSpaceDE w:val="0"/>
        <w:autoSpaceDN w:val="0"/>
        <w:adjustRightInd w:val="0"/>
        <w:spacing w:after="240" w:line="276" w:lineRule="auto"/>
        <w:jc w:val="center"/>
        <w:rPr>
          <w:b/>
          <w:caps/>
          <w:sz w:val="20"/>
          <w:szCs w:val="20"/>
          <w:u w:val="single"/>
          <w:lang w:val="x-none" w:eastAsia="x-none"/>
        </w:rPr>
      </w:pPr>
      <w:r w:rsidRPr="00160E6C">
        <w:rPr>
          <w:b/>
          <w:sz w:val="20"/>
          <w:szCs w:val="20"/>
          <w:lang w:val="x-none" w:eastAsia="x-none"/>
        </w:rPr>
        <w:t>Práva a povinnosti smluvních stran</w:t>
      </w:r>
    </w:p>
    <w:p w14:paraId="03DE6732" w14:textId="77777777" w:rsidR="005F4DB6" w:rsidRPr="00160E6C" w:rsidRDefault="005F4DB6" w:rsidP="0063608C">
      <w:pPr>
        <w:widowControl w:val="0"/>
        <w:numPr>
          <w:ilvl w:val="0"/>
          <w:numId w:val="19"/>
        </w:numPr>
        <w:overflowPunct w:val="0"/>
        <w:autoSpaceDE w:val="0"/>
        <w:autoSpaceDN w:val="0"/>
        <w:adjustRightInd w:val="0"/>
        <w:spacing w:before="120" w:after="120" w:line="276" w:lineRule="auto"/>
        <w:rPr>
          <w:noProof/>
          <w:sz w:val="20"/>
          <w:szCs w:val="20"/>
          <w:lang w:val="x-none" w:eastAsia="x-none"/>
        </w:rPr>
      </w:pPr>
      <w:r w:rsidRPr="00160E6C">
        <w:rPr>
          <w:noProof/>
          <w:sz w:val="20"/>
          <w:szCs w:val="20"/>
          <w:lang w:val="x-none" w:eastAsia="x-none"/>
        </w:rPr>
        <w:t>Objednatel se zavazuje poskytnout zhotoviteli veškerou součinnost při plnění předmětu díla.</w:t>
      </w:r>
    </w:p>
    <w:p w14:paraId="0629AC9A" w14:textId="77777777" w:rsidR="005F4DB6" w:rsidRPr="00160E6C" w:rsidRDefault="005F4DB6" w:rsidP="0063608C">
      <w:pPr>
        <w:widowControl w:val="0"/>
        <w:numPr>
          <w:ilvl w:val="0"/>
          <w:numId w:val="19"/>
        </w:numPr>
        <w:overflowPunct w:val="0"/>
        <w:autoSpaceDE w:val="0"/>
        <w:autoSpaceDN w:val="0"/>
        <w:adjustRightInd w:val="0"/>
        <w:spacing w:before="120" w:after="120" w:line="276" w:lineRule="auto"/>
        <w:rPr>
          <w:noProof/>
          <w:sz w:val="20"/>
          <w:szCs w:val="20"/>
          <w:lang w:val="x-none" w:eastAsia="x-none"/>
        </w:rPr>
      </w:pPr>
      <w:r w:rsidRPr="00160E6C">
        <w:rPr>
          <w:noProof/>
          <w:sz w:val="20"/>
          <w:szCs w:val="20"/>
          <w:lang w:val="x-none" w:eastAsia="x-none"/>
        </w:rPr>
        <w:t xml:space="preserve">Objednatel poskytne veškeré údaje týkající se požadavků na dílo, především sledovaného záměru, údajů o tom, co objednatel od návrhu očekává, jaké požadavky má zhotovitel sledovat, případně jaké jsou zhotovitelovy možnosti tento záměr rozšířit nebo jakými dalšími omezeními je vázán. </w:t>
      </w:r>
    </w:p>
    <w:p w14:paraId="3817B85A" w14:textId="77777777" w:rsidR="005F4DB6" w:rsidRPr="00160E6C" w:rsidRDefault="005F4DB6" w:rsidP="0063608C">
      <w:pPr>
        <w:widowControl w:val="0"/>
        <w:numPr>
          <w:ilvl w:val="0"/>
          <w:numId w:val="19"/>
        </w:numPr>
        <w:overflowPunct w:val="0"/>
        <w:autoSpaceDE w:val="0"/>
        <w:autoSpaceDN w:val="0"/>
        <w:adjustRightInd w:val="0"/>
        <w:spacing w:before="120" w:after="120" w:line="276" w:lineRule="auto"/>
        <w:rPr>
          <w:noProof/>
          <w:sz w:val="20"/>
          <w:szCs w:val="20"/>
          <w:lang w:val="x-none" w:eastAsia="x-none"/>
        </w:rPr>
      </w:pPr>
      <w:r w:rsidRPr="00160E6C">
        <w:rPr>
          <w:noProof/>
          <w:sz w:val="20"/>
          <w:szCs w:val="20"/>
          <w:lang w:val="x-none" w:eastAsia="x-none"/>
        </w:rPr>
        <w:t>Zhotovitel si je vědom, že ve smyslu § 2 písm. e) zákona č. 320/2001 Sb., o finanční kontrole ve veřejné správě a změně některých zákonů, ve znění pozdějších předpisů, je povinen spolupůsobit při výkonu finanční kontroly realizované při kontrole projektu a tuto součinnost v případě, že k tomu bude objednatele vyzván, poskytne.</w:t>
      </w:r>
    </w:p>
    <w:p w14:paraId="010825FF" w14:textId="2A3506FE" w:rsidR="005F4DB6" w:rsidRPr="00160E6C" w:rsidRDefault="005F4DB6" w:rsidP="0063608C">
      <w:pPr>
        <w:widowControl w:val="0"/>
        <w:numPr>
          <w:ilvl w:val="0"/>
          <w:numId w:val="19"/>
        </w:numPr>
        <w:overflowPunct w:val="0"/>
        <w:autoSpaceDE w:val="0"/>
        <w:autoSpaceDN w:val="0"/>
        <w:adjustRightInd w:val="0"/>
        <w:spacing w:before="120" w:after="120" w:line="276" w:lineRule="auto"/>
        <w:rPr>
          <w:noProof/>
          <w:sz w:val="20"/>
          <w:szCs w:val="20"/>
          <w:lang w:val="x-none" w:eastAsia="x-none"/>
        </w:rPr>
      </w:pPr>
      <w:r w:rsidRPr="00160E6C">
        <w:rPr>
          <w:noProof/>
          <w:sz w:val="20"/>
          <w:szCs w:val="20"/>
          <w:lang w:val="x-none" w:eastAsia="x-none"/>
        </w:rPr>
        <w:t xml:space="preserve">Zhotovitel </w:t>
      </w:r>
      <w:r w:rsidR="000F5135" w:rsidRPr="00160E6C">
        <w:rPr>
          <w:noProof/>
          <w:sz w:val="20"/>
          <w:szCs w:val="20"/>
          <w:lang w:eastAsia="x-none"/>
        </w:rPr>
        <w:t>se zavazuje</w:t>
      </w:r>
      <w:r w:rsidRPr="00160E6C">
        <w:rPr>
          <w:noProof/>
          <w:sz w:val="20"/>
          <w:szCs w:val="20"/>
          <w:lang w:val="x-none" w:eastAsia="x-none"/>
        </w:rPr>
        <w:t xml:space="preserve"> uchovávat veškerou dokumentaci související s realizací předmětu plnění a projektu včetně účetních dokladů minimálně </w:t>
      </w:r>
      <w:r w:rsidR="000F5135" w:rsidRPr="00160E6C">
        <w:rPr>
          <w:noProof/>
          <w:sz w:val="20"/>
          <w:szCs w:val="20"/>
          <w:lang w:eastAsia="x-none"/>
        </w:rPr>
        <w:t>deset let od skončení realizace plnění</w:t>
      </w:r>
      <w:r w:rsidRPr="00160E6C">
        <w:rPr>
          <w:noProof/>
          <w:sz w:val="20"/>
          <w:szCs w:val="20"/>
          <w:lang w:val="x-none" w:eastAsia="x-none"/>
        </w:rPr>
        <w:t xml:space="preserve">. Dodavatel </w:t>
      </w:r>
      <w:r w:rsidR="000F5135" w:rsidRPr="00160E6C">
        <w:rPr>
          <w:noProof/>
          <w:sz w:val="20"/>
          <w:szCs w:val="20"/>
          <w:lang w:eastAsia="x-none"/>
        </w:rPr>
        <w:t>se zavazuje</w:t>
      </w:r>
      <w:r w:rsidRPr="00160E6C">
        <w:rPr>
          <w:noProof/>
          <w:sz w:val="20"/>
          <w:szCs w:val="20"/>
          <w:lang w:val="x-none" w:eastAsia="x-none"/>
        </w:rPr>
        <w:t xml:space="preserve"> minimálně </w:t>
      </w:r>
      <w:r w:rsidR="000F5135" w:rsidRPr="00160E6C">
        <w:rPr>
          <w:noProof/>
          <w:sz w:val="20"/>
          <w:szCs w:val="20"/>
          <w:lang w:eastAsia="x-none"/>
        </w:rPr>
        <w:t>po tuto dobu</w:t>
      </w:r>
      <w:r w:rsidRPr="00160E6C">
        <w:rPr>
          <w:noProof/>
          <w:sz w:val="20"/>
          <w:szCs w:val="20"/>
          <w:lang w:val="x-none" w:eastAsia="x-none"/>
        </w:rPr>
        <w:t xml:space="preserve"> poskytovat informace a dokumentaci související s realizací projektu zaměstnancům nebo zmocněncům </w:t>
      </w:r>
      <w:r w:rsidR="00D64153" w:rsidRPr="00160E6C">
        <w:rPr>
          <w:noProof/>
          <w:sz w:val="20"/>
          <w:szCs w:val="20"/>
          <w:lang w:eastAsia="x-none"/>
        </w:rPr>
        <w:t>objednatele.</w:t>
      </w:r>
    </w:p>
    <w:p w14:paraId="7218E2DC" w14:textId="77777777" w:rsidR="00A03E74" w:rsidRPr="00160E6C" w:rsidRDefault="00A03E74" w:rsidP="00A03E74">
      <w:pPr>
        <w:widowControl w:val="0"/>
        <w:overflowPunct w:val="0"/>
        <w:autoSpaceDE w:val="0"/>
        <w:autoSpaceDN w:val="0"/>
        <w:adjustRightInd w:val="0"/>
        <w:spacing w:before="360" w:line="276" w:lineRule="auto"/>
        <w:jc w:val="center"/>
        <w:rPr>
          <w:b/>
          <w:bCs/>
          <w:noProof/>
          <w:color w:val="000000"/>
          <w:sz w:val="20"/>
          <w:szCs w:val="20"/>
          <w:lang w:val="x-none" w:eastAsia="x-none"/>
        </w:rPr>
      </w:pPr>
      <w:r w:rsidRPr="00160E6C">
        <w:rPr>
          <w:b/>
          <w:bCs/>
          <w:noProof/>
          <w:color w:val="000000"/>
          <w:sz w:val="20"/>
          <w:szCs w:val="20"/>
          <w:lang w:val="x-none" w:eastAsia="x-none"/>
        </w:rPr>
        <w:t>Článek 10</w:t>
      </w:r>
    </w:p>
    <w:p w14:paraId="3FC3F5BA" w14:textId="77777777" w:rsidR="00A03E74" w:rsidRPr="00160E6C" w:rsidRDefault="00A03E74" w:rsidP="00A03E74">
      <w:pPr>
        <w:widowControl w:val="0"/>
        <w:overflowPunct w:val="0"/>
        <w:autoSpaceDE w:val="0"/>
        <w:autoSpaceDN w:val="0"/>
        <w:adjustRightInd w:val="0"/>
        <w:spacing w:after="240" w:line="276" w:lineRule="auto"/>
        <w:jc w:val="center"/>
        <w:rPr>
          <w:b/>
          <w:sz w:val="20"/>
          <w:szCs w:val="20"/>
          <w:lang w:val="x-none" w:eastAsia="x-none"/>
        </w:rPr>
      </w:pPr>
      <w:r w:rsidRPr="00160E6C">
        <w:rPr>
          <w:b/>
          <w:sz w:val="20"/>
          <w:szCs w:val="20"/>
          <w:lang w:val="x-none" w:eastAsia="x-none"/>
        </w:rPr>
        <w:t>Záruka</w:t>
      </w:r>
    </w:p>
    <w:p w14:paraId="5BB6B84F" w14:textId="4F5A0F6C" w:rsidR="00A03E74" w:rsidRPr="00160E6C" w:rsidRDefault="00A03E74" w:rsidP="0063608C">
      <w:pPr>
        <w:widowControl w:val="0"/>
        <w:numPr>
          <w:ilvl w:val="0"/>
          <w:numId w:val="20"/>
        </w:numPr>
        <w:overflowPunct w:val="0"/>
        <w:autoSpaceDE w:val="0"/>
        <w:autoSpaceDN w:val="0"/>
        <w:adjustRightInd w:val="0"/>
        <w:spacing w:before="120" w:after="120" w:line="276" w:lineRule="auto"/>
        <w:rPr>
          <w:noProof/>
          <w:sz w:val="20"/>
          <w:szCs w:val="20"/>
          <w:lang w:val="x-none" w:eastAsia="x-none"/>
        </w:rPr>
      </w:pPr>
      <w:r w:rsidRPr="00160E6C">
        <w:rPr>
          <w:noProof/>
          <w:sz w:val="20"/>
          <w:szCs w:val="20"/>
          <w:lang w:val="x-none" w:eastAsia="x-none"/>
        </w:rPr>
        <w:t>Zhotovitel odpovídá za to, že předmět díla bude vyhotoven podle podmínek smlouvy a v souladu s obecně závaznými právními předpisy a normami platnými pro tento předmět díla s požadavky veřejnoprávních orgánů</w:t>
      </w:r>
      <w:r w:rsidR="000F5135" w:rsidRPr="00160E6C">
        <w:rPr>
          <w:noProof/>
          <w:sz w:val="20"/>
          <w:szCs w:val="20"/>
          <w:lang w:eastAsia="x-none"/>
        </w:rPr>
        <w:t xml:space="preserve"> </w:t>
      </w:r>
      <w:r w:rsidRPr="00160E6C">
        <w:rPr>
          <w:noProof/>
          <w:sz w:val="20"/>
          <w:szCs w:val="20"/>
          <w:lang w:val="x-none" w:eastAsia="x-none"/>
        </w:rPr>
        <w:t>a že po dobu záruční doby bude mít vlastnosti dohodnuté v této smlouvě.</w:t>
      </w:r>
    </w:p>
    <w:p w14:paraId="0BC9A371" w14:textId="77777777" w:rsidR="00A03E74" w:rsidRPr="00160E6C" w:rsidRDefault="00A03E74" w:rsidP="0063608C">
      <w:pPr>
        <w:widowControl w:val="0"/>
        <w:numPr>
          <w:ilvl w:val="0"/>
          <w:numId w:val="20"/>
        </w:numPr>
        <w:overflowPunct w:val="0"/>
        <w:autoSpaceDE w:val="0"/>
        <w:autoSpaceDN w:val="0"/>
        <w:adjustRightInd w:val="0"/>
        <w:spacing w:before="120" w:after="120" w:line="276" w:lineRule="auto"/>
        <w:rPr>
          <w:noProof/>
          <w:sz w:val="20"/>
          <w:szCs w:val="20"/>
          <w:lang w:val="x-none" w:eastAsia="x-none"/>
        </w:rPr>
      </w:pPr>
      <w:r w:rsidRPr="00160E6C">
        <w:rPr>
          <w:noProof/>
          <w:sz w:val="20"/>
          <w:szCs w:val="20"/>
          <w:lang w:val="x-none" w:eastAsia="x-none"/>
        </w:rPr>
        <w:t>Zhotovitel nezodpovídá za vady v předmětu díla, které byly způsobeny použitím podkladů poskytnutých objednatelem a zhotovitel ani při vynaložení odborné péče nemohl zjistit jejich nevhodnost nebo na nevhodnost objednatele upozornil a ten na jejich použití trval.</w:t>
      </w:r>
    </w:p>
    <w:p w14:paraId="149E59E0" w14:textId="77777777" w:rsidR="00E7150C" w:rsidRPr="00160E6C" w:rsidRDefault="00E7150C" w:rsidP="00E7150C">
      <w:pPr>
        <w:widowControl w:val="0"/>
        <w:numPr>
          <w:ilvl w:val="0"/>
          <w:numId w:val="20"/>
        </w:numPr>
        <w:overflowPunct w:val="0"/>
        <w:autoSpaceDE w:val="0"/>
        <w:autoSpaceDN w:val="0"/>
        <w:adjustRightInd w:val="0"/>
        <w:spacing w:before="120" w:after="120" w:line="300" w:lineRule="atLeast"/>
        <w:rPr>
          <w:noProof/>
          <w:sz w:val="20"/>
          <w:szCs w:val="20"/>
          <w:lang w:val="x-none" w:eastAsia="x-none"/>
        </w:rPr>
      </w:pPr>
      <w:r w:rsidRPr="00160E6C">
        <w:rPr>
          <w:noProof/>
          <w:sz w:val="20"/>
          <w:szCs w:val="20"/>
          <w:lang w:val="x-none" w:eastAsia="x-none"/>
        </w:rPr>
        <w:t xml:space="preserve">Zhotovitel poskytuje objednateli záruku na zhotovené </w:t>
      </w:r>
      <w:r w:rsidRPr="00160E6C">
        <w:rPr>
          <w:noProof/>
          <w:sz w:val="20"/>
          <w:szCs w:val="20"/>
          <w:lang w:eastAsia="x-none"/>
        </w:rPr>
        <w:t>dílo - s tím,</w:t>
      </w:r>
      <w:r w:rsidRPr="00160E6C">
        <w:rPr>
          <w:noProof/>
          <w:sz w:val="20"/>
          <w:szCs w:val="20"/>
          <w:lang w:val="x-none" w:eastAsia="x-none"/>
        </w:rPr>
        <w:t xml:space="preserve"> že záruka skončí uplynutím </w:t>
      </w:r>
      <w:r w:rsidRPr="00160E6C">
        <w:rPr>
          <w:b/>
          <w:noProof/>
          <w:sz w:val="20"/>
          <w:szCs w:val="20"/>
          <w:lang w:val="x-none" w:eastAsia="x-none"/>
        </w:rPr>
        <w:t>24 měsíců</w:t>
      </w:r>
      <w:r w:rsidRPr="00160E6C">
        <w:rPr>
          <w:noProof/>
          <w:sz w:val="20"/>
          <w:szCs w:val="20"/>
          <w:lang w:val="x-none" w:eastAsia="x-none"/>
        </w:rPr>
        <w:t xml:space="preserve"> (slovy dvaceti čtyř) kalendářních měsíců </w:t>
      </w:r>
      <w:r w:rsidRPr="00160E6C">
        <w:rPr>
          <w:noProof/>
          <w:sz w:val="20"/>
          <w:szCs w:val="20"/>
          <w:lang w:eastAsia="x-none"/>
        </w:rPr>
        <w:t>od předání a převezetí díla objednatelem</w:t>
      </w:r>
      <w:r w:rsidRPr="00160E6C">
        <w:rPr>
          <w:noProof/>
          <w:sz w:val="20"/>
          <w:szCs w:val="20"/>
          <w:lang w:val="x-none" w:eastAsia="x-none"/>
        </w:rPr>
        <w:t xml:space="preserve">. </w:t>
      </w:r>
    </w:p>
    <w:p w14:paraId="169321FA" w14:textId="675524C2" w:rsidR="00A03E74" w:rsidRPr="00160E6C" w:rsidRDefault="00A03E74" w:rsidP="0063608C">
      <w:pPr>
        <w:widowControl w:val="0"/>
        <w:numPr>
          <w:ilvl w:val="0"/>
          <w:numId w:val="20"/>
        </w:numPr>
        <w:overflowPunct w:val="0"/>
        <w:autoSpaceDE w:val="0"/>
        <w:autoSpaceDN w:val="0"/>
        <w:adjustRightInd w:val="0"/>
        <w:spacing w:before="120" w:after="120" w:line="276" w:lineRule="auto"/>
        <w:rPr>
          <w:noProof/>
          <w:sz w:val="20"/>
          <w:szCs w:val="20"/>
          <w:lang w:val="x-none" w:eastAsia="x-none"/>
        </w:rPr>
      </w:pPr>
      <w:r w:rsidRPr="00160E6C">
        <w:rPr>
          <w:noProof/>
          <w:sz w:val="20"/>
          <w:szCs w:val="20"/>
          <w:lang w:val="x-none" w:eastAsia="x-none"/>
        </w:rPr>
        <w:t>Objednatel se zavazuje oznámit (reklamovat) vady díla zhotoviteli bez zbytečného odkladu poté kdy je zjistí. Oznámení vady musí být zhotoviteli zasláno písemně (e-mailem nebo doporučeným psaním). V oznámení vad musí být vada popsána a navržena lhůta pro její odstranění. zhotovitel je povinen zahájit odstraňování vad nejpozději do 3 pracovních dnů ode dne doručení reklamace.</w:t>
      </w:r>
    </w:p>
    <w:p w14:paraId="258B2F17" w14:textId="0DAA4D1B" w:rsidR="00A03E74" w:rsidRPr="00160E6C" w:rsidRDefault="00A03E74" w:rsidP="0063608C">
      <w:pPr>
        <w:widowControl w:val="0"/>
        <w:numPr>
          <w:ilvl w:val="0"/>
          <w:numId w:val="20"/>
        </w:numPr>
        <w:overflowPunct w:val="0"/>
        <w:autoSpaceDE w:val="0"/>
        <w:autoSpaceDN w:val="0"/>
        <w:adjustRightInd w:val="0"/>
        <w:spacing w:before="120" w:after="120" w:line="276" w:lineRule="auto"/>
        <w:rPr>
          <w:noProof/>
          <w:sz w:val="20"/>
          <w:szCs w:val="20"/>
          <w:lang w:val="x-none" w:eastAsia="x-none"/>
        </w:rPr>
      </w:pPr>
      <w:r w:rsidRPr="00160E6C">
        <w:rPr>
          <w:noProof/>
          <w:sz w:val="20"/>
          <w:szCs w:val="20"/>
          <w:lang w:val="x-none" w:eastAsia="x-none"/>
        </w:rPr>
        <w:t>Smluvní strany se dohodly, že za vady v projektové dokumentaci zhotovitel odpovídá dle ustanovení občanského zákoníku.</w:t>
      </w:r>
      <w:r w:rsidR="00C67314" w:rsidRPr="00160E6C">
        <w:rPr>
          <w:noProof/>
          <w:sz w:val="20"/>
          <w:szCs w:val="20"/>
          <w:lang w:eastAsia="x-none"/>
        </w:rPr>
        <w:t xml:space="preserve"> </w:t>
      </w:r>
    </w:p>
    <w:p w14:paraId="679A52D4" w14:textId="77777777" w:rsidR="00A03E74" w:rsidRPr="00160E6C" w:rsidRDefault="00A03E74" w:rsidP="0063608C">
      <w:pPr>
        <w:widowControl w:val="0"/>
        <w:numPr>
          <w:ilvl w:val="0"/>
          <w:numId w:val="20"/>
        </w:numPr>
        <w:overflowPunct w:val="0"/>
        <w:autoSpaceDE w:val="0"/>
        <w:autoSpaceDN w:val="0"/>
        <w:adjustRightInd w:val="0"/>
        <w:spacing w:before="120" w:after="120" w:line="276" w:lineRule="auto"/>
        <w:rPr>
          <w:noProof/>
          <w:sz w:val="20"/>
          <w:szCs w:val="20"/>
          <w:lang w:val="x-none" w:eastAsia="x-none"/>
        </w:rPr>
      </w:pPr>
      <w:r w:rsidRPr="00160E6C">
        <w:rPr>
          <w:noProof/>
          <w:sz w:val="20"/>
          <w:szCs w:val="20"/>
          <w:lang w:val="x-none" w:eastAsia="x-none"/>
        </w:rPr>
        <w:t>Smluvní strany sjednávají právo objednatele požadovat v době záruky bezplatné odstranění vady. Bezplatným odstraněním vady se zejména rozumí přepracování či úprava díla. Zhotovitel se zavazuje případné vady odstranit bez zbytečného odkladu, nejpozději ve lhůtě, na které se protokolárně dohodne objednatel se zhotovitelem s přihlédnutím ke všem objektivním okolnostem.</w:t>
      </w:r>
    </w:p>
    <w:p w14:paraId="2668882D" w14:textId="58762DDB" w:rsidR="00A03E74" w:rsidRPr="00160E6C" w:rsidRDefault="00A03E74" w:rsidP="0063608C">
      <w:pPr>
        <w:widowControl w:val="0"/>
        <w:numPr>
          <w:ilvl w:val="0"/>
          <w:numId w:val="20"/>
        </w:numPr>
        <w:overflowPunct w:val="0"/>
        <w:autoSpaceDE w:val="0"/>
        <w:autoSpaceDN w:val="0"/>
        <w:adjustRightInd w:val="0"/>
        <w:spacing w:before="120" w:after="120" w:line="276" w:lineRule="auto"/>
        <w:rPr>
          <w:noProof/>
          <w:sz w:val="20"/>
          <w:szCs w:val="20"/>
          <w:lang w:val="x-none" w:eastAsia="x-none"/>
        </w:rPr>
      </w:pPr>
      <w:r w:rsidRPr="00160E6C">
        <w:rPr>
          <w:noProof/>
          <w:sz w:val="20"/>
          <w:szCs w:val="20"/>
          <w:lang w:val="x-none" w:eastAsia="x-none"/>
        </w:rPr>
        <w:t>Zhotovitel je plně odpovědný za případy, kdy dojde vlivem opomenutí důležitých skutečností nebo vlivem nesouladu mezi výkresovou částí projektové dok</w:t>
      </w:r>
      <w:r w:rsidR="00C67314" w:rsidRPr="00160E6C">
        <w:rPr>
          <w:noProof/>
          <w:sz w:val="20"/>
          <w:szCs w:val="20"/>
          <w:lang w:val="x-none" w:eastAsia="x-none"/>
        </w:rPr>
        <w:t xml:space="preserve">umentace a výkazem výměr </w:t>
      </w:r>
      <w:r w:rsidRPr="00160E6C">
        <w:rPr>
          <w:noProof/>
          <w:sz w:val="20"/>
          <w:szCs w:val="20"/>
          <w:lang w:val="x-none" w:eastAsia="x-none"/>
        </w:rPr>
        <w:t xml:space="preserve">ke zvýšení nákladů </w:t>
      </w:r>
      <w:r w:rsidR="000F5135" w:rsidRPr="00160E6C">
        <w:rPr>
          <w:noProof/>
          <w:sz w:val="20"/>
          <w:szCs w:val="20"/>
          <w:lang w:eastAsia="x-none"/>
        </w:rPr>
        <w:t>vlastního plnění</w:t>
      </w:r>
      <w:r w:rsidRPr="00160E6C">
        <w:rPr>
          <w:noProof/>
          <w:sz w:val="20"/>
          <w:szCs w:val="20"/>
          <w:lang w:val="x-none" w:eastAsia="x-none"/>
        </w:rPr>
        <w:t>, ledaže prokáže, že zvýšené náklady nezpůsobila chyba v jím prováděném díle.</w:t>
      </w:r>
    </w:p>
    <w:p w14:paraId="0CE04326" w14:textId="77777777" w:rsidR="00E7150C" w:rsidRPr="00160E6C" w:rsidRDefault="00E7150C" w:rsidP="00E7150C">
      <w:pPr>
        <w:widowControl w:val="0"/>
        <w:numPr>
          <w:ilvl w:val="0"/>
          <w:numId w:val="20"/>
        </w:numPr>
        <w:overflowPunct w:val="0"/>
        <w:autoSpaceDE w:val="0"/>
        <w:autoSpaceDN w:val="0"/>
        <w:adjustRightInd w:val="0"/>
        <w:spacing w:before="120" w:after="120" w:line="300" w:lineRule="atLeast"/>
        <w:rPr>
          <w:bCs/>
          <w:noProof/>
          <w:sz w:val="20"/>
          <w:szCs w:val="20"/>
          <w:lang w:eastAsia="x-none"/>
        </w:rPr>
      </w:pPr>
      <w:r w:rsidRPr="00160E6C">
        <w:rPr>
          <w:bCs/>
          <w:noProof/>
          <w:sz w:val="20"/>
          <w:szCs w:val="20"/>
          <w:lang w:eastAsia="x-none"/>
        </w:rPr>
        <w:lastRenderedPageBreak/>
        <w:t>Práva a povinnosti ze zhotovitelem poskytnuté záruky nezanikají ani ukončením smlouvy, ani odstoupením kterékoliv ze smluvních stran od smlouvy.</w:t>
      </w:r>
    </w:p>
    <w:p w14:paraId="3AEC66C1" w14:textId="77777777" w:rsidR="007950FF" w:rsidRDefault="007950FF" w:rsidP="00A03E74">
      <w:pPr>
        <w:widowControl w:val="0"/>
        <w:overflowPunct w:val="0"/>
        <w:autoSpaceDE w:val="0"/>
        <w:autoSpaceDN w:val="0"/>
        <w:adjustRightInd w:val="0"/>
        <w:spacing w:line="276" w:lineRule="auto"/>
        <w:jc w:val="center"/>
        <w:rPr>
          <w:b/>
          <w:bCs/>
          <w:noProof/>
          <w:color w:val="000000"/>
          <w:sz w:val="20"/>
          <w:szCs w:val="20"/>
          <w:lang w:val="x-none" w:eastAsia="x-none"/>
        </w:rPr>
      </w:pPr>
    </w:p>
    <w:p w14:paraId="133CF52D" w14:textId="54437500" w:rsidR="00A03E74" w:rsidRPr="00160E6C" w:rsidRDefault="00A03E74" w:rsidP="00A03E74">
      <w:pPr>
        <w:widowControl w:val="0"/>
        <w:overflowPunct w:val="0"/>
        <w:autoSpaceDE w:val="0"/>
        <w:autoSpaceDN w:val="0"/>
        <w:adjustRightInd w:val="0"/>
        <w:spacing w:line="276" w:lineRule="auto"/>
        <w:jc w:val="center"/>
        <w:rPr>
          <w:sz w:val="20"/>
          <w:szCs w:val="20"/>
          <w:lang w:val="x-none" w:eastAsia="x-none"/>
        </w:rPr>
      </w:pPr>
      <w:r w:rsidRPr="00160E6C">
        <w:rPr>
          <w:b/>
          <w:bCs/>
          <w:noProof/>
          <w:color w:val="000000"/>
          <w:sz w:val="20"/>
          <w:szCs w:val="20"/>
          <w:lang w:val="x-none" w:eastAsia="x-none"/>
        </w:rPr>
        <w:t>Článek 11</w:t>
      </w:r>
    </w:p>
    <w:p w14:paraId="2496761F" w14:textId="77777777" w:rsidR="00A03E74" w:rsidRPr="00160E6C" w:rsidRDefault="00A03E74" w:rsidP="00A03E74">
      <w:pPr>
        <w:widowControl w:val="0"/>
        <w:overflowPunct w:val="0"/>
        <w:autoSpaceDE w:val="0"/>
        <w:autoSpaceDN w:val="0"/>
        <w:adjustRightInd w:val="0"/>
        <w:spacing w:after="240" w:line="276" w:lineRule="auto"/>
        <w:jc w:val="center"/>
        <w:rPr>
          <w:b/>
          <w:sz w:val="20"/>
          <w:szCs w:val="20"/>
          <w:lang w:val="x-none" w:eastAsia="x-none"/>
        </w:rPr>
      </w:pPr>
      <w:r w:rsidRPr="00160E6C">
        <w:rPr>
          <w:b/>
          <w:sz w:val="20"/>
          <w:szCs w:val="20"/>
          <w:lang w:val="x-none" w:eastAsia="x-none"/>
        </w:rPr>
        <w:t>Sankční ustanovení a odpovědnost za škodu</w:t>
      </w:r>
    </w:p>
    <w:p w14:paraId="551695EC" w14:textId="4D8F02E8" w:rsidR="00E7150C" w:rsidRPr="00160E6C" w:rsidRDefault="00E7150C" w:rsidP="00E7150C">
      <w:pPr>
        <w:widowControl w:val="0"/>
        <w:numPr>
          <w:ilvl w:val="0"/>
          <w:numId w:val="21"/>
        </w:numPr>
        <w:overflowPunct w:val="0"/>
        <w:autoSpaceDE w:val="0"/>
        <w:autoSpaceDN w:val="0"/>
        <w:adjustRightInd w:val="0"/>
        <w:spacing w:after="60" w:line="320" w:lineRule="atLeast"/>
        <w:rPr>
          <w:noProof/>
          <w:sz w:val="20"/>
          <w:szCs w:val="20"/>
          <w:lang w:val="x-none" w:eastAsia="x-none"/>
        </w:rPr>
      </w:pPr>
      <w:r w:rsidRPr="00160E6C">
        <w:rPr>
          <w:noProof/>
          <w:sz w:val="20"/>
          <w:szCs w:val="20"/>
          <w:lang w:val="x-none" w:eastAsia="x-none"/>
        </w:rPr>
        <w:t>V případě prodlení zhotovitele</w:t>
      </w:r>
      <w:r w:rsidRPr="00160E6C">
        <w:rPr>
          <w:noProof/>
          <w:sz w:val="20"/>
          <w:szCs w:val="20"/>
          <w:lang w:eastAsia="x-none"/>
        </w:rPr>
        <w:t xml:space="preserve"> </w:t>
      </w:r>
      <w:r w:rsidRPr="00160E6C">
        <w:rPr>
          <w:noProof/>
          <w:sz w:val="20"/>
          <w:szCs w:val="20"/>
          <w:lang w:val="x-none" w:eastAsia="x-none"/>
        </w:rPr>
        <w:t>s předáním díla či jeho části</w:t>
      </w:r>
      <w:r w:rsidRPr="00160E6C">
        <w:rPr>
          <w:noProof/>
          <w:sz w:val="20"/>
          <w:szCs w:val="20"/>
          <w:lang w:eastAsia="x-none"/>
        </w:rPr>
        <w:t>, čí plněním povinnosti</w:t>
      </w:r>
      <w:r w:rsidRPr="00160E6C">
        <w:rPr>
          <w:noProof/>
          <w:sz w:val="20"/>
          <w:szCs w:val="20"/>
          <w:lang w:val="x-none" w:eastAsia="x-none"/>
        </w:rPr>
        <w:t xml:space="preserve"> dle termínů uvedených v článku 5</w:t>
      </w:r>
      <w:r w:rsidRPr="00160E6C">
        <w:rPr>
          <w:noProof/>
          <w:sz w:val="20"/>
          <w:szCs w:val="20"/>
          <w:lang w:eastAsia="x-none"/>
        </w:rPr>
        <w:t xml:space="preserve"> (včetně uzlových bodů)</w:t>
      </w:r>
      <w:r w:rsidRPr="00160E6C">
        <w:rPr>
          <w:noProof/>
          <w:sz w:val="20"/>
          <w:szCs w:val="20"/>
          <w:lang w:val="x-none" w:eastAsia="x-none"/>
        </w:rPr>
        <w:t xml:space="preserve"> vzniká objednateli právo na zaplacení smluvní pokuty ve výši </w:t>
      </w:r>
      <w:r w:rsidRPr="00160E6C">
        <w:rPr>
          <w:noProof/>
          <w:sz w:val="20"/>
          <w:szCs w:val="20"/>
          <w:lang w:eastAsia="x-none"/>
        </w:rPr>
        <w:t>1 500 Kč</w:t>
      </w:r>
      <w:r w:rsidRPr="00160E6C">
        <w:rPr>
          <w:noProof/>
          <w:sz w:val="20"/>
          <w:szCs w:val="20"/>
          <w:lang w:val="x-none" w:eastAsia="x-none"/>
        </w:rPr>
        <w:t xml:space="preserve"> za každý i započatý den prodlení zhotovitele.</w:t>
      </w:r>
    </w:p>
    <w:p w14:paraId="6141AEBB" w14:textId="0203D9E5" w:rsidR="00A03E74" w:rsidRPr="00160E6C" w:rsidRDefault="00A03E74" w:rsidP="0063608C">
      <w:pPr>
        <w:widowControl w:val="0"/>
        <w:numPr>
          <w:ilvl w:val="0"/>
          <w:numId w:val="21"/>
        </w:numPr>
        <w:overflowPunct w:val="0"/>
        <w:autoSpaceDE w:val="0"/>
        <w:autoSpaceDN w:val="0"/>
        <w:adjustRightInd w:val="0"/>
        <w:spacing w:before="120" w:after="120" w:line="276" w:lineRule="auto"/>
        <w:rPr>
          <w:noProof/>
          <w:sz w:val="20"/>
          <w:szCs w:val="20"/>
          <w:lang w:val="x-none" w:eastAsia="x-none"/>
        </w:rPr>
      </w:pPr>
      <w:r w:rsidRPr="00160E6C">
        <w:rPr>
          <w:noProof/>
          <w:sz w:val="20"/>
          <w:szCs w:val="20"/>
          <w:lang w:val="x-none" w:eastAsia="x-none"/>
        </w:rPr>
        <w:t xml:space="preserve">V případě, že zhotovitel neodstraní vady díla v dohodnutém termínu dle čl. 10 této smlouvy, je objednatel oprávněn uplatnit vůči zhotoviteli smluvní pokutu ve výši </w:t>
      </w:r>
      <w:r w:rsidR="00627E98" w:rsidRPr="00160E6C">
        <w:rPr>
          <w:noProof/>
          <w:sz w:val="20"/>
          <w:szCs w:val="20"/>
          <w:lang w:eastAsia="x-none"/>
        </w:rPr>
        <w:t>2 500 Kč</w:t>
      </w:r>
      <w:r w:rsidR="00C67314" w:rsidRPr="00160E6C">
        <w:rPr>
          <w:noProof/>
          <w:sz w:val="20"/>
          <w:szCs w:val="20"/>
          <w:lang w:eastAsia="x-none"/>
        </w:rPr>
        <w:t xml:space="preserve"> </w:t>
      </w:r>
      <w:r w:rsidRPr="00160E6C">
        <w:rPr>
          <w:noProof/>
          <w:sz w:val="20"/>
          <w:szCs w:val="20"/>
          <w:lang w:val="x-none" w:eastAsia="x-none"/>
        </w:rPr>
        <w:t>za každý i započatý den prodlení.</w:t>
      </w:r>
    </w:p>
    <w:p w14:paraId="2FD91AA5" w14:textId="2C873EC5" w:rsidR="00A03E74" w:rsidRPr="00160E6C" w:rsidRDefault="00A03E74" w:rsidP="0063608C">
      <w:pPr>
        <w:widowControl w:val="0"/>
        <w:numPr>
          <w:ilvl w:val="0"/>
          <w:numId w:val="21"/>
        </w:numPr>
        <w:overflowPunct w:val="0"/>
        <w:autoSpaceDE w:val="0"/>
        <w:autoSpaceDN w:val="0"/>
        <w:adjustRightInd w:val="0"/>
        <w:spacing w:before="120" w:after="120" w:line="276" w:lineRule="auto"/>
        <w:rPr>
          <w:noProof/>
          <w:sz w:val="20"/>
          <w:szCs w:val="20"/>
          <w:lang w:val="x-none" w:eastAsia="x-none"/>
        </w:rPr>
      </w:pPr>
      <w:r w:rsidRPr="00160E6C">
        <w:rPr>
          <w:noProof/>
          <w:sz w:val="20"/>
          <w:szCs w:val="20"/>
          <w:lang w:val="x-none" w:eastAsia="x-none"/>
        </w:rPr>
        <w:t>V případě, že na základě vady projektu dojde k</w:t>
      </w:r>
      <w:r w:rsidR="00ED159C" w:rsidRPr="00160E6C">
        <w:rPr>
          <w:noProof/>
          <w:sz w:val="20"/>
          <w:szCs w:val="20"/>
          <w:lang w:val="x-none" w:eastAsia="x-none"/>
        </w:rPr>
        <w:t> </w:t>
      </w:r>
      <w:r w:rsidR="00ED159C" w:rsidRPr="00160E6C">
        <w:rPr>
          <w:noProof/>
          <w:sz w:val="20"/>
          <w:szCs w:val="20"/>
          <w:lang w:eastAsia="x-none"/>
        </w:rPr>
        <w:t>navýšení vlastní ceny plnění</w:t>
      </w:r>
      <w:r w:rsidRPr="00160E6C">
        <w:rPr>
          <w:noProof/>
          <w:sz w:val="20"/>
          <w:szCs w:val="20"/>
          <w:lang w:val="x-none" w:eastAsia="x-none"/>
        </w:rPr>
        <w:t xml:space="preserve">, vzniká objednateli právo na náhradu škody ve výši zvýšených nákladů spojených s realizací </w:t>
      </w:r>
      <w:r w:rsidR="00ED159C" w:rsidRPr="00160E6C">
        <w:rPr>
          <w:noProof/>
          <w:sz w:val="20"/>
          <w:szCs w:val="20"/>
          <w:lang w:eastAsia="x-none"/>
        </w:rPr>
        <w:t>tohoto plnění</w:t>
      </w:r>
      <w:r w:rsidRPr="00160E6C">
        <w:rPr>
          <w:noProof/>
          <w:sz w:val="20"/>
          <w:szCs w:val="20"/>
          <w:lang w:val="x-none" w:eastAsia="x-none"/>
        </w:rPr>
        <w:t xml:space="preserve"> oproti nákladům, které by vynaložil, kdyby příslušnou vadu projektová dokumentace neobsahovala. Jedná se především o náklady spojené s pořádáním nového zadávacího řízení, případné náklady spojené s prodloužením </w:t>
      </w:r>
      <w:r w:rsidR="00ED159C" w:rsidRPr="00160E6C">
        <w:rPr>
          <w:noProof/>
          <w:sz w:val="20"/>
          <w:szCs w:val="20"/>
          <w:lang w:eastAsia="x-none"/>
        </w:rPr>
        <w:t>realizace</w:t>
      </w:r>
      <w:r w:rsidRPr="00160E6C">
        <w:rPr>
          <w:noProof/>
          <w:sz w:val="20"/>
          <w:szCs w:val="20"/>
          <w:lang w:val="x-none" w:eastAsia="x-none"/>
        </w:rPr>
        <w:t xml:space="preserve"> díla, případné marně vynaložené náklady (nap</w:t>
      </w:r>
      <w:r w:rsidR="00ED159C" w:rsidRPr="00160E6C">
        <w:rPr>
          <w:noProof/>
          <w:sz w:val="20"/>
          <w:szCs w:val="20"/>
          <w:lang w:val="x-none" w:eastAsia="x-none"/>
        </w:rPr>
        <w:t>ř. v důsledku potřeby část díla odstranit aj.</w:t>
      </w:r>
      <w:r w:rsidRPr="00160E6C">
        <w:rPr>
          <w:noProof/>
          <w:sz w:val="20"/>
          <w:szCs w:val="20"/>
          <w:lang w:val="x-none" w:eastAsia="x-none"/>
        </w:rPr>
        <w:t>) a vícenáklady, náklady, které nesplňují podmínky způsobilosti výhradně v důsledku porušení povinnosti zhotovitele zhotovit pojektovou dokumentaci bez vad apod.</w:t>
      </w:r>
    </w:p>
    <w:p w14:paraId="36DFF632" w14:textId="77777777" w:rsidR="00A03E74" w:rsidRPr="00160E6C" w:rsidRDefault="00A03E74" w:rsidP="0063608C">
      <w:pPr>
        <w:widowControl w:val="0"/>
        <w:numPr>
          <w:ilvl w:val="0"/>
          <w:numId w:val="21"/>
        </w:numPr>
        <w:overflowPunct w:val="0"/>
        <w:autoSpaceDE w:val="0"/>
        <w:autoSpaceDN w:val="0"/>
        <w:adjustRightInd w:val="0"/>
        <w:spacing w:before="120" w:after="120" w:line="276" w:lineRule="auto"/>
        <w:rPr>
          <w:noProof/>
          <w:sz w:val="20"/>
          <w:szCs w:val="20"/>
          <w:lang w:val="x-none" w:eastAsia="x-none"/>
        </w:rPr>
      </w:pPr>
      <w:r w:rsidRPr="00160E6C">
        <w:rPr>
          <w:noProof/>
          <w:sz w:val="20"/>
          <w:szCs w:val="20"/>
          <w:lang w:val="x-none" w:eastAsia="x-none"/>
        </w:rPr>
        <w:t>Pro případ prodlení úhrady zhotovitelem řádné vystavené faktury ve lhůtě splatnosti vzniká zhotoviteli právo na smluvní pokutu ve výši 0,05 % z dlužné částky za každý i započatý den prodlení objednatele.</w:t>
      </w:r>
    </w:p>
    <w:p w14:paraId="34603B93" w14:textId="77777777" w:rsidR="00AB357B" w:rsidRDefault="00AB357B" w:rsidP="00A03E74">
      <w:pPr>
        <w:widowControl w:val="0"/>
        <w:overflowPunct w:val="0"/>
        <w:autoSpaceDE w:val="0"/>
        <w:autoSpaceDN w:val="0"/>
        <w:adjustRightInd w:val="0"/>
        <w:spacing w:line="276" w:lineRule="auto"/>
        <w:jc w:val="center"/>
        <w:rPr>
          <w:b/>
          <w:bCs/>
          <w:noProof/>
          <w:color w:val="000000"/>
          <w:sz w:val="20"/>
          <w:szCs w:val="20"/>
          <w:lang w:val="x-none" w:eastAsia="x-none"/>
        </w:rPr>
      </w:pPr>
    </w:p>
    <w:p w14:paraId="6EFFB5A5" w14:textId="685F8AE4" w:rsidR="00A03E74" w:rsidRPr="00160E6C" w:rsidRDefault="00A03E74" w:rsidP="00A03E74">
      <w:pPr>
        <w:widowControl w:val="0"/>
        <w:overflowPunct w:val="0"/>
        <w:autoSpaceDE w:val="0"/>
        <w:autoSpaceDN w:val="0"/>
        <w:adjustRightInd w:val="0"/>
        <w:spacing w:line="276" w:lineRule="auto"/>
        <w:jc w:val="center"/>
        <w:rPr>
          <w:b/>
          <w:bCs/>
          <w:noProof/>
          <w:color w:val="000000"/>
          <w:sz w:val="20"/>
          <w:szCs w:val="20"/>
          <w:lang w:val="x-none" w:eastAsia="x-none"/>
        </w:rPr>
      </w:pPr>
      <w:r w:rsidRPr="00160E6C">
        <w:rPr>
          <w:b/>
          <w:bCs/>
          <w:noProof/>
          <w:color w:val="000000"/>
          <w:sz w:val="20"/>
          <w:szCs w:val="20"/>
          <w:lang w:val="x-none" w:eastAsia="x-none"/>
        </w:rPr>
        <w:t>Článek 12</w:t>
      </w:r>
    </w:p>
    <w:p w14:paraId="62E86E54" w14:textId="77777777" w:rsidR="00A03E74" w:rsidRPr="00160E6C" w:rsidRDefault="00A03E74" w:rsidP="00A03E74">
      <w:pPr>
        <w:widowControl w:val="0"/>
        <w:overflowPunct w:val="0"/>
        <w:autoSpaceDE w:val="0"/>
        <w:autoSpaceDN w:val="0"/>
        <w:adjustRightInd w:val="0"/>
        <w:spacing w:line="276" w:lineRule="auto"/>
        <w:jc w:val="center"/>
        <w:rPr>
          <w:b/>
          <w:bCs/>
          <w:noProof/>
          <w:color w:val="000000"/>
          <w:sz w:val="20"/>
          <w:szCs w:val="20"/>
          <w:lang w:eastAsia="x-none"/>
        </w:rPr>
      </w:pPr>
      <w:r w:rsidRPr="00160E6C">
        <w:rPr>
          <w:b/>
          <w:bCs/>
          <w:noProof/>
          <w:color w:val="000000"/>
          <w:sz w:val="20"/>
          <w:szCs w:val="20"/>
          <w:lang w:eastAsia="x-none"/>
        </w:rPr>
        <w:t xml:space="preserve">Pojištění </w:t>
      </w:r>
    </w:p>
    <w:p w14:paraId="09DD823B" w14:textId="77777777" w:rsidR="00A03E74" w:rsidRPr="00160E6C" w:rsidRDefault="00A03E74" w:rsidP="0063608C">
      <w:pPr>
        <w:widowControl w:val="0"/>
        <w:numPr>
          <w:ilvl w:val="0"/>
          <w:numId w:val="25"/>
        </w:numPr>
        <w:overflowPunct w:val="0"/>
        <w:autoSpaceDE w:val="0"/>
        <w:autoSpaceDN w:val="0"/>
        <w:adjustRightInd w:val="0"/>
        <w:spacing w:before="120" w:after="120" w:line="276" w:lineRule="auto"/>
        <w:rPr>
          <w:noProof/>
          <w:sz w:val="20"/>
          <w:szCs w:val="20"/>
          <w:lang w:val="x-none" w:eastAsia="x-none"/>
        </w:rPr>
      </w:pPr>
      <w:r w:rsidRPr="00160E6C">
        <w:rPr>
          <w:noProof/>
          <w:sz w:val="20"/>
          <w:szCs w:val="20"/>
          <w:lang w:val="x-none" w:eastAsia="x-none"/>
        </w:rPr>
        <w:t>Zhotovitel se zavazuje uzavřít pojistnou smlouvu pro případ vzniku pojistné události související s prováděním díla, a to zejména a minimálně v rozsahu:</w:t>
      </w:r>
    </w:p>
    <w:p w14:paraId="6C71F8A6" w14:textId="6FD942B4" w:rsidR="00A03E74" w:rsidRPr="00160E6C" w:rsidRDefault="0079791E" w:rsidP="0025030C">
      <w:pPr>
        <w:widowControl w:val="0"/>
        <w:overflowPunct w:val="0"/>
        <w:autoSpaceDE w:val="0"/>
        <w:autoSpaceDN w:val="0"/>
        <w:adjustRightInd w:val="0"/>
        <w:spacing w:before="120" w:after="120" w:line="276" w:lineRule="auto"/>
        <w:ind w:left="426"/>
        <w:rPr>
          <w:noProof/>
          <w:sz w:val="20"/>
          <w:szCs w:val="20"/>
          <w:lang w:val="x-none" w:eastAsia="x-none"/>
        </w:rPr>
      </w:pPr>
      <w:r w:rsidRPr="00160E6C">
        <w:rPr>
          <w:noProof/>
          <w:sz w:val="20"/>
          <w:szCs w:val="20"/>
          <w:lang w:val="x-none" w:eastAsia="x-none"/>
        </w:rPr>
        <w:t xml:space="preserve">Zhotovitel se zavazuje sjednat s účinností od počátku doby plnění pojištění proti všem škodám, které by mohl způsobit svojí činností, a to minimálně do výše </w:t>
      </w:r>
      <w:r w:rsidR="00D64153" w:rsidRPr="00160E6C">
        <w:rPr>
          <w:noProof/>
          <w:sz w:val="20"/>
          <w:szCs w:val="20"/>
          <w:lang w:eastAsia="x-none"/>
        </w:rPr>
        <w:t xml:space="preserve">500 tis. </w:t>
      </w:r>
      <w:r w:rsidRPr="00160E6C">
        <w:rPr>
          <w:noProof/>
          <w:sz w:val="20"/>
          <w:szCs w:val="20"/>
          <w:lang w:val="x-none" w:eastAsia="x-none"/>
        </w:rPr>
        <w:t>Kč na jednu pojistnou událost.</w:t>
      </w:r>
    </w:p>
    <w:p w14:paraId="6B5CDECE" w14:textId="77777777" w:rsidR="00A03E74" w:rsidRPr="00160E6C" w:rsidRDefault="00A03E74" w:rsidP="0063608C">
      <w:pPr>
        <w:widowControl w:val="0"/>
        <w:numPr>
          <w:ilvl w:val="0"/>
          <w:numId w:val="25"/>
        </w:numPr>
        <w:overflowPunct w:val="0"/>
        <w:autoSpaceDE w:val="0"/>
        <w:autoSpaceDN w:val="0"/>
        <w:adjustRightInd w:val="0"/>
        <w:spacing w:before="120" w:after="120" w:line="276" w:lineRule="auto"/>
        <w:rPr>
          <w:noProof/>
          <w:sz w:val="20"/>
          <w:szCs w:val="20"/>
          <w:lang w:val="x-none" w:eastAsia="x-none"/>
        </w:rPr>
      </w:pPr>
      <w:r w:rsidRPr="00160E6C">
        <w:rPr>
          <w:noProof/>
          <w:sz w:val="20"/>
          <w:szCs w:val="20"/>
          <w:lang w:val="x-none" w:eastAsia="x-none"/>
        </w:rPr>
        <w:t xml:space="preserve">Zhotovitel předloží a předá objednateli kopie platných a účinných pojistných smluv dle tohoto článku této smlouvy nejpozději do 14 kalendářních dní po podpisu této smlouvy. Zhotovitel se dále zavazuje řádně a včas plnit veškeré závazky z těchto pojistných smluv pro něj plynoucí po celou dobu trvání této smlouvy. Zhotovitel předloží doklad o trvání požadovaného pojištění objednateli kdykoliv za trvání této smlouvy do 7 kalendářních dnů od výzvy objednatele. Zhotovitel se zavazuje pokračovat v pojištění (nebo sjednat tzv. udržovací pojištění) dle výše uvedeného rozsahu také minimálně 3 roky po ukončení realizace plnění této smlouvy. </w:t>
      </w:r>
    </w:p>
    <w:p w14:paraId="64DC7141" w14:textId="77777777" w:rsidR="00A03E74" w:rsidRPr="00160E6C" w:rsidRDefault="00A03E74" w:rsidP="00A03E74">
      <w:pPr>
        <w:widowControl w:val="0"/>
        <w:overflowPunct w:val="0"/>
        <w:autoSpaceDE w:val="0"/>
        <w:autoSpaceDN w:val="0"/>
        <w:adjustRightInd w:val="0"/>
        <w:spacing w:before="360" w:line="276" w:lineRule="auto"/>
        <w:jc w:val="center"/>
        <w:rPr>
          <w:b/>
          <w:bCs/>
          <w:noProof/>
          <w:color w:val="000000"/>
          <w:sz w:val="20"/>
          <w:szCs w:val="20"/>
          <w:lang w:eastAsia="x-none"/>
        </w:rPr>
      </w:pPr>
      <w:r w:rsidRPr="00160E6C">
        <w:rPr>
          <w:b/>
          <w:bCs/>
          <w:noProof/>
          <w:color w:val="000000"/>
          <w:sz w:val="20"/>
          <w:szCs w:val="20"/>
          <w:lang w:val="x-none" w:eastAsia="x-none"/>
        </w:rPr>
        <w:t>Článek 1</w:t>
      </w:r>
      <w:r w:rsidRPr="00160E6C">
        <w:rPr>
          <w:b/>
          <w:bCs/>
          <w:noProof/>
          <w:color w:val="000000"/>
          <w:sz w:val="20"/>
          <w:szCs w:val="20"/>
          <w:lang w:eastAsia="x-none"/>
        </w:rPr>
        <w:t>3</w:t>
      </w:r>
    </w:p>
    <w:p w14:paraId="77F1C485" w14:textId="77777777" w:rsidR="00A03E74" w:rsidRPr="00160E6C" w:rsidRDefault="00A03E74" w:rsidP="00A03E74">
      <w:pPr>
        <w:widowControl w:val="0"/>
        <w:overflowPunct w:val="0"/>
        <w:autoSpaceDE w:val="0"/>
        <w:autoSpaceDN w:val="0"/>
        <w:adjustRightInd w:val="0"/>
        <w:spacing w:after="240" w:line="276" w:lineRule="auto"/>
        <w:jc w:val="center"/>
        <w:rPr>
          <w:b/>
          <w:sz w:val="20"/>
          <w:szCs w:val="20"/>
          <w:lang w:val="x-none" w:eastAsia="x-none"/>
        </w:rPr>
      </w:pPr>
      <w:r w:rsidRPr="00160E6C">
        <w:rPr>
          <w:b/>
          <w:sz w:val="20"/>
          <w:szCs w:val="20"/>
          <w:lang w:val="x-none" w:eastAsia="x-none"/>
        </w:rPr>
        <w:t>Užití díla</w:t>
      </w:r>
    </w:p>
    <w:p w14:paraId="110D1077" w14:textId="4953AFE3" w:rsidR="00A03E74" w:rsidRPr="00160E6C" w:rsidRDefault="00A03E74" w:rsidP="0063608C">
      <w:pPr>
        <w:widowControl w:val="0"/>
        <w:numPr>
          <w:ilvl w:val="0"/>
          <w:numId w:val="24"/>
        </w:numPr>
        <w:overflowPunct w:val="0"/>
        <w:autoSpaceDE w:val="0"/>
        <w:autoSpaceDN w:val="0"/>
        <w:adjustRightInd w:val="0"/>
        <w:spacing w:before="120" w:after="120" w:line="276" w:lineRule="auto"/>
        <w:rPr>
          <w:noProof/>
          <w:sz w:val="20"/>
          <w:szCs w:val="20"/>
          <w:lang w:val="x-none" w:eastAsia="x-none"/>
        </w:rPr>
      </w:pPr>
      <w:r w:rsidRPr="00160E6C">
        <w:rPr>
          <w:noProof/>
          <w:sz w:val="20"/>
          <w:szCs w:val="20"/>
          <w:lang w:val="x-none" w:eastAsia="x-none"/>
        </w:rPr>
        <w:t xml:space="preserve">Objednatel se zavazuje užít vytvořené dílo pouze k účelu uvedenému v této smlouvě, </w:t>
      </w:r>
      <w:r w:rsidR="0019100D" w:rsidRPr="00160E6C">
        <w:rPr>
          <w:noProof/>
          <w:sz w:val="20"/>
          <w:szCs w:val="20"/>
          <w:lang w:eastAsia="x-none"/>
        </w:rPr>
        <w:t>nebo z této smlouvy vyplývajícímu</w:t>
      </w:r>
      <w:r w:rsidRPr="00160E6C">
        <w:rPr>
          <w:noProof/>
          <w:sz w:val="20"/>
          <w:szCs w:val="20"/>
          <w:lang w:val="x-none" w:eastAsia="x-none"/>
        </w:rPr>
        <w:t>.</w:t>
      </w:r>
    </w:p>
    <w:p w14:paraId="3D3D5928" w14:textId="08B692C1" w:rsidR="00A03E74" w:rsidRPr="00160E6C" w:rsidRDefault="00A03E74" w:rsidP="0063608C">
      <w:pPr>
        <w:widowControl w:val="0"/>
        <w:numPr>
          <w:ilvl w:val="0"/>
          <w:numId w:val="24"/>
        </w:numPr>
        <w:overflowPunct w:val="0"/>
        <w:autoSpaceDE w:val="0"/>
        <w:autoSpaceDN w:val="0"/>
        <w:adjustRightInd w:val="0"/>
        <w:spacing w:before="120" w:after="120" w:line="276" w:lineRule="auto"/>
        <w:rPr>
          <w:noProof/>
          <w:sz w:val="20"/>
          <w:szCs w:val="20"/>
          <w:lang w:val="x-none" w:eastAsia="x-none"/>
        </w:rPr>
      </w:pPr>
      <w:r w:rsidRPr="00160E6C">
        <w:rPr>
          <w:noProof/>
          <w:sz w:val="20"/>
          <w:szCs w:val="20"/>
          <w:lang w:val="x-none" w:eastAsia="x-none"/>
        </w:rPr>
        <w:t xml:space="preserve">Zhotovitel bezúplatně touto smlouvou uděluje objednateli výhradní časově a územně neomezenou licenci k užití </w:t>
      </w:r>
      <w:r w:rsidRPr="00160E6C">
        <w:rPr>
          <w:noProof/>
          <w:sz w:val="20"/>
          <w:szCs w:val="20"/>
          <w:lang w:eastAsia="x-none"/>
        </w:rPr>
        <w:t>díla a všech jeho částí</w:t>
      </w:r>
      <w:r w:rsidRPr="00160E6C">
        <w:rPr>
          <w:noProof/>
          <w:sz w:val="20"/>
          <w:szCs w:val="20"/>
          <w:lang w:val="x-none" w:eastAsia="x-none"/>
        </w:rPr>
        <w:t xml:space="preserve">. Objednatel je oprávněn užít dílo či jeho část ve smyslu tohoto ustanovení v plném rozsahu veškerých majetkových práv k dílu náležejících. Objednatel je především oprávněn užít dílo či jeho část jako podklad zadávacích řízení veřejných zakázek ve smyslu zákona </w:t>
      </w:r>
      <w:r w:rsidR="00C67314" w:rsidRPr="00160E6C">
        <w:rPr>
          <w:noProof/>
          <w:sz w:val="20"/>
          <w:szCs w:val="20"/>
          <w:lang w:eastAsia="x-none"/>
        </w:rPr>
        <w:t>o zadávání veřejných zakázek</w:t>
      </w:r>
      <w:r w:rsidR="00BE2BE9" w:rsidRPr="00160E6C">
        <w:rPr>
          <w:noProof/>
          <w:sz w:val="20"/>
          <w:szCs w:val="20"/>
          <w:lang w:eastAsia="x-none"/>
        </w:rPr>
        <w:t xml:space="preserve">, a to </w:t>
      </w:r>
      <w:r w:rsidR="003456B3" w:rsidRPr="00160E6C">
        <w:rPr>
          <w:noProof/>
          <w:sz w:val="20"/>
          <w:szCs w:val="20"/>
          <w:lang w:eastAsia="x-none"/>
        </w:rPr>
        <w:t>včetně uveřejnění</w:t>
      </w:r>
      <w:r w:rsidR="00BE2BE9" w:rsidRPr="00160E6C">
        <w:rPr>
          <w:noProof/>
          <w:sz w:val="20"/>
          <w:szCs w:val="20"/>
          <w:lang w:eastAsia="x-none"/>
        </w:rPr>
        <w:t xml:space="preserve"> způsobem umožňujícím přímý a neomezený dálkový přístup</w:t>
      </w:r>
      <w:r w:rsidR="003456B3" w:rsidRPr="00160E6C">
        <w:rPr>
          <w:noProof/>
          <w:sz w:val="20"/>
          <w:szCs w:val="20"/>
          <w:lang w:eastAsia="x-none"/>
        </w:rPr>
        <w:t>.</w:t>
      </w:r>
      <w:r w:rsidRPr="00160E6C">
        <w:rPr>
          <w:noProof/>
          <w:sz w:val="20"/>
          <w:szCs w:val="20"/>
          <w:lang w:val="x-none" w:eastAsia="x-none"/>
        </w:rPr>
        <w:t xml:space="preserve"> Užití dle předcházející věty se vztahuje i na veřejné zakázky zadávané mimo režim zákona o</w:t>
      </w:r>
      <w:r w:rsidRPr="00160E6C">
        <w:rPr>
          <w:noProof/>
          <w:sz w:val="20"/>
          <w:szCs w:val="20"/>
          <w:lang w:eastAsia="x-none"/>
        </w:rPr>
        <w:t> </w:t>
      </w:r>
      <w:r w:rsidRPr="00160E6C">
        <w:rPr>
          <w:noProof/>
          <w:sz w:val="20"/>
          <w:szCs w:val="20"/>
          <w:lang w:val="x-none" w:eastAsia="x-none"/>
        </w:rPr>
        <w:t>veřejných zakázkách.</w:t>
      </w:r>
    </w:p>
    <w:p w14:paraId="1DBBA3EB" w14:textId="076EAEE3" w:rsidR="00C67314" w:rsidRPr="00160E6C" w:rsidRDefault="00C67314" w:rsidP="0063608C">
      <w:pPr>
        <w:widowControl w:val="0"/>
        <w:numPr>
          <w:ilvl w:val="0"/>
          <w:numId w:val="24"/>
        </w:numPr>
        <w:overflowPunct w:val="0"/>
        <w:autoSpaceDE w:val="0"/>
        <w:autoSpaceDN w:val="0"/>
        <w:adjustRightInd w:val="0"/>
        <w:spacing w:before="120" w:after="120" w:line="276" w:lineRule="auto"/>
        <w:rPr>
          <w:noProof/>
          <w:sz w:val="20"/>
          <w:szCs w:val="20"/>
          <w:lang w:val="x-none" w:eastAsia="x-none"/>
        </w:rPr>
      </w:pPr>
      <w:r w:rsidRPr="00160E6C">
        <w:rPr>
          <w:noProof/>
          <w:sz w:val="20"/>
          <w:szCs w:val="20"/>
          <w:lang w:val="x-none" w:eastAsia="x-none"/>
        </w:rPr>
        <w:t>Licence na objednatele přechází okamžikem uzavření této smlouvy.</w:t>
      </w:r>
    </w:p>
    <w:p w14:paraId="01D3E3AD" w14:textId="25724C01" w:rsidR="00C67314" w:rsidRPr="00160E6C" w:rsidRDefault="00C67314" w:rsidP="0063608C">
      <w:pPr>
        <w:widowControl w:val="0"/>
        <w:numPr>
          <w:ilvl w:val="0"/>
          <w:numId w:val="24"/>
        </w:numPr>
        <w:overflowPunct w:val="0"/>
        <w:autoSpaceDE w:val="0"/>
        <w:autoSpaceDN w:val="0"/>
        <w:adjustRightInd w:val="0"/>
        <w:spacing w:before="120" w:after="120" w:line="276" w:lineRule="auto"/>
        <w:rPr>
          <w:noProof/>
          <w:sz w:val="20"/>
          <w:szCs w:val="20"/>
          <w:lang w:val="x-none" w:eastAsia="x-none"/>
        </w:rPr>
      </w:pPr>
      <w:r w:rsidRPr="00160E6C">
        <w:rPr>
          <w:noProof/>
          <w:sz w:val="20"/>
          <w:szCs w:val="20"/>
          <w:lang w:val="x-none" w:eastAsia="x-none"/>
        </w:rPr>
        <w:lastRenderedPageBreak/>
        <w:t xml:space="preserve">Smluvní strany shodně prohlašují, že licenční odměna za licenci dle této smlouvy </w:t>
      </w:r>
      <w:r w:rsidR="0079791E" w:rsidRPr="00160E6C">
        <w:rPr>
          <w:noProof/>
          <w:sz w:val="20"/>
          <w:szCs w:val="20"/>
          <w:lang w:eastAsia="x-none"/>
        </w:rPr>
        <w:t>je zahrnuta do ceny díla</w:t>
      </w:r>
      <w:r w:rsidRPr="00160E6C">
        <w:rPr>
          <w:noProof/>
          <w:sz w:val="20"/>
          <w:szCs w:val="20"/>
          <w:lang w:val="x-none" w:eastAsia="x-none"/>
        </w:rPr>
        <w:t>.</w:t>
      </w:r>
    </w:p>
    <w:p w14:paraId="237625EA" w14:textId="77777777" w:rsidR="00C67314" w:rsidRPr="00160E6C" w:rsidRDefault="00C67314" w:rsidP="0063608C">
      <w:pPr>
        <w:pStyle w:val="Odstavecseseznamem"/>
        <w:numPr>
          <w:ilvl w:val="0"/>
          <w:numId w:val="24"/>
        </w:numPr>
        <w:spacing w:before="120" w:after="120"/>
        <w:contextualSpacing w:val="0"/>
        <w:jc w:val="both"/>
        <w:rPr>
          <w:rFonts w:ascii="Times New Roman" w:hAnsi="Times New Roman"/>
          <w:sz w:val="20"/>
          <w:szCs w:val="20"/>
        </w:rPr>
      </w:pPr>
      <w:r w:rsidRPr="00160E6C">
        <w:rPr>
          <w:rFonts w:ascii="Times New Roman" w:hAnsi="Times New Roman"/>
          <w:sz w:val="20"/>
          <w:szCs w:val="20"/>
        </w:rPr>
        <w:t>Objednatel neužije dílo způsobem, který by snížil jeho hodnotu.</w:t>
      </w:r>
    </w:p>
    <w:p w14:paraId="45968A3F" w14:textId="0A847363" w:rsidR="005A5D26" w:rsidRPr="00160E6C" w:rsidRDefault="005A5D26" w:rsidP="0063608C">
      <w:pPr>
        <w:pStyle w:val="Odstavecseseznamem"/>
        <w:numPr>
          <w:ilvl w:val="0"/>
          <w:numId w:val="24"/>
        </w:numPr>
        <w:spacing w:before="120" w:after="120"/>
        <w:contextualSpacing w:val="0"/>
        <w:jc w:val="both"/>
        <w:rPr>
          <w:rFonts w:ascii="Times New Roman" w:hAnsi="Times New Roman"/>
          <w:sz w:val="20"/>
          <w:szCs w:val="20"/>
        </w:rPr>
      </w:pPr>
      <w:r w:rsidRPr="00160E6C">
        <w:rPr>
          <w:rFonts w:ascii="Times New Roman" w:hAnsi="Times New Roman"/>
          <w:sz w:val="20"/>
          <w:szCs w:val="20"/>
        </w:rPr>
        <w:t>Objednatel je oprávněn oprávnění tvořící součást licence poskytnout třetí osobě zcela nebo zčásti. Poskytnutím oprávnění dle věty předchozí nevzniká zhotoviteli právo na další odměnu.</w:t>
      </w:r>
    </w:p>
    <w:p w14:paraId="759228A6" w14:textId="7EDDDF82" w:rsidR="00A03E74" w:rsidRPr="00160E6C" w:rsidRDefault="00A03E74" w:rsidP="0063608C">
      <w:pPr>
        <w:widowControl w:val="0"/>
        <w:numPr>
          <w:ilvl w:val="0"/>
          <w:numId w:val="24"/>
        </w:numPr>
        <w:overflowPunct w:val="0"/>
        <w:autoSpaceDE w:val="0"/>
        <w:autoSpaceDN w:val="0"/>
        <w:adjustRightInd w:val="0"/>
        <w:spacing w:before="120" w:after="120" w:line="276" w:lineRule="auto"/>
        <w:rPr>
          <w:noProof/>
          <w:sz w:val="20"/>
          <w:szCs w:val="20"/>
          <w:lang w:val="x-none" w:eastAsia="x-none"/>
        </w:rPr>
      </w:pPr>
      <w:r w:rsidRPr="00160E6C">
        <w:rPr>
          <w:noProof/>
          <w:sz w:val="20"/>
          <w:szCs w:val="20"/>
          <w:lang w:val="x-none" w:eastAsia="x-none"/>
        </w:rPr>
        <w:t xml:space="preserve">Objednatel je oprávněn upravit </w:t>
      </w:r>
      <w:r w:rsidRPr="00160E6C">
        <w:rPr>
          <w:noProof/>
          <w:sz w:val="20"/>
          <w:szCs w:val="20"/>
          <w:lang w:eastAsia="x-none"/>
        </w:rPr>
        <w:t>dílo</w:t>
      </w:r>
      <w:r w:rsidRPr="00160E6C">
        <w:rPr>
          <w:noProof/>
          <w:sz w:val="20"/>
          <w:szCs w:val="20"/>
          <w:lang w:val="x-none" w:eastAsia="x-none"/>
        </w:rPr>
        <w:t xml:space="preserve"> popř. stavbu zhotovenou na základě </w:t>
      </w:r>
      <w:r w:rsidRPr="00160E6C">
        <w:rPr>
          <w:noProof/>
          <w:sz w:val="20"/>
          <w:szCs w:val="20"/>
          <w:lang w:eastAsia="x-none"/>
        </w:rPr>
        <w:t>díla</w:t>
      </w:r>
      <w:r w:rsidRPr="00160E6C">
        <w:rPr>
          <w:noProof/>
          <w:sz w:val="20"/>
          <w:szCs w:val="20"/>
          <w:lang w:val="x-none" w:eastAsia="x-none"/>
        </w:rPr>
        <w:t xml:space="preserve"> v souladu se svými potřebami. </w:t>
      </w:r>
      <w:r w:rsidRPr="00160E6C">
        <w:rPr>
          <w:noProof/>
          <w:sz w:val="20"/>
          <w:szCs w:val="20"/>
          <w:lang w:eastAsia="x-none"/>
        </w:rPr>
        <w:t>Úpravy</w:t>
      </w:r>
      <w:r w:rsidRPr="00160E6C">
        <w:rPr>
          <w:noProof/>
          <w:sz w:val="20"/>
          <w:szCs w:val="20"/>
          <w:lang w:val="x-none" w:eastAsia="x-none"/>
        </w:rPr>
        <w:t xml:space="preserve"> je oprávněn provést sám, popř. zadat jejich provedení třetí osobě. </w:t>
      </w:r>
      <w:r w:rsidR="00C67314" w:rsidRPr="00160E6C">
        <w:rPr>
          <w:noProof/>
          <w:sz w:val="20"/>
          <w:szCs w:val="20"/>
          <w:lang w:eastAsia="x-none"/>
        </w:rPr>
        <w:t>Zhotovitel s tímto podpisem smlouvy výslovně souhlasí.</w:t>
      </w:r>
    </w:p>
    <w:p w14:paraId="032E4F56" w14:textId="77777777" w:rsidR="00A03E74" w:rsidRPr="00160E6C" w:rsidRDefault="00A03E74" w:rsidP="0063608C">
      <w:pPr>
        <w:widowControl w:val="0"/>
        <w:numPr>
          <w:ilvl w:val="0"/>
          <w:numId w:val="24"/>
        </w:numPr>
        <w:overflowPunct w:val="0"/>
        <w:autoSpaceDE w:val="0"/>
        <w:autoSpaceDN w:val="0"/>
        <w:adjustRightInd w:val="0"/>
        <w:spacing w:before="120" w:after="120" w:line="276" w:lineRule="auto"/>
        <w:rPr>
          <w:noProof/>
          <w:sz w:val="20"/>
          <w:szCs w:val="20"/>
          <w:lang w:val="x-none" w:eastAsia="x-none"/>
        </w:rPr>
      </w:pPr>
      <w:r w:rsidRPr="00160E6C">
        <w:rPr>
          <w:noProof/>
          <w:sz w:val="20"/>
          <w:szCs w:val="20"/>
          <w:lang w:val="x-none" w:eastAsia="x-none"/>
        </w:rPr>
        <w:t xml:space="preserve">Zhotovitel není oprávněn </w:t>
      </w:r>
      <w:r w:rsidRPr="00160E6C">
        <w:rPr>
          <w:noProof/>
          <w:sz w:val="20"/>
          <w:szCs w:val="20"/>
          <w:lang w:eastAsia="x-none"/>
        </w:rPr>
        <w:t>dílo</w:t>
      </w:r>
      <w:r w:rsidRPr="00160E6C">
        <w:rPr>
          <w:noProof/>
          <w:sz w:val="20"/>
          <w:szCs w:val="20"/>
          <w:lang w:val="x-none" w:eastAsia="x-none"/>
        </w:rPr>
        <w:t xml:space="preserve"> dle této smlouvy poskytnout třetí osobě či využít jinak, než ve prospěch objednatele v souladu s touto smlouvou.</w:t>
      </w:r>
    </w:p>
    <w:p w14:paraId="22A6406E" w14:textId="5A43211F" w:rsidR="00A03E74" w:rsidRDefault="00A03E74" w:rsidP="00A03E74">
      <w:pPr>
        <w:widowControl w:val="0"/>
        <w:overflowPunct w:val="0"/>
        <w:autoSpaceDE w:val="0"/>
        <w:autoSpaceDN w:val="0"/>
        <w:adjustRightInd w:val="0"/>
        <w:spacing w:line="276" w:lineRule="auto"/>
        <w:jc w:val="center"/>
        <w:rPr>
          <w:b/>
          <w:bCs/>
          <w:noProof/>
          <w:color w:val="000000"/>
          <w:sz w:val="20"/>
          <w:szCs w:val="20"/>
          <w:lang w:val="x-none" w:eastAsia="x-none"/>
        </w:rPr>
      </w:pPr>
    </w:p>
    <w:p w14:paraId="5C5A8637" w14:textId="77777777" w:rsidR="008A6547" w:rsidRPr="00160E6C" w:rsidRDefault="008A6547" w:rsidP="00A03E74">
      <w:pPr>
        <w:widowControl w:val="0"/>
        <w:overflowPunct w:val="0"/>
        <w:autoSpaceDE w:val="0"/>
        <w:autoSpaceDN w:val="0"/>
        <w:adjustRightInd w:val="0"/>
        <w:spacing w:line="276" w:lineRule="auto"/>
        <w:jc w:val="center"/>
        <w:rPr>
          <w:b/>
          <w:bCs/>
          <w:noProof/>
          <w:color w:val="000000"/>
          <w:sz w:val="20"/>
          <w:szCs w:val="20"/>
          <w:lang w:val="x-none" w:eastAsia="x-none"/>
        </w:rPr>
      </w:pPr>
    </w:p>
    <w:p w14:paraId="5F02798E" w14:textId="77777777" w:rsidR="00A03E74" w:rsidRPr="00160E6C" w:rsidRDefault="00A03E74" w:rsidP="00A03E74">
      <w:pPr>
        <w:widowControl w:val="0"/>
        <w:overflowPunct w:val="0"/>
        <w:autoSpaceDE w:val="0"/>
        <w:autoSpaceDN w:val="0"/>
        <w:adjustRightInd w:val="0"/>
        <w:spacing w:line="276" w:lineRule="auto"/>
        <w:jc w:val="center"/>
        <w:rPr>
          <w:b/>
          <w:bCs/>
          <w:noProof/>
          <w:color w:val="000000"/>
          <w:sz w:val="20"/>
          <w:szCs w:val="20"/>
          <w:lang w:eastAsia="x-none"/>
        </w:rPr>
      </w:pPr>
      <w:r w:rsidRPr="00160E6C">
        <w:rPr>
          <w:b/>
          <w:bCs/>
          <w:noProof/>
          <w:color w:val="000000"/>
          <w:sz w:val="20"/>
          <w:szCs w:val="20"/>
          <w:lang w:val="x-none" w:eastAsia="x-none"/>
        </w:rPr>
        <w:t xml:space="preserve">Článek </w:t>
      </w:r>
      <w:r w:rsidRPr="00160E6C">
        <w:rPr>
          <w:b/>
          <w:bCs/>
          <w:noProof/>
          <w:color w:val="000000"/>
          <w:sz w:val="20"/>
          <w:szCs w:val="20"/>
          <w:lang w:eastAsia="x-none"/>
        </w:rPr>
        <w:t>14</w:t>
      </w:r>
    </w:p>
    <w:p w14:paraId="7CFE12E6" w14:textId="77777777" w:rsidR="00A03E74" w:rsidRPr="00160E6C" w:rsidRDefault="00A03E74" w:rsidP="00A03E74">
      <w:pPr>
        <w:widowControl w:val="0"/>
        <w:overflowPunct w:val="0"/>
        <w:autoSpaceDE w:val="0"/>
        <w:autoSpaceDN w:val="0"/>
        <w:adjustRightInd w:val="0"/>
        <w:spacing w:after="240" w:line="276" w:lineRule="auto"/>
        <w:jc w:val="center"/>
        <w:rPr>
          <w:b/>
          <w:sz w:val="20"/>
          <w:szCs w:val="20"/>
          <w:lang w:val="x-none" w:eastAsia="x-none"/>
        </w:rPr>
      </w:pPr>
      <w:r w:rsidRPr="00160E6C">
        <w:rPr>
          <w:b/>
          <w:sz w:val="20"/>
          <w:szCs w:val="20"/>
          <w:lang w:val="x-none" w:eastAsia="x-none"/>
        </w:rPr>
        <w:t>Závěrečná ustanovení</w:t>
      </w:r>
    </w:p>
    <w:p w14:paraId="3A280B59" w14:textId="7E12A016" w:rsidR="00A03E74" w:rsidRPr="00160E6C" w:rsidRDefault="00A03E74" w:rsidP="0063608C">
      <w:pPr>
        <w:widowControl w:val="0"/>
        <w:numPr>
          <w:ilvl w:val="0"/>
          <w:numId w:val="22"/>
        </w:numPr>
        <w:overflowPunct w:val="0"/>
        <w:autoSpaceDE w:val="0"/>
        <w:autoSpaceDN w:val="0"/>
        <w:adjustRightInd w:val="0"/>
        <w:spacing w:before="120" w:after="120" w:line="276" w:lineRule="auto"/>
        <w:rPr>
          <w:noProof/>
          <w:sz w:val="20"/>
          <w:szCs w:val="20"/>
          <w:lang w:val="x-none" w:eastAsia="x-none"/>
        </w:rPr>
      </w:pPr>
      <w:r w:rsidRPr="00160E6C">
        <w:rPr>
          <w:noProof/>
          <w:sz w:val="20"/>
          <w:szCs w:val="20"/>
          <w:lang w:val="x-none" w:eastAsia="x-none"/>
        </w:rPr>
        <w:t>Tato smlouva nabývá platnosti</w:t>
      </w:r>
      <w:r w:rsidR="0079791E" w:rsidRPr="00160E6C">
        <w:rPr>
          <w:noProof/>
          <w:sz w:val="20"/>
          <w:szCs w:val="20"/>
          <w:lang w:eastAsia="x-none"/>
        </w:rPr>
        <w:t xml:space="preserve"> </w:t>
      </w:r>
      <w:r w:rsidR="00F97951" w:rsidRPr="00160E6C">
        <w:rPr>
          <w:noProof/>
          <w:sz w:val="20"/>
          <w:szCs w:val="20"/>
          <w:lang w:eastAsia="x-none"/>
        </w:rPr>
        <w:t>d</w:t>
      </w:r>
      <w:r w:rsidRPr="00160E6C">
        <w:rPr>
          <w:noProof/>
          <w:sz w:val="20"/>
          <w:szCs w:val="20"/>
          <w:lang w:val="x-none" w:eastAsia="x-none"/>
        </w:rPr>
        <w:t>nem jejího podpisu smluvními stranami.</w:t>
      </w:r>
      <w:r w:rsidR="0079791E" w:rsidRPr="00160E6C">
        <w:rPr>
          <w:noProof/>
          <w:sz w:val="20"/>
          <w:szCs w:val="20"/>
          <w:lang w:eastAsia="x-none"/>
        </w:rPr>
        <w:t xml:space="preserve"> </w:t>
      </w:r>
    </w:p>
    <w:p w14:paraId="2D4830AC" w14:textId="77777777" w:rsidR="00A03E74" w:rsidRPr="00160E6C" w:rsidRDefault="00A03E74" w:rsidP="0063608C">
      <w:pPr>
        <w:widowControl w:val="0"/>
        <w:numPr>
          <w:ilvl w:val="0"/>
          <w:numId w:val="22"/>
        </w:numPr>
        <w:overflowPunct w:val="0"/>
        <w:autoSpaceDE w:val="0"/>
        <w:autoSpaceDN w:val="0"/>
        <w:adjustRightInd w:val="0"/>
        <w:spacing w:before="120" w:after="120" w:line="276" w:lineRule="auto"/>
        <w:rPr>
          <w:noProof/>
          <w:sz w:val="20"/>
          <w:szCs w:val="20"/>
          <w:lang w:val="x-none" w:eastAsia="x-none"/>
        </w:rPr>
      </w:pPr>
      <w:r w:rsidRPr="00160E6C">
        <w:rPr>
          <w:noProof/>
          <w:sz w:val="20"/>
          <w:szCs w:val="20"/>
          <w:lang w:val="x-none" w:eastAsia="x-none"/>
        </w:rPr>
        <w:t>Objednatel je oprávněn odstoupit od této smlouvy, kromě výše uvedeného a kromě případů uvedených v ustanovení § 2001 a násl. občanského zákoníku též v případě:</w:t>
      </w:r>
    </w:p>
    <w:p w14:paraId="457FFA12" w14:textId="77777777" w:rsidR="00A03E74" w:rsidRPr="00160E6C" w:rsidRDefault="00A03E74" w:rsidP="0063608C">
      <w:pPr>
        <w:widowControl w:val="0"/>
        <w:numPr>
          <w:ilvl w:val="0"/>
          <w:numId w:val="23"/>
        </w:numPr>
        <w:overflowPunct w:val="0"/>
        <w:autoSpaceDE w:val="0"/>
        <w:autoSpaceDN w:val="0"/>
        <w:adjustRightInd w:val="0"/>
        <w:spacing w:before="120" w:after="120" w:line="276" w:lineRule="auto"/>
        <w:rPr>
          <w:noProof/>
          <w:sz w:val="20"/>
          <w:szCs w:val="20"/>
          <w:lang w:val="x-none" w:eastAsia="x-none"/>
        </w:rPr>
      </w:pPr>
      <w:r w:rsidRPr="00160E6C">
        <w:rPr>
          <w:noProof/>
          <w:sz w:val="20"/>
          <w:szCs w:val="20"/>
          <w:lang w:val="x-none" w:eastAsia="x-none"/>
        </w:rPr>
        <w:t>kdy bude zahájeno insolvenční řízení dle zákona č. 182/2006 Sb., o úpadku a způsobech jeho řešení v platném znění, jehož předmětem bude úpadek nebo hrozící úpadek zhotovitele; zhotovitel je povinen oznámit tuto skutečnost neprodleně objednateli.</w:t>
      </w:r>
    </w:p>
    <w:p w14:paraId="59A9583C" w14:textId="77777777" w:rsidR="00A03E74" w:rsidRPr="00160E6C" w:rsidRDefault="00A03E74" w:rsidP="0063608C">
      <w:pPr>
        <w:widowControl w:val="0"/>
        <w:numPr>
          <w:ilvl w:val="0"/>
          <w:numId w:val="23"/>
        </w:numPr>
        <w:overflowPunct w:val="0"/>
        <w:autoSpaceDE w:val="0"/>
        <w:autoSpaceDN w:val="0"/>
        <w:adjustRightInd w:val="0"/>
        <w:spacing w:before="120" w:after="120" w:line="276" w:lineRule="auto"/>
        <w:rPr>
          <w:noProof/>
          <w:sz w:val="20"/>
          <w:szCs w:val="20"/>
          <w:lang w:val="x-none" w:eastAsia="x-none"/>
        </w:rPr>
      </w:pPr>
      <w:r w:rsidRPr="00160E6C">
        <w:rPr>
          <w:noProof/>
          <w:sz w:val="20"/>
          <w:szCs w:val="20"/>
          <w:lang w:val="x-none" w:eastAsia="x-none"/>
        </w:rPr>
        <w:t>bude-li plnění zhotovitele opakovaně vykazovat vady, na něž objednatel zhotovitele opakovaně (nejméně 2x) upozorní, pokud zhotovitel nesjedná ve stanovené lhůtě nápravu.</w:t>
      </w:r>
    </w:p>
    <w:p w14:paraId="50AACB84" w14:textId="77777777" w:rsidR="00A03E74" w:rsidRPr="00160E6C" w:rsidRDefault="00A03E74" w:rsidP="0063608C">
      <w:pPr>
        <w:widowControl w:val="0"/>
        <w:numPr>
          <w:ilvl w:val="0"/>
          <w:numId w:val="22"/>
        </w:numPr>
        <w:overflowPunct w:val="0"/>
        <w:autoSpaceDE w:val="0"/>
        <w:autoSpaceDN w:val="0"/>
        <w:adjustRightInd w:val="0"/>
        <w:spacing w:before="120" w:after="120" w:line="276" w:lineRule="auto"/>
        <w:rPr>
          <w:noProof/>
          <w:sz w:val="20"/>
          <w:szCs w:val="20"/>
          <w:lang w:val="x-none" w:eastAsia="x-none"/>
        </w:rPr>
      </w:pPr>
      <w:r w:rsidRPr="00160E6C">
        <w:rPr>
          <w:noProof/>
          <w:sz w:val="20"/>
          <w:szCs w:val="20"/>
          <w:lang w:val="x-none" w:eastAsia="x-none"/>
        </w:rPr>
        <w:t>Odstoupení od smlouvy musí být učiněno písemně, doručeno druhé smluvní straně, přičemž účinky odstoupení nastávají dnem doručení písemného oznámení o odstoupení.</w:t>
      </w:r>
    </w:p>
    <w:p w14:paraId="744EF954" w14:textId="2B9471BE" w:rsidR="005A5D26" w:rsidRPr="00160E6C" w:rsidRDefault="005A5D26" w:rsidP="0063608C">
      <w:pPr>
        <w:pStyle w:val="Zkladntext"/>
        <w:numPr>
          <w:ilvl w:val="0"/>
          <w:numId w:val="22"/>
        </w:numPr>
        <w:spacing w:before="120" w:line="276" w:lineRule="auto"/>
        <w:jc w:val="both"/>
        <w:rPr>
          <w:color w:val="000000"/>
        </w:rPr>
      </w:pPr>
      <w:r w:rsidRPr="00160E6C">
        <w:rPr>
          <w:color w:val="000000"/>
        </w:rPr>
        <w:t xml:space="preserve">Zhotovitel bere na vědomí, že tato smlouva, včetně všech jejích příloh a případných dodatků, </w:t>
      </w:r>
      <w:r w:rsidR="0079791E" w:rsidRPr="00160E6C">
        <w:rPr>
          <w:color w:val="000000"/>
        </w:rPr>
        <w:t xml:space="preserve">může být </w:t>
      </w:r>
      <w:r w:rsidRPr="00160E6C">
        <w:rPr>
          <w:color w:val="000000"/>
        </w:rPr>
        <w:t>uveřejněna na profilu zadavatele objednatele ve smyslu zákona o zadávání veřejných zakázek 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příkazci písemně a jasně označil a nejsou obsaženy v této smlouvě.</w:t>
      </w:r>
    </w:p>
    <w:p w14:paraId="6DAE66A1" w14:textId="77777777" w:rsidR="00A03E74" w:rsidRPr="00160E6C" w:rsidRDefault="00A03E74" w:rsidP="0063608C">
      <w:pPr>
        <w:numPr>
          <w:ilvl w:val="0"/>
          <w:numId w:val="22"/>
        </w:numPr>
        <w:overflowPunct w:val="0"/>
        <w:autoSpaceDE w:val="0"/>
        <w:autoSpaceDN w:val="0"/>
        <w:adjustRightInd w:val="0"/>
        <w:spacing w:before="120" w:after="120" w:line="276" w:lineRule="auto"/>
        <w:ind w:left="357" w:hanging="357"/>
        <w:rPr>
          <w:rFonts w:eastAsia="Calibri"/>
          <w:sz w:val="20"/>
          <w:szCs w:val="20"/>
        </w:rPr>
      </w:pPr>
      <w:r w:rsidRPr="00160E6C">
        <w:rPr>
          <w:rFonts w:eastAsia="Calibri"/>
          <w:sz w:val="20"/>
          <w:szCs w:val="20"/>
        </w:rPr>
        <w:t>Zhotovitel prohlašuje, že tato smlouva, její přílohy či případné dodatky neobsahují informace, jejichž uveřejněním by došlo k porušení obchodního tajemství, ochrany osobních údajů apod. ve smyslu obecně závazných právních předpisů.</w:t>
      </w:r>
    </w:p>
    <w:p w14:paraId="56A4227A" w14:textId="77777777" w:rsidR="00A03E74" w:rsidRPr="00160E6C" w:rsidRDefault="00A03E74" w:rsidP="0063608C">
      <w:pPr>
        <w:widowControl w:val="0"/>
        <w:numPr>
          <w:ilvl w:val="0"/>
          <w:numId w:val="22"/>
        </w:numPr>
        <w:overflowPunct w:val="0"/>
        <w:autoSpaceDE w:val="0"/>
        <w:autoSpaceDN w:val="0"/>
        <w:adjustRightInd w:val="0"/>
        <w:spacing w:before="120" w:after="120" w:line="276" w:lineRule="auto"/>
        <w:rPr>
          <w:noProof/>
          <w:sz w:val="20"/>
          <w:szCs w:val="20"/>
          <w:lang w:val="x-none" w:eastAsia="x-none"/>
        </w:rPr>
      </w:pPr>
      <w:r w:rsidRPr="00160E6C">
        <w:rPr>
          <w:noProof/>
          <w:sz w:val="20"/>
          <w:szCs w:val="20"/>
          <w:lang w:val="x-none" w:eastAsia="x-none"/>
        </w:rPr>
        <w:t>Tuto smlouvu lze měnit doplnit nebo zrušit pouze písemnou formou řádně číslovanými dodatky.</w:t>
      </w:r>
    </w:p>
    <w:p w14:paraId="71CB830D" w14:textId="77777777" w:rsidR="00A03E74" w:rsidRPr="00160E6C" w:rsidRDefault="00A03E74" w:rsidP="0063608C">
      <w:pPr>
        <w:widowControl w:val="0"/>
        <w:numPr>
          <w:ilvl w:val="0"/>
          <w:numId w:val="22"/>
        </w:numPr>
        <w:overflowPunct w:val="0"/>
        <w:autoSpaceDE w:val="0"/>
        <w:autoSpaceDN w:val="0"/>
        <w:adjustRightInd w:val="0"/>
        <w:spacing w:before="120" w:after="120" w:line="276" w:lineRule="auto"/>
        <w:rPr>
          <w:noProof/>
          <w:sz w:val="20"/>
          <w:szCs w:val="20"/>
          <w:lang w:val="x-none" w:eastAsia="x-none"/>
        </w:rPr>
      </w:pPr>
      <w:r w:rsidRPr="00160E6C">
        <w:rPr>
          <w:noProof/>
          <w:sz w:val="20"/>
          <w:szCs w:val="20"/>
          <w:lang w:val="x-none" w:eastAsia="x-none"/>
        </w:rPr>
        <w:t>Tato smlouva byla uzavřena podle příslušných ustanovení občanského zákoníku. Právní vztahy zhotovitele a objednatele, které nejsou touto smlouvou výslovně dohodnuty, se řídí uvedenou zákonnou úpravou občanského zákoníku, zákon č. 89/2012 Sb. v platném znění.</w:t>
      </w:r>
    </w:p>
    <w:p w14:paraId="276F76AC" w14:textId="77777777" w:rsidR="00A03E74" w:rsidRPr="00160E6C" w:rsidRDefault="00A03E74" w:rsidP="0063608C">
      <w:pPr>
        <w:widowControl w:val="0"/>
        <w:numPr>
          <w:ilvl w:val="0"/>
          <w:numId w:val="22"/>
        </w:numPr>
        <w:overflowPunct w:val="0"/>
        <w:autoSpaceDE w:val="0"/>
        <w:autoSpaceDN w:val="0"/>
        <w:adjustRightInd w:val="0"/>
        <w:spacing w:before="120" w:after="120" w:line="276" w:lineRule="auto"/>
        <w:rPr>
          <w:noProof/>
          <w:sz w:val="20"/>
          <w:szCs w:val="20"/>
          <w:lang w:val="x-none" w:eastAsia="x-none"/>
        </w:rPr>
      </w:pPr>
      <w:r w:rsidRPr="00160E6C">
        <w:rPr>
          <w:noProof/>
          <w:sz w:val="20"/>
          <w:szCs w:val="20"/>
          <w:lang w:val="x-none" w:eastAsia="x-none"/>
        </w:rPr>
        <w:t xml:space="preserve">Smlouva je vyhotovena </w:t>
      </w:r>
      <w:r w:rsidRPr="00160E6C">
        <w:rPr>
          <w:noProof/>
          <w:sz w:val="20"/>
          <w:szCs w:val="20"/>
          <w:lang w:eastAsia="x-none"/>
        </w:rPr>
        <w:t>ve čtyřech</w:t>
      </w:r>
      <w:r w:rsidRPr="00160E6C">
        <w:rPr>
          <w:noProof/>
          <w:sz w:val="20"/>
          <w:szCs w:val="20"/>
          <w:lang w:val="x-none" w:eastAsia="x-none"/>
        </w:rPr>
        <w:t xml:space="preserve"> stejnopisech, objednatel obdrží </w:t>
      </w:r>
      <w:r w:rsidRPr="00160E6C">
        <w:rPr>
          <w:noProof/>
          <w:sz w:val="20"/>
          <w:szCs w:val="20"/>
          <w:lang w:eastAsia="x-none"/>
        </w:rPr>
        <w:t>tři</w:t>
      </w:r>
      <w:r w:rsidRPr="00160E6C">
        <w:rPr>
          <w:noProof/>
          <w:sz w:val="20"/>
          <w:szCs w:val="20"/>
          <w:lang w:val="x-none" w:eastAsia="x-none"/>
        </w:rPr>
        <w:t xml:space="preserve"> </w:t>
      </w:r>
      <w:r w:rsidRPr="00160E6C">
        <w:rPr>
          <w:noProof/>
          <w:sz w:val="20"/>
          <w:szCs w:val="20"/>
          <w:lang w:eastAsia="x-none"/>
        </w:rPr>
        <w:t xml:space="preserve">vyhotovení </w:t>
      </w:r>
      <w:r w:rsidRPr="00160E6C">
        <w:rPr>
          <w:noProof/>
          <w:sz w:val="20"/>
          <w:szCs w:val="20"/>
          <w:lang w:val="x-none" w:eastAsia="x-none"/>
        </w:rPr>
        <w:t xml:space="preserve">a zhotovitel obdrží </w:t>
      </w:r>
      <w:r w:rsidRPr="00160E6C">
        <w:rPr>
          <w:noProof/>
          <w:sz w:val="20"/>
          <w:szCs w:val="20"/>
          <w:lang w:eastAsia="x-none"/>
        </w:rPr>
        <w:t>jedno vyhotovení</w:t>
      </w:r>
      <w:r w:rsidRPr="00160E6C">
        <w:rPr>
          <w:noProof/>
          <w:sz w:val="20"/>
          <w:szCs w:val="20"/>
          <w:lang w:val="x-none" w:eastAsia="x-none"/>
        </w:rPr>
        <w:t>.</w:t>
      </w:r>
    </w:p>
    <w:p w14:paraId="7A285C01" w14:textId="77777777" w:rsidR="00A03E74" w:rsidRPr="00160E6C" w:rsidRDefault="00A03E74" w:rsidP="0063608C">
      <w:pPr>
        <w:widowControl w:val="0"/>
        <w:numPr>
          <w:ilvl w:val="0"/>
          <w:numId w:val="22"/>
        </w:numPr>
        <w:overflowPunct w:val="0"/>
        <w:autoSpaceDE w:val="0"/>
        <w:autoSpaceDN w:val="0"/>
        <w:adjustRightInd w:val="0"/>
        <w:spacing w:before="120" w:after="120" w:line="276" w:lineRule="auto"/>
        <w:rPr>
          <w:noProof/>
          <w:sz w:val="20"/>
          <w:szCs w:val="20"/>
          <w:lang w:val="x-none" w:eastAsia="x-none"/>
        </w:rPr>
      </w:pPr>
      <w:r w:rsidRPr="00160E6C">
        <w:rPr>
          <w:noProof/>
          <w:sz w:val="20"/>
          <w:szCs w:val="20"/>
          <w:lang w:val="x-none" w:eastAsia="x-none"/>
        </w:rPr>
        <w:t>Smluvní strany prohlašují, že tato smlouva byla uzavřena vážně a svobodně, a že je jim znám význam jednotlivých ustanovení této smlouvy. Na důkaz svého souhlasu s obsahem jak je výše uvedeno připojují své podpisy.</w:t>
      </w:r>
    </w:p>
    <w:p w14:paraId="26F0AC26" w14:textId="77777777" w:rsidR="00AB357B" w:rsidRDefault="00AB357B" w:rsidP="00A03E74">
      <w:pPr>
        <w:widowControl w:val="0"/>
        <w:overflowPunct w:val="0"/>
        <w:autoSpaceDE w:val="0"/>
        <w:autoSpaceDN w:val="0"/>
        <w:adjustRightInd w:val="0"/>
        <w:spacing w:before="360" w:after="120" w:line="276" w:lineRule="auto"/>
        <w:rPr>
          <w:b/>
          <w:noProof/>
          <w:sz w:val="20"/>
          <w:szCs w:val="20"/>
          <w:lang w:val="x-none" w:eastAsia="x-none"/>
        </w:rPr>
      </w:pPr>
    </w:p>
    <w:p w14:paraId="0FBCC19E" w14:textId="77777777" w:rsidR="008A6547" w:rsidRDefault="008A6547" w:rsidP="00A03E74">
      <w:pPr>
        <w:widowControl w:val="0"/>
        <w:overflowPunct w:val="0"/>
        <w:autoSpaceDE w:val="0"/>
        <w:autoSpaceDN w:val="0"/>
        <w:adjustRightInd w:val="0"/>
        <w:spacing w:before="360" w:after="120" w:line="276" w:lineRule="auto"/>
        <w:rPr>
          <w:b/>
          <w:noProof/>
          <w:sz w:val="20"/>
          <w:szCs w:val="20"/>
          <w:lang w:val="x-none" w:eastAsia="x-none"/>
        </w:rPr>
      </w:pPr>
    </w:p>
    <w:p w14:paraId="0AAA8F0D" w14:textId="77777777" w:rsidR="008A6547" w:rsidRDefault="008A6547" w:rsidP="00A03E74">
      <w:pPr>
        <w:widowControl w:val="0"/>
        <w:overflowPunct w:val="0"/>
        <w:autoSpaceDE w:val="0"/>
        <w:autoSpaceDN w:val="0"/>
        <w:adjustRightInd w:val="0"/>
        <w:spacing w:before="360" w:after="120" w:line="276" w:lineRule="auto"/>
        <w:rPr>
          <w:b/>
          <w:noProof/>
          <w:sz w:val="20"/>
          <w:szCs w:val="20"/>
          <w:lang w:val="x-none" w:eastAsia="x-none"/>
        </w:rPr>
      </w:pPr>
    </w:p>
    <w:p w14:paraId="795E830D" w14:textId="5D1BB2E3" w:rsidR="00A03E74" w:rsidRPr="00160E6C" w:rsidRDefault="00A03E74" w:rsidP="00A03E74">
      <w:pPr>
        <w:widowControl w:val="0"/>
        <w:overflowPunct w:val="0"/>
        <w:autoSpaceDE w:val="0"/>
        <w:autoSpaceDN w:val="0"/>
        <w:adjustRightInd w:val="0"/>
        <w:spacing w:before="360" w:after="120" w:line="276" w:lineRule="auto"/>
        <w:rPr>
          <w:b/>
          <w:noProof/>
          <w:sz w:val="20"/>
          <w:szCs w:val="20"/>
          <w:lang w:val="x-none" w:eastAsia="x-none"/>
        </w:rPr>
      </w:pPr>
      <w:r w:rsidRPr="00160E6C">
        <w:rPr>
          <w:b/>
          <w:noProof/>
          <w:sz w:val="20"/>
          <w:szCs w:val="20"/>
          <w:lang w:val="x-none" w:eastAsia="x-none"/>
        </w:rPr>
        <w:t>Přílohy:</w:t>
      </w:r>
    </w:p>
    <w:p w14:paraId="70F4B88B" w14:textId="77777777" w:rsidR="00AB357B" w:rsidRPr="00AB357B" w:rsidRDefault="00AB357B" w:rsidP="00AB357B">
      <w:pPr>
        <w:spacing w:before="120"/>
        <w:rPr>
          <w:snapToGrid w:val="0"/>
          <w:sz w:val="20"/>
          <w:szCs w:val="20"/>
        </w:rPr>
      </w:pPr>
      <w:r w:rsidRPr="00AB357B">
        <w:rPr>
          <w:snapToGrid w:val="0"/>
          <w:sz w:val="20"/>
          <w:szCs w:val="20"/>
        </w:rPr>
        <w:t>Příloha č. 1 – Investiční záměr – podklad pro studii</w:t>
      </w:r>
    </w:p>
    <w:p w14:paraId="77589684" w14:textId="6042D2D4" w:rsidR="00AB357B" w:rsidRPr="00AB357B" w:rsidRDefault="00AB357B" w:rsidP="00AB357B">
      <w:pPr>
        <w:spacing w:before="120"/>
        <w:rPr>
          <w:snapToGrid w:val="0"/>
          <w:sz w:val="20"/>
          <w:szCs w:val="20"/>
        </w:rPr>
      </w:pPr>
      <w:r w:rsidRPr="00AB357B">
        <w:rPr>
          <w:snapToGrid w:val="0"/>
          <w:sz w:val="20"/>
          <w:szCs w:val="20"/>
        </w:rPr>
        <w:t xml:space="preserve">Příloha č. </w:t>
      </w:r>
      <w:r>
        <w:rPr>
          <w:snapToGrid w:val="0"/>
          <w:sz w:val="20"/>
          <w:szCs w:val="20"/>
        </w:rPr>
        <w:t xml:space="preserve">2 </w:t>
      </w:r>
      <w:r w:rsidRPr="00AB357B">
        <w:rPr>
          <w:snapToGrid w:val="0"/>
          <w:sz w:val="20"/>
          <w:szCs w:val="20"/>
        </w:rPr>
        <w:t>– Seznam poddodavatelů</w:t>
      </w:r>
    </w:p>
    <w:p w14:paraId="1C93470F" w14:textId="6655314D" w:rsidR="00AB357B" w:rsidRPr="00AB357B" w:rsidRDefault="00AB357B" w:rsidP="00AB357B">
      <w:pPr>
        <w:spacing w:before="120"/>
        <w:rPr>
          <w:b/>
          <w:snapToGrid w:val="0"/>
          <w:sz w:val="20"/>
          <w:szCs w:val="20"/>
        </w:rPr>
      </w:pPr>
      <w:r w:rsidRPr="00AB357B">
        <w:rPr>
          <w:snapToGrid w:val="0"/>
          <w:sz w:val="20"/>
          <w:szCs w:val="20"/>
        </w:rPr>
        <w:t xml:space="preserve">Příloha č. </w:t>
      </w:r>
      <w:r>
        <w:rPr>
          <w:snapToGrid w:val="0"/>
          <w:sz w:val="20"/>
          <w:szCs w:val="20"/>
        </w:rPr>
        <w:t>3</w:t>
      </w:r>
      <w:r w:rsidRPr="00AB357B">
        <w:rPr>
          <w:snapToGrid w:val="0"/>
          <w:sz w:val="20"/>
          <w:szCs w:val="20"/>
        </w:rPr>
        <w:t xml:space="preserve"> – </w:t>
      </w:r>
      <w:r w:rsidRPr="00AB357B">
        <w:rPr>
          <w:bCs/>
          <w:snapToGrid w:val="0"/>
          <w:sz w:val="20"/>
          <w:szCs w:val="20"/>
        </w:rPr>
        <w:t>Doporučený postup č. 3/2018 - Materiálně-technický standard pro služby sociální péče poskytované pobytovou formou – pro účely výzev IROP č. 81 a 82</w:t>
      </w:r>
    </w:p>
    <w:p w14:paraId="12994DB2" w14:textId="77777777" w:rsidR="00E7150C" w:rsidRPr="00160E6C" w:rsidRDefault="00E7150C" w:rsidP="00A03E74">
      <w:pPr>
        <w:widowControl w:val="0"/>
        <w:overflowPunct w:val="0"/>
        <w:autoSpaceDE w:val="0"/>
        <w:autoSpaceDN w:val="0"/>
        <w:adjustRightInd w:val="0"/>
        <w:spacing w:before="360" w:after="120" w:line="276" w:lineRule="auto"/>
        <w:rPr>
          <w:b/>
          <w:noProof/>
          <w:sz w:val="20"/>
          <w:szCs w:val="20"/>
          <w:lang w:val="x-none" w:eastAsia="x-none"/>
        </w:rPr>
      </w:pPr>
    </w:p>
    <w:p w14:paraId="3C3CCE74" w14:textId="46E2D147" w:rsidR="007950FF" w:rsidRDefault="00A03E74" w:rsidP="00A03E74">
      <w:pPr>
        <w:widowControl w:val="0"/>
        <w:overflowPunct w:val="0"/>
        <w:autoSpaceDE w:val="0"/>
        <w:autoSpaceDN w:val="0"/>
        <w:adjustRightInd w:val="0"/>
        <w:spacing w:before="360" w:after="120" w:line="276" w:lineRule="auto"/>
        <w:rPr>
          <w:noProof/>
          <w:sz w:val="20"/>
          <w:szCs w:val="20"/>
          <w:lang w:val="x-none" w:eastAsia="x-none"/>
        </w:rPr>
      </w:pPr>
      <w:r w:rsidRPr="00160E6C">
        <w:rPr>
          <w:noProof/>
          <w:sz w:val="20"/>
          <w:szCs w:val="20"/>
          <w:lang w:val="x-none" w:eastAsia="x-none"/>
        </w:rPr>
        <w:t xml:space="preserve">Za objednatele </w:t>
      </w:r>
      <w:r w:rsidR="007950FF">
        <w:rPr>
          <w:noProof/>
          <w:sz w:val="20"/>
          <w:szCs w:val="20"/>
          <w:lang w:val="x-none" w:eastAsia="x-none"/>
        </w:rPr>
        <w:tab/>
      </w:r>
      <w:r w:rsidR="007950FF">
        <w:rPr>
          <w:noProof/>
          <w:sz w:val="20"/>
          <w:szCs w:val="20"/>
          <w:lang w:val="x-none" w:eastAsia="x-none"/>
        </w:rPr>
        <w:tab/>
      </w:r>
      <w:r w:rsidR="007950FF">
        <w:rPr>
          <w:noProof/>
          <w:sz w:val="20"/>
          <w:szCs w:val="20"/>
          <w:lang w:val="x-none" w:eastAsia="x-none"/>
        </w:rPr>
        <w:tab/>
      </w:r>
      <w:r w:rsidR="007950FF">
        <w:rPr>
          <w:noProof/>
          <w:sz w:val="20"/>
          <w:szCs w:val="20"/>
          <w:lang w:val="x-none" w:eastAsia="x-none"/>
        </w:rPr>
        <w:tab/>
      </w:r>
      <w:r w:rsidR="007950FF">
        <w:rPr>
          <w:noProof/>
          <w:sz w:val="20"/>
          <w:szCs w:val="20"/>
          <w:lang w:val="x-none" w:eastAsia="x-none"/>
        </w:rPr>
        <w:tab/>
      </w:r>
      <w:r w:rsidR="007950FF">
        <w:rPr>
          <w:noProof/>
          <w:sz w:val="20"/>
          <w:szCs w:val="20"/>
          <w:lang w:val="x-none" w:eastAsia="x-none"/>
        </w:rPr>
        <w:tab/>
      </w:r>
      <w:r w:rsidR="007950FF" w:rsidRPr="007950FF">
        <w:rPr>
          <w:noProof/>
          <w:sz w:val="20"/>
          <w:szCs w:val="20"/>
          <w:lang w:val="x-none" w:eastAsia="x-none"/>
        </w:rPr>
        <w:t>Za zhotovitele</w:t>
      </w:r>
    </w:p>
    <w:p w14:paraId="778A0E6D" w14:textId="3B6D68AB" w:rsidR="00A03E74" w:rsidRDefault="007950FF" w:rsidP="00A03E74">
      <w:pPr>
        <w:widowControl w:val="0"/>
        <w:overflowPunct w:val="0"/>
        <w:autoSpaceDE w:val="0"/>
        <w:autoSpaceDN w:val="0"/>
        <w:adjustRightInd w:val="0"/>
        <w:spacing w:before="360" w:after="120" w:line="276" w:lineRule="auto"/>
        <w:rPr>
          <w:noProof/>
          <w:sz w:val="20"/>
          <w:szCs w:val="20"/>
          <w:lang w:val="x-none" w:eastAsia="x-none"/>
        </w:rPr>
      </w:pPr>
      <w:r>
        <w:rPr>
          <w:noProof/>
          <w:sz w:val="20"/>
          <w:szCs w:val="20"/>
          <w:lang w:eastAsia="x-none"/>
        </w:rPr>
        <w:t>V</w:t>
      </w:r>
      <w:r w:rsidR="00A03E74" w:rsidRPr="00160E6C">
        <w:rPr>
          <w:noProof/>
          <w:sz w:val="20"/>
          <w:szCs w:val="20"/>
          <w:lang w:val="x-none" w:eastAsia="x-none"/>
        </w:rPr>
        <w:t xml:space="preserve"> ……… dne ………</w:t>
      </w:r>
      <w:r w:rsidR="00A03E74" w:rsidRPr="00160E6C">
        <w:rPr>
          <w:noProof/>
          <w:sz w:val="20"/>
          <w:szCs w:val="20"/>
          <w:lang w:val="x-none" w:eastAsia="x-none"/>
        </w:rPr>
        <w:tab/>
      </w:r>
      <w:r w:rsidR="00A03E74" w:rsidRPr="00160E6C">
        <w:rPr>
          <w:noProof/>
          <w:sz w:val="20"/>
          <w:szCs w:val="20"/>
          <w:lang w:val="x-none" w:eastAsia="x-none"/>
        </w:rPr>
        <w:tab/>
      </w:r>
      <w:r w:rsidR="00A03E74" w:rsidRPr="00160E6C">
        <w:rPr>
          <w:noProof/>
          <w:sz w:val="20"/>
          <w:szCs w:val="20"/>
          <w:lang w:val="x-none" w:eastAsia="x-none"/>
        </w:rPr>
        <w:tab/>
      </w:r>
      <w:r>
        <w:rPr>
          <w:noProof/>
          <w:sz w:val="20"/>
          <w:szCs w:val="20"/>
          <w:lang w:val="x-none" w:eastAsia="x-none"/>
        </w:rPr>
        <w:tab/>
      </w:r>
      <w:r>
        <w:rPr>
          <w:noProof/>
          <w:sz w:val="20"/>
          <w:szCs w:val="20"/>
          <w:lang w:val="x-none" w:eastAsia="x-none"/>
        </w:rPr>
        <w:tab/>
      </w:r>
      <w:r>
        <w:rPr>
          <w:noProof/>
          <w:sz w:val="20"/>
          <w:szCs w:val="20"/>
          <w:lang w:eastAsia="x-none"/>
        </w:rPr>
        <w:t>V</w:t>
      </w:r>
      <w:r w:rsidR="00A03E74" w:rsidRPr="00160E6C">
        <w:rPr>
          <w:noProof/>
          <w:sz w:val="20"/>
          <w:szCs w:val="20"/>
          <w:lang w:val="x-none" w:eastAsia="x-none"/>
        </w:rPr>
        <w:t xml:space="preserve"> </w:t>
      </w:r>
      <w:r w:rsidR="00A03E74" w:rsidRPr="00160E6C">
        <w:rPr>
          <w:noProof/>
          <w:sz w:val="20"/>
          <w:szCs w:val="20"/>
          <w:highlight w:val="yellow"/>
          <w:lang w:val="x-none" w:eastAsia="x-none"/>
        </w:rPr>
        <w:t>………</w:t>
      </w:r>
      <w:r w:rsidR="00A03E74" w:rsidRPr="00160E6C">
        <w:rPr>
          <w:noProof/>
          <w:sz w:val="20"/>
          <w:szCs w:val="20"/>
          <w:lang w:val="x-none" w:eastAsia="x-none"/>
        </w:rPr>
        <w:t xml:space="preserve"> dne </w:t>
      </w:r>
      <w:r w:rsidR="00A03E74" w:rsidRPr="00160E6C">
        <w:rPr>
          <w:noProof/>
          <w:sz w:val="20"/>
          <w:szCs w:val="20"/>
          <w:highlight w:val="yellow"/>
          <w:lang w:val="x-none" w:eastAsia="x-none"/>
        </w:rPr>
        <w:t>………</w:t>
      </w:r>
    </w:p>
    <w:p w14:paraId="5E9D4AA8" w14:textId="298402B6" w:rsidR="007950FF" w:rsidRDefault="007950FF" w:rsidP="00A03E74">
      <w:pPr>
        <w:widowControl w:val="0"/>
        <w:overflowPunct w:val="0"/>
        <w:autoSpaceDE w:val="0"/>
        <w:autoSpaceDN w:val="0"/>
        <w:adjustRightInd w:val="0"/>
        <w:spacing w:before="360" w:after="120" w:line="276" w:lineRule="auto"/>
        <w:rPr>
          <w:noProof/>
          <w:sz w:val="20"/>
          <w:szCs w:val="20"/>
          <w:lang w:val="x-none" w:eastAsia="x-none"/>
        </w:rPr>
      </w:pPr>
    </w:p>
    <w:p w14:paraId="06586656" w14:textId="7890CD06" w:rsidR="00A03E74" w:rsidRPr="00160E6C" w:rsidRDefault="00A03E74" w:rsidP="00A03E74">
      <w:pPr>
        <w:widowControl w:val="0"/>
        <w:tabs>
          <w:tab w:val="left" w:pos="4962"/>
        </w:tabs>
        <w:overflowPunct w:val="0"/>
        <w:autoSpaceDE w:val="0"/>
        <w:autoSpaceDN w:val="0"/>
        <w:adjustRightInd w:val="0"/>
        <w:spacing w:before="480" w:line="276" w:lineRule="auto"/>
        <w:rPr>
          <w:noProof/>
          <w:color w:val="000000"/>
          <w:sz w:val="20"/>
          <w:szCs w:val="20"/>
          <w:lang w:val="x-none" w:eastAsia="x-none"/>
        </w:rPr>
      </w:pPr>
      <w:r w:rsidRPr="00160E6C">
        <w:rPr>
          <w:noProof/>
          <w:color w:val="000000"/>
          <w:sz w:val="20"/>
          <w:szCs w:val="20"/>
          <w:lang w:val="x-none" w:eastAsia="x-none"/>
        </w:rPr>
        <w:t>…………………………………</w:t>
      </w:r>
      <w:r w:rsidRPr="00160E6C">
        <w:rPr>
          <w:noProof/>
          <w:color w:val="000000"/>
          <w:sz w:val="20"/>
          <w:szCs w:val="20"/>
          <w:lang w:val="x-none" w:eastAsia="x-none"/>
        </w:rPr>
        <w:tab/>
      </w:r>
      <w:r w:rsidRPr="00160E6C">
        <w:rPr>
          <w:noProof/>
          <w:color w:val="000000"/>
          <w:sz w:val="20"/>
          <w:szCs w:val="20"/>
          <w:lang w:val="x-none" w:eastAsia="x-none"/>
        </w:rPr>
        <w:tab/>
      </w:r>
      <w:r w:rsidRPr="00160E6C">
        <w:rPr>
          <w:noProof/>
          <w:color w:val="000000"/>
          <w:sz w:val="20"/>
          <w:szCs w:val="20"/>
          <w:highlight w:val="yellow"/>
          <w:lang w:val="x-none" w:eastAsia="x-none"/>
        </w:rPr>
        <w:t>…………………………………</w:t>
      </w:r>
    </w:p>
    <w:p w14:paraId="085A9297" w14:textId="792FAF85" w:rsidR="00A03E74" w:rsidRPr="00160E6C" w:rsidRDefault="005A5D26" w:rsidP="00A03E74">
      <w:pPr>
        <w:widowControl w:val="0"/>
        <w:tabs>
          <w:tab w:val="left" w:pos="4962"/>
        </w:tabs>
        <w:overflowPunct w:val="0"/>
        <w:autoSpaceDE w:val="0"/>
        <w:autoSpaceDN w:val="0"/>
        <w:adjustRightInd w:val="0"/>
        <w:spacing w:line="276" w:lineRule="auto"/>
        <w:rPr>
          <w:noProof/>
          <w:color w:val="000000"/>
          <w:sz w:val="20"/>
          <w:szCs w:val="20"/>
          <w:lang w:eastAsia="x-none"/>
        </w:rPr>
      </w:pPr>
      <w:r w:rsidRPr="00160E6C">
        <w:rPr>
          <w:noProof/>
          <w:color w:val="000000"/>
          <w:sz w:val="20"/>
          <w:szCs w:val="20"/>
          <w:lang w:eastAsia="x-none"/>
        </w:rPr>
        <w:t>PhDr. Jiří Štěpán, Ph.D.</w:t>
      </w:r>
      <w:r w:rsidR="00A03E74" w:rsidRPr="00160E6C">
        <w:rPr>
          <w:noProof/>
          <w:color w:val="000000"/>
          <w:sz w:val="20"/>
          <w:szCs w:val="20"/>
          <w:lang w:eastAsia="x-none"/>
        </w:rPr>
        <w:tab/>
      </w:r>
      <w:r w:rsidR="00A03E74" w:rsidRPr="00160E6C">
        <w:rPr>
          <w:noProof/>
          <w:color w:val="000000"/>
          <w:sz w:val="20"/>
          <w:szCs w:val="20"/>
          <w:highlight w:val="yellow"/>
          <w:lang w:eastAsia="x-none"/>
        </w:rPr>
        <w:t>………………………….</w:t>
      </w:r>
    </w:p>
    <w:p w14:paraId="109865DF" w14:textId="430C1423" w:rsidR="00912E37" w:rsidRPr="00160E6C" w:rsidRDefault="005A5D26" w:rsidP="005A5D26">
      <w:pPr>
        <w:widowControl w:val="0"/>
        <w:tabs>
          <w:tab w:val="left" w:pos="4962"/>
        </w:tabs>
        <w:overflowPunct w:val="0"/>
        <w:autoSpaceDE w:val="0"/>
        <w:autoSpaceDN w:val="0"/>
        <w:adjustRightInd w:val="0"/>
        <w:spacing w:line="276" w:lineRule="auto"/>
        <w:rPr>
          <w:noProof/>
          <w:color w:val="000000"/>
          <w:sz w:val="20"/>
          <w:szCs w:val="20"/>
          <w:lang w:eastAsia="x-none"/>
        </w:rPr>
      </w:pPr>
      <w:r w:rsidRPr="00160E6C">
        <w:rPr>
          <w:noProof/>
          <w:color w:val="000000"/>
          <w:sz w:val="20"/>
          <w:szCs w:val="20"/>
          <w:lang w:eastAsia="x-none"/>
        </w:rPr>
        <w:t>h</w:t>
      </w:r>
      <w:r w:rsidR="00A03E74" w:rsidRPr="00160E6C">
        <w:rPr>
          <w:noProof/>
          <w:color w:val="000000"/>
          <w:sz w:val="20"/>
          <w:szCs w:val="20"/>
          <w:lang w:eastAsia="x-none"/>
        </w:rPr>
        <w:t>ejtman</w:t>
      </w:r>
      <w:r w:rsidR="00A03E74" w:rsidRPr="00160E6C">
        <w:rPr>
          <w:noProof/>
          <w:color w:val="000000"/>
          <w:sz w:val="20"/>
          <w:szCs w:val="20"/>
          <w:lang w:eastAsia="x-none"/>
        </w:rPr>
        <w:tab/>
      </w:r>
      <w:r w:rsidR="00A03E74" w:rsidRPr="00160E6C">
        <w:rPr>
          <w:noProof/>
          <w:color w:val="000000"/>
          <w:sz w:val="20"/>
          <w:szCs w:val="20"/>
          <w:highlight w:val="yellow"/>
          <w:lang w:eastAsia="x-none"/>
        </w:rPr>
        <w:t>…………………………</w:t>
      </w:r>
    </w:p>
    <w:sectPr w:rsidR="00912E37" w:rsidRPr="00160E6C" w:rsidSect="00B077EE">
      <w:headerReference w:type="default" r:id="rId8"/>
      <w:footerReference w:type="even" r:id="rId9"/>
      <w:footerReference w:type="default" r:id="rId10"/>
      <w:pgSz w:w="11907" w:h="16840" w:code="9"/>
      <w:pgMar w:top="1438" w:right="1418" w:bottom="1418" w:left="1418"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F3238" w14:textId="77777777" w:rsidR="00D86959" w:rsidRDefault="00D86959">
      <w:r>
        <w:separator/>
      </w:r>
    </w:p>
  </w:endnote>
  <w:endnote w:type="continuationSeparator" w:id="0">
    <w:p w14:paraId="6D30CB23" w14:textId="77777777" w:rsidR="00D86959" w:rsidRDefault="00D8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C53BB" w14:textId="77777777" w:rsidR="008904CC" w:rsidRDefault="008904CC">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22C53BC" w14:textId="77777777" w:rsidR="008904CC" w:rsidRDefault="008904CC">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B765A" w14:textId="77777777" w:rsidR="008904CC" w:rsidRDefault="008904CC" w:rsidP="00D60176">
    <w:pPr>
      <w:pStyle w:val="Zpat"/>
      <w:ind w:right="360"/>
      <w:rPr>
        <w:rStyle w:val="slostrnky"/>
        <w:rFonts w:ascii="Arial" w:hAnsi="Arial" w:cs="Arial"/>
        <w:sz w:val="18"/>
      </w:rPr>
    </w:pPr>
  </w:p>
  <w:p w14:paraId="122C53BE" w14:textId="667CAD4F" w:rsidR="008904CC" w:rsidRPr="00160E6C" w:rsidRDefault="008904CC" w:rsidP="00160E6C">
    <w:pPr>
      <w:pStyle w:val="Zpat"/>
      <w:ind w:right="360"/>
      <w:jc w:val="center"/>
      <w:rPr>
        <w:rStyle w:val="slostrnky"/>
        <w:sz w:val="16"/>
      </w:rPr>
    </w:pPr>
    <w:r w:rsidRPr="00160E6C">
      <w:rPr>
        <w:rStyle w:val="slostrnky"/>
        <w:sz w:val="16"/>
      </w:rPr>
      <w:t xml:space="preserve">strana </w:t>
    </w:r>
    <w:r w:rsidRPr="00160E6C">
      <w:rPr>
        <w:rStyle w:val="slostrnky"/>
        <w:sz w:val="16"/>
      </w:rPr>
      <w:fldChar w:fldCharType="begin"/>
    </w:r>
    <w:r w:rsidRPr="00160E6C">
      <w:rPr>
        <w:rStyle w:val="slostrnky"/>
        <w:sz w:val="16"/>
      </w:rPr>
      <w:instrText xml:space="preserve"> PAGE </w:instrText>
    </w:r>
    <w:r w:rsidRPr="00160E6C">
      <w:rPr>
        <w:rStyle w:val="slostrnky"/>
        <w:sz w:val="16"/>
      </w:rPr>
      <w:fldChar w:fldCharType="separate"/>
    </w:r>
    <w:r w:rsidR="006238C4">
      <w:rPr>
        <w:rStyle w:val="slostrnky"/>
        <w:noProof/>
        <w:sz w:val="16"/>
      </w:rPr>
      <w:t>14</w:t>
    </w:r>
    <w:r w:rsidRPr="00160E6C">
      <w:rPr>
        <w:rStyle w:val="slostrnky"/>
        <w:sz w:val="16"/>
      </w:rPr>
      <w:fldChar w:fldCharType="end"/>
    </w:r>
    <w:r w:rsidRPr="00160E6C">
      <w:rPr>
        <w:rStyle w:val="slostrnky"/>
        <w:sz w:val="16"/>
      </w:rPr>
      <w:t xml:space="preserve"> (celkem </w:t>
    </w:r>
    <w:r w:rsidRPr="00160E6C">
      <w:rPr>
        <w:rStyle w:val="slostrnky"/>
        <w:sz w:val="16"/>
      </w:rPr>
      <w:fldChar w:fldCharType="begin"/>
    </w:r>
    <w:r w:rsidRPr="00160E6C">
      <w:rPr>
        <w:rStyle w:val="slostrnky"/>
        <w:sz w:val="16"/>
      </w:rPr>
      <w:instrText xml:space="preserve"> NUMPAGES </w:instrText>
    </w:r>
    <w:r w:rsidRPr="00160E6C">
      <w:rPr>
        <w:rStyle w:val="slostrnky"/>
        <w:sz w:val="16"/>
      </w:rPr>
      <w:fldChar w:fldCharType="separate"/>
    </w:r>
    <w:r w:rsidR="006238C4">
      <w:rPr>
        <w:rStyle w:val="slostrnky"/>
        <w:noProof/>
        <w:sz w:val="16"/>
      </w:rPr>
      <w:t>14</w:t>
    </w:r>
    <w:r w:rsidRPr="00160E6C">
      <w:rPr>
        <w:rStyle w:val="slostrnky"/>
        <w:sz w:val="16"/>
      </w:rPr>
      <w:fldChar w:fldCharType="end"/>
    </w:r>
    <w:r w:rsidRPr="00160E6C">
      <w:rPr>
        <w:rStyle w:val="slostrnky"/>
        <w:sz w:val="16"/>
      </w:rPr>
      <w:t>)</w:t>
    </w:r>
  </w:p>
  <w:p w14:paraId="122C53BF" w14:textId="77777777" w:rsidR="008904CC" w:rsidRDefault="008904CC">
    <w:pPr>
      <w:pStyle w:val="Zpat"/>
      <w:ind w:right="360"/>
      <w:jc w:val="center"/>
      <w:rPr>
        <w:rStyle w:val="slostrnky"/>
        <w:rFonts w:ascii="Arial" w:hAnsi="Arial" w:cs="Arial"/>
        <w:sz w:val="18"/>
      </w:rPr>
    </w:pPr>
  </w:p>
  <w:p w14:paraId="122C53C0" w14:textId="77777777" w:rsidR="008904CC" w:rsidRPr="000F74B1" w:rsidRDefault="008904CC">
    <w:pPr>
      <w:pStyle w:val="Zpat"/>
      <w:ind w:right="360"/>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39CB1" w14:textId="77777777" w:rsidR="00D86959" w:rsidRDefault="00D86959">
      <w:r>
        <w:separator/>
      </w:r>
    </w:p>
  </w:footnote>
  <w:footnote w:type="continuationSeparator" w:id="0">
    <w:p w14:paraId="407B56A1" w14:textId="77777777" w:rsidR="00D86959" w:rsidRDefault="00D86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1A76C" w14:textId="689B6D1F" w:rsidR="000A28C2" w:rsidRPr="00160E6C" w:rsidRDefault="000A28C2">
    <w:pPr>
      <w:pStyle w:val="Zhlav"/>
      <w:rPr>
        <w:sz w:val="18"/>
        <w:szCs w:val="18"/>
      </w:rPr>
    </w:pPr>
    <w:r w:rsidRPr="00160E6C">
      <w:rPr>
        <w:sz w:val="18"/>
        <w:szCs w:val="18"/>
      </w:rPr>
      <w:t>Příloha č.</w:t>
    </w:r>
    <w:r w:rsidR="005734F2" w:rsidRPr="00160E6C">
      <w:rPr>
        <w:sz w:val="18"/>
        <w:szCs w:val="18"/>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7"/>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12"/>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16"/>
    <w:lvl w:ilvl="0">
      <w:start w:val="1"/>
      <w:numFmt w:val="decimal"/>
      <w:lvlText w:val="%1."/>
      <w:lvlJc w:val="left"/>
      <w:pPr>
        <w:tabs>
          <w:tab w:val="num" w:pos="283"/>
        </w:tabs>
        <w:ind w:left="283" w:hanging="283"/>
      </w:pPr>
    </w:lvl>
  </w:abstractNum>
  <w:abstractNum w:abstractNumId="3" w15:restartNumberingAfterBreak="0">
    <w:nsid w:val="00000005"/>
    <w:multiLevelType w:val="singleLevel"/>
    <w:tmpl w:val="00000005"/>
    <w:name w:val="WW8Num18"/>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22"/>
    <w:lvl w:ilvl="0">
      <w:start w:val="1"/>
      <w:numFmt w:val="decimal"/>
      <w:lvlText w:val="%1."/>
      <w:lvlJc w:val="left"/>
      <w:pPr>
        <w:tabs>
          <w:tab w:val="num" w:pos="283"/>
        </w:tabs>
        <w:ind w:left="283" w:hanging="283"/>
      </w:pPr>
    </w:lvl>
  </w:abstractNum>
  <w:abstractNum w:abstractNumId="5" w15:restartNumberingAfterBreak="0">
    <w:nsid w:val="00000007"/>
    <w:multiLevelType w:val="singleLevel"/>
    <w:tmpl w:val="00000007"/>
    <w:name w:val="WW8Num28"/>
    <w:lvl w:ilvl="0">
      <w:start w:val="1"/>
      <w:numFmt w:val="decimal"/>
      <w:lvlText w:val="%1."/>
      <w:lvlJc w:val="left"/>
      <w:pPr>
        <w:tabs>
          <w:tab w:val="num" w:pos="360"/>
        </w:tabs>
        <w:ind w:left="360" w:hanging="360"/>
      </w:pPr>
    </w:lvl>
  </w:abstractNum>
  <w:abstractNum w:abstractNumId="6"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7" w15:restartNumberingAfterBreak="0">
    <w:nsid w:val="09646C74"/>
    <w:multiLevelType w:val="multilevel"/>
    <w:tmpl w:val="1DF82420"/>
    <w:lvl w:ilvl="0">
      <w:start w:val="1"/>
      <w:numFmt w:val="decimal"/>
      <w:lvlText w:val="%1."/>
      <w:lvlJc w:val="left"/>
      <w:pPr>
        <w:ind w:left="360" w:hanging="360"/>
      </w:pPr>
      <w:rPr>
        <w:i w:val="0"/>
      </w:rPr>
    </w:lvl>
    <w:lvl w:ilvl="1">
      <w:start w:val="10"/>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15:restartNumberingAfterBreak="0">
    <w:nsid w:val="0FA25B87"/>
    <w:multiLevelType w:val="hybridMultilevel"/>
    <w:tmpl w:val="303239C0"/>
    <w:lvl w:ilvl="0" w:tplc="0405000B">
      <w:start w:val="1"/>
      <w:numFmt w:val="bullet"/>
      <w:lvlText w:val=""/>
      <w:lvlJc w:val="left"/>
      <w:pPr>
        <w:ind w:left="1713" w:hanging="360"/>
      </w:pPr>
      <w:rPr>
        <w:rFonts w:ascii="Wingdings" w:hAnsi="Wingdings"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9" w15:restartNumberingAfterBreak="0">
    <w:nsid w:val="11AA6C14"/>
    <w:multiLevelType w:val="multilevel"/>
    <w:tmpl w:val="B936ECF8"/>
    <w:lvl w:ilvl="0">
      <w:start w:val="1"/>
      <w:numFmt w:val="decimal"/>
      <w:lvlText w:val="%1"/>
      <w:lvlJc w:val="left"/>
      <w:pPr>
        <w:ind w:left="360" w:hanging="360"/>
      </w:pPr>
      <w:rPr>
        <w:rFonts w:hint="default"/>
      </w:rPr>
    </w:lvl>
    <w:lvl w:ilvl="1">
      <w:start w:val="1"/>
      <w:numFmt w:val="decimal"/>
      <w:lvlText w:val="%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12B27CC1"/>
    <w:multiLevelType w:val="hybridMultilevel"/>
    <w:tmpl w:val="1DD246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7037915"/>
    <w:multiLevelType w:val="hybridMultilevel"/>
    <w:tmpl w:val="3C948A3C"/>
    <w:lvl w:ilvl="0" w:tplc="04050017">
      <w:start w:val="1"/>
      <w:numFmt w:val="lowerLetter"/>
      <w:lvlText w:val="%1)"/>
      <w:lvlJc w:val="left"/>
      <w:pPr>
        <w:tabs>
          <w:tab w:val="num" w:pos="644"/>
        </w:tabs>
        <w:ind w:left="644" w:hanging="360"/>
      </w:pPr>
    </w:lvl>
    <w:lvl w:ilvl="1" w:tplc="2852580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747423C"/>
    <w:multiLevelType w:val="hybridMultilevel"/>
    <w:tmpl w:val="5B86756C"/>
    <w:lvl w:ilvl="0" w:tplc="0405000B">
      <w:start w:val="1"/>
      <w:numFmt w:val="bullet"/>
      <w:lvlText w:val=""/>
      <w:lvlJc w:val="left"/>
      <w:pPr>
        <w:ind w:left="1290" w:hanging="360"/>
      </w:pPr>
      <w:rPr>
        <w:rFonts w:ascii="Wingdings" w:hAnsi="Wingdings" w:hint="default"/>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13" w15:restartNumberingAfterBreak="0">
    <w:nsid w:val="17E97710"/>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19690164"/>
    <w:multiLevelType w:val="hybridMultilevel"/>
    <w:tmpl w:val="34DC6A44"/>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5" w15:restartNumberingAfterBreak="0">
    <w:nsid w:val="1AE1589A"/>
    <w:multiLevelType w:val="hybridMultilevel"/>
    <w:tmpl w:val="167A8A62"/>
    <w:lvl w:ilvl="0" w:tplc="41EC8344">
      <w:start w:val="1"/>
      <w:numFmt w:val="lowerLetter"/>
      <w:lvlText w:val="%1)"/>
      <w:lvlJc w:val="left"/>
      <w:pPr>
        <w:ind w:left="1077" w:hanging="360"/>
      </w:pPr>
      <w:rPr>
        <w:sz w:val="18"/>
        <w:szCs w:val="18"/>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15:restartNumberingAfterBreak="0">
    <w:nsid w:val="1B5A7A8D"/>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1BF3758F"/>
    <w:multiLevelType w:val="multilevel"/>
    <w:tmpl w:val="2B8A96EA"/>
    <w:lvl w:ilvl="0">
      <w:start w:val="1"/>
      <w:numFmt w:val="decimal"/>
      <w:lvlText w:val="%1"/>
      <w:lvlJc w:val="left"/>
      <w:pPr>
        <w:ind w:left="360" w:hanging="360"/>
      </w:pPr>
      <w:rPr>
        <w:rFonts w:hint="default"/>
      </w:rPr>
    </w:lvl>
    <w:lvl w:ilvl="1">
      <w:start w:val="1"/>
      <w:numFmt w:val="decimal"/>
      <w:lvlText w:val="4.%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1C896E8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22B77DBE"/>
    <w:multiLevelType w:val="hybridMultilevel"/>
    <w:tmpl w:val="6FB28CB2"/>
    <w:lvl w:ilvl="0" w:tplc="0AFE21C6">
      <w:start w:val="1"/>
      <w:numFmt w:val="decimal"/>
      <w:lvlText w:val="%1."/>
      <w:lvlJc w:val="left"/>
      <w:pPr>
        <w:ind w:left="1080" w:hanging="360"/>
      </w:pPr>
      <w:rPr>
        <w:rFonts w:ascii="Palatino Linotype" w:eastAsia="Times New Roman" w:hAnsi="Palatino Linotype" w:cs="Arial"/>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26333DB5"/>
    <w:multiLevelType w:val="hybridMultilevel"/>
    <w:tmpl w:val="22BAC21E"/>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21" w15:restartNumberingAfterBreak="0">
    <w:nsid w:val="26622AC7"/>
    <w:multiLevelType w:val="hybridMultilevel"/>
    <w:tmpl w:val="B37AE26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15:restartNumberingAfterBreak="0">
    <w:nsid w:val="29BA73A2"/>
    <w:multiLevelType w:val="hybridMultilevel"/>
    <w:tmpl w:val="B65C79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A070EA8"/>
    <w:multiLevelType w:val="hybridMultilevel"/>
    <w:tmpl w:val="71985C18"/>
    <w:lvl w:ilvl="0" w:tplc="5A9461E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D4D1562"/>
    <w:multiLevelType w:val="hybridMultilevel"/>
    <w:tmpl w:val="2E60A19A"/>
    <w:lvl w:ilvl="0" w:tplc="05D05B98">
      <w:start w:val="5"/>
      <w:numFmt w:val="bullet"/>
      <w:lvlText w:val="-"/>
      <w:lvlJc w:val="left"/>
      <w:pPr>
        <w:ind w:left="720" w:hanging="360"/>
      </w:pPr>
      <w:rPr>
        <w:rFonts w:ascii="Calibri" w:eastAsia="Calibri" w:hAnsi="Calibri" w:cs="Calibri" w:hint="default"/>
      </w:rPr>
    </w:lvl>
    <w:lvl w:ilvl="1" w:tplc="05D05B98">
      <w:start w:val="5"/>
      <w:numFmt w:val="bullet"/>
      <w:lvlText w:val="-"/>
      <w:lvlJc w:val="left"/>
      <w:pPr>
        <w:ind w:left="1440" w:hanging="360"/>
      </w:pPr>
      <w:rPr>
        <w:rFonts w:ascii="Calibri" w:eastAsia="Calibr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0380962"/>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32936E34"/>
    <w:multiLevelType w:val="hybridMultilevel"/>
    <w:tmpl w:val="FBA457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55F34E3"/>
    <w:multiLevelType w:val="multilevel"/>
    <w:tmpl w:val="4B488B3A"/>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39C860B4"/>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3AB86A58"/>
    <w:multiLevelType w:val="hybridMultilevel"/>
    <w:tmpl w:val="022468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B1A029A"/>
    <w:multiLevelType w:val="hybridMultilevel"/>
    <w:tmpl w:val="E0F247F8"/>
    <w:lvl w:ilvl="0" w:tplc="04050017">
      <w:start w:val="1"/>
      <w:numFmt w:val="lowerLetter"/>
      <w:lvlText w:val="%1)"/>
      <w:lvlJc w:val="left"/>
      <w:pPr>
        <w:ind w:left="786" w:hanging="360"/>
      </w:pPr>
      <w:rPr>
        <w:rFont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1" w15:restartNumberingAfterBreak="0">
    <w:nsid w:val="3C1B1180"/>
    <w:multiLevelType w:val="hybridMultilevel"/>
    <w:tmpl w:val="16C279D8"/>
    <w:lvl w:ilvl="0" w:tplc="04050017">
      <w:start w:val="1"/>
      <w:numFmt w:val="lowerLetter"/>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D59300E"/>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40780A87"/>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15:restartNumberingAfterBreak="0">
    <w:nsid w:val="47182499"/>
    <w:multiLevelType w:val="hybridMultilevel"/>
    <w:tmpl w:val="67A210B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5" w15:restartNumberingAfterBreak="0">
    <w:nsid w:val="476D5924"/>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15:restartNumberingAfterBreak="0">
    <w:nsid w:val="4884330E"/>
    <w:multiLevelType w:val="hybridMultilevel"/>
    <w:tmpl w:val="CDDE655A"/>
    <w:lvl w:ilvl="0" w:tplc="BE54452A">
      <w:start w:val="5"/>
      <w:numFmt w:val="bullet"/>
      <w:lvlText w:val="-"/>
      <w:lvlJc w:val="left"/>
      <w:pPr>
        <w:ind w:left="926" w:hanging="360"/>
      </w:pPr>
      <w:rPr>
        <w:rFonts w:ascii="Palatino Linotype" w:eastAsia="MS Gothic" w:hAnsi="Palatino Linotype" w:cs="Times New Roman" w:hint="default"/>
        <w:b w:val="0"/>
      </w:rPr>
    </w:lvl>
    <w:lvl w:ilvl="1" w:tplc="04050003" w:tentative="1">
      <w:start w:val="1"/>
      <w:numFmt w:val="bullet"/>
      <w:lvlText w:val="o"/>
      <w:lvlJc w:val="left"/>
      <w:pPr>
        <w:ind w:left="1646" w:hanging="360"/>
      </w:pPr>
      <w:rPr>
        <w:rFonts w:ascii="Courier New" w:hAnsi="Courier New" w:cs="Courier New" w:hint="default"/>
      </w:rPr>
    </w:lvl>
    <w:lvl w:ilvl="2" w:tplc="04050005" w:tentative="1">
      <w:start w:val="1"/>
      <w:numFmt w:val="bullet"/>
      <w:lvlText w:val=""/>
      <w:lvlJc w:val="left"/>
      <w:pPr>
        <w:ind w:left="2366" w:hanging="360"/>
      </w:pPr>
      <w:rPr>
        <w:rFonts w:ascii="Wingdings" w:hAnsi="Wingdings" w:hint="default"/>
      </w:rPr>
    </w:lvl>
    <w:lvl w:ilvl="3" w:tplc="04050001" w:tentative="1">
      <w:start w:val="1"/>
      <w:numFmt w:val="bullet"/>
      <w:lvlText w:val=""/>
      <w:lvlJc w:val="left"/>
      <w:pPr>
        <w:ind w:left="3086" w:hanging="360"/>
      </w:pPr>
      <w:rPr>
        <w:rFonts w:ascii="Symbol" w:hAnsi="Symbol" w:hint="default"/>
      </w:rPr>
    </w:lvl>
    <w:lvl w:ilvl="4" w:tplc="04050003" w:tentative="1">
      <w:start w:val="1"/>
      <w:numFmt w:val="bullet"/>
      <w:lvlText w:val="o"/>
      <w:lvlJc w:val="left"/>
      <w:pPr>
        <w:ind w:left="3806" w:hanging="360"/>
      </w:pPr>
      <w:rPr>
        <w:rFonts w:ascii="Courier New" w:hAnsi="Courier New" w:cs="Courier New" w:hint="default"/>
      </w:rPr>
    </w:lvl>
    <w:lvl w:ilvl="5" w:tplc="04050005" w:tentative="1">
      <w:start w:val="1"/>
      <w:numFmt w:val="bullet"/>
      <w:lvlText w:val=""/>
      <w:lvlJc w:val="left"/>
      <w:pPr>
        <w:ind w:left="4526" w:hanging="360"/>
      </w:pPr>
      <w:rPr>
        <w:rFonts w:ascii="Wingdings" w:hAnsi="Wingdings" w:hint="default"/>
      </w:rPr>
    </w:lvl>
    <w:lvl w:ilvl="6" w:tplc="04050001" w:tentative="1">
      <w:start w:val="1"/>
      <w:numFmt w:val="bullet"/>
      <w:lvlText w:val=""/>
      <w:lvlJc w:val="left"/>
      <w:pPr>
        <w:ind w:left="5246" w:hanging="360"/>
      </w:pPr>
      <w:rPr>
        <w:rFonts w:ascii="Symbol" w:hAnsi="Symbol" w:hint="default"/>
      </w:rPr>
    </w:lvl>
    <w:lvl w:ilvl="7" w:tplc="04050003" w:tentative="1">
      <w:start w:val="1"/>
      <w:numFmt w:val="bullet"/>
      <w:lvlText w:val="o"/>
      <w:lvlJc w:val="left"/>
      <w:pPr>
        <w:ind w:left="5966" w:hanging="360"/>
      </w:pPr>
      <w:rPr>
        <w:rFonts w:ascii="Courier New" w:hAnsi="Courier New" w:cs="Courier New" w:hint="default"/>
      </w:rPr>
    </w:lvl>
    <w:lvl w:ilvl="8" w:tplc="04050005" w:tentative="1">
      <w:start w:val="1"/>
      <w:numFmt w:val="bullet"/>
      <w:lvlText w:val=""/>
      <w:lvlJc w:val="left"/>
      <w:pPr>
        <w:ind w:left="6686" w:hanging="360"/>
      </w:pPr>
      <w:rPr>
        <w:rFonts w:ascii="Wingdings" w:hAnsi="Wingdings" w:hint="default"/>
      </w:rPr>
    </w:lvl>
  </w:abstractNum>
  <w:abstractNum w:abstractNumId="37" w15:restartNumberingAfterBreak="0">
    <w:nsid w:val="4AD80BF1"/>
    <w:multiLevelType w:val="hybridMultilevel"/>
    <w:tmpl w:val="52087F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D1F69DB"/>
    <w:multiLevelType w:val="hybridMultilevel"/>
    <w:tmpl w:val="34DC6A44"/>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9" w15:restartNumberingAfterBreak="0">
    <w:nsid w:val="4DF15EED"/>
    <w:multiLevelType w:val="hybridMultilevel"/>
    <w:tmpl w:val="E8720CD4"/>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0" w15:restartNumberingAfterBreak="0">
    <w:nsid w:val="4E9F64AB"/>
    <w:multiLevelType w:val="hybridMultilevel"/>
    <w:tmpl w:val="768659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FD97A3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513B0597"/>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5921112A"/>
    <w:multiLevelType w:val="hybridMultilevel"/>
    <w:tmpl w:val="E29AC782"/>
    <w:lvl w:ilvl="0" w:tplc="D2F8264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4" w15:restartNumberingAfterBreak="0">
    <w:nsid w:val="59CF150A"/>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5B51024B"/>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6" w15:restartNumberingAfterBreak="0">
    <w:nsid w:val="5D985D8B"/>
    <w:multiLevelType w:val="hybridMultilevel"/>
    <w:tmpl w:val="C4BE33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5E7C10A0"/>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8" w15:restartNumberingAfterBreak="0">
    <w:nsid w:val="5FA20913"/>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9" w15:restartNumberingAfterBreak="0">
    <w:nsid w:val="607524B0"/>
    <w:multiLevelType w:val="hybridMultilevel"/>
    <w:tmpl w:val="A7D63FB0"/>
    <w:lvl w:ilvl="0" w:tplc="AA3AF538">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2EC4542"/>
    <w:multiLevelType w:val="hybridMultilevel"/>
    <w:tmpl w:val="73FAD61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1" w15:restartNumberingAfterBreak="0">
    <w:nsid w:val="665E7920"/>
    <w:multiLevelType w:val="hybridMultilevel"/>
    <w:tmpl w:val="3F42383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2" w15:restartNumberingAfterBreak="0">
    <w:nsid w:val="6DA51435"/>
    <w:multiLevelType w:val="hybridMultilevel"/>
    <w:tmpl w:val="D9D44624"/>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3" w15:restartNumberingAfterBreak="0">
    <w:nsid w:val="76E04900"/>
    <w:multiLevelType w:val="hybridMultilevel"/>
    <w:tmpl w:val="6D2E0A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7C151418"/>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4"/>
  </w:num>
  <w:num w:numId="2">
    <w:abstractNumId w:val="42"/>
  </w:num>
  <w:num w:numId="3">
    <w:abstractNumId w:val="6"/>
  </w:num>
  <w:num w:numId="4">
    <w:abstractNumId w:val="28"/>
  </w:num>
  <w:num w:numId="5">
    <w:abstractNumId w:val="18"/>
  </w:num>
  <w:num w:numId="6">
    <w:abstractNumId w:val="44"/>
  </w:num>
  <w:num w:numId="7">
    <w:abstractNumId w:val="41"/>
  </w:num>
  <w:num w:numId="8">
    <w:abstractNumId w:val="7"/>
  </w:num>
  <w:num w:numId="9">
    <w:abstractNumId w:val="14"/>
  </w:num>
  <w:num w:numId="10">
    <w:abstractNumId w:val="15"/>
  </w:num>
  <w:num w:numId="11">
    <w:abstractNumId w:val="21"/>
  </w:num>
  <w:num w:numId="12">
    <w:abstractNumId w:val="38"/>
  </w:num>
  <w:num w:numId="13">
    <w:abstractNumId w:val="50"/>
  </w:num>
  <w:num w:numId="14">
    <w:abstractNumId w:val="45"/>
  </w:num>
  <w:num w:numId="15">
    <w:abstractNumId w:val="11"/>
  </w:num>
  <w:num w:numId="16">
    <w:abstractNumId w:val="32"/>
  </w:num>
  <w:num w:numId="17">
    <w:abstractNumId w:val="52"/>
  </w:num>
  <w:num w:numId="18">
    <w:abstractNumId w:val="48"/>
  </w:num>
  <w:num w:numId="19">
    <w:abstractNumId w:val="25"/>
  </w:num>
  <w:num w:numId="20">
    <w:abstractNumId w:val="13"/>
  </w:num>
  <w:num w:numId="21">
    <w:abstractNumId w:val="35"/>
  </w:num>
  <w:num w:numId="22">
    <w:abstractNumId w:val="47"/>
  </w:num>
  <w:num w:numId="23">
    <w:abstractNumId w:val="40"/>
  </w:num>
  <w:num w:numId="24">
    <w:abstractNumId w:val="33"/>
  </w:num>
  <w:num w:numId="25">
    <w:abstractNumId w:val="16"/>
  </w:num>
  <w:num w:numId="26">
    <w:abstractNumId w:val="43"/>
  </w:num>
  <w:num w:numId="27">
    <w:abstractNumId w:val="36"/>
  </w:num>
  <w:num w:numId="28">
    <w:abstractNumId w:val="19"/>
  </w:num>
  <w:num w:numId="29">
    <w:abstractNumId w:val="31"/>
  </w:num>
  <w:num w:numId="30">
    <w:abstractNumId w:val="24"/>
  </w:num>
  <w:num w:numId="31">
    <w:abstractNumId w:val="9"/>
  </w:num>
  <w:num w:numId="32">
    <w:abstractNumId w:val="27"/>
  </w:num>
  <w:num w:numId="33">
    <w:abstractNumId w:val="30"/>
  </w:num>
  <w:num w:numId="34">
    <w:abstractNumId w:val="49"/>
  </w:num>
  <w:num w:numId="35">
    <w:abstractNumId w:val="23"/>
  </w:num>
  <w:num w:numId="36">
    <w:abstractNumId w:val="34"/>
  </w:num>
  <w:num w:numId="37">
    <w:abstractNumId w:val="22"/>
  </w:num>
  <w:num w:numId="38">
    <w:abstractNumId w:val="37"/>
  </w:num>
  <w:num w:numId="39">
    <w:abstractNumId w:val="26"/>
  </w:num>
  <w:num w:numId="40">
    <w:abstractNumId w:val="10"/>
  </w:num>
  <w:num w:numId="41">
    <w:abstractNumId w:val="53"/>
  </w:num>
  <w:num w:numId="42">
    <w:abstractNumId w:val="29"/>
  </w:num>
  <w:num w:numId="43">
    <w:abstractNumId w:val="46"/>
  </w:num>
  <w:num w:numId="44">
    <w:abstractNumId w:val="20"/>
  </w:num>
  <w:num w:numId="45">
    <w:abstractNumId w:val="51"/>
  </w:num>
  <w:num w:numId="46">
    <w:abstractNumId w:val="39"/>
  </w:num>
  <w:num w:numId="47">
    <w:abstractNumId w:val="12"/>
  </w:num>
  <w:num w:numId="48">
    <w:abstractNumId w:val="17"/>
  </w:num>
  <w:num w:numId="49">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38"/>
    <w:rsid w:val="00001074"/>
    <w:rsid w:val="00001444"/>
    <w:rsid w:val="000022F4"/>
    <w:rsid w:val="00002F99"/>
    <w:rsid w:val="00003828"/>
    <w:rsid w:val="00003AC4"/>
    <w:rsid w:val="00005204"/>
    <w:rsid w:val="0000760C"/>
    <w:rsid w:val="00012DED"/>
    <w:rsid w:val="0001389D"/>
    <w:rsid w:val="00013D82"/>
    <w:rsid w:val="00015AD1"/>
    <w:rsid w:val="000163D1"/>
    <w:rsid w:val="00016A5A"/>
    <w:rsid w:val="00017ABC"/>
    <w:rsid w:val="00021800"/>
    <w:rsid w:val="0002365D"/>
    <w:rsid w:val="0002388E"/>
    <w:rsid w:val="000240F5"/>
    <w:rsid w:val="0002416D"/>
    <w:rsid w:val="00025106"/>
    <w:rsid w:val="00027ABF"/>
    <w:rsid w:val="00027F26"/>
    <w:rsid w:val="0003008D"/>
    <w:rsid w:val="00033AAE"/>
    <w:rsid w:val="00036002"/>
    <w:rsid w:val="00037489"/>
    <w:rsid w:val="00040538"/>
    <w:rsid w:val="00040881"/>
    <w:rsid w:val="00041018"/>
    <w:rsid w:val="00041B97"/>
    <w:rsid w:val="00041DB6"/>
    <w:rsid w:val="00041E2D"/>
    <w:rsid w:val="00042127"/>
    <w:rsid w:val="0004550B"/>
    <w:rsid w:val="00046DB2"/>
    <w:rsid w:val="00051035"/>
    <w:rsid w:val="00051421"/>
    <w:rsid w:val="00051F47"/>
    <w:rsid w:val="00052F7F"/>
    <w:rsid w:val="00056AB0"/>
    <w:rsid w:val="00060963"/>
    <w:rsid w:val="000610E8"/>
    <w:rsid w:val="000626E7"/>
    <w:rsid w:val="0006292D"/>
    <w:rsid w:val="00062CC2"/>
    <w:rsid w:val="0006320D"/>
    <w:rsid w:val="000655D1"/>
    <w:rsid w:val="0007236A"/>
    <w:rsid w:val="00072D48"/>
    <w:rsid w:val="000737D8"/>
    <w:rsid w:val="00074F09"/>
    <w:rsid w:val="0007792C"/>
    <w:rsid w:val="00077DD1"/>
    <w:rsid w:val="00080BCB"/>
    <w:rsid w:val="00082A90"/>
    <w:rsid w:val="00082FE0"/>
    <w:rsid w:val="00082FF9"/>
    <w:rsid w:val="00083EA4"/>
    <w:rsid w:val="00084CA0"/>
    <w:rsid w:val="0009422B"/>
    <w:rsid w:val="0009464E"/>
    <w:rsid w:val="00094A29"/>
    <w:rsid w:val="00095946"/>
    <w:rsid w:val="00095DED"/>
    <w:rsid w:val="000A28C2"/>
    <w:rsid w:val="000A3BCC"/>
    <w:rsid w:val="000A48D5"/>
    <w:rsid w:val="000A5DCC"/>
    <w:rsid w:val="000A642D"/>
    <w:rsid w:val="000A7274"/>
    <w:rsid w:val="000B42BD"/>
    <w:rsid w:val="000B5B8D"/>
    <w:rsid w:val="000B6313"/>
    <w:rsid w:val="000B7E55"/>
    <w:rsid w:val="000B7FC7"/>
    <w:rsid w:val="000C0739"/>
    <w:rsid w:val="000C1C30"/>
    <w:rsid w:val="000C2D9F"/>
    <w:rsid w:val="000C3EFA"/>
    <w:rsid w:val="000C561E"/>
    <w:rsid w:val="000D06C0"/>
    <w:rsid w:val="000D0DC9"/>
    <w:rsid w:val="000D0F39"/>
    <w:rsid w:val="000D19BA"/>
    <w:rsid w:val="000D2281"/>
    <w:rsid w:val="000D442A"/>
    <w:rsid w:val="000D4ED8"/>
    <w:rsid w:val="000D51A1"/>
    <w:rsid w:val="000D6827"/>
    <w:rsid w:val="000D7B38"/>
    <w:rsid w:val="000E0AB9"/>
    <w:rsid w:val="000E1047"/>
    <w:rsid w:val="000E1243"/>
    <w:rsid w:val="000E1928"/>
    <w:rsid w:val="000E3928"/>
    <w:rsid w:val="000E3D04"/>
    <w:rsid w:val="000E4EBA"/>
    <w:rsid w:val="000E5FDF"/>
    <w:rsid w:val="000F19E1"/>
    <w:rsid w:val="000F3D88"/>
    <w:rsid w:val="000F5135"/>
    <w:rsid w:val="000F74B1"/>
    <w:rsid w:val="001000EF"/>
    <w:rsid w:val="00101F0C"/>
    <w:rsid w:val="00101F16"/>
    <w:rsid w:val="00102621"/>
    <w:rsid w:val="00102D15"/>
    <w:rsid w:val="00103FCC"/>
    <w:rsid w:val="00104420"/>
    <w:rsid w:val="001058A2"/>
    <w:rsid w:val="00107952"/>
    <w:rsid w:val="00111439"/>
    <w:rsid w:val="00112A58"/>
    <w:rsid w:val="001139F6"/>
    <w:rsid w:val="00115951"/>
    <w:rsid w:val="00115CED"/>
    <w:rsid w:val="00115F5E"/>
    <w:rsid w:val="001160C5"/>
    <w:rsid w:val="001161E0"/>
    <w:rsid w:val="00120A58"/>
    <w:rsid w:val="00121657"/>
    <w:rsid w:val="00124CA6"/>
    <w:rsid w:val="0012640B"/>
    <w:rsid w:val="0012659A"/>
    <w:rsid w:val="00131860"/>
    <w:rsid w:val="00133863"/>
    <w:rsid w:val="001338A4"/>
    <w:rsid w:val="001338C7"/>
    <w:rsid w:val="001362A2"/>
    <w:rsid w:val="001367CE"/>
    <w:rsid w:val="001376A9"/>
    <w:rsid w:val="00142F94"/>
    <w:rsid w:val="0014428F"/>
    <w:rsid w:val="001442FB"/>
    <w:rsid w:val="00145130"/>
    <w:rsid w:val="00147C3E"/>
    <w:rsid w:val="00150389"/>
    <w:rsid w:val="001532B5"/>
    <w:rsid w:val="001536A8"/>
    <w:rsid w:val="00155CB5"/>
    <w:rsid w:val="001561BA"/>
    <w:rsid w:val="00156D3D"/>
    <w:rsid w:val="00156F9D"/>
    <w:rsid w:val="00157365"/>
    <w:rsid w:val="00157F54"/>
    <w:rsid w:val="0016043B"/>
    <w:rsid w:val="001609C9"/>
    <w:rsid w:val="00160E6C"/>
    <w:rsid w:val="00161A85"/>
    <w:rsid w:val="001657BA"/>
    <w:rsid w:val="00165F00"/>
    <w:rsid w:val="0016777D"/>
    <w:rsid w:val="001707B4"/>
    <w:rsid w:val="0017272E"/>
    <w:rsid w:val="00175974"/>
    <w:rsid w:val="00176D73"/>
    <w:rsid w:val="00180678"/>
    <w:rsid w:val="00180685"/>
    <w:rsid w:val="00182B37"/>
    <w:rsid w:val="001835D6"/>
    <w:rsid w:val="00183894"/>
    <w:rsid w:val="00187559"/>
    <w:rsid w:val="001878DD"/>
    <w:rsid w:val="001909D8"/>
    <w:rsid w:val="0019100D"/>
    <w:rsid w:val="00191BAF"/>
    <w:rsid w:val="00193F54"/>
    <w:rsid w:val="00195634"/>
    <w:rsid w:val="001958F3"/>
    <w:rsid w:val="001A1628"/>
    <w:rsid w:val="001A220F"/>
    <w:rsid w:val="001A3D92"/>
    <w:rsid w:val="001A519E"/>
    <w:rsid w:val="001A559E"/>
    <w:rsid w:val="001A5D0E"/>
    <w:rsid w:val="001A7DD6"/>
    <w:rsid w:val="001B0E4B"/>
    <w:rsid w:val="001B1A04"/>
    <w:rsid w:val="001B3EDC"/>
    <w:rsid w:val="001B6573"/>
    <w:rsid w:val="001C109F"/>
    <w:rsid w:val="001C3ED2"/>
    <w:rsid w:val="001C4CDA"/>
    <w:rsid w:val="001C5BDF"/>
    <w:rsid w:val="001C63BA"/>
    <w:rsid w:val="001C785A"/>
    <w:rsid w:val="001C7BFA"/>
    <w:rsid w:val="001D32DF"/>
    <w:rsid w:val="001D457E"/>
    <w:rsid w:val="001D75B6"/>
    <w:rsid w:val="001E08E8"/>
    <w:rsid w:val="001E0A46"/>
    <w:rsid w:val="001E1AFC"/>
    <w:rsid w:val="001E29C8"/>
    <w:rsid w:val="001E2A2F"/>
    <w:rsid w:val="001E4360"/>
    <w:rsid w:val="001E60D3"/>
    <w:rsid w:val="001E6762"/>
    <w:rsid w:val="001E6E3D"/>
    <w:rsid w:val="001F0B5C"/>
    <w:rsid w:val="001F40BA"/>
    <w:rsid w:val="001F5167"/>
    <w:rsid w:val="001F5BDE"/>
    <w:rsid w:val="001F63B9"/>
    <w:rsid w:val="001F7954"/>
    <w:rsid w:val="00202B61"/>
    <w:rsid w:val="00204799"/>
    <w:rsid w:val="002047D1"/>
    <w:rsid w:val="00211E31"/>
    <w:rsid w:val="0021331B"/>
    <w:rsid w:val="00213723"/>
    <w:rsid w:val="00213C99"/>
    <w:rsid w:val="00214629"/>
    <w:rsid w:val="002149A0"/>
    <w:rsid w:val="00220ACC"/>
    <w:rsid w:val="0022164C"/>
    <w:rsid w:val="00225E91"/>
    <w:rsid w:val="00226F88"/>
    <w:rsid w:val="002303FE"/>
    <w:rsid w:val="00232198"/>
    <w:rsid w:val="00232F97"/>
    <w:rsid w:val="002347CB"/>
    <w:rsid w:val="00235BCC"/>
    <w:rsid w:val="00237E91"/>
    <w:rsid w:val="002406E1"/>
    <w:rsid w:val="00240F1E"/>
    <w:rsid w:val="00241145"/>
    <w:rsid w:val="002412A3"/>
    <w:rsid w:val="00245B3A"/>
    <w:rsid w:val="0025030C"/>
    <w:rsid w:val="00251397"/>
    <w:rsid w:val="002515D1"/>
    <w:rsid w:val="002567C9"/>
    <w:rsid w:val="00257747"/>
    <w:rsid w:val="002606B5"/>
    <w:rsid w:val="0026147B"/>
    <w:rsid w:val="00261C40"/>
    <w:rsid w:val="0026201B"/>
    <w:rsid w:val="00262DC4"/>
    <w:rsid w:val="00264D3B"/>
    <w:rsid w:val="002656F3"/>
    <w:rsid w:val="002703B3"/>
    <w:rsid w:val="00270486"/>
    <w:rsid w:val="0027138A"/>
    <w:rsid w:val="00271F8B"/>
    <w:rsid w:val="002728AB"/>
    <w:rsid w:val="00274C6B"/>
    <w:rsid w:val="00280A0B"/>
    <w:rsid w:val="002815DA"/>
    <w:rsid w:val="002827F9"/>
    <w:rsid w:val="00283E31"/>
    <w:rsid w:val="00286CA4"/>
    <w:rsid w:val="00287BB9"/>
    <w:rsid w:val="00293496"/>
    <w:rsid w:val="002937B3"/>
    <w:rsid w:val="002A0381"/>
    <w:rsid w:val="002A198D"/>
    <w:rsid w:val="002A7E5E"/>
    <w:rsid w:val="002B0928"/>
    <w:rsid w:val="002B108A"/>
    <w:rsid w:val="002B152D"/>
    <w:rsid w:val="002B1550"/>
    <w:rsid w:val="002B4589"/>
    <w:rsid w:val="002B4B13"/>
    <w:rsid w:val="002B57B7"/>
    <w:rsid w:val="002B5A99"/>
    <w:rsid w:val="002B6B92"/>
    <w:rsid w:val="002C3282"/>
    <w:rsid w:val="002C349D"/>
    <w:rsid w:val="002C437A"/>
    <w:rsid w:val="002C4575"/>
    <w:rsid w:val="002C49FF"/>
    <w:rsid w:val="002C55BC"/>
    <w:rsid w:val="002C69AF"/>
    <w:rsid w:val="002C712C"/>
    <w:rsid w:val="002D3758"/>
    <w:rsid w:val="002D435F"/>
    <w:rsid w:val="002D66C0"/>
    <w:rsid w:val="002E0983"/>
    <w:rsid w:val="002E26C2"/>
    <w:rsid w:val="002E2AD9"/>
    <w:rsid w:val="002E69AC"/>
    <w:rsid w:val="002F0099"/>
    <w:rsid w:val="002F03A1"/>
    <w:rsid w:val="002F2D0F"/>
    <w:rsid w:val="002F519B"/>
    <w:rsid w:val="002F53F7"/>
    <w:rsid w:val="002F5602"/>
    <w:rsid w:val="002F5726"/>
    <w:rsid w:val="002F5C97"/>
    <w:rsid w:val="002F6D9C"/>
    <w:rsid w:val="00304255"/>
    <w:rsid w:val="003064DC"/>
    <w:rsid w:val="00312CD5"/>
    <w:rsid w:val="00314A36"/>
    <w:rsid w:val="00314A82"/>
    <w:rsid w:val="0031517C"/>
    <w:rsid w:val="00316389"/>
    <w:rsid w:val="00317B3B"/>
    <w:rsid w:val="0032033F"/>
    <w:rsid w:val="0032073E"/>
    <w:rsid w:val="003212A9"/>
    <w:rsid w:val="00321462"/>
    <w:rsid w:val="00322311"/>
    <w:rsid w:val="0032309E"/>
    <w:rsid w:val="003233E0"/>
    <w:rsid w:val="0032381F"/>
    <w:rsid w:val="003239FB"/>
    <w:rsid w:val="0032562B"/>
    <w:rsid w:val="00327AA8"/>
    <w:rsid w:val="00331519"/>
    <w:rsid w:val="00332833"/>
    <w:rsid w:val="00333E0E"/>
    <w:rsid w:val="00340829"/>
    <w:rsid w:val="003428E3"/>
    <w:rsid w:val="003439D7"/>
    <w:rsid w:val="00344DF4"/>
    <w:rsid w:val="003456B3"/>
    <w:rsid w:val="00346339"/>
    <w:rsid w:val="00347C1E"/>
    <w:rsid w:val="00350197"/>
    <w:rsid w:val="003511B7"/>
    <w:rsid w:val="003515FE"/>
    <w:rsid w:val="00353C58"/>
    <w:rsid w:val="0035419D"/>
    <w:rsid w:val="00354384"/>
    <w:rsid w:val="00357C09"/>
    <w:rsid w:val="00361AB7"/>
    <w:rsid w:val="00362D1D"/>
    <w:rsid w:val="00363AEB"/>
    <w:rsid w:val="0036557C"/>
    <w:rsid w:val="003673F4"/>
    <w:rsid w:val="00367B10"/>
    <w:rsid w:val="003707FB"/>
    <w:rsid w:val="0037273B"/>
    <w:rsid w:val="003753C6"/>
    <w:rsid w:val="003777C2"/>
    <w:rsid w:val="003814EF"/>
    <w:rsid w:val="003826CC"/>
    <w:rsid w:val="003832D4"/>
    <w:rsid w:val="00383889"/>
    <w:rsid w:val="00383EC5"/>
    <w:rsid w:val="00384004"/>
    <w:rsid w:val="0038487F"/>
    <w:rsid w:val="00386135"/>
    <w:rsid w:val="00386E90"/>
    <w:rsid w:val="00387684"/>
    <w:rsid w:val="00387883"/>
    <w:rsid w:val="00390F45"/>
    <w:rsid w:val="00392976"/>
    <w:rsid w:val="00392DB1"/>
    <w:rsid w:val="0039421F"/>
    <w:rsid w:val="00394F43"/>
    <w:rsid w:val="00395687"/>
    <w:rsid w:val="003975DB"/>
    <w:rsid w:val="00397F81"/>
    <w:rsid w:val="003A0A1E"/>
    <w:rsid w:val="003A13D1"/>
    <w:rsid w:val="003A15F7"/>
    <w:rsid w:val="003A254F"/>
    <w:rsid w:val="003A30A4"/>
    <w:rsid w:val="003A365C"/>
    <w:rsid w:val="003A4317"/>
    <w:rsid w:val="003A446F"/>
    <w:rsid w:val="003A508C"/>
    <w:rsid w:val="003A5116"/>
    <w:rsid w:val="003A61DD"/>
    <w:rsid w:val="003A6746"/>
    <w:rsid w:val="003A6A0D"/>
    <w:rsid w:val="003A6C22"/>
    <w:rsid w:val="003A6FD9"/>
    <w:rsid w:val="003A766F"/>
    <w:rsid w:val="003B0956"/>
    <w:rsid w:val="003B1541"/>
    <w:rsid w:val="003B346E"/>
    <w:rsid w:val="003B3B83"/>
    <w:rsid w:val="003B413F"/>
    <w:rsid w:val="003B43EE"/>
    <w:rsid w:val="003B448B"/>
    <w:rsid w:val="003B4D06"/>
    <w:rsid w:val="003B72D7"/>
    <w:rsid w:val="003B755E"/>
    <w:rsid w:val="003C0927"/>
    <w:rsid w:val="003C1126"/>
    <w:rsid w:val="003C20E5"/>
    <w:rsid w:val="003C5D5A"/>
    <w:rsid w:val="003C6632"/>
    <w:rsid w:val="003C70B6"/>
    <w:rsid w:val="003D0210"/>
    <w:rsid w:val="003D18DB"/>
    <w:rsid w:val="003D289C"/>
    <w:rsid w:val="003D36AE"/>
    <w:rsid w:val="003D4508"/>
    <w:rsid w:val="003D4A19"/>
    <w:rsid w:val="003D5957"/>
    <w:rsid w:val="003D6C3A"/>
    <w:rsid w:val="003E096B"/>
    <w:rsid w:val="003E0A84"/>
    <w:rsid w:val="003E3706"/>
    <w:rsid w:val="003E50BB"/>
    <w:rsid w:val="003E51AC"/>
    <w:rsid w:val="003E6F0E"/>
    <w:rsid w:val="003E764A"/>
    <w:rsid w:val="003F0568"/>
    <w:rsid w:val="003F1824"/>
    <w:rsid w:val="003F2026"/>
    <w:rsid w:val="003F29F8"/>
    <w:rsid w:val="003F4649"/>
    <w:rsid w:val="003F47FF"/>
    <w:rsid w:val="003F4836"/>
    <w:rsid w:val="00405645"/>
    <w:rsid w:val="00405FC1"/>
    <w:rsid w:val="0040758F"/>
    <w:rsid w:val="00412189"/>
    <w:rsid w:val="0041298D"/>
    <w:rsid w:val="00413711"/>
    <w:rsid w:val="00415FB4"/>
    <w:rsid w:val="004171DC"/>
    <w:rsid w:val="00417879"/>
    <w:rsid w:val="00417B18"/>
    <w:rsid w:val="0042168C"/>
    <w:rsid w:val="0042418D"/>
    <w:rsid w:val="00426185"/>
    <w:rsid w:val="0042639B"/>
    <w:rsid w:val="00426BB5"/>
    <w:rsid w:val="004303DD"/>
    <w:rsid w:val="0043059E"/>
    <w:rsid w:val="00430833"/>
    <w:rsid w:val="004364A9"/>
    <w:rsid w:val="00440AB3"/>
    <w:rsid w:val="0044179B"/>
    <w:rsid w:val="004438C2"/>
    <w:rsid w:val="00444032"/>
    <w:rsid w:val="00445F8A"/>
    <w:rsid w:val="00446455"/>
    <w:rsid w:val="0044649E"/>
    <w:rsid w:val="00450695"/>
    <w:rsid w:val="004514A9"/>
    <w:rsid w:val="00451938"/>
    <w:rsid w:val="00451F7E"/>
    <w:rsid w:val="004520F0"/>
    <w:rsid w:val="0045400A"/>
    <w:rsid w:val="004545A9"/>
    <w:rsid w:val="00454C91"/>
    <w:rsid w:val="004579DF"/>
    <w:rsid w:val="0046364B"/>
    <w:rsid w:val="00465DBE"/>
    <w:rsid w:val="00467100"/>
    <w:rsid w:val="0047009A"/>
    <w:rsid w:val="00471993"/>
    <w:rsid w:val="00473E4A"/>
    <w:rsid w:val="004740B7"/>
    <w:rsid w:val="00474C57"/>
    <w:rsid w:val="00476F04"/>
    <w:rsid w:val="00481EB3"/>
    <w:rsid w:val="00482D54"/>
    <w:rsid w:val="00484F09"/>
    <w:rsid w:val="00485788"/>
    <w:rsid w:val="00485E8C"/>
    <w:rsid w:val="004876E5"/>
    <w:rsid w:val="00487A93"/>
    <w:rsid w:val="00487E8E"/>
    <w:rsid w:val="00490A36"/>
    <w:rsid w:val="00494120"/>
    <w:rsid w:val="00497E8D"/>
    <w:rsid w:val="004A0301"/>
    <w:rsid w:val="004A12A2"/>
    <w:rsid w:val="004A1B2E"/>
    <w:rsid w:val="004A2CAB"/>
    <w:rsid w:val="004A3FA2"/>
    <w:rsid w:val="004A6360"/>
    <w:rsid w:val="004A650D"/>
    <w:rsid w:val="004A6CE4"/>
    <w:rsid w:val="004A776D"/>
    <w:rsid w:val="004A793D"/>
    <w:rsid w:val="004B2CFA"/>
    <w:rsid w:val="004B468E"/>
    <w:rsid w:val="004B4CC8"/>
    <w:rsid w:val="004B5814"/>
    <w:rsid w:val="004B5DA1"/>
    <w:rsid w:val="004B5FC7"/>
    <w:rsid w:val="004B66B9"/>
    <w:rsid w:val="004B710F"/>
    <w:rsid w:val="004C2230"/>
    <w:rsid w:val="004C29B2"/>
    <w:rsid w:val="004C3BC9"/>
    <w:rsid w:val="004C499A"/>
    <w:rsid w:val="004C5E34"/>
    <w:rsid w:val="004D00EF"/>
    <w:rsid w:val="004D1C31"/>
    <w:rsid w:val="004D2A7B"/>
    <w:rsid w:val="004D2C2F"/>
    <w:rsid w:val="004D3D3A"/>
    <w:rsid w:val="004D6817"/>
    <w:rsid w:val="004D7064"/>
    <w:rsid w:val="004E20CE"/>
    <w:rsid w:val="004E3349"/>
    <w:rsid w:val="004E3C40"/>
    <w:rsid w:val="004E593C"/>
    <w:rsid w:val="004E7A01"/>
    <w:rsid w:val="004E7DCB"/>
    <w:rsid w:val="004F2D9B"/>
    <w:rsid w:val="004F346B"/>
    <w:rsid w:val="004F523F"/>
    <w:rsid w:val="004F54DB"/>
    <w:rsid w:val="004F61B5"/>
    <w:rsid w:val="004F695C"/>
    <w:rsid w:val="004F78FF"/>
    <w:rsid w:val="004F7AAE"/>
    <w:rsid w:val="00501A1E"/>
    <w:rsid w:val="005031DE"/>
    <w:rsid w:val="005033E8"/>
    <w:rsid w:val="00503ADF"/>
    <w:rsid w:val="00505440"/>
    <w:rsid w:val="0050679E"/>
    <w:rsid w:val="00507A97"/>
    <w:rsid w:val="005105EE"/>
    <w:rsid w:val="00512972"/>
    <w:rsid w:val="00512C43"/>
    <w:rsid w:val="00514800"/>
    <w:rsid w:val="0051681D"/>
    <w:rsid w:val="0051727A"/>
    <w:rsid w:val="00522F80"/>
    <w:rsid w:val="00526029"/>
    <w:rsid w:val="00527531"/>
    <w:rsid w:val="00532652"/>
    <w:rsid w:val="00534B36"/>
    <w:rsid w:val="00536BF9"/>
    <w:rsid w:val="0053788C"/>
    <w:rsid w:val="00544E2E"/>
    <w:rsid w:val="00545E4D"/>
    <w:rsid w:val="00550139"/>
    <w:rsid w:val="00550BB2"/>
    <w:rsid w:val="00550F50"/>
    <w:rsid w:val="0055188D"/>
    <w:rsid w:val="005557B4"/>
    <w:rsid w:val="00555CAD"/>
    <w:rsid w:val="005565BC"/>
    <w:rsid w:val="00556ACF"/>
    <w:rsid w:val="00556CB7"/>
    <w:rsid w:val="005628BE"/>
    <w:rsid w:val="00562989"/>
    <w:rsid w:val="00563066"/>
    <w:rsid w:val="00564623"/>
    <w:rsid w:val="00565516"/>
    <w:rsid w:val="0056639A"/>
    <w:rsid w:val="00570042"/>
    <w:rsid w:val="00570B74"/>
    <w:rsid w:val="0057166D"/>
    <w:rsid w:val="00571F7A"/>
    <w:rsid w:val="00571FA9"/>
    <w:rsid w:val="005734F2"/>
    <w:rsid w:val="00574A84"/>
    <w:rsid w:val="005765A7"/>
    <w:rsid w:val="005809F4"/>
    <w:rsid w:val="00583349"/>
    <w:rsid w:val="00584B33"/>
    <w:rsid w:val="00590DC1"/>
    <w:rsid w:val="005944FF"/>
    <w:rsid w:val="00594F02"/>
    <w:rsid w:val="00594FEB"/>
    <w:rsid w:val="00595763"/>
    <w:rsid w:val="005969F2"/>
    <w:rsid w:val="00597B8F"/>
    <w:rsid w:val="005A4847"/>
    <w:rsid w:val="005A49C8"/>
    <w:rsid w:val="005A54B0"/>
    <w:rsid w:val="005A5777"/>
    <w:rsid w:val="005A5BAF"/>
    <w:rsid w:val="005A5D26"/>
    <w:rsid w:val="005A6F2E"/>
    <w:rsid w:val="005A797F"/>
    <w:rsid w:val="005B01B2"/>
    <w:rsid w:val="005B2327"/>
    <w:rsid w:val="005B2DD9"/>
    <w:rsid w:val="005B3C31"/>
    <w:rsid w:val="005B3F0E"/>
    <w:rsid w:val="005B5AA9"/>
    <w:rsid w:val="005C19C4"/>
    <w:rsid w:val="005C1F42"/>
    <w:rsid w:val="005C3863"/>
    <w:rsid w:val="005C3FF4"/>
    <w:rsid w:val="005C4249"/>
    <w:rsid w:val="005C51E3"/>
    <w:rsid w:val="005C58AF"/>
    <w:rsid w:val="005C7C2B"/>
    <w:rsid w:val="005D0207"/>
    <w:rsid w:val="005D205E"/>
    <w:rsid w:val="005D47D9"/>
    <w:rsid w:val="005D4897"/>
    <w:rsid w:val="005D56E2"/>
    <w:rsid w:val="005D5B64"/>
    <w:rsid w:val="005D6F05"/>
    <w:rsid w:val="005D6FA2"/>
    <w:rsid w:val="005D71CF"/>
    <w:rsid w:val="005D76DF"/>
    <w:rsid w:val="005D7A18"/>
    <w:rsid w:val="005E05E0"/>
    <w:rsid w:val="005E0AC1"/>
    <w:rsid w:val="005E17FD"/>
    <w:rsid w:val="005E1DF5"/>
    <w:rsid w:val="005E24AF"/>
    <w:rsid w:val="005E320E"/>
    <w:rsid w:val="005E5280"/>
    <w:rsid w:val="005E6086"/>
    <w:rsid w:val="005E672E"/>
    <w:rsid w:val="005F101A"/>
    <w:rsid w:val="005F16F0"/>
    <w:rsid w:val="005F4DB6"/>
    <w:rsid w:val="005F5861"/>
    <w:rsid w:val="005F5FDC"/>
    <w:rsid w:val="005F62D7"/>
    <w:rsid w:val="005F7A93"/>
    <w:rsid w:val="005F7C89"/>
    <w:rsid w:val="00600A94"/>
    <w:rsid w:val="0060295E"/>
    <w:rsid w:val="0060330A"/>
    <w:rsid w:val="006054E3"/>
    <w:rsid w:val="006055D5"/>
    <w:rsid w:val="0060732B"/>
    <w:rsid w:val="00612F82"/>
    <w:rsid w:val="00613AD0"/>
    <w:rsid w:val="006224C7"/>
    <w:rsid w:val="006238C4"/>
    <w:rsid w:val="00623CE8"/>
    <w:rsid w:val="00627E98"/>
    <w:rsid w:val="006310B8"/>
    <w:rsid w:val="00632218"/>
    <w:rsid w:val="00632EAC"/>
    <w:rsid w:val="00634B26"/>
    <w:rsid w:val="0063608C"/>
    <w:rsid w:val="0063675A"/>
    <w:rsid w:val="00636A37"/>
    <w:rsid w:val="00637CE9"/>
    <w:rsid w:val="00640589"/>
    <w:rsid w:val="006405A5"/>
    <w:rsid w:val="00641021"/>
    <w:rsid w:val="00641CBC"/>
    <w:rsid w:val="006436F2"/>
    <w:rsid w:val="00645FB4"/>
    <w:rsid w:val="00651435"/>
    <w:rsid w:val="00654561"/>
    <w:rsid w:val="00654EA4"/>
    <w:rsid w:val="00655BFA"/>
    <w:rsid w:val="006578C0"/>
    <w:rsid w:val="00657DAA"/>
    <w:rsid w:val="0066008D"/>
    <w:rsid w:val="006612B6"/>
    <w:rsid w:val="0066204C"/>
    <w:rsid w:val="0066283A"/>
    <w:rsid w:val="0066754E"/>
    <w:rsid w:val="00667A33"/>
    <w:rsid w:val="00670111"/>
    <w:rsid w:val="006707D2"/>
    <w:rsid w:val="0067137E"/>
    <w:rsid w:val="00672925"/>
    <w:rsid w:val="00676F75"/>
    <w:rsid w:val="00677C75"/>
    <w:rsid w:val="006846F5"/>
    <w:rsid w:val="00686DB2"/>
    <w:rsid w:val="00687BC4"/>
    <w:rsid w:val="00690877"/>
    <w:rsid w:val="0069222E"/>
    <w:rsid w:val="00692A6C"/>
    <w:rsid w:val="0069504D"/>
    <w:rsid w:val="006967A7"/>
    <w:rsid w:val="00697390"/>
    <w:rsid w:val="006A0B64"/>
    <w:rsid w:val="006A34BE"/>
    <w:rsid w:val="006A68E6"/>
    <w:rsid w:val="006A7D82"/>
    <w:rsid w:val="006B0412"/>
    <w:rsid w:val="006B146B"/>
    <w:rsid w:val="006B1FEA"/>
    <w:rsid w:val="006B4F63"/>
    <w:rsid w:val="006B6511"/>
    <w:rsid w:val="006B651F"/>
    <w:rsid w:val="006B6EAA"/>
    <w:rsid w:val="006B7202"/>
    <w:rsid w:val="006C1BEA"/>
    <w:rsid w:val="006C1C32"/>
    <w:rsid w:val="006C3E87"/>
    <w:rsid w:val="006C443E"/>
    <w:rsid w:val="006C58C9"/>
    <w:rsid w:val="006D258B"/>
    <w:rsid w:val="006D2C7E"/>
    <w:rsid w:val="006D6677"/>
    <w:rsid w:val="006D6770"/>
    <w:rsid w:val="006D6A69"/>
    <w:rsid w:val="006D6AD1"/>
    <w:rsid w:val="006D7039"/>
    <w:rsid w:val="006E07C8"/>
    <w:rsid w:val="006E0A02"/>
    <w:rsid w:val="006E6174"/>
    <w:rsid w:val="006F262B"/>
    <w:rsid w:val="006F4D50"/>
    <w:rsid w:val="006F4EBE"/>
    <w:rsid w:val="006F7019"/>
    <w:rsid w:val="006F736B"/>
    <w:rsid w:val="006F73FD"/>
    <w:rsid w:val="006F7538"/>
    <w:rsid w:val="006F7E3E"/>
    <w:rsid w:val="00703C94"/>
    <w:rsid w:val="00703F18"/>
    <w:rsid w:val="00705269"/>
    <w:rsid w:val="00705A88"/>
    <w:rsid w:val="007062F5"/>
    <w:rsid w:val="0070642C"/>
    <w:rsid w:val="00706D11"/>
    <w:rsid w:val="00710617"/>
    <w:rsid w:val="00711735"/>
    <w:rsid w:val="007121BF"/>
    <w:rsid w:val="0071264E"/>
    <w:rsid w:val="00712E94"/>
    <w:rsid w:val="007149F2"/>
    <w:rsid w:val="00714EAE"/>
    <w:rsid w:val="00716E11"/>
    <w:rsid w:val="0071762D"/>
    <w:rsid w:val="00717FA0"/>
    <w:rsid w:val="007209B0"/>
    <w:rsid w:val="00725028"/>
    <w:rsid w:val="00727E32"/>
    <w:rsid w:val="00730822"/>
    <w:rsid w:val="00730D84"/>
    <w:rsid w:val="0073118C"/>
    <w:rsid w:val="00731EB4"/>
    <w:rsid w:val="0073423A"/>
    <w:rsid w:val="007344C9"/>
    <w:rsid w:val="0073461D"/>
    <w:rsid w:val="00736C05"/>
    <w:rsid w:val="00736CB6"/>
    <w:rsid w:val="007375D2"/>
    <w:rsid w:val="007412B7"/>
    <w:rsid w:val="00741539"/>
    <w:rsid w:val="007415F0"/>
    <w:rsid w:val="00741C51"/>
    <w:rsid w:val="00742F91"/>
    <w:rsid w:val="007443DD"/>
    <w:rsid w:val="007455D1"/>
    <w:rsid w:val="00746E75"/>
    <w:rsid w:val="00747284"/>
    <w:rsid w:val="00750770"/>
    <w:rsid w:val="00754E4B"/>
    <w:rsid w:val="007556C2"/>
    <w:rsid w:val="00757D05"/>
    <w:rsid w:val="007608CB"/>
    <w:rsid w:val="00764507"/>
    <w:rsid w:val="00764BD2"/>
    <w:rsid w:val="00767028"/>
    <w:rsid w:val="007673FD"/>
    <w:rsid w:val="0077015A"/>
    <w:rsid w:val="00770208"/>
    <w:rsid w:val="007728B3"/>
    <w:rsid w:val="00772A6A"/>
    <w:rsid w:val="00777BEE"/>
    <w:rsid w:val="0078079D"/>
    <w:rsid w:val="007821A2"/>
    <w:rsid w:val="00782C36"/>
    <w:rsid w:val="00783E60"/>
    <w:rsid w:val="00783FE8"/>
    <w:rsid w:val="00785275"/>
    <w:rsid w:val="00785452"/>
    <w:rsid w:val="00786634"/>
    <w:rsid w:val="00787090"/>
    <w:rsid w:val="007874A6"/>
    <w:rsid w:val="0079003E"/>
    <w:rsid w:val="007918EE"/>
    <w:rsid w:val="00793A3E"/>
    <w:rsid w:val="00794D8C"/>
    <w:rsid w:val="007950FF"/>
    <w:rsid w:val="007960CE"/>
    <w:rsid w:val="007968F1"/>
    <w:rsid w:val="007970BE"/>
    <w:rsid w:val="00797158"/>
    <w:rsid w:val="0079791E"/>
    <w:rsid w:val="00797F4C"/>
    <w:rsid w:val="007A1A6C"/>
    <w:rsid w:val="007A1C2E"/>
    <w:rsid w:val="007A1CC4"/>
    <w:rsid w:val="007A4C82"/>
    <w:rsid w:val="007A6A5D"/>
    <w:rsid w:val="007A7CD0"/>
    <w:rsid w:val="007B10FD"/>
    <w:rsid w:val="007B1281"/>
    <w:rsid w:val="007B217D"/>
    <w:rsid w:val="007B2CC6"/>
    <w:rsid w:val="007B3D7C"/>
    <w:rsid w:val="007B6875"/>
    <w:rsid w:val="007B72C0"/>
    <w:rsid w:val="007C095D"/>
    <w:rsid w:val="007C0B2E"/>
    <w:rsid w:val="007C1AB0"/>
    <w:rsid w:val="007C43B1"/>
    <w:rsid w:val="007C4F2F"/>
    <w:rsid w:val="007C52D1"/>
    <w:rsid w:val="007C5C13"/>
    <w:rsid w:val="007C7100"/>
    <w:rsid w:val="007C7DFD"/>
    <w:rsid w:val="007D3022"/>
    <w:rsid w:val="007D4912"/>
    <w:rsid w:val="007D7324"/>
    <w:rsid w:val="007D7A6E"/>
    <w:rsid w:val="007E164B"/>
    <w:rsid w:val="007E4D5A"/>
    <w:rsid w:val="007E5149"/>
    <w:rsid w:val="007E5BA9"/>
    <w:rsid w:val="007E6BBA"/>
    <w:rsid w:val="007E79C1"/>
    <w:rsid w:val="007F0D83"/>
    <w:rsid w:val="007F145D"/>
    <w:rsid w:val="007F2F8D"/>
    <w:rsid w:val="007F3C35"/>
    <w:rsid w:val="007F4763"/>
    <w:rsid w:val="0080005B"/>
    <w:rsid w:val="00800F3B"/>
    <w:rsid w:val="0080104B"/>
    <w:rsid w:val="008029DE"/>
    <w:rsid w:val="00804E38"/>
    <w:rsid w:val="0080710F"/>
    <w:rsid w:val="008134A3"/>
    <w:rsid w:val="0081536B"/>
    <w:rsid w:val="00815EF3"/>
    <w:rsid w:val="008168D1"/>
    <w:rsid w:val="00816C69"/>
    <w:rsid w:val="00816E4E"/>
    <w:rsid w:val="00817A09"/>
    <w:rsid w:val="0082108D"/>
    <w:rsid w:val="00823263"/>
    <w:rsid w:val="00823338"/>
    <w:rsid w:val="00824A34"/>
    <w:rsid w:val="008257E3"/>
    <w:rsid w:val="00827618"/>
    <w:rsid w:val="00827AED"/>
    <w:rsid w:val="00835227"/>
    <w:rsid w:val="00836B6F"/>
    <w:rsid w:val="008372A6"/>
    <w:rsid w:val="00840606"/>
    <w:rsid w:val="00840923"/>
    <w:rsid w:val="00841DE3"/>
    <w:rsid w:val="00844706"/>
    <w:rsid w:val="008449D3"/>
    <w:rsid w:val="00844AB4"/>
    <w:rsid w:val="00845085"/>
    <w:rsid w:val="008459F0"/>
    <w:rsid w:val="008460C4"/>
    <w:rsid w:val="00847B85"/>
    <w:rsid w:val="00850766"/>
    <w:rsid w:val="008540D6"/>
    <w:rsid w:val="00854221"/>
    <w:rsid w:val="00857068"/>
    <w:rsid w:val="00857F24"/>
    <w:rsid w:val="00863E8F"/>
    <w:rsid w:val="00864601"/>
    <w:rsid w:val="00867D9E"/>
    <w:rsid w:val="0087016D"/>
    <w:rsid w:val="00870B77"/>
    <w:rsid w:val="008729E0"/>
    <w:rsid w:val="008749FF"/>
    <w:rsid w:val="008750B6"/>
    <w:rsid w:val="00875168"/>
    <w:rsid w:val="00876A17"/>
    <w:rsid w:val="0088122E"/>
    <w:rsid w:val="00881AD9"/>
    <w:rsid w:val="008822D1"/>
    <w:rsid w:val="00882CBA"/>
    <w:rsid w:val="008839C4"/>
    <w:rsid w:val="00883A6C"/>
    <w:rsid w:val="00884D6A"/>
    <w:rsid w:val="008863E7"/>
    <w:rsid w:val="00886971"/>
    <w:rsid w:val="00886DB4"/>
    <w:rsid w:val="008904CC"/>
    <w:rsid w:val="00890BB7"/>
    <w:rsid w:val="00891548"/>
    <w:rsid w:val="00893A61"/>
    <w:rsid w:val="008953B5"/>
    <w:rsid w:val="00895C71"/>
    <w:rsid w:val="00896120"/>
    <w:rsid w:val="00897A2B"/>
    <w:rsid w:val="008A0A46"/>
    <w:rsid w:val="008A0DB6"/>
    <w:rsid w:val="008A1C11"/>
    <w:rsid w:val="008A289E"/>
    <w:rsid w:val="008A2A3F"/>
    <w:rsid w:val="008A3ED8"/>
    <w:rsid w:val="008A4410"/>
    <w:rsid w:val="008A481E"/>
    <w:rsid w:val="008A6547"/>
    <w:rsid w:val="008A7CFB"/>
    <w:rsid w:val="008B1192"/>
    <w:rsid w:val="008B1250"/>
    <w:rsid w:val="008B1B8A"/>
    <w:rsid w:val="008B214C"/>
    <w:rsid w:val="008B3025"/>
    <w:rsid w:val="008B50C3"/>
    <w:rsid w:val="008B6BF1"/>
    <w:rsid w:val="008C058A"/>
    <w:rsid w:val="008C07CF"/>
    <w:rsid w:val="008C0925"/>
    <w:rsid w:val="008C0E9B"/>
    <w:rsid w:val="008C2E32"/>
    <w:rsid w:val="008C3C29"/>
    <w:rsid w:val="008C6332"/>
    <w:rsid w:val="008C76FB"/>
    <w:rsid w:val="008C7BB3"/>
    <w:rsid w:val="008D01E8"/>
    <w:rsid w:val="008D0224"/>
    <w:rsid w:val="008D089E"/>
    <w:rsid w:val="008D121C"/>
    <w:rsid w:val="008D3EA2"/>
    <w:rsid w:val="008D4960"/>
    <w:rsid w:val="008D5482"/>
    <w:rsid w:val="008D59AD"/>
    <w:rsid w:val="008D5AF6"/>
    <w:rsid w:val="008D6471"/>
    <w:rsid w:val="008E0CC5"/>
    <w:rsid w:val="008E1EB8"/>
    <w:rsid w:val="008E1F82"/>
    <w:rsid w:val="008E24CB"/>
    <w:rsid w:val="008E4460"/>
    <w:rsid w:val="008E4E07"/>
    <w:rsid w:val="008E52A4"/>
    <w:rsid w:val="008E6D0B"/>
    <w:rsid w:val="008F1A32"/>
    <w:rsid w:val="008F6A31"/>
    <w:rsid w:val="008F6A3E"/>
    <w:rsid w:val="008F6D20"/>
    <w:rsid w:val="009030EA"/>
    <w:rsid w:val="00903114"/>
    <w:rsid w:val="00903ECB"/>
    <w:rsid w:val="009066D2"/>
    <w:rsid w:val="009074AB"/>
    <w:rsid w:val="00907C8A"/>
    <w:rsid w:val="00907EEB"/>
    <w:rsid w:val="0091130A"/>
    <w:rsid w:val="00912467"/>
    <w:rsid w:val="00912E37"/>
    <w:rsid w:val="009140A5"/>
    <w:rsid w:val="00921511"/>
    <w:rsid w:val="0092210C"/>
    <w:rsid w:val="0092368B"/>
    <w:rsid w:val="00923697"/>
    <w:rsid w:val="00924215"/>
    <w:rsid w:val="00924E2C"/>
    <w:rsid w:val="00925002"/>
    <w:rsid w:val="009255FC"/>
    <w:rsid w:val="0092564F"/>
    <w:rsid w:val="00925CF5"/>
    <w:rsid w:val="00927A32"/>
    <w:rsid w:val="0093317B"/>
    <w:rsid w:val="00933AFF"/>
    <w:rsid w:val="0093422E"/>
    <w:rsid w:val="009344A2"/>
    <w:rsid w:val="00934AF7"/>
    <w:rsid w:val="00934C11"/>
    <w:rsid w:val="00935699"/>
    <w:rsid w:val="0093642B"/>
    <w:rsid w:val="0094166E"/>
    <w:rsid w:val="00942582"/>
    <w:rsid w:val="00943F04"/>
    <w:rsid w:val="00944270"/>
    <w:rsid w:val="0094433B"/>
    <w:rsid w:val="0094449C"/>
    <w:rsid w:val="00945BF5"/>
    <w:rsid w:val="0094669D"/>
    <w:rsid w:val="00951799"/>
    <w:rsid w:val="00951CA8"/>
    <w:rsid w:val="00952B9C"/>
    <w:rsid w:val="0095305E"/>
    <w:rsid w:val="00953D12"/>
    <w:rsid w:val="0095759F"/>
    <w:rsid w:val="0096289F"/>
    <w:rsid w:val="00962CE3"/>
    <w:rsid w:val="00964559"/>
    <w:rsid w:val="0096575B"/>
    <w:rsid w:val="00965766"/>
    <w:rsid w:val="009658FA"/>
    <w:rsid w:val="009660BC"/>
    <w:rsid w:val="0096742F"/>
    <w:rsid w:val="00972810"/>
    <w:rsid w:val="00974BEE"/>
    <w:rsid w:val="00977E0B"/>
    <w:rsid w:val="0098178D"/>
    <w:rsid w:val="00983B90"/>
    <w:rsid w:val="00987A86"/>
    <w:rsid w:val="00991374"/>
    <w:rsid w:val="00991941"/>
    <w:rsid w:val="00992272"/>
    <w:rsid w:val="009A0998"/>
    <w:rsid w:val="009A09FF"/>
    <w:rsid w:val="009A17A7"/>
    <w:rsid w:val="009A1C0A"/>
    <w:rsid w:val="009A4B00"/>
    <w:rsid w:val="009A4B98"/>
    <w:rsid w:val="009A5B63"/>
    <w:rsid w:val="009A5D0C"/>
    <w:rsid w:val="009A76A5"/>
    <w:rsid w:val="009B1BD5"/>
    <w:rsid w:val="009B2B52"/>
    <w:rsid w:val="009B3A37"/>
    <w:rsid w:val="009B5FDB"/>
    <w:rsid w:val="009B6359"/>
    <w:rsid w:val="009C02EE"/>
    <w:rsid w:val="009C19A7"/>
    <w:rsid w:val="009C1D7B"/>
    <w:rsid w:val="009C6F1C"/>
    <w:rsid w:val="009C7836"/>
    <w:rsid w:val="009C7EE0"/>
    <w:rsid w:val="009D1DD5"/>
    <w:rsid w:val="009D25CC"/>
    <w:rsid w:val="009E2AA3"/>
    <w:rsid w:val="009E555D"/>
    <w:rsid w:val="009E612A"/>
    <w:rsid w:val="009E763F"/>
    <w:rsid w:val="009E7D43"/>
    <w:rsid w:val="009F14A7"/>
    <w:rsid w:val="009F2947"/>
    <w:rsid w:val="009F3208"/>
    <w:rsid w:val="009F4605"/>
    <w:rsid w:val="00A00A4D"/>
    <w:rsid w:val="00A024F5"/>
    <w:rsid w:val="00A033FE"/>
    <w:rsid w:val="00A03E74"/>
    <w:rsid w:val="00A10438"/>
    <w:rsid w:val="00A107E7"/>
    <w:rsid w:val="00A12E9A"/>
    <w:rsid w:val="00A2152C"/>
    <w:rsid w:val="00A236E4"/>
    <w:rsid w:val="00A24215"/>
    <w:rsid w:val="00A31773"/>
    <w:rsid w:val="00A335AF"/>
    <w:rsid w:val="00A34A02"/>
    <w:rsid w:val="00A36F94"/>
    <w:rsid w:val="00A4189E"/>
    <w:rsid w:val="00A435EB"/>
    <w:rsid w:val="00A4524B"/>
    <w:rsid w:val="00A46E42"/>
    <w:rsid w:val="00A554F5"/>
    <w:rsid w:val="00A57ADE"/>
    <w:rsid w:val="00A6179A"/>
    <w:rsid w:val="00A65ECF"/>
    <w:rsid w:val="00A6687F"/>
    <w:rsid w:val="00A67B7E"/>
    <w:rsid w:val="00A704A0"/>
    <w:rsid w:val="00A7132A"/>
    <w:rsid w:val="00A725DA"/>
    <w:rsid w:val="00A74377"/>
    <w:rsid w:val="00A744AC"/>
    <w:rsid w:val="00A76286"/>
    <w:rsid w:val="00A7634D"/>
    <w:rsid w:val="00A84444"/>
    <w:rsid w:val="00A8446B"/>
    <w:rsid w:val="00A8446D"/>
    <w:rsid w:val="00A85378"/>
    <w:rsid w:val="00A85B08"/>
    <w:rsid w:val="00A85B8A"/>
    <w:rsid w:val="00A85F9D"/>
    <w:rsid w:val="00A90614"/>
    <w:rsid w:val="00A90708"/>
    <w:rsid w:val="00A9120F"/>
    <w:rsid w:val="00A915F1"/>
    <w:rsid w:val="00A92905"/>
    <w:rsid w:val="00A95EDD"/>
    <w:rsid w:val="00A97053"/>
    <w:rsid w:val="00AA03F0"/>
    <w:rsid w:val="00AA2650"/>
    <w:rsid w:val="00AA4335"/>
    <w:rsid w:val="00AA5EB3"/>
    <w:rsid w:val="00AA6296"/>
    <w:rsid w:val="00AA7278"/>
    <w:rsid w:val="00AA779B"/>
    <w:rsid w:val="00AB0096"/>
    <w:rsid w:val="00AB0EFD"/>
    <w:rsid w:val="00AB357B"/>
    <w:rsid w:val="00AB5CB4"/>
    <w:rsid w:val="00AB696C"/>
    <w:rsid w:val="00AC0E09"/>
    <w:rsid w:val="00AC27C5"/>
    <w:rsid w:val="00AC653E"/>
    <w:rsid w:val="00AD18DA"/>
    <w:rsid w:val="00AD1B14"/>
    <w:rsid w:val="00AD2C9E"/>
    <w:rsid w:val="00AD371C"/>
    <w:rsid w:val="00AD45FF"/>
    <w:rsid w:val="00AD59AB"/>
    <w:rsid w:val="00AD6E5E"/>
    <w:rsid w:val="00AD7911"/>
    <w:rsid w:val="00AE024F"/>
    <w:rsid w:val="00AE22A4"/>
    <w:rsid w:val="00AE3A2A"/>
    <w:rsid w:val="00AE6B05"/>
    <w:rsid w:val="00AE7CF9"/>
    <w:rsid w:val="00AF4EB0"/>
    <w:rsid w:val="00AF59C8"/>
    <w:rsid w:val="00B0377B"/>
    <w:rsid w:val="00B04131"/>
    <w:rsid w:val="00B05A22"/>
    <w:rsid w:val="00B06A3E"/>
    <w:rsid w:val="00B077EE"/>
    <w:rsid w:val="00B11E60"/>
    <w:rsid w:val="00B11EA7"/>
    <w:rsid w:val="00B12176"/>
    <w:rsid w:val="00B14006"/>
    <w:rsid w:val="00B1472A"/>
    <w:rsid w:val="00B14DA8"/>
    <w:rsid w:val="00B14FA6"/>
    <w:rsid w:val="00B165B1"/>
    <w:rsid w:val="00B17056"/>
    <w:rsid w:val="00B17AF9"/>
    <w:rsid w:val="00B21361"/>
    <w:rsid w:val="00B23398"/>
    <w:rsid w:val="00B2715A"/>
    <w:rsid w:val="00B27A5C"/>
    <w:rsid w:val="00B33894"/>
    <w:rsid w:val="00B33E40"/>
    <w:rsid w:val="00B34158"/>
    <w:rsid w:val="00B343B1"/>
    <w:rsid w:val="00B34B7D"/>
    <w:rsid w:val="00B35C0C"/>
    <w:rsid w:val="00B376EA"/>
    <w:rsid w:val="00B37EAE"/>
    <w:rsid w:val="00B402B9"/>
    <w:rsid w:val="00B40BD7"/>
    <w:rsid w:val="00B42D38"/>
    <w:rsid w:val="00B4493C"/>
    <w:rsid w:val="00B456B2"/>
    <w:rsid w:val="00B45A34"/>
    <w:rsid w:val="00B47FC2"/>
    <w:rsid w:val="00B51290"/>
    <w:rsid w:val="00B51F4F"/>
    <w:rsid w:val="00B52F88"/>
    <w:rsid w:val="00B54A9D"/>
    <w:rsid w:val="00B57719"/>
    <w:rsid w:val="00B61091"/>
    <w:rsid w:val="00B6110B"/>
    <w:rsid w:val="00B61A8A"/>
    <w:rsid w:val="00B62EC9"/>
    <w:rsid w:val="00B63AE5"/>
    <w:rsid w:val="00B723E3"/>
    <w:rsid w:val="00B73D3D"/>
    <w:rsid w:val="00B73E3E"/>
    <w:rsid w:val="00B74454"/>
    <w:rsid w:val="00B75E73"/>
    <w:rsid w:val="00B76109"/>
    <w:rsid w:val="00B774AF"/>
    <w:rsid w:val="00B820EF"/>
    <w:rsid w:val="00B824AA"/>
    <w:rsid w:val="00B841D6"/>
    <w:rsid w:val="00B86B0D"/>
    <w:rsid w:val="00B86F71"/>
    <w:rsid w:val="00B91AF0"/>
    <w:rsid w:val="00B94D72"/>
    <w:rsid w:val="00B964F2"/>
    <w:rsid w:val="00B966B0"/>
    <w:rsid w:val="00B97C49"/>
    <w:rsid w:val="00BA66A8"/>
    <w:rsid w:val="00BB272A"/>
    <w:rsid w:val="00BB2997"/>
    <w:rsid w:val="00BB2EAF"/>
    <w:rsid w:val="00BB343D"/>
    <w:rsid w:val="00BB46CB"/>
    <w:rsid w:val="00BB56A9"/>
    <w:rsid w:val="00BB5D08"/>
    <w:rsid w:val="00BB6507"/>
    <w:rsid w:val="00BB6BC0"/>
    <w:rsid w:val="00BB749D"/>
    <w:rsid w:val="00BC05A1"/>
    <w:rsid w:val="00BC3674"/>
    <w:rsid w:val="00BC4BB8"/>
    <w:rsid w:val="00BC505C"/>
    <w:rsid w:val="00BC71F3"/>
    <w:rsid w:val="00BC7E8D"/>
    <w:rsid w:val="00BD11A5"/>
    <w:rsid w:val="00BD2AFF"/>
    <w:rsid w:val="00BD2D27"/>
    <w:rsid w:val="00BD301D"/>
    <w:rsid w:val="00BD3CEC"/>
    <w:rsid w:val="00BD5269"/>
    <w:rsid w:val="00BD5AF9"/>
    <w:rsid w:val="00BD5CAA"/>
    <w:rsid w:val="00BD6DAC"/>
    <w:rsid w:val="00BE2BE9"/>
    <w:rsid w:val="00BE44DE"/>
    <w:rsid w:val="00BE484F"/>
    <w:rsid w:val="00BF13B8"/>
    <w:rsid w:val="00BF2672"/>
    <w:rsid w:val="00BF6533"/>
    <w:rsid w:val="00C005FC"/>
    <w:rsid w:val="00C00A19"/>
    <w:rsid w:val="00C00CF2"/>
    <w:rsid w:val="00C033F3"/>
    <w:rsid w:val="00C0430A"/>
    <w:rsid w:val="00C046D2"/>
    <w:rsid w:val="00C04F98"/>
    <w:rsid w:val="00C06C66"/>
    <w:rsid w:val="00C100F8"/>
    <w:rsid w:val="00C10112"/>
    <w:rsid w:val="00C11ADE"/>
    <w:rsid w:val="00C1265C"/>
    <w:rsid w:val="00C1348D"/>
    <w:rsid w:val="00C168AE"/>
    <w:rsid w:val="00C27402"/>
    <w:rsid w:val="00C279B7"/>
    <w:rsid w:val="00C3063A"/>
    <w:rsid w:val="00C3101B"/>
    <w:rsid w:val="00C317F7"/>
    <w:rsid w:val="00C3184D"/>
    <w:rsid w:val="00C31FC2"/>
    <w:rsid w:val="00C335E0"/>
    <w:rsid w:val="00C3385F"/>
    <w:rsid w:val="00C347D1"/>
    <w:rsid w:val="00C35C48"/>
    <w:rsid w:val="00C36D5D"/>
    <w:rsid w:val="00C3701E"/>
    <w:rsid w:val="00C410DB"/>
    <w:rsid w:val="00C4296B"/>
    <w:rsid w:val="00C4354B"/>
    <w:rsid w:val="00C44BA7"/>
    <w:rsid w:val="00C45367"/>
    <w:rsid w:val="00C45765"/>
    <w:rsid w:val="00C46CC8"/>
    <w:rsid w:val="00C47189"/>
    <w:rsid w:val="00C4786B"/>
    <w:rsid w:val="00C47A4D"/>
    <w:rsid w:val="00C5151D"/>
    <w:rsid w:val="00C52081"/>
    <w:rsid w:val="00C54318"/>
    <w:rsid w:val="00C5446C"/>
    <w:rsid w:val="00C54651"/>
    <w:rsid w:val="00C54D67"/>
    <w:rsid w:val="00C608EA"/>
    <w:rsid w:val="00C62A89"/>
    <w:rsid w:val="00C640FB"/>
    <w:rsid w:val="00C6434D"/>
    <w:rsid w:val="00C67314"/>
    <w:rsid w:val="00C67A2A"/>
    <w:rsid w:val="00C70457"/>
    <w:rsid w:val="00C704C7"/>
    <w:rsid w:val="00C7075C"/>
    <w:rsid w:val="00C717B5"/>
    <w:rsid w:val="00C73FE7"/>
    <w:rsid w:val="00C745FE"/>
    <w:rsid w:val="00C75552"/>
    <w:rsid w:val="00C75D6A"/>
    <w:rsid w:val="00C779F1"/>
    <w:rsid w:val="00C80965"/>
    <w:rsid w:val="00C80B3C"/>
    <w:rsid w:val="00C84E79"/>
    <w:rsid w:val="00C91905"/>
    <w:rsid w:val="00C919B3"/>
    <w:rsid w:val="00C943E8"/>
    <w:rsid w:val="00C94511"/>
    <w:rsid w:val="00C950B8"/>
    <w:rsid w:val="00C96346"/>
    <w:rsid w:val="00C97B46"/>
    <w:rsid w:val="00CA1890"/>
    <w:rsid w:val="00CA30C8"/>
    <w:rsid w:val="00CA4E67"/>
    <w:rsid w:val="00CA69D4"/>
    <w:rsid w:val="00CA7653"/>
    <w:rsid w:val="00CB1326"/>
    <w:rsid w:val="00CB142D"/>
    <w:rsid w:val="00CB2895"/>
    <w:rsid w:val="00CB48A3"/>
    <w:rsid w:val="00CB5B4F"/>
    <w:rsid w:val="00CB607E"/>
    <w:rsid w:val="00CB7FD7"/>
    <w:rsid w:val="00CC05AD"/>
    <w:rsid w:val="00CC0C88"/>
    <w:rsid w:val="00CC23E9"/>
    <w:rsid w:val="00CC2655"/>
    <w:rsid w:val="00CC5624"/>
    <w:rsid w:val="00CC664E"/>
    <w:rsid w:val="00CC67ED"/>
    <w:rsid w:val="00CD1233"/>
    <w:rsid w:val="00CD24AC"/>
    <w:rsid w:val="00CD56D4"/>
    <w:rsid w:val="00CD57D6"/>
    <w:rsid w:val="00CD6114"/>
    <w:rsid w:val="00CD6E6F"/>
    <w:rsid w:val="00CD7A80"/>
    <w:rsid w:val="00CE117C"/>
    <w:rsid w:val="00CE253F"/>
    <w:rsid w:val="00CE26C8"/>
    <w:rsid w:val="00CE306A"/>
    <w:rsid w:val="00CE43C1"/>
    <w:rsid w:val="00CE5FF4"/>
    <w:rsid w:val="00CE6164"/>
    <w:rsid w:val="00CF0AED"/>
    <w:rsid w:val="00CF26AA"/>
    <w:rsid w:val="00CF3272"/>
    <w:rsid w:val="00CF3D70"/>
    <w:rsid w:val="00CF47A4"/>
    <w:rsid w:val="00CF5119"/>
    <w:rsid w:val="00CF5B9E"/>
    <w:rsid w:val="00CF77E0"/>
    <w:rsid w:val="00D02002"/>
    <w:rsid w:val="00D04C7D"/>
    <w:rsid w:val="00D14E5B"/>
    <w:rsid w:val="00D17D71"/>
    <w:rsid w:val="00D23626"/>
    <w:rsid w:val="00D250CD"/>
    <w:rsid w:val="00D26831"/>
    <w:rsid w:val="00D26A2E"/>
    <w:rsid w:val="00D275B6"/>
    <w:rsid w:val="00D27C51"/>
    <w:rsid w:val="00D320BB"/>
    <w:rsid w:val="00D3320B"/>
    <w:rsid w:val="00D35910"/>
    <w:rsid w:val="00D35B81"/>
    <w:rsid w:val="00D35EFC"/>
    <w:rsid w:val="00D36D25"/>
    <w:rsid w:val="00D37A09"/>
    <w:rsid w:val="00D402FC"/>
    <w:rsid w:val="00D403DF"/>
    <w:rsid w:val="00D417E1"/>
    <w:rsid w:val="00D42DFB"/>
    <w:rsid w:val="00D43024"/>
    <w:rsid w:val="00D43D7F"/>
    <w:rsid w:val="00D44CFB"/>
    <w:rsid w:val="00D45878"/>
    <w:rsid w:val="00D458C9"/>
    <w:rsid w:val="00D503F4"/>
    <w:rsid w:val="00D51C83"/>
    <w:rsid w:val="00D5261E"/>
    <w:rsid w:val="00D54A0D"/>
    <w:rsid w:val="00D54BE3"/>
    <w:rsid w:val="00D561AF"/>
    <w:rsid w:val="00D57F49"/>
    <w:rsid w:val="00D60176"/>
    <w:rsid w:val="00D601D9"/>
    <w:rsid w:val="00D62AB2"/>
    <w:rsid w:val="00D62CAB"/>
    <w:rsid w:val="00D62E64"/>
    <w:rsid w:val="00D64153"/>
    <w:rsid w:val="00D66256"/>
    <w:rsid w:val="00D704C3"/>
    <w:rsid w:val="00D70B6D"/>
    <w:rsid w:val="00D71D2E"/>
    <w:rsid w:val="00D7242C"/>
    <w:rsid w:val="00D736CB"/>
    <w:rsid w:val="00D74A51"/>
    <w:rsid w:val="00D74D94"/>
    <w:rsid w:val="00D812DE"/>
    <w:rsid w:val="00D813A6"/>
    <w:rsid w:val="00D81877"/>
    <w:rsid w:val="00D81939"/>
    <w:rsid w:val="00D83A1E"/>
    <w:rsid w:val="00D8431D"/>
    <w:rsid w:val="00D84E89"/>
    <w:rsid w:val="00D86956"/>
    <w:rsid w:val="00D86959"/>
    <w:rsid w:val="00D87B55"/>
    <w:rsid w:val="00D9194F"/>
    <w:rsid w:val="00D91AEC"/>
    <w:rsid w:val="00D93D86"/>
    <w:rsid w:val="00D952C2"/>
    <w:rsid w:val="00DA2923"/>
    <w:rsid w:val="00DA3633"/>
    <w:rsid w:val="00DA3A63"/>
    <w:rsid w:val="00DA3AA6"/>
    <w:rsid w:val="00DA3CCD"/>
    <w:rsid w:val="00DA42B5"/>
    <w:rsid w:val="00DA5CE5"/>
    <w:rsid w:val="00DA74C1"/>
    <w:rsid w:val="00DA7C71"/>
    <w:rsid w:val="00DB05CF"/>
    <w:rsid w:val="00DB2D5B"/>
    <w:rsid w:val="00DB36B9"/>
    <w:rsid w:val="00DB45E5"/>
    <w:rsid w:val="00DB6864"/>
    <w:rsid w:val="00DB734C"/>
    <w:rsid w:val="00DC160A"/>
    <w:rsid w:val="00DC2DD5"/>
    <w:rsid w:val="00DC4582"/>
    <w:rsid w:val="00DC4808"/>
    <w:rsid w:val="00DC4A1B"/>
    <w:rsid w:val="00DC67E2"/>
    <w:rsid w:val="00DD33A8"/>
    <w:rsid w:val="00DD448F"/>
    <w:rsid w:val="00DD6FF2"/>
    <w:rsid w:val="00DD7A8E"/>
    <w:rsid w:val="00DE00A7"/>
    <w:rsid w:val="00DE0846"/>
    <w:rsid w:val="00DE0A30"/>
    <w:rsid w:val="00DE0BCD"/>
    <w:rsid w:val="00DE14CB"/>
    <w:rsid w:val="00DE163E"/>
    <w:rsid w:val="00DE48F0"/>
    <w:rsid w:val="00DE5124"/>
    <w:rsid w:val="00DE52E5"/>
    <w:rsid w:val="00DF0792"/>
    <w:rsid w:val="00DF1BE5"/>
    <w:rsid w:val="00DF5348"/>
    <w:rsid w:val="00E022FD"/>
    <w:rsid w:val="00E040C9"/>
    <w:rsid w:val="00E0510C"/>
    <w:rsid w:val="00E059AA"/>
    <w:rsid w:val="00E0663A"/>
    <w:rsid w:val="00E06E5F"/>
    <w:rsid w:val="00E0727E"/>
    <w:rsid w:val="00E077CA"/>
    <w:rsid w:val="00E1278E"/>
    <w:rsid w:val="00E14A45"/>
    <w:rsid w:val="00E14DFC"/>
    <w:rsid w:val="00E1568A"/>
    <w:rsid w:val="00E15F9E"/>
    <w:rsid w:val="00E17C48"/>
    <w:rsid w:val="00E20783"/>
    <w:rsid w:val="00E2200B"/>
    <w:rsid w:val="00E23045"/>
    <w:rsid w:val="00E24067"/>
    <w:rsid w:val="00E26F14"/>
    <w:rsid w:val="00E35658"/>
    <w:rsid w:val="00E36420"/>
    <w:rsid w:val="00E36DAC"/>
    <w:rsid w:val="00E37FFB"/>
    <w:rsid w:val="00E43071"/>
    <w:rsid w:val="00E47724"/>
    <w:rsid w:val="00E47E63"/>
    <w:rsid w:val="00E503D2"/>
    <w:rsid w:val="00E50B2B"/>
    <w:rsid w:val="00E511DE"/>
    <w:rsid w:val="00E52CF3"/>
    <w:rsid w:val="00E5357D"/>
    <w:rsid w:val="00E538D2"/>
    <w:rsid w:val="00E54A15"/>
    <w:rsid w:val="00E54DDA"/>
    <w:rsid w:val="00E6027B"/>
    <w:rsid w:val="00E61BF6"/>
    <w:rsid w:val="00E6213E"/>
    <w:rsid w:val="00E63BB1"/>
    <w:rsid w:val="00E65061"/>
    <w:rsid w:val="00E676C5"/>
    <w:rsid w:val="00E67A7F"/>
    <w:rsid w:val="00E70292"/>
    <w:rsid w:val="00E70CB3"/>
    <w:rsid w:val="00E70E3F"/>
    <w:rsid w:val="00E71041"/>
    <w:rsid w:val="00E7150C"/>
    <w:rsid w:val="00E72E1F"/>
    <w:rsid w:val="00E73BF8"/>
    <w:rsid w:val="00E76A01"/>
    <w:rsid w:val="00E80C36"/>
    <w:rsid w:val="00E86044"/>
    <w:rsid w:val="00E870F7"/>
    <w:rsid w:val="00E87946"/>
    <w:rsid w:val="00E91773"/>
    <w:rsid w:val="00E93646"/>
    <w:rsid w:val="00E94BE8"/>
    <w:rsid w:val="00E962CA"/>
    <w:rsid w:val="00EA192A"/>
    <w:rsid w:val="00EA5A66"/>
    <w:rsid w:val="00EA6463"/>
    <w:rsid w:val="00EB0556"/>
    <w:rsid w:val="00EB0BD8"/>
    <w:rsid w:val="00EB19A6"/>
    <w:rsid w:val="00EB44C3"/>
    <w:rsid w:val="00EB732C"/>
    <w:rsid w:val="00EB7576"/>
    <w:rsid w:val="00EC0654"/>
    <w:rsid w:val="00EC1475"/>
    <w:rsid w:val="00EC1C2B"/>
    <w:rsid w:val="00EC3502"/>
    <w:rsid w:val="00EC4061"/>
    <w:rsid w:val="00EC4604"/>
    <w:rsid w:val="00ED159C"/>
    <w:rsid w:val="00ED199B"/>
    <w:rsid w:val="00ED2697"/>
    <w:rsid w:val="00ED4582"/>
    <w:rsid w:val="00ED51DD"/>
    <w:rsid w:val="00ED57A5"/>
    <w:rsid w:val="00ED5E1B"/>
    <w:rsid w:val="00ED6112"/>
    <w:rsid w:val="00ED6171"/>
    <w:rsid w:val="00ED6422"/>
    <w:rsid w:val="00ED72F3"/>
    <w:rsid w:val="00EE27EB"/>
    <w:rsid w:val="00EE354E"/>
    <w:rsid w:val="00EE524A"/>
    <w:rsid w:val="00EE7030"/>
    <w:rsid w:val="00EE7E47"/>
    <w:rsid w:val="00EF0DC0"/>
    <w:rsid w:val="00EF2D16"/>
    <w:rsid w:val="00EF3E99"/>
    <w:rsid w:val="00EF4A6A"/>
    <w:rsid w:val="00EF559D"/>
    <w:rsid w:val="00EF6194"/>
    <w:rsid w:val="00EF7250"/>
    <w:rsid w:val="00EF7B0B"/>
    <w:rsid w:val="00EF7C94"/>
    <w:rsid w:val="00F001DB"/>
    <w:rsid w:val="00F00C11"/>
    <w:rsid w:val="00F021BB"/>
    <w:rsid w:val="00F02533"/>
    <w:rsid w:val="00F02C1E"/>
    <w:rsid w:val="00F038E6"/>
    <w:rsid w:val="00F04CAE"/>
    <w:rsid w:val="00F05A9D"/>
    <w:rsid w:val="00F06662"/>
    <w:rsid w:val="00F0756C"/>
    <w:rsid w:val="00F075E0"/>
    <w:rsid w:val="00F07807"/>
    <w:rsid w:val="00F11C0D"/>
    <w:rsid w:val="00F11C86"/>
    <w:rsid w:val="00F14201"/>
    <w:rsid w:val="00F14547"/>
    <w:rsid w:val="00F160AC"/>
    <w:rsid w:val="00F16F36"/>
    <w:rsid w:val="00F17A88"/>
    <w:rsid w:val="00F2203A"/>
    <w:rsid w:val="00F23CC5"/>
    <w:rsid w:val="00F23FAE"/>
    <w:rsid w:val="00F24EBD"/>
    <w:rsid w:val="00F252EA"/>
    <w:rsid w:val="00F258F6"/>
    <w:rsid w:val="00F259F4"/>
    <w:rsid w:val="00F30BDD"/>
    <w:rsid w:val="00F32323"/>
    <w:rsid w:val="00F325E2"/>
    <w:rsid w:val="00F32D38"/>
    <w:rsid w:val="00F3593B"/>
    <w:rsid w:val="00F368D2"/>
    <w:rsid w:val="00F40E72"/>
    <w:rsid w:val="00F40E9B"/>
    <w:rsid w:val="00F43635"/>
    <w:rsid w:val="00F4552D"/>
    <w:rsid w:val="00F45E3F"/>
    <w:rsid w:val="00F50B61"/>
    <w:rsid w:val="00F51ECC"/>
    <w:rsid w:val="00F527D0"/>
    <w:rsid w:val="00F530B1"/>
    <w:rsid w:val="00F54742"/>
    <w:rsid w:val="00F630EA"/>
    <w:rsid w:val="00F633F6"/>
    <w:rsid w:val="00F65132"/>
    <w:rsid w:val="00F65447"/>
    <w:rsid w:val="00F67C6F"/>
    <w:rsid w:val="00F70B13"/>
    <w:rsid w:val="00F712F2"/>
    <w:rsid w:val="00F71E0F"/>
    <w:rsid w:val="00F73320"/>
    <w:rsid w:val="00F75798"/>
    <w:rsid w:val="00F76118"/>
    <w:rsid w:val="00F7671E"/>
    <w:rsid w:val="00F767DA"/>
    <w:rsid w:val="00F823A3"/>
    <w:rsid w:val="00F85060"/>
    <w:rsid w:val="00F87082"/>
    <w:rsid w:val="00F876E6"/>
    <w:rsid w:val="00F90C45"/>
    <w:rsid w:val="00F92A03"/>
    <w:rsid w:val="00F9351C"/>
    <w:rsid w:val="00F948C5"/>
    <w:rsid w:val="00F962D9"/>
    <w:rsid w:val="00F973C0"/>
    <w:rsid w:val="00F97951"/>
    <w:rsid w:val="00FA261F"/>
    <w:rsid w:val="00FA2FCA"/>
    <w:rsid w:val="00FA4832"/>
    <w:rsid w:val="00FA4D9E"/>
    <w:rsid w:val="00FA71F2"/>
    <w:rsid w:val="00FA75CE"/>
    <w:rsid w:val="00FB3482"/>
    <w:rsid w:val="00FB3D9F"/>
    <w:rsid w:val="00FB58AD"/>
    <w:rsid w:val="00FB703E"/>
    <w:rsid w:val="00FB79D1"/>
    <w:rsid w:val="00FB7E72"/>
    <w:rsid w:val="00FC3E70"/>
    <w:rsid w:val="00FC456D"/>
    <w:rsid w:val="00FD0A38"/>
    <w:rsid w:val="00FD3A9F"/>
    <w:rsid w:val="00FD41AE"/>
    <w:rsid w:val="00FD5567"/>
    <w:rsid w:val="00FE4EDD"/>
    <w:rsid w:val="00FE537B"/>
    <w:rsid w:val="00FF119B"/>
    <w:rsid w:val="00FF23B8"/>
    <w:rsid w:val="00FF4556"/>
    <w:rsid w:val="00FF4B70"/>
    <w:rsid w:val="00FF4DE1"/>
    <w:rsid w:val="00FF5315"/>
    <w:rsid w:val="00FF5D81"/>
    <w:rsid w:val="00FF708F"/>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22C5228"/>
  <w15:docId w15:val="{09F792E8-ADC3-4C57-B6D5-529365AE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locked="1" w:semiHidden="1" w:unhideWhenUsed="1"/>
    <w:lsdException w:name="List 3"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uiPriority w:val="9"/>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uiPriority w:val="99"/>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uiPriority w:val="99"/>
    <w:semiHidden/>
    <w:rsid w:val="003233E0"/>
    <w:rPr>
      <w:rFonts w:cs="Times New Roman"/>
      <w:sz w:val="16"/>
      <w:szCs w:val="16"/>
    </w:rPr>
  </w:style>
  <w:style w:type="paragraph" w:styleId="Textkomente">
    <w:name w:val="annotation text"/>
    <w:basedOn w:val="Normln"/>
    <w:link w:val="TextkomenteChar"/>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3"/>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3"/>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3"/>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3"/>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3"/>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link w:val="OdstavecseseznamemChar"/>
    <w:uiPriority w:val="34"/>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uiPriority w:val="99"/>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character" w:customStyle="1" w:styleId="WW8Num2z6">
    <w:name w:val="WW8Num2z6"/>
    <w:rsid w:val="005C1F42"/>
  </w:style>
  <w:style w:type="paragraph" w:customStyle="1" w:styleId="Odstavec">
    <w:name w:val="Odstavec"/>
    <w:basedOn w:val="Zkladntext"/>
    <w:rsid w:val="00E86044"/>
    <w:pPr>
      <w:widowControl w:val="0"/>
      <w:overflowPunct w:val="0"/>
      <w:autoSpaceDE w:val="0"/>
      <w:autoSpaceDN w:val="0"/>
      <w:adjustRightInd w:val="0"/>
      <w:spacing w:after="0"/>
      <w:ind w:firstLine="539"/>
      <w:jc w:val="both"/>
    </w:pPr>
    <w:rPr>
      <w:noProof/>
      <w:color w:val="000000"/>
      <w:sz w:val="24"/>
      <w:lang w:val="x-none" w:eastAsia="x-none"/>
    </w:rPr>
  </w:style>
  <w:style w:type="paragraph" w:styleId="Textpoznpodarou">
    <w:name w:val="footnote text"/>
    <w:basedOn w:val="Normln"/>
    <w:link w:val="TextpoznpodarouChar"/>
    <w:semiHidden/>
    <w:unhideWhenUsed/>
    <w:rsid w:val="006C3E87"/>
    <w:rPr>
      <w:sz w:val="20"/>
      <w:szCs w:val="20"/>
    </w:rPr>
  </w:style>
  <w:style w:type="character" w:customStyle="1" w:styleId="TextpoznpodarouChar">
    <w:name w:val="Text pozn. pod čarou Char"/>
    <w:basedOn w:val="Standardnpsmoodstavce"/>
    <w:link w:val="Textpoznpodarou"/>
    <w:semiHidden/>
    <w:rsid w:val="006C3E87"/>
  </w:style>
  <w:style w:type="character" w:styleId="Znakapoznpodarou">
    <w:name w:val="footnote reference"/>
    <w:basedOn w:val="Standardnpsmoodstavce"/>
    <w:semiHidden/>
    <w:unhideWhenUsed/>
    <w:rsid w:val="006C3E87"/>
    <w:rPr>
      <w:vertAlign w:val="superscript"/>
    </w:rPr>
  </w:style>
  <w:style w:type="character" w:customStyle="1" w:styleId="OdstavecseseznamemChar">
    <w:name w:val="Odstavec se seznamem Char"/>
    <w:basedOn w:val="Standardnpsmoodstavce"/>
    <w:link w:val="Odstavecseseznamem"/>
    <w:uiPriority w:val="34"/>
    <w:locked/>
    <w:rsid w:val="00FF455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1616280">
      <w:bodyDiv w:val="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70740414">
      <w:bodyDiv w:val="1"/>
      <w:marLeft w:val="0"/>
      <w:marRight w:val="0"/>
      <w:marTop w:val="0"/>
      <w:marBottom w:val="0"/>
      <w:divBdr>
        <w:top w:val="none" w:sz="0" w:space="0" w:color="auto"/>
        <w:left w:val="none" w:sz="0" w:space="0" w:color="auto"/>
        <w:bottom w:val="none" w:sz="0" w:space="0" w:color="auto"/>
        <w:right w:val="none" w:sz="0" w:space="0" w:color="auto"/>
      </w:divBdr>
    </w:div>
    <w:div w:id="82344625">
      <w:bodyDiv w:val="1"/>
      <w:marLeft w:val="0"/>
      <w:marRight w:val="0"/>
      <w:marTop w:val="0"/>
      <w:marBottom w:val="0"/>
      <w:divBdr>
        <w:top w:val="none" w:sz="0" w:space="0" w:color="auto"/>
        <w:left w:val="none" w:sz="0" w:space="0" w:color="auto"/>
        <w:bottom w:val="none" w:sz="0" w:space="0" w:color="auto"/>
        <w:right w:val="none" w:sz="0" w:space="0" w:color="auto"/>
      </w:divBdr>
    </w:div>
    <w:div w:id="257519864">
      <w:bodyDiv w:val="1"/>
      <w:marLeft w:val="0"/>
      <w:marRight w:val="0"/>
      <w:marTop w:val="0"/>
      <w:marBottom w:val="0"/>
      <w:divBdr>
        <w:top w:val="none" w:sz="0" w:space="0" w:color="auto"/>
        <w:left w:val="none" w:sz="0" w:space="0" w:color="auto"/>
        <w:bottom w:val="none" w:sz="0" w:space="0" w:color="auto"/>
        <w:right w:val="none" w:sz="0" w:space="0" w:color="auto"/>
      </w:divBdr>
    </w:div>
    <w:div w:id="544676966">
      <w:bodyDiv w:val="1"/>
      <w:marLeft w:val="0"/>
      <w:marRight w:val="0"/>
      <w:marTop w:val="0"/>
      <w:marBottom w:val="0"/>
      <w:divBdr>
        <w:top w:val="none" w:sz="0" w:space="0" w:color="auto"/>
        <w:left w:val="none" w:sz="0" w:space="0" w:color="auto"/>
        <w:bottom w:val="none" w:sz="0" w:space="0" w:color="auto"/>
        <w:right w:val="none" w:sz="0" w:space="0" w:color="auto"/>
      </w:divBdr>
    </w:div>
    <w:div w:id="655111816">
      <w:bodyDiv w:val="1"/>
      <w:marLeft w:val="0"/>
      <w:marRight w:val="0"/>
      <w:marTop w:val="0"/>
      <w:marBottom w:val="0"/>
      <w:divBdr>
        <w:top w:val="none" w:sz="0" w:space="0" w:color="auto"/>
        <w:left w:val="none" w:sz="0" w:space="0" w:color="auto"/>
        <w:bottom w:val="none" w:sz="0" w:space="0" w:color="auto"/>
        <w:right w:val="none" w:sz="0" w:space="0" w:color="auto"/>
      </w:divBdr>
    </w:div>
    <w:div w:id="718475056">
      <w:bodyDiv w:val="1"/>
      <w:marLeft w:val="0"/>
      <w:marRight w:val="0"/>
      <w:marTop w:val="0"/>
      <w:marBottom w:val="0"/>
      <w:divBdr>
        <w:top w:val="none" w:sz="0" w:space="0" w:color="auto"/>
        <w:left w:val="none" w:sz="0" w:space="0" w:color="auto"/>
        <w:bottom w:val="none" w:sz="0" w:space="0" w:color="auto"/>
        <w:right w:val="none" w:sz="0" w:space="0" w:color="auto"/>
      </w:divBdr>
    </w:div>
    <w:div w:id="776608442">
      <w:bodyDiv w:val="1"/>
      <w:marLeft w:val="0"/>
      <w:marRight w:val="0"/>
      <w:marTop w:val="0"/>
      <w:marBottom w:val="0"/>
      <w:divBdr>
        <w:top w:val="none" w:sz="0" w:space="0" w:color="auto"/>
        <w:left w:val="none" w:sz="0" w:space="0" w:color="auto"/>
        <w:bottom w:val="none" w:sz="0" w:space="0" w:color="auto"/>
        <w:right w:val="none" w:sz="0" w:space="0" w:color="auto"/>
      </w:divBdr>
    </w:div>
    <w:div w:id="816529034">
      <w:bodyDiv w:val="1"/>
      <w:marLeft w:val="0"/>
      <w:marRight w:val="0"/>
      <w:marTop w:val="0"/>
      <w:marBottom w:val="0"/>
      <w:divBdr>
        <w:top w:val="none" w:sz="0" w:space="0" w:color="auto"/>
        <w:left w:val="none" w:sz="0" w:space="0" w:color="auto"/>
        <w:bottom w:val="none" w:sz="0" w:space="0" w:color="auto"/>
        <w:right w:val="none" w:sz="0" w:space="0" w:color="auto"/>
      </w:divBdr>
    </w:div>
    <w:div w:id="838278045">
      <w:bodyDiv w:val="1"/>
      <w:marLeft w:val="0"/>
      <w:marRight w:val="0"/>
      <w:marTop w:val="0"/>
      <w:marBottom w:val="0"/>
      <w:divBdr>
        <w:top w:val="none" w:sz="0" w:space="0" w:color="auto"/>
        <w:left w:val="none" w:sz="0" w:space="0" w:color="auto"/>
        <w:bottom w:val="none" w:sz="0" w:space="0" w:color="auto"/>
        <w:right w:val="none" w:sz="0" w:space="0" w:color="auto"/>
      </w:divBdr>
    </w:div>
    <w:div w:id="849026406">
      <w:bodyDiv w:val="1"/>
      <w:marLeft w:val="0"/>
      <w:marRight w:val="0"/>
      <w:marTop w:val="0"/>
      <w:marBottom w:val="0"/>
      <w:divBdr>
        <w:top w:val="none" w:sz="0" w:space="0" w:color="auto"/>
        <w:left w:val="none" w:sz="0" w:space="0" w:color="auto"/>
        <w:bottom w:val="none" w:sz="0" w:space="0" w:color="auto"/>
        <w:right w:val="none" w:sz="0" w:space="0" w:color="auto"/>
      </w:divBdr>
    </w:div>
    <w:div w:id="866213794">
      <w:bodyDiv w:val="1"/>
      <w:marLeft w:val="0"/>
      <w:marRight w:val="0"/>
      <w:marTop w:val="0"/>
      <w:marBottom w:val="0"/>
      <w:divBdr>
        <w:top w:val="none" w:sz="0" w:space="0" w:color="auto"/>
        <w:left w:val="none" w:sz="0" w:space="0" w:color="auto"/>
        <w:bottom w:val="none" w:sz="0" w:space="0" w:color="auto"/>
        <w:right w:val="none" w:sz="0" w:space="0" w:color="auto"/>
      </w:divBdr>
    </w:div>
    <w:div w:id="891580440">
      <w:bodyDiv w:val="1"/>
      <w:marLeft w:val="0"/>
      <w:marRight w:val="0"/>
      <w:marTop w:val="0"/>
      <w:marBottom w:val="0"/>
      <w:divBdr>
        <w:top w:val="none" w:sz="0" w:space="0" w:color="auto"/>
        <w:left w:val="none" w:sz="0" w:space="0" w:color="auto"/>
        <w:bottom w:val="none" w:sz="0" w:space="0" w:color="auto"/>
        <w:right w:val="none" w:sz="0" w:space="0" w:color="auto"/>
      </w:divBdr>
    </w:div>
    <w:div w:id="1040085227">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136945095">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229924958">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269854886">
      <w:bodyDiv w:val="1"/>
      <w:marLeft w:val="0"/>
      <w:marRight w:val="0"/>
      <w:marTop w:val="0"/>
      <w:marBottom w:val="0"/>
      <w:divBdr>
        <w:top w:val="none" w:sz="0" w:space="0" w:color="auto"/>
        <w:left w:val="none" w:sz="0" w:space="0" w:color="auto"/>
        <w:bottom w:val="none" w:sz="0" w:space="0" w:color="auto"/>
        <w:right w:val="none" w:sz="0" w:space="0" w:color="auto"/>
      </w:divBdr>
    </w:div>
    <w:div w:id="1290478785">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326474896">
      <w:bodyDiv w:val="1"/>
      <w:marLeft w:val="0"/>
      <w:marRight w:val="0"/>
      <w:marTop w:val="0"/>
      <w:marBottom w:val="0"/>
      <w:divBdr>
        <w:top w:val="none" w:sz="0" w:space="0" w:color="auto"/>
        <w:left w:val="none" w:sz="0" w:space="0" w:color="auto"/>
        <w:bottom w:val="none" w:sz="0" w:space="0" w:color="auto"/>
        <w:right w:val="none" w:sz="0" w:space="0" w:color="auto"/>
      </w:divBdr>
    </w:div>
    <w:div w:id="1341273648">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434130861">
      <w:bodyDiv w:val="1"/>
      <w:marLeft w:val="0"/>
      <w:marRight w:val="0"/>
      <w:marTop w:val="0"/>
      <w:marBottom w:val="0"/>
      <w:divBdr>
        <w:top w:val="none" w:sz="0" w:space="0" w:color="auto"/>
        <w:left w:val="none" w:sz="0" w:space="0" w:color="auto"/>
        <w:bottom w:val="none" w:sz="0" w:space="0" w:color="auto"/>
        <w:right w:val="none" w:sz="0" w:space="0" w:color="auto"/>
      </w:divBdr>
    </w:div>
    <w:div w:id="1475103416">
      <w:bodyDiv w:val="1"/>
      <w:marLeft w:val="0"/>
      <w:marRight w:val="0"/>
      <w:marTop w:val="0"/>
      <w:marBottom w:val="0"/>
      <w:divBdr>
        <w:top w:val="none" w:sz="0" w:space="0" w:color="auto"/>
        <w:left w:val="none" w:sz="0" w:space="0" w:color="auto"/>
        <w:bottom w:val="none" w:sz="0" w:space="0" w:color="auto"/>
        <w:right w:val="none" w:sz="0" w:space="0" w:color="auto"/>
      </w:divBdr>
    </w:div>
    <w:div w:id="1571185987">
      <w:bodyDiv w:val="1"/>
      <w:marLeft w:val="0"/>
      <w:marRight w:val="0"/>
      <w:marTop w:val="0"/>
      <w:marBottom w:val="0"/>
      <w:divBdr>
        <w:top w:val="none" w:sz="0" w:space="0" w:color="auto"/>
        <w:left w:val="none" w:sz="0" w:space="0" w:color="auto"/>
        <w:bottom w:val="none" w:sz="0" w:space="0" w:color="auto"/>
        <w:right w:val="none" w:sz="0" w:space="0" w:color="auto"/>
      </w:divBdr>
    </w:div>
    <w:div w:id="1637447028">
      <w:bodyDiv w:val="1"/>
      <w:marLeft w:val="0"/>
      <w:marRight w:val="0"/>
      <w:marTop w:val="0"/>
      <w:marBottom w:val="0"/>
      <w:divBdr>
        <w:top w:val="none" w:sz="0" w:space="0" w:color="auto"/>
        <w:left w:val="none" w:sz="0" w:space="0" w:color="auto"/>
        <w:bottom w:val="none" w:sz="0" w:space="0" w:color="auto"/>
        <w:right w:val="none" w:sz="0" w:space="0" w:color="auto"/>
      </w:divBdr>
    </w:div>
    <w:div w:id="1640063738">
      <w:bodyDiv w:val="1"/>
      <w:marLeft w:val="0"/>
      <w:marRight w:val="0"/>
      <w:marTop w:val="0"/>
      <w:marBottom w:val="0"/>
      <w:divBdr>
        <w:top w:val="none" w:sz="0" w:space="0" w:color="auto"/>
        <w:left w:val="none" w:sz="0" w:space="0" w:color="auto"/>
        <w:bottom w:val="none" w:sz="0" w:space="0" w:color="auto"/>
        <w:right w:val="none" w:sz="0" w:space="0" w:color="auto"/>
      </w:divBdr>
    </w:div>
    <w:div w:id="1787963797">
      <w:bodyDiv w:val="1"/>
      <w:marLeft w:val="0"/>
      <w:marRight w:val="0"/>
      <w:marTop w:val="0"/>
      <w:marBottom w:val="0"/>
      <w:divBdr>
        <w:top w:val="none" w:sz="0" w:space="0" w:color="auto"/>
        <w:left w:val="none" w:sz="0" w:space="0" w:color="auto"/>
        <w:bottom w:val="none" w:sz="0" w:space="0" w:color="auto"/>
        <w:right w:val="none" w:sz="0" w:space="0" w:color="auto"/>
      </w:divBdr>
    </w:div>
    <w:div w:id="1804612132">
      <w:bodyDiv w:val="1"/>
      <w:marLeft w:val="0"/>
      <w:marRight w:val="0"/>
      <w:marTop w:val="0"/>
      <w:marBottom w:val="0"/>
      <w:divBdr>
        <w:top w:val="none" w:sz="0" w:space="0" w:color="auto"/>
        <w:left w:val="none" w:sz="0" w:space="0" w:color="auto"/>
        <w:bottom w:val="none" w:sz="0" w:space="0" w:color="auto"/>
        <w:right w:val="none" w:sz="0" w:space="0" w:color="auto"/>
      </w:divBdr>
    </w:div>
    <w:div w:id="1872299434">
      <w:bodyDiv w:val="1"/>
      <w:marLeft w:val="0"/>
      <w:marRight w:val="0"/>
      <w:marTop w:val="0"/>
      <w:marBottom w:val="0"/>
      <w:divBdr>
        <w:top w:val="none" w:sz="0" w:space="0" w:color="auto"/>
        <w:left w:val="none" w:sz="0" w:space="0" w:color="auto"/>
        <w:bottom w:val="none" w:sz="0" w:space="0" w:color="auto"/>
        <w:right w:val="none" w:sz="0" w:space="0" w:color="auto"/>
      </w:divBdr>
    </w:div>
    <w:div w:id="1887255301">
      <w:bodyDiv w:val="1"/>
      <w:marLeft w:val="0"/>
      <w:marRight w:val="0"/>
      <w:marTop w:val="0"/>
      <w:marBottom w:val="0"/>
      <w:divBdr>
        <w:top w:val="none" w:sz="0" w:space="0" w:color="auto"/>
        <w:left w:val="none" w:sz="0" w:space="0" w:color="auto"/>
        <w:bottom w:val="none" w:sz="0" w:space="0" w:color="auto"/>
        <w:right w:val="none" w:sz="0" w:space="0" w:color="auto"/>
      </w:divBdr>
    </w:div>
    <w:div w:id="2000231873">
      <w:bodyDiv w:val="1"/>
      <w:marLeft w:val="0"/>
      <w:marRight w:val="0"/>
      <w:marTop w:val="0"/>
      <w:marBottom w:val="0"/>
      <w:divBdr>
        <w:top w:val="none" w:sz="0" w:space="0" w:color="auto"/>
        <w:left w:val="none" w:sz="0" w:space="0" w:color="auto"/>
        <w:bottom w:val="none" w:sz="0" w:space="0" w:color="auto"/>
        <w:right w:val="none" w:sz="0" w:space="0" w:color="auto"/>
      </w:divBdr>
    </w:div>
    <w:div w:id="210340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82F60-17F3-4333-9D59-56D41A907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5698</Words>
  <Characters>33622</Characters>
  <Application>Microsoft Office Word</Application>
  <DocSecurity>0</DocSecurity>
  <Lines>280</Lines>
  <Paragraphs>78</Paragraphs>
  <ScaleCrop>false</ScaleCrop>
  <HeadingPairs>
    <vt:vector size="2" baseType="variant">
      <vt:variant>
        <vt:lpstr>Název</vt:lpstr>
      </vt:variant>
      <vt:variant>
        <vt:i4>1</vt:i4>
      </vt:variant>
    </vt:vector>
  </HeadingPairs>
  <TitlesOfParts>
    <vt:vector size="1" baseType="lpstr">
      <vt:lpstr>Smlouva o dílo</vt:lpstr>
    </vt:vector>
  </TitlesOfParts>
  <Company>CEP</Company>
  <LinksUpToDate>false</LinksUpToDate>
  <CharactersWithSpaces>39242</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CIRI 2016</dc:creator>
  <cp:lastModifiedBy>Zeinerová Věra Ing.</cp:lastModifiedBy>
  <cp:revision>21</cp:revision>
  <cp:lastPrinted>2019-08-09T06:28:00Z</cp:lastPrinted>
  <dcterms:created xsi:type="dcterms:W3CDTF">2019-06-05T08:27:00Z</dcterms:created>
  <dcterms:modified xsi:type="dcterms:W3CDTF">2019-08-09T06:32:00Z</dcterms:modified>
</cp:coreProperties>
</file>