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18" w:rsidRPr="00256418" w:rsidRDefault="00256418" w:rsidP="00EC56E3">
      <w:pPr>
        <w:pStyle w:val="Ploha"/>
        <w:spacing w:before="240" w:after="2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686F">
        <w:rPr>
          <w:rFonts w:ascii="Arial" w:hAnsi="Arial" w:cs="Arial"/>
          <w:sz w:val="24"/>
          <w:szCs w:val="24"/>
        </w:rPr>
        <w:t xml:space="preserve">Příloha č. </w:t>
      </w:r>
      <w:r w:rsidR="00574881" w:rsidRPr="00B0686F">
        <w:rPr>
          <w:rFonts w:ascii="Arial" w:hAnsi="Arial" w:cs="Arial"/>
          <w:sz w:val="24"/>
          <w:szCs w:val="24"/>
        </w:rPr>
        <w:t>2</w:t>
      </w:r>
      <w:r w:rsidRPr="00B0686F">
        <w:rPr>
          <w:rFonts w:ascii="Arial" w:hAnsi="Arial" w:cs="Arial"/>
          <w:sz w:val="24"/>
          <w:szCs w:val="24"/>
        </w:rPr>
        <w:t xml:space="preserve"> - Rozsah plnění veřejné zakázky a další požadavky zadavatele</w:t>
      </w:r>
    </w:p>
    <w:p w:rsidR="00256418" w:rsidRPr="00256418" w:rsidRDefault="00256418" w:rsidP="00A87F43">
      <w:r w:rsidRPr="007D66F5">
        <w:t>Následující seznam požadavků zadavatele přesně vymezuje technické a množstevní parametry pro</w:t>
      </w:r>
    </w:p>
    <w:p w:rsidR="00256418" w:rsidRPr="00256418" w:rsidRDefault="00256418" w:rsidP="00A87F43">
      <w:r w:rsidRPr="007D66F5">
        <w:t>plnění veřejné zakázky z pohledu jejich minimálních parametrů.</w:t>
      </w:r>
      <w:r w:rsidR="009B5BC1">
        <w:t xml:space="preserve"> </w:t>
      </w:r>
      <w:r w:rsidR="009B5BC1" w:rsidRPr="00FA68C6">
        <w:t>Požadované minimální technické parametry musí nabízené řešení závazně splňovat v rámci nabídky.</w:t>
      </w:r>
      <w:r w:rsidR="009B5BC1">
        <w:t xml:space="preserve"> </w:t>
      </w:r>
      <w:r w:rsidR="009B5BC1" w:rsidRPr="00FA68C6">
        <w:t>Udržitelnost projektu je stanovena na 5 let.</w:t>
      </w:r>
    </w:p>
    <w:p w:rsidR="009B5BC1" w:rsidRDefault="009B5BC1" w:rsidP="00A87F43"/>
    <w:p w:rsidR="009B5BC1" w:rsidRPr="00E505B9" w:rsidRDefault="009B5BC1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EF47EC">
        <w:rPr>
          <w:rFonts w:ascii="Arial" w:hAnsi="Arial" w:cs="Arial"/>
          <w:b/>
          <w:sz w:val="24"/>
          <w:szCs w:val="24"/>
          <w:u w:val="single"/>
        </w:rPr>
        <w:t>Obecné požadavky zadavatele na implementaci:</w:t>
      </w:r>
    </w:p>
    <w:tbl>
      <w:tblPr>
        <w:tblW w:w="90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334"/>
      </w:tblGrid>
      <w:tr w:rsidR="009B5BC1" w:rsidRPr="00527327" w:rsidTr="009B5BC1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527327" w:rsidRDefault="009B5BC1" w:rsidP="009B5BC1">
            <w:pPr>
              <w:rPr>
                <w:rFonts w:ascii="Calibri" w:hAnsi="Calibri"/>
                <w:color w:val="000000"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C1" w:rsidRPr="00527327" w:rsidRDefault="009B5BC1" w:rsidP="009B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2FB3">
              <w:rPr>
                <w:b/>
              </w:rPr>
              <w:t>Požadavek</w:t>
            </w:r>
          </w:p>
        </w:tc>
      </w:tr>
      <w:tr w:rsidR="009B5BC1" w:rsidRPr="00527327" w:rsidTr="009B5BC1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BC112C" w:rsidRDefault="009B5BC1" w:rsidP="009B5BC1">
            <w:pPr>
              <w:widowControl/>
              <w:tabs>
                <w:tab w:val="left" w:pos="1077"/>
              </w:tabs>
              <w:autoSpaceDE/>
              <w:autoSpaceDN/>
              <w:adjustRightInd/>
              <w:spacing w:after="60" w:line="276" w:lineRule="auto"/>
              <w:jc w:val="both"/>
            </w:pPr>
            <w:r w:rsidRPr="0094767D">
              <w:t>Plná lokalizace v českém jazyce (uživatelské i administrátorské rozhraní, nápověda a dokumentace).</w:t>
            </w:r>
          </w:p>
        </w:tc>
      </w:tr>
      <w:tr w:rsidR="009B5BC1" w:rsidRPr="00527327" w:rsidTr="009B5BC1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94767D" w:rsidRDefault="009B5BC1" w:rsidP="009B5BC1">
            <w:pPr>
              <w:widowControl/>
              <w:autoSpaceDE/>
              <w:autoSpaceDN/>
              <w:adjustRightInd/>
              <w:spacing w:after="60" w:line="276" w:lineRule="auto"/>
            </w:pPr>
            <w:r w:rsidRPr="0094767D">
              <w:t>Implementace nesmí ohrozit ani omezit provoz zdrojových aplikací</w:t>
            </w:r>
            <w:r>
              <w:t xml:space="preserve"> a databází</w:t>
            </w:r>
            <w:r w:rsidRPr="0094767D">
              <w:t>.</w:t>
            </w:r>
          </w:p>
        </w:tc>
      </w:tr>
      <w:tr w:rsidR="009B5BC1" w:rsidRPr="00527327" w:rsidTr="009B5BC1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086E37" w:rsidRDefault="009B5BC1" w:rsidP="0024249E">
            <w:pPr>
              <w:widowControl/>
              <w:autoSpaceDE/>
              <w:autoSpaceDN/>
              <w:adjustRightInd/>
              <w:spacing w:after="60" w:line="276" w:lineRule="auto"/>
            </w:pPr>
            <w:r w:rsidRPr="00086E37">
              <w:t>V průběhu implementace bude prováděno funkční testování jednotlivých komponent</w:t>
            </w:r>
            <w:r w:rsidR="0024249E">
              <w:t xml:space="preserve"> na </w:t>
            </w:r>
            <w:r>
              <w:t>testovacím prostředí</w:t>
            </w:r>
            <w:r w:rsidRPr="00086E37">
              <w:t>.</w:t>
            </w:r>
          </w:p>
        </w:tc>
      </w:tr>
      <w:tr w:rsidR="009B5BC1" w:rsidRPr="00527327" w:rsidTr="009B5BC1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086E37" w:rsidRDefault="009B5BC1" w:rsidP="009B5BC1">
            <w:pPr>
              <w:widowControl/>
              <w:autoSpaceDE/>
              <w:autoSpaceDN/>
              <w:adjustRightInd/>
              <w:spacing w:after="60" w:line="276" w:lineRule="auto"/>
            </w:pPr>
            <w:r w:rsidRPr="00086E37">
              <w:t>Zkušební provoz bude součástí realizační fáze (implementace). V rámci zkušebního provozu bude ověřena funkčnost díla na HW a SW</w:t>
            </w:r>
            <w:r>
              <w:t xml:space="preserve"> zadavatele</w:t>
            </w:r>
          </w:p>
        </w:tc>
      </w:tr>
      <w:tr w:rsidR="009B5BC1" w:rsidRPr="00527327" w:rsidTr="009B5BC1">
        <w:trPr>
          <w:trHeight w:val="7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</w:pPr>
            <w:r w:rsidRPr="00BC112C">
              <w:t>Zhotovitel bude povinen zajistit, že veškeré vlastnosti díla, včetně jeho update, legislativního update, upgrade a legislativního upgrade budou po celou dobu účinnost</w:t>
            </w:r>
            <w:r>
              <w:t>i</w:t>
            </w:r>
            <w:r w:rsidRPr="00BC112C">
              <w:t xml:space="preserve"> této smlouvy odpovídat vždy aktuálním obecně platným právním předpisům ČR a platným standardům ISVS.</w:t>
            </w:r>
          </w:p>
        </w:tc>
      </w:tr>
      <w:tr w:rsidR="009B5BC1" w:rsidRPr="00527327" w:rsidTr="009B5BC1">
        <w:trPr>
          <w:trHeight w:val="113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Default="009B5BC1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BC112C" w:rsidRDefault="009B5BC1" w:rsidP="009B5BC1">
            <w:pPr>
              <w:widowControl/>
              <w:tabs>
                <w:tab w:val="left" w:pos="1077"/>
              </w:tabs>
              <w:autoSpaceDE/>
              <w:autoSpaceDN/>
              <w:adjustRightInd/>
              <w:spacing w:after="60" w:line="276" w:lineRule="auto"/>
              <w:jc w:val="both"/>
            </w:pPr>
            <w:r w:rsidRPr="00BC112C">
              <w:t xml:space="preserve">Součástí implementace jsou veškeré práce a služby nezbytné pro řádné a úplné zprovoznění díla </w:t>
            </w:r>
            <w:r>
              <w:t>včetně vytvoření dokumentace a implementačních postupů, které budou obsahovat jednotlivé kroky implementace a konfigurace všech částí umožňující přesné opakování postupů. Dokumentace nebude chráněna dle autorského zákona, bude umožněno ji dále upravovat a předávat dalším subjektům, které se podílejí na chodu informačních systémů.</w:t>
            </w:r>
            <w:r w:rsidRPr="00BC112C" w:rsidDel="008C7BD3">
              <w:t xml:space="preserve"> </w:t>
            </w:r>
          </w:p>
        </w:tc>
      </w:tr>
      <w:tr w:rsidR="009B5BC1" w:rsidRPr="00527327" w:rsidTr="009B5BC1">
        <w:trPr>
          <w:trHeight w:val="5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7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</w:pPr>
            <w:r w:rsidRPr="00BC112C">
              <w:t>Součástí budou rovněž práce a služby, které ve smlouvě nejsou uvedeny ale zhotovitel, jakožto odborník, o nich vědět měl nebo mohl vědět.</w:t>
            </w:r>
          </w:p>
        </w:tc>
      </w:tr>
      <w:tr w:rsidR="009B5BC1" w:rsidRPr="00527327" w:rsidTr="009B5BC1">
        <w:trPr>
          <w:trHeight w:val="5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C96C62" w:rsidRDefault="004279FC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8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BC112C" w:rsidRDefault="009B5BC1" w:rsidP="00F22938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</w:pPr>
            <w:r w:rsidRPr="001C1554">
              <w:t>V případě požadavků na součinnost třetích stran, zajistí tuto součinnost uchazeč. Zadavatel nemá k dispozici datový model informačních systémů, ani popis jejich rozhraní. Od uchazeče je požadována koordinace a zajištění součinnosti příslušného dodavatele, včetně finančních záležitostí s tím spojených.</w:t>
            </w:r>
          </w:p>
        </w:tc>
      </w:tr>
    </w:tbl>
    <w:p w:rsidR="009B5BC1" w:rsidRPr="00C96C62" w:rsidRDefault="009B5BC1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C96C62">
        <w:rPr>
          <w:rFonts w:ascii="Arial" w:hAnsi="Arial" w:cs="Arial"/>
          <w:b/>
          <w:sz w:val="24"/>
          <w:szCs w:val="24"/>
          <w:u w:val="single"/>
        </w:rPr>
        <w:t>Požadavky na školení</w:t>
      </w:r>
    </w:p>
    <w:p w:rsidR="009B5BC1" w:rsidRDefault="009B5BC1" w:rsidP="009B5BC1">
      <w:pPr>
        <w:pStyle w:val="Zkladntext"/>
        <w:spacing w:before="200" w:after="240" w:line="276" w:lineRule="auto"/>
        <w:jc w:val="both"/>
      </w:pPr>
      <w:r w:rsidRPr="008C0E0A">
        <w:t xml:space="preserve">V rámci realizace díla zajistí </w:t>
      </w:r>
      <w:r>
        <w:t>zhotovitel</w:t>
      </w:r>
      <w:r w:rsidR="00270558">
        <w:t xml:space="preserve"> pro jednotlivé části veřejné zakázky</w:t>
      </w:r>
      <w:r w:rsidRPr="008C0E0A">
        <w:t xml:space="preserve"> školení administrátorů, analytiků a uživatelů minimálně v následujícím rozsahu:</w:t>
      </w:r>
    </w:p>
    <w:p w:rsidR="00270558" w:rsidRPr="00270558" w:rsidRDefault="00270558" w:rsidP="004F5322">
      <w:pPr>
        <w:pStyle w:val="Odstavecseseznamem"/>
        <w:numPr>
          <w:ilvl w:val="0"/>
          <w:numId w:val="10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270558">
        <w:rPr>
          <w:rFonts w:ascii="Arial" w:hAnsi="Arial" w:cs="Arial"/>
          <w:b/>
        </w:rPr>
        <w:t>Školení pro část KDS</w:t>
      </w:r>
    </w:p>
    <w:tbl>
      <w:tblPr>
        <w:tblW w:w="90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334"/>
      </w:tblGrid>
      <w:tr w:rsidR="009B5BC1" w:rsidRPr="00527327" w:rsidTr="009B5BC1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527327" w:rsidRDefault="009B5BC1" w:rsidP="009B5BC1">
            <w:pPr>
              <w:rPr>
                <w:rFonts w:ascii="Calibri" w:hAnsi="Calibri"/>
                <w:color w:val="000000"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C1" w:rsidRPr="00527327" w:rsidRDefault="009B5BC1" w:rsidP="009B5B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2FB3">
              <w:rPr>
                <w:b/>
              </w:rPr>
              <w:t>Požadavek</w:t>
            </w:r>
          </w:p>
        </w:tc>
      </w:tr>
      <w:tr w:rsidR="009B5BC1" w:rsidRPr="00527327" w:rsidTr="009B5BC1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BC112C" w:rsidRDefault="009B5BC1" w:rsidP="006A6D3C">
            <w:pPr>
              <w:widowControl/>
              <w:autoSpaceDE/>
              <w:autoSpaceDN/>
              <w:adjustRightInd/>
              <w:spacing w:after="60" w:line="276" w:lineRule="auto"/>
            </w:pPr>
            <w:r w:rsidRPr="0039321E">
              <w:t xml:space="preserve">Školení administrátorů systému v rozsahu </w:t>
            </w:r>
            <w:r w:rsidRPr="0026329E">
              <w:t xml:space="preserve">minimálně dvou školících dní (8 vyučovacích hodin/den) pro max. </w:t>
            </w:r>
            <w:r w:rsidR="006A6D3C" w:rsidRPr="0026329E">
              <w:t>4</w:t>
            </w:r>
            <w:r w:rsidRPr="0026329E">
              <w:t xml:space="preserve"> zaměstnanců určených objednatelem</w:t>
            </w:r>
            <w:r>
              <w:t xml:space="preserve">, které bude zahrnovat kompletní správu </w:t>
            </w:r>
            <w:r w:rsidRPr="0039321E">
              <w:t>systému</w:t>
            </w:r>
            <w:r>
              <w:t>.</w:t>
            </w:r>
          </w:p>
        </w:tc>
      </w:tr>
      <w:tr w:rsidR="009B5BC1" w:rsidRPr="00527327" w:rsidTr="009B5BC1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BC112C" w:rsidRDefault="009B5BC1" w:rsidP="0065273C">
            <w:pPr>
              <w:widowControl/>
              <w:autoSpaceDE/>
              <w:autoSpaceDN/>
              <w:adjustRightInd/>
              <w:spacing w:after="60" w:line="276" w:lineRule="auto"/>
            </w:pPr>
            <w:r w:rsidRPr="001C1554">
              <w:t xml:space="preserve">Základní uživatelské školení pro </w:t>
            </w:r>
            <w:r w:rsidR="0065273C" w:rsidRPr="001C1554">
              <w:t xml:space="preserve">max </w:t>
            </w:r>
            <w:r w:rsidRPr="001C1554">
              <w:t>140 uživatelů formou hromadných školení</w:t>
            </w:r>
            <w:r>
              <w:t>.</w:t>
            </w:r>
          </w:p>
        </w:tc>
      </w:tr>
      <w:tr w:rsidR="009B5BC1" w:rsidRPr="00527327" w:rsidTr="009B5BC1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C1" w:rsidRDefault="009B5BC1" w:rsidP="009B5BC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C1" w:rsidRPr="00BC112C" w:rsidRDefault="009B5BC1" w:rsidP="009B5BC1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</w:pPr>
            <w:r w:rsidRPr="00BC112C">
              <w:t>Veškerá školení poskytovaná v průběhu implementace (realizační fázi), která jsou součástí jednotlivých častí díla, zajistí zhotovitel na své náklady</w:t>
            </w:r>
            <w:r>
              <w:t xml:space="preserve"> a v místě realizace</w:t>
            </w:r>
            <w:r w:rsidRPr="00BC112C">
              <w:t>.</w:t>
            </w:r>
          </w:p>
        </w:tc>
      </w:tr>
    </w:tbl>
    <w:p w:rsidR="00270558" w:rsidRPr="00270558" w:rsidRDefault="00270558" w:rsidP="004F5322">
      <w:pPr>
        <w:pStyle w:val="Odstavecseseznamem"/>
        <w:numPr>
          <w:ilvl w:val="0"/>
          <w:numId w:val="10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Školení pro část KDU</w:t>
      </w:r>
    </w:p>
    <w:tbl>
      <w:tblPr>
        <w:tblW w:w="90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334"/>
      </w:tblGrid>
      <w:tr w:rsidR="00270558" w:rsidRPr="00527327" w:rsidTr="00270558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58" w:rsidRPr="00527327" w:rsidRDefault="00270558" w:rsidP="00270558">
            <w:pPr>
              <w:rPr>
                <w:rFonts w:ascii="Calibri" w:hAnsi="Calibri"/>
                <w:color w:val="000000"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0558" w:rsidRPr="00527327" w:rsidRDefault="00270558" w:rsidP="002705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2FB3">
              <w:rPr>
                <w:b/>
              </w:rPr>
              <w:t>Požadavek</w:t>
            </w:r>
          </w:p>
        </w:tc>
      </w:tr>
      <w:tr w:rsidR="00270558" w:rsidRPr="00527327" w:rsidTr="00270558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58" w:rsidRPr="00BC112C" w:rsidRDefault="00270558" w:rsidP="0027055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58" w:rsidRPr="00BC112C" w:rsidRDefault="00270558" w:rsidP="006A6D3C">
            <w:pPr>
              <w:widowControl/>
              <w:autoSpaceDE/>
              <w:autoSpaceDN/>
              <w:adjustRightInd/>
              <w:spacing w:after="60" w:line="276" w:lineRule="auto"/>
            </w:pPr>
            <w:r w:rsidRPr="0039321E">
              <w:t xml:space="preserve">Školení administrátorů systému v rozsahu </w:t>
            </w:r>
            <w:r w:rsidRPr="0026329E">
              <w:t xml:space="preserve">minimálně dvou školících dní (8 vyučovacích hodin/den) pro max. </w:t>
            </w:r>
            <w:r w:rsidR="006A6D3C" w:rsidRPr="0026329E">
              <w:t>4</w:t>
            </w:r>
            <w:r w:rsidRPr="0026329E">
              <w:t xml:space="preserve"> zaměstnanců určených objednatelem</w:t>
            </w:r>
            <w:r>
              <w:t xml:space="preserve">, které bude zahrnovat kompletní správu </w:t>
            </w:r>
            <w:r w:rsidRPr="0039321E">
              <w:t>systému</w:t>
            </w:r>
            <w:r>
              <w:t>.</w:t>
            </w:r>
          </w:p>
        </w:tc>
      </w:tr>
      <w:tr w:rsidR="00270558" w:rsidRPr="00527327" w:rsidTr="00270558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58" w:rsidRPr="00BC112C" w:rsidRDefault="00270558" w:rsidP="0027055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58" w:rsidRPr="00BC112C" w:rsidRDefault="00270558" w:rsidP="0065273C">
            <w:pPr>
              <w:widowControl/>
              <w:autoSpaceDE/>
              <w:autoSpaceDN/>
              <w:adjustRightInd/>
              <w:spacing w:after="60" w:line="276" w:lineRule="auto"/>
            </w:pPr>
            <w:r w:rsidRPr="0026329E">
              <w:t>Základní uživatelské školení pro</w:t>
            </w:r>
            <w:r w:rsidR="00CA55FC" w:rsidRPr="0026329E">
              <w:t xml:space="preserve"> max</w:t>
            </w:r>
            <w:r w:rsidR="006A6D3C" w:rsidRPr="0026329E">
              <w:t>.</w:t>
            </w:r>
            <w:r w:rsidRPr="0026329E">
              <w:t xml:space="preserve"> 10 uživatelů</w:t>
            </w:r>
            <w:r w:rsidR="0065273C">
              <w:t>.</w:t>
            </w:r>
          </w:p>
        </w:tc>
      </w:tr>
      <w:tr w:rsidR="00270558" w:rsidRPr="00527327" w:rsidTr="00270558">
        <w:trPr>
          <w:trHeight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58" w:rsidRDefault="00270558" w:rsidP="0027055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58" w:rsidRPr="00BC112C" w:rsidRDefault="00270558" w:rsidP="00270558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</w:pPr>
            <w:r w:rsidRPr="00BC112C">
              <w:t>Veškerá školení poskytovaná v průběhu implementace (realizační fázi), která jsou součástí jednotlivých častí díla, zajistí zhotovitel na své náklady</w:t>
            </w:r>
            <w:r>
              <w:t xml:space="preserve"> a v místě realizace</w:t>
            </w:r>
            <w:r w:rsidRPr="00BC112C">
              <w:t>.</w:t>
            </w:r>
          </w:p>
        </w:tc>
      </w:tr>
    </w:tbl>
    <w:p w:rsidR="001D5890" w:rsidRPr="00980A26" w:rsidRDefault="001D5890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980A26">
        <w:rPr>
          <w:rFonts w:ascii="Arial" w:hAnsi="Arial" w:cs="Arial"/>
          <w:b/>
          <w:sz w:val="24"/>
          <w:szCs w:val="24"/>
          <w:u w:val="single"/>
        </w:rPr>
        <w:t>Požadavky na technický popis řešení</w:t>
      </w:r>
    </w:p>
    <w:p w:rsidR="001D5890" w:rsidRPr="00E90C94" w:rsidRDefault="001D5890" w:rsidP="001D5890">
      <w:pPr>
        <w:pStyle w:val="Zkladntext"/>
        <w:spacing w:before="200" w:after="240" w:line="276" w:lineRule="auto"/>
        <w:jc w:val="both"/>
      </w:pPr>
      <w:r>
        <w:t>Zhotovitel</w:t>
      </w:r>
      <w:r w:rsidRPr="00E90C94">
        <w:t xml:space="preserve"> dodá podrobný technický popis řešení </w:t>
      </w:r>
      <w:r>
        <w:t>předmětu plnění</w:t>
      </w:r>
      <w:r w:rsidRPr="00E90C94">
        <w:t>.</w:t>
      </w:r>
      <w:r>
        <w:t xml:space="preserve"> V rámci technického popisu řešení zhotovitel předá odběrateli následující podklady:</w:t>
      </w:r>
    </w:p>
    <w:tbl>
      <w:tblPr>
        <w:tblW w:w="90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334"/>
      </w:tblGrid>
      <w:tr w:rsidR="001D5890" w:rsidRPr="00527327" w:rsidTr="001D5890">
        <w:trPr>
          <w:trHeight w:val="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90" w:rsidRPr="00527327" w:rsidRDefault="001D5890" w:rsidP="001D5890">
            <w:pPr>
              <w:rPr>
                <w:rFonts w:ascii="Calibri" w:hAnsi="Calibri"/>
                <w:color w:val="000000"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5890" w:rsidRPr="00527327" w:rsidRDefault="001D5890" w:rsidP="001D58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2FB3">
              <w:rPr>
                <w:b/>
              </w:rPr>
              <w:t>Požadavek</w:t>
            </w:r>
          </w:p>
        </w:tc>
      </w:tr>
      <w:tr w:rsidR="001D5890" w:rsidRPr="00527327" w:rsidTr="00330E4D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90" w:rsidRPr="00BC112C" w:rsidRDefault="001D589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90" w:rsidRPr="00BC112C" w:rsidRDefault="00F078DE" w:rsidP="00F078DE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</w:pPr>
            <w:r>
              <w:t>G</w:t>
            </w:r>
            <w:r w:rsidRPr="003F5F82">
              <w:t xml:space="preserve">rafické schéma a podrobný popis architektury řešení </w:t>
            </w:r>
            <w:r>
              <w:t xml:space="preserve">KDS, </w:t>
            </w:r>
            <w:r w:rsidRPr="003F5F82">
              <w:t>obsahující přehled použitých serverů a jim přidělených zdrojů (CPU, RAM, …)</w:t>
            </w:r>
            <w:r w:rsidR="001D5890" w:rsidRPr="000503C9">
              <w:t>.</w:t>
            </w:r>
          </w:p>
        </w:tc>
      </w:tr>
      <w:tr w:rsidR="00F078DE" w:rsidRPr="00527327" w:rsidTr="00330E4D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DE" w:rsidRDefault="00F078DE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DE" w:rsidRDefault="00F078DE" w:rsidP="00F078DE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</w:pPr>
            <w:r>
              <w:t>G</w:t>
            </w:r>
            <w:r w:rsidRPr="003F5F82">
              <w:t xml:space="preserve">rafické schéma a podrobný popis architektury řešení </w:t>
            </w:r>
            <w:r>
              <w:t xml:space="preserve">KDU, </w:t>
            </w:r>
            <w:r w:rsidRPr="003F5F82">
              <w:t>obsahující přehled použitých serverů a jim přidělených zdrojů (CPU, RAM, …)</w:t>
            </w:r>
            <w:r w:rsidRPr="000503C9">
              <w:t>.</w:t>
            </w:r>
          </w:p>
        </w:tc>
      </w:tr>
      <w:tr w:rsidR="00F078DE" w:rsidRPr="00527327" w:rsidTr="00330E4D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DE" w:rsidRPr="00BC112C" w:rsidRDefault="00F078DE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DE" w:rsidRPr="0094767D" w:rsidRDefault="00F078DE" w:rsidP="00F078DE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</w:pPr>
            <w:r>
              <w:t>T</w:t>
            </w:r>
            <w:r w:rsidRPr="003F5F82">
              <w:t>abulk</w:t>
            </w:r>
            <w:r>
              <w:t>u</w:t>
            </w:r>
            <w:r w:rsidRPr="003F5F82">
              <w:t xml:space="preserve"> využití SW licencí pro jednotlivé servery (na svislé ose budou uvedeny servery, na vodorovné názvy SW licencí včetně edicí, v průsečíku řádku a sloupce bude uveden počet licencí využitých pro příslušný server). U jednotlivých SW licencí bude uvedeno, zda se jedná o stávající licenci v majetku zadavatele nebo novou licenci dodávanou v rámci veřejné zakázky</w:t>
            </w:r>
            <w:r w:rsidRPr="000503C9">
              <w:t>.</w:t>
            </w:r>
          </w:p>
        </w:tc>
      </w:tr>
      <w:tr w:rsidR="00F078DE" w:rsidRPr="00527327" w:rsidTr="00330E4D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DE" w:rsidRPr="00BC112C" w:rsidRDefault="00F078DE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DE" w:rsidRPr="00BC112C" w:rsidRDefault="00F078DE" w:rsidP="001D5890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</w:pPr>
            <w:r>
              <w:t>Detailní popis API rozhraní produkčního i testovacího prostředí KDS pro napojení spisových služeb a NDA</w:t>
            </w:r>
            <w:r w:rsidRPr="000503C9">
              <w:t>.</w:t>
            </w:r>
          </w:p>
        </w:tc>
      </w:tr>
      <w:tr w:rsidR="00F078DE" w:rsidRPr="00527327" w:rsidTr="00330E4D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DE" w:rsidRPr="00BC112C" w:rsidRDefault="00F078DE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DE" w:rsidRPr="00BC112C" w:rsidRDefault="00F078DE" w:rsidP="00F078DE">
            <w:pPr>
              <w:widowControl/>
              <w:autoSpaceDE/>
              <w:autoSpaceDN/>
              <w:adjustRightInd/>
              <w:spacing w:before="120" w:after="60" w:line="276" w:lineRule="auto"/>
              <w:jc w:val="both"/>
            </w:pPr>
            <w:r>
              <w:t>Detailní popis API rozhraní produkčního prostředí KDU pro napojení jiných IS zadavatele</w:t>
            </w:r>
            <w:r w:rsidRPr="000503C9">
              <w:t>.</w:t>
            </w:r>
          </w:p>
        </w:tc>
      </w:tr>
    </w:tbl>
    <w:p w:rsidR="001D5890" w:rsidRPr="00EF47EC" w:rsidRDefault="001D5890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EF47EC">
        <w:rPr>
          <w:rFonts w:ascii="Arial" w:hAnsi="Arial" w:cs="Arial"/>
          <w:b/>
          <w:sz w:val="24"/>
          <w:szCs w:val="24"/>
          <w:u w:val="single"/>
        </w:rPr>
        <w:t>Technické požadavky zadavatele na implementaci:</w:t>
      </w:r>
    </w:p>
    <w:p w:rsidR="001D5890" w:rsidRDefault="001D5890" w:rsidP="001D5890">
      <w:r>
        <w:t>Kompletní implementace všech částí zakázky bude realizována v prostředí Technologického centra Královéhradeckého kraje (TC KHK) a bude využívat jeho stávající HW a SW infrastrukturu.</w:t>
      </w:r>
    </w:p>
    <w:p w:rsidR="001D5890" w:rsidRDefault="001D5890" w:rsidP="001D5890"/>
    <w:p w:rsidR="001D5890" w:rsidRPr="00BB499A" w:rsidRDefault="001D5890" w:rsidP="004F5322">
      <w:pPr>
        <w:pStyle w:val="Odstavecseseznamem"/>
        <w:numPr>
          <w:ilvl w:val="0"/>
          <w:numId w:val="11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BB499A">
        <w:rPr>
          <w:rFonts w:ascii="Arial" w:hAnsi="Arial" w:cs="Arial"/>
          <w:b/>
        </w:rPr>
        <w:t>Popis vybavení a dostupných zdrojů TC KHK:</w:t>
      </w:r>
    </w:p>
    <w:p w:rsidR="00253555" w:rsidRDefault="00253555" w:rsidP="00253555">
      <w:r w:rsidRPr="00A07746">
        <w:t>Z důvodu vysoké dostupnosti je TCK rozděleno do dvou geograficky oddělených datových center, hlavní datové centrum DC1 a záložní datové centrum DC2. DC1 je oproti DC2 vybaveno větším počtem fyzických nodů VMware clusteru</w:t>
      </w:r>
      <w:r w:rsidR="00942D5D">
        <w:t>.</w:t>
      </w:r>
      <w:r w:rsidRPr="00A07746">
        <w:t xml:space="preserve"> </w:t>
      </w:r>
      <w:r w:rsidR="00942D5D">
        <w:t>V</w:t>
      </w:r>
      <w:r w:rsidRPr="00A07746">
        <w:t> DC2 je naproti tomu umístěna zálohovací pásková knihovna. Ostatní komponenty obou lokalit (LAN, SAN, storage, management) jsou shodné.</w:t>
      </w:r>
      <w:r>
        <w:t xml:space="preserve"> </w:t>
      </w:r>
      <w:r w:rsidRPr="00A07746">
        <w:t>Externí připojení síťové infrastruktury</w:t>
      </w:r>
      <w:r>
        <w:t xml:space="preserve"> KÚ </w:t>
      </w:r>
      <w:r w:rsidRPr="00A07746">
        <w:t xml:space="preserve"> je zajištěno pomocí dvojice identických firewall Cisco ASA 5520 zapojených v HA režimu active-passive.</w:t>
      </w:r>
    </w:p>
    <w:p w:rsidR="00253555" w:rsidRPr="00E1066F" w:rsidRDefault="00E1066F" w:rsidP="00E1066F">
      <w:pPr>
        <w:pStyle w:val="Odstavecseseznamem"/>
        <w:numPr>
          <w:ilvl w:val="1"/>
          <w:numId w:val="11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E1066F">
        <w:rPr>
          <w:rFonts w:ascii="Arial" w:hAnsi="Arial" w:cs="Arial"/>
          <w:b/>
        </w:rPr>
        <w:lastRenderedPageBreak/>
        <w:t>Datová úložiště</w:t>
      </w:r>
    </w:p>
    <w:p w:rsidR="001D5890" w:rsidRDefault="001D5890" w:rsidP="004F5322">
      <w:pPr>
        <w:widowControl/>
        <w:numPr>
          <w:ilvl w:val="0"/>
          <w:numId w:val="9"/>
        </w:numPr>
        <w:tabs>
          <w:tab w:val="clear" w:pos="513"/>
        </w:tabs>
        <w:autoSpaceDE/>
        <w:autoSpaceDN/>
        <w:adjustRightInd/>
        <w:spacing w:after="60" w:line="276" w:lineRule="auto"/>
        <w:ind w:left="1134" w:hanging="425"/>
        <w:jc w:val="both"/>
      </w:pPr>
      <w:r>
        <w:t>Datové úložiště – v TCK jsou 2 diskové systémy IBM Storwize V7000</w:t>
      </w:r>
      <w:r w:rsidR="00253555">
        <w:t>, v každé lokalitě jeden,</w:t>
      </w:r>
      <w:r>
        <w:t xml:space="preserve"> s kapacitou řádově desítky TB v provedení SAS a NL SAS zapojené v režimu vysoké dostupnosti (synchronní replikace mezi datovými centry).</w:t>
      </w:r>
    </w:p>
    <w:p w:rsidR="005F26E9" w:rsidRDefault="005F26E9" w:rsidP="004F5322">
      <w:pPr>
        <w:widowControl/>
        <w:numPr>
          <w:ilvl w:val="0"/>
          <w:numId w:val="9"/>
        </w:numPr>
        <w:tabs>
          <w:tab w:val="clear" w:pos="513"/>
        </w:tabs>
        <w:autoSpaceDE/>
        <w:autoSpaceDN/>
        <w:adjustRightInd/>
        <w:spacing w:after="60" w:line="276" w:lineRule="auto"/>
        <w:ind w:left="1134" w:hanging="425"/>
        <w:jc w:val="both"/>
      </w:pPr>
      <w:r>
        <w:t>G</w:t>
      </w:r>
      <w:r w:rsidRPr="00B4694F">
        <w:t>arantované úložiště</w:t>
      </w:r>
      <w:r>
        <w:t xml:space="preserve"> – v TCK jsou 2 archívní uložiště</w:t>
      </w:r>
      <w:r w:rsidRPr="00B4694F">
        <w:t xml:space="preserve"> </w:t>
      </w:r>
      <w:r w:rsidRPr="00B4694F">
        <w:rPr>
          <w:color w:val="000000"/>
        </w:rPr>
        <w:t>Hitachi HCP 300,</w:t>
      </w:r>
      <w:r w:rsidR="00253555" w:rsidRPr="00253555">
        <w:t xml:space="preserve"> </w:t>
      </w:r>
      <w:r w:rsidR="00253555">
        <w:t xml:space="preserve"> v každé lokalitě jedno,</w:t>
      </w:r>
      <w:r w:rsidRPr="005F26E9">
        <w:t xml:space="preserve"> </w:t>
      </w:r>
      <w:r>
        <w:t>s kapacitou řádově desítky TB.</w:t>
      </w:r>
    </w:p>
    <w:p w:rsidR="005F26E9" w:rsidRDefault="005F26E9" w:rsidP="004F5322">
      <w:pPr>
        <w:widowControl/>
        <w:numPr>
          <w:ilvl w:val="1"/>
          <w:numId w:val="9"/>
        </w:numPr>
        <w:autoSpaceDE/>
        <w:autoSpaceDN/>
        <w:adjustRightInd/>
        <w:spacing w:after="60" w:line="276" w:lineRule="auto"/>
        <w:jc w:val="both"/>
      </w:pPr>
      <w:r>
        <w:t>Ob</w:t>
      </w:r>
      <w:r w:rsidRPr="00D03898">
        <w:t xml:space="preserve">ě garantovaná uložiště </w:t>
      </w:r>
      <w:r>
        <w:t>jsou</w:t>
      </w:r>
      <w:r w:rsidRPr="00D03898">
        <w:t xml:space="preserve"> nakonfigurována v DLP2 a </w:t>
      </w:r>
      <w:r>
        <w:t>jsou</w:t>
      </w:r>
      <w:r w:rsidRPr="00D03898">
        <w:t xml:space="preserve"> vzájemně replikovaná</w:t>
      </w:r>
      <w:r>
        <w:t>.</w:t>
      </w:r>
    </w:p>
    <w:p w:rsidR="005F26E9" w:rsidRPr="004350FB" w:rsidRDefault="005F26E9" w:rsidP="004F5322">
      <w:pPr>
        <w:widowControl/>
        <w:numPr>
          <w:ilvl w:val="1"/>
          <w:numId w:val="9"/>
        </w:numPr>
        <w:autoSpaceDE/>
        <w:autoSpaceDN/>
        <w:adjustRightInd/>
        <w:spacing w:after="60" w:line="276" w:lineRule="auto"/>
        <w:jc w:val="both"/>
      </w:pPr>
      <w:r>
        <w:t xml:space="preserve">Replikace je asynchronní a možností nastavit </w:t>
      </w:r>
      <w:r w:rsidRPr="004350FB">
        <w:t>tak, aby se replikoval</w:t>
      </w:r>
      <w:r>
        <w:t>y</w:t>
      </w:r>
      <w:r w:rsidRPr="004350FB">
        <w:t xml:space="preserve"> z hlavního GU na záložní GU jen určené namespace v daných tena</w:t>
      </w:r>
      <w:r>
        <w:t>n</w:t>
      </w:r>
      <w:r w:rsidRPr="004350FB">
        <w:t>tech nastavené administrátorem daného tenantu</w:t>
      </w:r>
    </w:p>
    <w:p w:rsidR="005F26E9" w:rsidRPr="00D03898" w:rsidRDefault="005F26E9" w:rsidP="004F5322">
      <w:pPr>
        <w:widowControl/>
        <w:numPr>
          <w:ilvl w:val="1"/>
          <w:numId w:val="9"/>
        </w:numPr>
        <w:autoSpaceDE/>
        <w:autoSpaceDN/>
        <w:adjustRightInd/>
        <w:spacing w:after="60" w:line="276" w:lineRule="auto"/>
        <w:jc w:val="both"/>
      </w:pPr>
      <w:r w:rsidRPr="004350FB">
        <w:t xml:space="preserve">Ukládání dat (přístup) </w:t>
      </w:r>
      <w:r>
        <w:t>je</w:t>
      </w:r>
      <w:r w:rsidRPr="004350FB">
        <w:t xml:space="preserve"> realizován</w:t>
      </w:r>
      <w:r>
        <w:t>o</w:t>
      </w:r>
      <w:r w:rsidRPr="004350FB">
        <w:t xml:space="preserve"> pomocí HTTP, HTTPS protokolu.</w:t>
      </w:r>
    </w:p>
    <w:p w:rsidR="005F26E9" w:rsidRPr="00D03898" w:rsidRDefault="005F26E9" w:rsidP="004F5322">
      <w:pPr>
        <w:widowControl/>
        <w:numPr>
          <w:ilvl w:val="1"/>
          <w:numId w:val="9"/>
        </w:numPr>
        <w:autoSpaceDE/>
        <w:autoSpaceDN/>
        <w:adjustRightInd/>
        <w:spacing w:after="60" w:line="276" w:lineRule="auto"/>
        <w:jc w:val="both"/>
      </w:pPr>
      <w:r w:rsidRPr="00D03898">
        <w:t xml:space="preserve">Každá </w:t>
      </w:r>
      <w:r>
        <w:t>organizace</w:t>
      </w:r>
      <w:r w:rsidRPr="00D03898">
        <w:t xml:space="preserve"> bude mít svůj namespace a ta bude vstupovat do GU přes spisovou službu. </w:t>
      </w:r>
    </w:p>
    <w:p w:rsidR="00942D5D" w:rsidRDefault="005F26E9" w:rsidP="004F5322">
      <w:pPr>
        <w:widowControl/>
        <w:numPr>
          <w:ilvl w:val="1"/>
          <w:numId w:val="9"/>
        </w:numPr>
        <w:autoSpaceDE/>
        <w:autoSpaceDN/>
        <w:adjustRightInd/>
        <w:spacing w:after="60" w:line="276" w:lineRule="auto"/>
        <w:jc w:val="both"/>
      </w:pPr>
      <w:r>
        <w:t xml:space="preserve">Pro soubory </w:t>
      </w:r>
      <w:r w:rsidRPr="00D03898">
        <w:t xml:space="preserve">pod retencí </w:t>
      </w:r>
      <w:r>
        <w:t xml:space="preserve">je nastaven </w:t>
      </w:r>
      <w:r w:rsidRPr="00D03898">
        <w:t>režim Enterprise: smazání souboru může provést administrátor, po odmazání souboru zůstane zápis o smazání souboru (jméno, důvod).</w:t>
      </w:r>
    </w:p>
    <w:p w:rsidR="005F26E9" w:rsidRDefault="005F26E9" w:rsidP="004F5322">
      <w:pPr>
        <w:widowControl/>
        <w:numPr>
          <w:ilvl w:val="1"/>
          <w:numId w:val="9"/>
        </w:numPr>
        <w:autoSpaceDE/>
        <w:autoSpaceDN/>
        <w:adjustRightInd/>
        <w:spacing w:after="60" w:line="276" w:lineRule="auto"/>
        <w:jc w:val="both"/>
      </w:pPr>
      <w:r w:rsidRPr="00D03898">
        <w:t>Po skončení retence bude soubor uvolněn k manuální skartaci (nebude probíhat automatická skartace).</w:t>
      </w:r>
    </w:p>
    <w:p w:rsidR="00E1066F" w:rsidRDefault="00E1066F" w:rsidP="00E1066F">
      <w:pPr>
        <w:pStyle w:val="Odstavecseseznamem"/>
        <w:numPr>
          <w:ilvl w:val="1"/>
          <w:numId w:val="11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E1066F">
        <w:rPr>
          <w:rFonts w:ascii="Arial" w:hAnsi="Arial" w:cs="Arial"/>
          <w:b/>
        </w:rPr>
        <w:t>Serverová infrastruktura</w:t>
      </w:r>
    </w:p>
    <w:p w:rsidR="007D4F5E" w:rsidRDefault="00E1066F">
      <w:pPr>
        <w:spacing w:after="200"/>
      </w:pPr>
      <w:r w:rsidRPr="00A07746">
        <w:t>Serverová infrastruktura TCK je vybudována ve dvou různých lokalitách (DC1 a DC2) propojených potřebným počtem a typem optických a metalických spojů. Servery jsou zapojeny redundantně do LAN a SAN infrastruktury. Aplikační a databázové servery slouží jako HW nody dvou VMware clusterů (DC1 a DC2).</w:t>
      </w:r>
    </w:p>
    <w:p w:rsidR="001D5890" w:rsidRDefault="001D5890" w:rsidP="004F5322">
      <w:pPr>
        <w:widowControl/>
        <w:numPr>
          <w:ilvl w:val="0"/>
          <w:numId w:val="9"/>
        </w:numPr>
        <w:tabs>
          <w:tab w:val="clear" w:pos="513"/>
        </w:tabs>
        <w:autoSpaceDE/>
        <w:autoSpaceDN/>
        <w:adjustRightInd/>
        <w:spacing w:after="60" w:line="276" w:lineRule="auto"/>
        <w:ind w:left="1134" w:hanging="425"/>
        <w:jc w:val="both"/>
      </w:pPr>
      <w:r>
        <w:t>Databázové prostředí:</w:t>
      </w:r>
    </w:p>
    <w:p w:rsidR="001D5890" w:rsidRPr="00F457D7" w:rsidRDefault="001D5890" w:rsidP="004F5322">
      <w:pPr>
        <w:widowControl/>
        <w:numPr>
          <w:ilvl w:val="1"/>
          <w:numId w:val="9"/>
        </w:numPr>
        <w:autoSpaceDE/>
        <w:autoSpaceDN/>
        <w:adjustRightInd/>
        <w:spacing w:after="60" w:line="276" w:lineRule="auto"/>
        <w:jc w:val="both"/>
      </w:pPr>
      <w:r w:rsidRPr="00F457D7">
        <w:t xml:space="preserve">Fyzický HW </w:t>
      </w:r>
      <w:r>
        <w:t>databázových</w:t>
      </w:r>
      <w:r w:rsidRPr="00F457D7">
        <w:t xml:space="preserve"> serverů:</w:t>
      </w:r>
    </w:p>
    <w:p w:rsidR="001D5890" w:rsidRPr="00F457D7" w:rsidRDefault="001D5890" w:rsidP="001D5890">
      <w:pPr>
        <w:widowControl/>
        <w:autoSpaceDE/>
        <w:autoSpaceDN/>
        <w:adjustRightInd/>
        <w:spacing w:after="60" w:line="276" w:lineRule="auto"/>
        <w:ind w:left="1418"/>
        <w:jc w:val="both"/>
      </w:pPr>
      <w:r>
        <w:t xml:space="preserve">4 ks </w:t>
      </w:r>
      <w:r w:rsidRPr="00F457D7">
        <w:t xml:space="preserve">IBM x3690, CPU 2x Intel Xeon </w:t>
      </w:r>
      <w:r>
        <w:t>10</w:t>
      </w:r>
      <w:r w:rsidRPr="00F457D7">
        <w:t>C E7-2870 64 bit, 160GB RAM, SAS disky připojené prostřednictvím SAN, LAN 5x Gb Ethertnet.</w:t>
      </w:r>
    </w:p>
    <w:p w:rsidR="001D5890" w:rsidRPr="00F457D7" w:rsidRDefault="001D5890" w:rsidP="004F5322">
      <w:pPr>
        <w:widowControl/>
        <w:numPr>
          <w:ilvl w:val="1"/>
          <w:numId w:val="9"/>
        </w:numPr>
        <w:autoSpaceDE/>
        <w:autoSpaceDN/>
        <w:adjustRightInd/>
        <w:spacing w:after="60" w:line="276" w:lineRule="auto"/>
        <w:jc w:val="both"/>
      </w:pPr>
      <w:r>
        <w:t>Virtuální</w:t>
      </w:r>
      <w:r w:rsidRPr="00F457D7">
        <w:t xml:space="preserve"> HW </w:t>
      </w:r>
      <w:r>
        <w:t>databázových</w:t>
      </w:r>
      <w:r w:rsidRPr="00F457D7">
        <w:t xml:space="preserve"> serverů:</w:t>
      </w:r>
    </w:p>
    <w:p w:rsidR="001D5890" w:rsidRDefault="001D5890" w:rsidP="001D5890">
      <w:pPr>
        <w:widowControl/>
        <w:autoSpaceDE/>
        <w:autoSpaceDN/>
        <w:adjustRightInd/>
        <w:spacing w:after="60" w:line="276" w:lineRule="auto"/>
        <w:ind w:left="1418"/>
        <w:jc w:val="both"/>
      </w:pPr>
      <w:r w:rsidRPr="00F457D7">
        <w:t>Server provozovaný v režimu vysoké dostupnosti. dle využité virtualizace VMware vSphere 5 Enterprise Plus. Přiděleno 16 vCPU, dynamická paměť  32GB, virtualizované disky pro operační systém a mapované Raw disky samostatně pro datové soubory a pro transakční logy. Síťový provoz na virtualizovaném síťovém rozhraní. Databázový server MS SQL 2008R2 je provozován v Microsoft 2008R2 clusteru. Databázový server je licencován na CPU. Databázový server není vyhrazen pouze pro provoz dodávaného aplikačního vybavení a konfigurace může být v případě požadavků objednatele upravena.</w:t>
      </w:r>
      <w:r w:rsidR="00E1066F">
        <w:t xml:space="preserve"> </w:t>
      </w:r>
      <w:r w:rsidR="00E1066F" w:rsidRPr="00A07746">
        <w:t>Základní konfigurace předpokládá Server Collation: Czech_CI_AI, pro tempdb Options ANSI NUL Defaults = True. Přístup pouze k založené databázi, vlastníkem všech objektů v databázi je DBO.</w:t>
      </w:r>
    </w:p>
    <w:p w:rsidR="001D5890" w:rsidRPr="00F457D7" w:rsidRDefault="001D5890" w:rsidP="004F5322">
      <w:pPr>
        <w:widowControl/>
        <w:numPr>
          <w:ilvl w:val="0"/>
          <w:numId w:val="9"/>
        </w:numPr>
        <w:tabs>
          <w:tab w:val="clear" w:pos="513"/>
        </w:tabs>
        <w:autoSpaceDE/>
        <w:autoSpaceDN/>
        <w:adjustRightInd/>
        <w:spacing w:after="60" w:line="276" w:lineRule="auto"/>
        <w:ind w:left="1134" w:hanging="425"/>
        <w:jc w:val="both"/>
      </w:pPr>
      <w:r>
        <w:t xml:space="preserve">Aplikační servery - </w:t>
      </w:r>
      <w:r w:rsidRPr="00F457D7">
        <w:t>budou provozovány v rámci serverové virtualizace s následujícími parametry:</w:t>
      </w:r>
    </w:p>
    <w:p w:rsidR="001D5890" w:rsidRPr="00F457D7" w:rsidRDefault="001D5890" w:rsidP="004F5322">
      <w:pPr>
        <w:widowControl/>
        <w:numPr>
          <w:ilvl w:val="1"/>
          <w:numId w:val="9"/>
        </w:numPr>
        <w:autoSpaceDE/>
        <w:autoSpaceDN/>
        <w:adjustRightInd/>
        <w:spacing w:after="60" w:line="276" w:lineRule="auto"/>
        <w:jc w:val="both"/>
      </w:pPr>
      <w:r w:rsidRPr="00F457D7">
        <w:t>Fyzický HW aplikačních serverů:</w:t>
      </w:r>
    </w:p>
    <w:p w:rsidR="001D5890" w:rsidRPr="00F457D7" w:rsidRDefault="001D5890" w:rsidP="001D5890">
      <w:pPr>
        <w:widowControl/>
        <w:autoSpaceDE/>
        <w:autoSpaceDN/>
        <w:adjustRightInd/>
        <w:spacing w:after="60" w:line="276" w:lineRule="auto"/>
        <w:ind w:left="1418"/>
        <w:jc w:val="both"/>
      </w:pPr>
      <w:r>
        <w:t xml:space="preserve">4 ks </w:t>
      </w:r>
      <w:r w:rsidRPr="00F457D7">
        <w:t>IBMx3850, CPU 4x Xeon 8C E7-4820 64 bit, 160GB RAM, SAS disky připojené prostřednictvím SAN, LAN 5x Gb Ethertnet .</w:t>
      </w:r>
    </w:p>
    <w:p w:rsidR="001D5890" w:rsidRPr="00F457D7" w:rsidRDefault="001D5890" w:rsidP="004F5322">
      <w:pPr>
        <w:widowControl/>
        <w:numPr>
          <w:ilvl w:val="1"/>
          <w:numId w:val="9"/>
        </w:numPr>
        <w:autoSpaceDE/>
        <w:autoSpaceDN/>
        <w:adjustRightInd/>
        <w:spacing w:after="60" w:line="276" w:lineRule="auto"/>
        <w:jc w:val="both"/>
      </w:pPr>
      <w:r>
        <w:t>V</w:t>
      </w:r>
      <w:r w:rsidRPr="00F457D7">
        <w:t>irtuální HW aplikačních serverů:</w:t>
      </w:r>
    </w:p>
    <w:p w:rsidR="001D5890" w:rsidRDefault="001D5890" w:rsidP="001D5890">
      <w:pPr>
        <w:widowControl/>
        <w:autoSpaceDE/>
        <w:autoSpaceDN/>
        <w:adjustRightInd/>
        <w:spacing w:after="60" w:line="276" w:lineRule="auto"/>
        <w:ind w:left="1418"/>
        <w:jc w:val="both"/>
      </w:pPr>
      <w:r w:rsidRPr="00F457D7">
        <w:lastRenderedPageBreak/>
        <w:t>provozovaný v režimu vysoké dostupnosti. HW omezení dle využité virtualizace VMware vSphere 5 Enterprise Plus. Přidělení max</w:t>
      </w:r>
      <w:r>
        <w:t>.</w:t>
      </w:r>
      <w:r w:rsidRPr="00F457D7">
        <w:t xml:space="preserve"> 4x v</w:t>
      </w:r>
      <w:r>
        <w:t>CPU</w:t>
      </w:r>
      <w:r w:rsidRPr="00F457D7">
        <w:t xml:space="preserve">, </w:t>
      </w:r>
      <w:r>
        <w:t xml:space="preserve">předpokládá se </w:t>
      </w:r>
      <w:r w:rsidRPr="00F457D7">
        <w:t>dynamická paměť pro server max. 6GB</w:t>
      </w:r>
      <w:r>
        <w:t xml:space="preserve"> (pro konkrétní virtuální server může být </w:t>
      </w:r>
      <w:r w:rsidRPr="006B4869">
        <w:rPr>
          <w:bCs/>
        </w:rPr>
        <w:t>souladu s výsle</w:t>
      </w:r>
      <w:r>
        <w:rPr>
          <w:bCs/>
        </w:rPr>
        <w:t>dky Analýzy</w:t>
      </w:r>
      <w:r>
        <w:t xml:space="preserve"> nastavena statická hodnota RAM),</w:t>
      </w:r>
      <w:r w:rsidRPr="00F457D7">
        <w:t xml:space="preserve"> virtualizované disky max</w:t>
      </w:r>
      <w:r>
        <w:t>.</w:t>
      </w:r>
      <w:r w:rsidRPr="00F457D7">
        <w:t xml:space="preserve"> kapacity 200GB pro systém a kapacita pro data odpovídající 5 rokům provozu obdobné velikosti organizace</w:t>
      </w:r>
      <w:r w:rsidR="00E1066F">
        <w:t xml:space="preserve"> </w:t>
      </w:r>
      <w:r w:rsidR="00E1066F" w:rsidRPr="00A07746">
        <w:t>(kapacita může být navyšována postupně během provozu)</w:t>
      </w:r>
      <w:r w:rsidRPr="00F457D7">
        <w:t>, síťový provoz na virtualizovaném síťovém rozhraní. Operační systém serverů je Windows 2008R2 server DC edice</w:t>
      </w:r>
      <w:r w:rsidR="00E1066F">
        <w:t xml:space="preserve"> </w:t>
      </w:r>
      <w:r w:rsidR="00E1066F" w:rsidRPr="00A07746">
        <w:t>edice En regionální nastavení Czech</w:t>
      </w:r>
      <w:r>
        <w:t>.</w:t>
      </w:r>
    </w:p>
    <w:p w:rsidR="001D5890" w:rsidRDefault="001D5890" w:rsidP="004F5322">
      <w:pPr>
        <w:widowControl/>
        <w:numPr>
          <w:ilvl w:val="0"/>
          <w:numId w:val="9"/>
        </w:numPr>
        <w:tabs>
          <w:tab w:val="clear" w:pos="513"/>
        </w:tabs>
        <w:autoSpaceDE/>
        <w:autoSpaceDN/>
        <w:adjustRightInd/>
        <w:spacing w:after="60" w:line="276" w:lineRule="auto"/>
        <w:ind w:left="1134" w:hanging="425"/>
        <w:jc w:val="both"/>
      </w:pPr>
      <w:r>
        <w:t>Zálohování – bude v TCK zajištěno nativn</w:t>
      </w:r>
      <w:r>
        <w:rPr>
          <w:rFonts w:cs="Times New Roman"/>
        </w:rPr>
        <w:t>í</w:t>
      </w:r>
      <w:r>
        <w:t>mi n</w:t>
      </w:r>
      <w:r>
        <w:rPr>
          <w:rFonts w:cs="Times New Roman"/>
        </w:rPr>
        <w:t>á</w:t>
      </w:r>
      <w:r>
        <w:t>stroji pou</w:t>
      </w:r>
      <w:r>
        <w:rPr>
          <w:rFonts w:cs="Times New Roman"/>
        </w:rPr>
        <w:t>ž</w:t>
      </w:r>
      <w:r>
        <w:t>it</w:t>
      </w:r>
      <w:r>
        <w:rPr>
          <w:rFonts w:cs="Times New Roman"/>
        </w:rPr>
        <w:t>é</w:t>
      </w:r>
      <w:r>
        <w:t xml:space="preserve"> serverov</w:t>
      </w:r>
      <w:r>
        <w:rPr>
          <w:rFonts w:cs="Times New Roman"/>
        </w:rPr>
        <w:t>é</w:t>
      </w:r>
      <w:r>
        <w:t xml:space="preserve"> virtualizace a n</w:t>
      </w:r>
      <w:r>
        <w:rPr>
          <w:rFonts w:cs="Times New Roman"/>
        </w:rPr>
        <w:t>á</w:t>
      </w:r>
      <w:r>
        <w:t>strojem Systém Center Data Protection Manager 2012 (DPM)</w:t>
      </w:r>
    </w:p>
    <w:p w:rsidR="001D5890" w:rsidRDefault="001D5890" w:rsidP="004F5322">
      <w:pPr>
        <w:widowControl/>
        <w:numPr>
          <w:ilvl w:val="0"/>
          <w:numId w:val="9"/>
        </w:numPr>
        <w:tabs>
          <w:tab w:val="clear" w:pos="513"/>
        </w:tabs>
        <w:autoSpaceDE/>
        <w:autoSpaceDN/>
        <w:adjustRightInd/>
        <w:spacing w:after="60" w:line="276" w:lineRule="auto"/>
        <w:ind w:left="1134" w:hanging="425"/>
        <w:jc w:val="both"/>
      </w:pPr>
      <w:r>
        <w:t>Monitoring – pro serverov</w:t>
      </w:r>
      <w:r w:rsidR="00095AA5">
        <w:t>ou</w:t>
      </w:r>
      <w:r>
        <w:t xml:space="preserve"> infrastruktur</w:t>
      </w:r>
      <w:r w:rsidR="00095AA5">
        <w:t>u</w:t>
      </w:r>
      <w:r>
        <w:t xml:space="preserve"> TCK je implementován Systém Center Operation Manager 2012 (SCOM). Komunikační infrastruktura je spravována a monitorována pomocí dohledového systému HP Intelligent Management Center (iMC).</w:t>
      </w:r>
    </w:p>
    <w:p w:rsidR="001D5890" w:rsidRPr="00D521DF" w:rsidRDefault="001D5890" w:rsidP="004F5322">
      <w:pPr>
        <w:widowControl/>
        <w:numPr>
          <w:ilvl w:val="0"/>
          <w:numId w:val="9"/>
        </w:numPr>
        <w:tabs>
          <w:tab w:val="clear" w:pos="513"/>
        </w:tabs>
        <w:autoSpaceDE/>
        <w:autoSpaceDN/>
        <w:adjustRightInd/>
        <w:spacing w:after="60" w:line="276" w:lineRule="auto"/>
        <w:ind w:left="1134" w:hanging="425"/>
        <w:jc w:val="both"/>
      </w:pPr>
      <w:r>
        <w:t xml:space="preserve">Licence OS </w:t>
      </w:r>
      <w:r>
        <w:rPr>
          <w:spacing w:val="-2"/>
        </w:rPr>
        <w:t>Microsoft Windows 2008 R2 Server jsou zaji</w:t>
      </w:r>
      <w:r>
        <w:rPr>
          <w:rFonts w:cs="Times New Roman"/>
          <w:spacing w:val="-2"/>
        </w:rPr>
        <w:t>š</w:t>
      </w:r>
      <w:r>
        <w:rPr>
          <w:spacing w:val="-2"/>
        </w:rPr>
        <w:t>t</w:t>
      </w:r>
      <w:r>
        <w:rPr>
          <w:rFonts w:cs="Times New Roman"/>
          <w:spacing w:val="-2"/>
        </w:rPr>
        <w:t>ě</w:t>
      </w:r>
      <w:r>
        <w:rPr>
          <w:spacing w:val="-2"/>
        </w:rPr>
        <w:t>ny zadavatelem</w:t>
      </w:r>
    </w:p>
    <w:p w:rsidR="001D5890" w:rsidRPr="009C7E9E" w:rsidRDefault="001D5890" w:rsidP="004F5322">
      <w:pPr>
        <w:widowControl/>
        <w:numPr>
          <w:ilvl w:val="0"/>
          <w:numId w:val="9"/>
        </w:numPr>
        <w:tabs>
          <w:tab w:val="clear" w:pos="513"/>
        </w:tabs>
        <w:autoSpaceDE/>
        <w:autoSpaceDN/>
        <w:adjustRightInd/>
        <w:spacing w:after="60" w:line="276" w:lineRule="auto"/>
        <w:ind w:left="1134" w:hanging="425"/>
        <w:jc w:val="both"/>
      </w:pPr>
      <w:r w:rsidRPr="009C7E9E">
        <w:t>Zadavatel má v rámci platné Prováděcí smlouvy Microsoft Enterprise Agreemet pro státní správu České republiky, číslo 7594202 k dispozici 410 licencí Core CAL (Client Access licence)</w:t>
      </w:r>
      <w:r w:rsidR="00E1066F">
        <w:t xml:space="preserve"> a pro přístup externích uživatelů </w:t>
      </w:r>
      <w:r w:rsidR="00844880">
        <w:t>má zajištěny vlastní licence WinSvrExtConn 2012 SNGL MVL</w:t>
      </w:r>
      <w:r w:rsidRPr="009C7E9E">
        <w:t xml:space="preserve">. </w:t>
      </w:r>
    </w:p>
    <w:p w:rsidR="001D5890" w:rsidRDefault="001D5890" w:rsidP="001D5890"/>
    <w:tbl>
      <w:tblPr>
        <w:tblStyle w:val="Mkatabulky"/>
        <w:tblW w:w="9039" w:type="dxa"/>
        <w:jc w:val="center"/>
        <w:tblInd w:w="309" w:type="dxa"/>
        <w:tblLook w:val="04A0" w:firstRow="1" w:lastRow="0" w:firstColumn="1" w:lastColumn="0" w:noHBand="0" w:noVBand="1"/>
      </w:tblPr>
      <w:tblGrid>
        <w:gridCol w:w="705"/>
        <w:gridCol w:w="8334"/>
      </w:tblGrid>
      <w:tr w:rsidR="001D5890" w:rsidRPr="00620C40" w:rsidTr="001D5890">
        <w:trPr>
          <w:cantSplit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1D5890" w:rsidRPr="00622FB3" w:rsidRDefault="001D589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1D5890" w:rsidRPr="00622FB3" w:rsidRDefault="001D589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Požadavek</w:t>
            </w:r>
          </w:p>
        </w:tc>
      </w:tr>
      <w:tr w:rsidR="001D5890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D5890" w:rsidRDefault="001D589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</w:t>
            </w:r>
          </w:p>
        </w:tc>
        <w:tc>
          <w:tcPr>
            <w:tcW w:w="8334" w:type="dxa"/>
            <w:vAlign w:val="center"/>
          </w:tcPr>
          <w:p w:rsidR="001D5890" w:rsidRPr="007F2083" w:rsidRDefault="001D5890" w:rsidP="001D5890">
            <w:pPr>
              <w:widowControl/>
              <w:autoSpaceDE/>
              <w:autoSpaceDN/>
              <w:adjustRightInd/>
              <w:spacing w:after="60" w:line="276" w:lineRule="auto"/>
            </w:pPr>
            <w:r w:rsidRPr="007F2083">
              <w:t xml:space="preserve">Implementace všech částí zakázky bude provedena v prostředí </w:t>
            </w:r>
            <w:r>
              <w:t xml:space="preserve">stávajícího </w:t>
            </w:r>
            <w:r w:rsidRPr="007F2083">
              <w:t xml:space="preserve">Technologického centra </w:t>
            </w:r>
            <w:r>
              <w:t>Královéhradeckého</w:t>
            </w:r>
            <w:r w:rsidRPr="007F2083">
              <w:t xml:space="preserve"> kraje (TC </w:t>
            </w:r>
            <w:r>
              <w:t>KH</w:t>
            </w:r>
            <w:r w:rsidRPr="007F2083">
              <w:t>K)</w:t>
            </w:r>
            <w:r>
              <w:t xml:space="preserve"> ve spolupráci s odborným personálem zadavatele, v místě plnění. Zhotovitel bude mít k dispozici přístup pouze k implementovaným službám. 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</w:t>
            </w:r>
          </w:p>
        </w:tc>
        <w:tc>
          <w:tcPr>
            <w:tcW w:w="8334" w:type="dxa"/>
            <w:vAlign w:val="center"/>
          </w:tcPr>
          <w:p w:rsidR="001F7BDA" w:rsidRPr="007F2083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>
              <w:t>KDS bude pro ukládání dat využívat stávající garantované úložiště TCK (</w:t>
            </w:r>
            <w:r w:rsidRPr="00B4694F">
              <w:rPr>
                <w:color w:val="000000"/>
              </w:rPr>
              <w:t>Hitachi HCP 300</w:t>
            </w:r>
            <w:r>
              <w:rPr>
                <w:color w:val="000000"/>
              </w:rPr>
              <w:t>)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3</w:t>
            </w:r>
          </w:p>
        </w:tc>
        <w:tc>
          <w:tcPr>
            <w:tcW w:w="8334" w:type="dxa"/>
            <w:vAlign w:val="center"/>
          </w:tcPr>
          <w:p w:rsidR="001F7BDA" w:rsidRPr="007F2083" w:rsidRDefault="001F7BDA" w:rsidP="00D106B5">
            <w:pPr>
              <w:widowControl/>
              <w:autoSpaceDE/>
              <w:autoSpaceDN/>
              <w:adjustRightInd/>
              <w:spacing w:after="60" w:line="276" w:lineRule="auto"/>
            </w:pPr>
            <w:r>
              <w:t>KDU bude pro ukládání dat využívat stávající datové úložiště TCK (IBM Storwize V7000)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4</w:t>
            </w:r>
          </w:p>
        </w:tc>
        <w:tc>
          <w:tcPr>
            <w:tcW w:w="8334" w:type="dxa"/>
            <w:vAlign w:val="center"/>
          </w:tcPr>
          <w:p w:rsidR="001F7BDA" w:rsidRPr="007F2083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>
              <w:t xml:space="preserve">Dodávané řešení </w:t>
            </w:r>
            <w:r w:rsidRPr="009013D6">
              <w:t xml:space="preserve">musí podporovat </w:t>
            </w:r>
            <w:r w:rsidRPr="00CE6317">
              <w:t>Active Directory 2008 R2 a vyšší</w:t>
            </w:r>
            <w:r w:rsidRPr="009013D6">
              <w:t>.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5</w:t>
            </w:r>
          </w:p>
        </w:tc>
        <w:tc>
          <w:tcPr>
            <w:tcW w:w="8334" w:type="dxa"/>
            <w:vAlign w:val="center"/>
          </w:tcPr>
          <w:p w:rsidR="001F7BDA" w:rsidRPr="007F2083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>
              <w:t xml:space="preserve">Všechny části dodaného řešení musí splňovat </w:t>
            </w:r>
            <w:r w:rsidRPr="0023780F">
              <w:t>požadavk</w:t>
            </w:r>
            <w:r>
              <w:t>y</w:t>
            </w:r>
            <w:r w:rsidRPr="0023780F">
              <w:t xml:space="preserve"> zákona č. 101/2000 Sb. o ochraně osobních údajů</w:t>
            </w:r>
            <w:r>
              <w:t>, a</w:t>
            </w:r>
            <w:r w:rsidRPr="0023780F">
              <w:t>plikace musí umožňovat logovaní přidělených uživatelských oprávnění, logování svého provozu a debug log.</w:t>
            </w:r>
            <w:r w:rsidRPr="007F2083">
              <w:t xml:space="preserve"> 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6</w:t>
            </w:r>
          </w:p>
        </w:tc>
        <w:tc>
          <w:tcPr>
            <w:tcW w:w="8334" w:type="dxa"/>
            <w:vAlign w:val="center"/>
          </w:tcPr>
          <w:p w:rsidR="001F7BDA" w:rsidRPr="007F2083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>
              <w:t xml:space="preserve">Součástí dodávky bude </w:t>
            </w:r>
            <w:r w:rsidRPr="002D1B1B">
              <w:rPr>
                <w:bCs/>
              </w:rPr>
              <w:t>návrh havarijních plánů a plánů obnovy po havárii</w:t>
            </w:r>
            <w:r>
              <w:t xml:space="preserve"> pro jednotlivé části díla. Všechny postupy bude možné před předáním díla prakticky ověřit a odsouhlasit.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7</w:t>
            </w:r>
          </w:p>
        </w:tc>
        <w:tc>
          <w:tcPr>
            <w:tcW w:w="8334" w:type="dxa"/>
            <w:vAlign w:val="center"/>
          </w:tcPr>
          <w:p w:rsidR="001F7BDA" w:rsidRPr="007F2083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>
              <w:t>Nabízené řešení nesmí odesílat žádná data z místní sítě, pokud to není předmětem dodávky. Pokud je předmětem dodávky externí komunikace, bude v rámci analýzy přesně popsán datový tok, aby bylo možné nastavit bezpečnostní kontroly komunikace.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8</w:t>
            </w:r>
          </w:p>
        </w:tc>
        <w:tc>
          <w:tcPr>
            <w:tcW w:w="8334" w:type="dxa"/>
            <w:vAlign w:val="center"/>
          </w:tcPr>
          <w:p w:rsidR="001F7BDA" w:rsidRPr="007F2083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>
              <w:t>Nabízené řešení nebude</w:t>
            </w:r>
            <w:r w:rsidRPr="0023780F">
              <w:t xml:space="preserve"> chráněn</w:t>
            </w:r>
            <w:r>
              <w:t>o</w:t>
            </w:r>
            <w:r w:rsidRPr="0023780F">
              <w:t xml:space="preserve"> HW klíčem či jiným mechanismem, který by znemožňoval přenos serverových instancí v rámci virtuálního uzlu</w:t>
            </w:r>
            <w:r>
              <w:t>, případně změnu HW konfigurace (přidání vCPU, změnu velikosti paměti, změnu diskového prostoru apod.)</w:t>
            </w:r>
            <w:r w:rsidRPr="0023780F">
              <w:t xml:space="preserve"> se zachováním funkčnosti </w:t>
            </w:r>
            <w:r>
              <w:t xml:space="preserve">řešení </w:t>
            </w:r>
            <w:r w:rsidRPr="0023780F">
              <w:t>(nap</w:t>
            </w:r>
            <w:r>
              <w:t xml:space="preserve">ř. vázán na konkrétní HW apod.) </w:t>
            </w:r>
            <w:r w:rsidRPr="001D29E1">
              <w:t xml:space="preserve">a nebude vyžadovat aktivaci online. Bude-li </w:t>
            </w:r>
            <w:r>
              <w:t>nabízené řešení</w:t>
            </w:r>
            <w:r w:rsidRPr="001D29E1">
              <w:t xml:space="preserve"> vyžadovat aktivaci, např. z důvodů stanovených licenčních podmínek, bude umožněna aktivace offline.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9</w:t>
            </w:r>
          </w:p>
        </w:tc>
        <w:tc>
          <w:tcPr>
            <w:tcW w:w="8334" w:type="dxa"/>
            <w:vAlign w:val="center"/>
          </w:tcPr>
          <w:p w:rsidR="001F7BDA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 w:rsidRPr="009013D6">
              <w:t>V případě využití emailového systému bude využito SMTP protokolu směrovaného na specifikovaný poštovní server. Aplikace bude umožňovat konfigurovat všechny parametry spojené s vytvoření</w:t>
            </w:r>
            <w:r>
              <w:t>m</w:t>
            </w:r>
            <w:r w:rsidRPr="009013D6">
              <w:t xml:space="preserve"> a odesláním elektronické zprávy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10</w:t>
            </w:r>
          </w:p>
        </w:tc>
        <w:tc>
          <w:tcPr>
            <w:tcW w:w="8334" w:type="dxa"/>
            <w:vAlign w:val="center"/>
          </w:tcPr>
          <w:p w:rsidR="001F7BDA" w:rsidRDefault="001F7BDA" w:rsidP="0065273C">
            <w:pPr>
              <w:widowControl/>
              <w:autoSpaceDE/>
              <w:autoSpaceDN/>
              <w:adjustRightInd/>
              <w:spacing w:after="60" w:line="276" w:lineRule="auto"/>
            </w:pPr>
            <w:r>
              <w:t xml:space="preserve">Nabízené řešení </w:t>
            </w:r>
            <w:r w:rsidRPr="009013D6">
              <w:t xml:space="preserve">musí podporovat </w:t>
            </w:r>
            <w:r w:rsidR="0065273C">
              <w:t>integraci s IDM (Identity Management)</w:t>
            </w:r>
            <w:r w:rsidRPr="009013D6">
              <w:t>.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8334" w:type="dxa"/>
            <w:vAlign w:val="center"/>
          </w:tcPr>
          <w:p w:rsidR="001F7BDA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 w:rsidRPr="009013D6">
              <w:t xml:space="preserve">Veškeré SW instalace </w:t>
            </w:r>
            <w:r>
              <w:t>budou</w:t>
            </w:r>
            <w:r w:rsidRPr="009013D6">
              <w:t xml:space="preserve"> prováděny do správcem volitelné složky. SW musí být schopen při své odinstalaci odstranit veškeré soubory a složky</w:t>
            </w:r>
            <w:r>
              <w:t xml:space="preserve"> </w:t>
            </w:r>
            <w:r w:rsidRPr="00D062B0">
              <w:t>a záznamy v registrech</w:t>
            </w:r>
            <w:r w:rsidRPr="009013D6">
              <w:t>, které byly vytvořeny při jeho instalaci.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12</w:t>
            </w:r>
          </w:p>
        </w:tc>
        <w:tc>
          <w:tcPr>
            <w:tcW w:w="8334" w:type="dxa"/>
            <w:vAlign w:val="center"/>
          </w:tcPr>
          <w:p w:rsidR="001F7BDA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>
              <w:t xml:space="preserve">Nabízené řešení bude </w:t>
            </w:r>
            <w:r w:rsidRPr="00190CD8">
              <w:t xml:space="preserve">obsahovat otevřené popsané komunikační </w:t>
            </w:r>
            <w:r w:rsidRPr="00C96C62">
              <w:t>rozhraní pro integraci s externími systémy (na principu webových služeb).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9039" w:type="dxa"/>
            <w:gridSpan w:val="2"/>
            <w:vAlign w:val="center"/>
          </w:tcPr>
          <w:p w:rsidR="001F7BDA" w:rsidRPr="0023780F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780F">
              <w:rPr>
                <w:b/>
                <w:color w:val="000000"/>
              </w:rPr>
              <w:t>Požadavky na vrstvu klienta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13</w:t>
            </w:r>
          </w:p>
        </w:tc>
        <w:tc>
          <w:tcPr>
            <w:tcW w:w="8334" w:type="dxa"/>
            <w:vAlign w:val="center"/>
          </w:tcPr>
          <w:p w:rsidR="001F7BDA" w:rsidRPr="00867F78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 w:rsidRPr="00867F78">
              <w:rPr>
                <w:color w:val="000000"/>
              </w:rPr>
              <w:t>Kompatibilita s OS Windows XP SP3 a vyšší ve verzi x32 i x64,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14</w:t>
            </w:r>
          </w:p>
        </w:tc>
        <w:tc>
          <w:tcPr>
            <w:tcW w:w="8334" w:type="dxa"/>
            <w:vAlign w:val="center"/>
          </w:tcPr>
          <w:p w:rsidR="001F7BDA" w:rsidRPr="00867F78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rPr>
                <w:color w:val="000000"/>
              </w:rPr>
            </w:pPr>
            <w:r w:rsidRPr="00867F78">
              <w:rPr>
                <w:color w:val="000000"/>
              </w:rPr>
              <w:t>Tenký klient</w:t>
            </w:r>
          </w:p>
          <w:p w:rsidR="001F7BDA" w:rsidRPr="00867F78" w:rsidRDefault="001F7BDA" w:rsidP="004F5322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60" w:line="276" w:lineRule="auto"/>
              <w:ind w:left="851"/>
              <w:jc w:val="both"/>
            </w:pPr>
            <w:r w:rsidRPr="00867F78">
              <w:t>přístup prostřednictvím běžného webového prohlížeče</w:t>
            </w:r>
          </w:p>
          <w:p w:rsidR="001F7BDA" w:rsidRPr="00867F78" w:rsidRDefault="001F7BDA" w:rsidP="004F5322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60" w:line="276" w:lineRule="auto"/>
              <w:ind w:left="851"/>
              <w:jc w:val="both"/>
            </w:pPr>
            <w:r w:rsidRPr="00867F78">
              <w:t>podpora minimálně IE ve verzi 8 a výše a FireFox ve verzi 18 a vyšší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15</w:t>
            </w:r>
          </w:p>
        </w:tc>
        <w:tc>
          <w:tcPr>
            <w:tcW w:w="8334" w:type="dxa"/>
            <w:vAlign w:val="center"/>
          </w:tcPr>
          <w:p w:rsidR="001F7BDA" w:rsidRPr="00867F78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rPr>
                <w:color w:val="000000"/>
              </w:rPr>
            </w:pPr>
            <w:r w:rsidRPr="00867F78">
              <w:rPr>
                <w:color w:val="000000"/>
              </w:rPr>
              <w:t xml:space="preserve">Tlustý </w:t>
            </w:r>
            <w:r w:rsidRPr="00867F78">
              <w:t>klient – zadavatel připouští využití tlustého klienta pouze pro případy administrace informačních systémů)</w:t>
            </w:r>
          </w:p>
          <w:p w:rsidR="001F7BDA" w:rsidRPr="00867F78" w:rsidRDefault="001F7BDA" w:rsidP="004F5322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60" w:line="276" w:lineRule="auto"/>
              <w:ind w:left="851"/>
              <w:jc w:val="both"/>
            </w:pPr>
            <w:r w:rsidRPr="00867F78">
              <w:t>klienta lze spustit z lokálního disku</w:t>
            </w:r>
          </w:p>
          <w:p w:rsidR="001F7BDA" w:rsidRPr="00867F78" w:rsidRDefault="001F7BDA" w:rsidP="004F5322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60" w:line="276" w:lineRule="auto"/>
              <w:ind w:left="851"/>
              <w:jc w:val="both"/>
            </w:pPr>
            <w:r w:rsidRPr="00867F78">
              <w:t>klient při spuštění automaticky kontroluje aktuálnost proti příslušnému aplikačnímu serveru</w:t>
            </w:r>
          </w:p>
          <w:p w:rsidR="001F7BDA" w:rsidRPr="00867F78" w:rsidRDefault="001F7BDA" w:rsidP="004F5322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60" w:line="276" w:lineRule="auto"/>
              <w:ind w:left="851"/>
              <w:jc w:val="both"/>
            </w:pPr>
            <w:r w:rsidRPr="00867F78">
              <w:t>v případě že nebude možné provést při spuštění klienta automatickou aktualizaci, bude uživatel upozorněn na nutnost aktualizaci provést, funkce bude plně zajištěna pod uživatelem s oprávněním "user"</w:t>
            </w:r>
          </w:p>
          <w:p w:rsidR="001F7BDA" w:rsidRPr="00867F78" w:rsidRDefault="001F7BDA" w:rsidP="004F5322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60" w:line="276" w:lineRule="auto"/>
              <w:ind w:left="851"/>
              <w:jc w:val="both"/>
            </w:pPr>
            <w:r w:rsidRPr="00867F78">
              <w:t>řešení umožní centrální aktualizaci globální databáze z jednoho místa bez ohledu na počet zapojených organizací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9039" w:type="dxa"/>
            <w:gridSpan w:val="2"/>
            <w:vAlign w:val="center"/>
          </w:tcPr>
          <w:p w:rsidR="001F7BDA" w:rsidRPr="00620C40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 w:rsidRPr="00623AFD">
              <w:rPr>
                <w:b/>
                <w:color w:val="000000"/>
              </w:rPr>
              <w:t>Požadavky na vrstvu aplikačního serveru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16</w:t>
            </w:r>
          </w:p>
        </w:tc>
        <w:tc>
          <w:tcPr>
            <w:tcW w:w="8334" w:type="dxa"/>
            <w:vAlign w:val="center"/>
          </w:tcPr>
          <w:p w:rsidR="001F7BDA" w:rsidRDefault="001F7BDA" w:rsidP="00927509">
            <w:pPr>
              <w:ind w:left="22"/>
            </w:pPr>
            <w:r>
              <w:t xml:space="preserve">Musí umožňovat bezproblémový chod na stávající infrastruktuře uvedené v části popis vybavení </w:t>
            </w:r>
            <w:r w:rsidRPr="000E055D">
              <w:t>a dostupných zdrojů</w:t>
            </w:r>
            <w:r>
              <w:t xml:space="preserve"> TCK KHK</w:t>
            </w:r>
            <w:r w:rsidRPr="00C96C62">
              <w:t>. Pro implementaci se předpokládá využití po jednom aplikačním serveru. Tyto servery budou vyhrazeny pouze pro provoz konkrétního systému.</w:t>
            </w:r>
            <w:r>
              <w:t xml:space="preserve"> 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17</w:t>
            </w:r>
          </w:p>
        </w:tc>
        <w:tc>
          <w:tcPr>
            <w:tcW w:w="8334" w:type="dxa"/>
            <w:vAlign w:val="center"/>
          </w:tcPr>
          <w:p w:rsidR="001F7BDA" w:rsidRPr="0023780F" w:rsidRDefault="001F7BDA" w:rsidP="001D5890">
            <w:pPr>
              <w:ind w:left="22"/>
            </w:pPr>
            <w:r>
              <w:t>A</w:t>
            </w:r>
            <w:r w:rsidRPr="0023780F">
              <w:t>plikační server lze implementovat</w:t>
            </w:r>
            <w:r>
              <w:t xml:space="preserve"> jak</w:t>
            </w:r>
            <w:r w:rsidRPr="0023780F">
              <w:t xml:space="preserve"> na fyzický HW</w:t>
            </w:r>
            <w:r>
              <w:t>, tak</w:t>
            </w:r>
            <w:r w:rsidRPr="0023780F">
              <w:t xml:space="preserve"> </w:t>
            </w:r>
            <w:r>
              <w:t>i</w:t>
            </w:r>
            <w:r w:rsidRPr="0023780F">
              <w:t xml:space="preserve"> ve virtualizovaném prostředí VM Ware</w:t>
            </w:r>
            <w:r>
              <w:t xml:space="preserve"> verze 5</w:t>
            </w:r>
            <w:r w:rsidRPr="0023780F">
              <w:t>, s možností využití funkcí automatizovaného či manuálního přenosu spuštěného virtualizovaného serveru v rámci virtuální farmy.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18</w:t>
            </w:r>
          </w:p>
        </w:tc>
        <w:tc>
          <w:tcPr>
            <w:tcW w:w="8334" w:type="dxa"/>
            <w:vAlign w:val="center"/>
          </w:tcPr>
          <w:p w:rsidR="001F7BDA" w:rsidRPr="0023780F" w:rsidRDefault="001F7BDA" w:rsidP="001D5890">
            <w:pPr>
              <w:ind w:left="22" w:hanging="1"/>
            </w:pPr>
            <w:r>
              <w:t>A</w:t>
            </w:r>
            <w:r w:rsidRPr="0023780F">
              <w:t>plikačním serverem je služba IIS provozovaná v operačním systému Windows 2008</w:t>
            </w:r>
            <w:r>
              <w:t xml:space="preserve"> </w:t>
            </w:r>
            <w:r w:rsidRPr="0023780F">
              <w:t>R2</w:t>
            </w:r>
            <w:r>
              <w:t xml:space="preserve"> a vyšším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19</w:t>
            </w:r>
          </w:p>
        </w:tc>
        <w:tc>
          <w:tcPr>
            <w:tcW w:w="8334" w:type="dxa"/>
            <w:vAlign w:val="bottom"/>
          </w:tcPr>
          <w:p w:rsidR="001F7BDA" w:rsidRPr="0023780F" w:rsidRDefault="001F7BDA" w:rsidP="001D5890">
            <w:pPr>
              <w:ind w:left="22" w:hanging="1"/>
            </w:pPr>
            <w:r>
              <w:t>P</w:t>
            </w:r>
            <w:r w:rsidRPr="0023780F">
              <w:t>řístup k aplikačnímu serveru je pouze prostřednictvím https protokolu</w:t>
            </w:r>
            <w:r>
              <w:t>,</w:t>
            </w:r>
            <w:r w:rsidRPr="0023780F">
              <w:t xml:space="preserve"> a to buď k webovým stránkám</w:t>
            </w:r>
            <w:r>
              <w:t xml:space="preserve"> </w:t>
            </w:r>
            <w:r w:rsidRPr="0023780F">
              <w:t>nebo k webovým službám.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20</w:t>
            </w:r>
          </w:p>
        </w:tc>
        <w:tc>
          <w:tcPr>
            <w:tcW w:w="8334" w:type="dxa"/>
            <w:vAlign w:val="center"/>
          </w:tcPr>
          <w:p w:rsidR="001F7BDA" w:rsidRPr="0023780F" w:rsidRDefault="001F7BDA" w:rsidP="001D5890">
            <w:pPr>
              <w:ind w:left="22" w:hanging="1"/>
            </w:pPr>
            <w:r>
              <w:t>P</w:t>
            </w:r>
            <w:r w:rsidRPr="0023780F">
              <w:t>okud webová aplikace využívá PHP, musí být tato skutečnost uvedena</w:t>
            </w:r>
            <w:r>
              <w:t xml:space="preserve"> v nabídce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21</w:t>
            </w:r>
          </w:p>
        </w:tc>
        <w:tc>
          <w:tcPr>
            <w:tcW w:w="8334" w:type="dxa"/>
            <w:vAlign w:val="center"/>
          </w:tcPr>
          <w:p w:rsidR="001F7BDA" w:rsidRPr="0023780F" w:rsidRDefault="001F7BDA" w:rsidP="001D5890">
            <w:pPr>
              <w:ind w:left="22" w:hanging="1"/>
            </w:pPr>
            <w:r>
              <w:t>P</w:t>
            </w:r>
            <w:r w:rsidRPr="0023780F">
              <w:t xml:space="preserve">okud je nutné povolit na IIS serveru PHP extensions, je nutné v instalačním protokolu </w:t>
            </w:r>
            <w:r>
              <w:t xml:space="preserve">(Prováděcím projektu) </w:t>
            </w:r>
            <w:r w:rsidRPr="0023780F">
              <w:t xml:space="preserve">přesně definovat, které PHP extensions aplikace ke své funkčnosti vyžaduje a </w:t>
            </w:r>
            <w:r>
              <w:t>z jakého důvodu.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22</w:t>
            </w:r>
          </w:p>
        </w:tc>
        <w:tc>
          <w:tcPr>
            <w:tcW w:w="8334" w:type="dxa"/>
            <w:vAlign w:val="center"/>
          </w:tcPr>
          <w:p w:rsidR="001F7BDA" w:rsidRPr="0023780F" w:rsidRDefault="001F7BDA" w:rsidP="001D5890">
            <w:pPr>
              <w:ind w:left="22" w:hanging="1"/>
            </w:pPr>
            <w:r>
              <w:t>Řešení</w:t>
            </w:r>
            <w:r w:rsidRPr="0023780F">
              <w:t xml:space="preserve"> musí umožňovat logovaní přidělených uživatelských oprávnění, logování svého provozu a debug log. 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23</w:t>
            </w:r>
          </w:p>
        </w:tc>
        <w:tc>
          <w:tcPr>
            <w:tcW w:w="8334" w:type="dxa"/>
            <w:vAlign w:val="center"/>
          </w:tcPr>
          <w:p w:rsidR="001F7BDA" w:rsidRPr="0023780F" w:rsidRDefault="001F7BDA" w:rsidP="001D5890">
            <w:pPr>
              <w:ind w:left="22" w:hanging="1"/>
            </w:pPr>
            <w:r>
              <w:t>Řešení musí v</w:t>
            </w:r>
            <w:r w:rsidRPr="0023780F">
              <w:t> oblasti zpracování osobních údajů</w:t>
            </w:r>
            <w:r>
              <w:t xml:space="preserve"> splňovat </w:t>
            </w:r>
            <w:r w:rsidRPr="0023780F">
              <w:t>požadavk</w:t>
            </w:r>
            <w:r>
              <w:t>y</w:t>
            </w:r>
            <w:r w:rsidRPr="0023780F">
              <w:t xml:space="preserve"> zákona č. 101/2000 Sb. o ochraně osobních údajů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9039" w:type="dxa"/>
            <w:gridSpan w:val="2"/>
            <w:vAlign w:val="center"/>
          </w:tcPr>
          <w:p w:rsidR="001F7BDA" w:rsidRPr="00620C40" w:rsidRDefault="001F7BDA" w:rsidP="001D5890">
            <w:pPr>
              <w:widowControl/>
              <w:autoSpaceDE/>
              <w:autoSpaceDN/>
              <w:adjustRightInd/>
              <w:spacing w:after="60" w:line="276" w:lineRule="auto"/>
            </w:pPr>
            <w:r w:rsidRPr="00C96C62">
              <w:rPr>
                <w:b/>
                <w:color w:val="000000"/>
              </w:rPr>
              <w:t>Požadavky na vrstvu databázového serveru</w:t>
            </w:r>
            <w:r w:rsidR="00093C16">
              <w:rPr>
                <w:b/>
                <w:color w:val="000000"/>
              </w:rPr>
              <w:t>, pokud bude pro implementaci vyžadován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24</w:t>
            </w:r>
          </w:p>
        </w:tc>
        <w:tc>
          <w:tcPr>
            <w:tcW w:w="8334" w:type="dxa"/>
            <w:vAlign w:val="center"/>
          </w:tcPr>
          <w:p w:rsidR="001F7BDA" w:rsidRPr="0023780F" w:rsidRDefault="001F7BDA" w:rsidP="00D106B5">
            <w:pPr>
              <w:ind w:left="22"/>
            </w:pPr>
            <w:r>
              <w:t xml:space="preserve">Nabízené řešení využívá stávající databázový server TCK, kterým </w:t>
            </w:r>
            <w:r w:rsidRPr="0023780F">
              <w:t xml:space="preserve">je </w:t>
            </w:r>
            <w:r>
              <w:t xml:space="preserve">Microsoft SQL Server 2008 R2 Enterprise provozovaný </w:t>
            </w:r>
            <w:r w:rsidRPr="0023780F">
              <w:t>v režimu active-pa</w:t>
            </w:r>
            <w:r>
              <w:t>s</w:t>
            </w:r>
            <w:r w:rsidRPr="0023780F">
              <w:t>sive cluster v prostředí se</w:t>
            </w:r>
            <w:r>
              <w:t>r</w:t>
            </w:r>
            <w:r w:rsidRPr="0023780F">
              <w:t>verové virtualizace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330E4D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25</w:t>
            </w:r>
          </w:p>
        </w:tc>
        <w:tc>
          <w:tcPr>
            <w:tcW w:w="8334" w:type="dxa"/>
            <w:vAlign w:val="center"/>
          </w:tcPr>
          <w:p w:rsidR="001F7BDA" w:rsidRPr="0023780F" w:rsidRDefault="001F7BDA" w:rsidP="001D5890">
            <w:pPr>
              <w:ind w:left="22"/>
            </w:pPr>
            <w:r w:rsidRPr="0023780F">
              <w:t>Řešení umožňuje ověřování na úrovni MS SQL serveru a rovněž na úrovni Windows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26</w:t>
            </w:r>
          </w:p>
        </w:tc>
        <w:tc>
          <w:tcPr>
            <w:tcW w:w="8334" w:type="dxa"/>
            <w:vAlign w:val="center"/>
          </w:tcPr>
          <w:p w:rsidR="001F7BDA" w:rsidRPr="0023780F" w:rsidRDefault="001F7BDA" w:rsidP="001D5890">
            <w:pPr>
              <w:ind w:left="22"/>
            </w:pPr>
            <w:r w:rsidRPr="0023780F">
              <w:t xml:space="preserve">Účet má k dispozici pouze přístup do vytvořené databáze, vlastníkem objektů je systémový uživatel. </w:t>
            </w:r>
          </w:p>
        </w:tc>
      </w:tr>
      <w:tr w:rsidR="001F7BDA" w:rsidRPr="00620C40" w:rsidTr="001D5890">
        <w:trPr>
          <w:cantSplit/>
          <w:jc w:val="center"/>
        </w:trPr>
        <w:tc>
          <w:tcPr>
            <w:tcW w:w="705" w:type="dxa"/>
            <w:vAlign w:val="center"/>
          </w:tcPr>
          <w:p w:rsidR="001F7BDA" w:rsidRPr="00620C40" w:rsidRDefault="001F7BDA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27</w:t>
            </w:r>
          </w:p>
        </w:tc>
        <w:tc>
          <w:tcPr>
            <w:tcW w:w="8334" w:type="dxa"/>
            <w:vAlign w:val="center"/>
          </w:tcPr>
          <w:p w:rsidR="001F7BDA" w:rsidRPr="0023780F" w:rsidRDefault="001F7BDA" w:rsidP="001D5890">
            <w:pPr>
              <w:ind w:left="22"/>
            </w:pPr>
            <w:r w:rsidRPr="001D29E1">
              <w:t>Řešení umožňuje centrální aktualizaci databází.</w:t>
            </w:r>
          </w:p>
        </w:tc>
      </w:tr>
    </w:tbl>
    <w:p w:rsidR="001D5890" w:rsidRDefault="001D5890" w:rsidP="001D5890"/>
    <w:p w:rsidR="00092913" w:rsidRPr="00BB499A" w:rsidRDefault="00092913" w:rsidP="004F5322">
      <w:pPr>
        <w:pStyle w:val="Odstavecseseznamem"/>
        <w:numPr>
          <w:ilvl w:val="0"/>
          <w:numId w:val="11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BB499A">
        <w:rPr>
          <w:rFonts w:ascii="Arial" w:hAnsi="Arial" w:cs="Arial"/>
          <w:b/>
        </w:rPr>
        <w:lastRenderedPageBreak/>
        <w:t>Popis stávajícího stavu elektronických spisových služeb využívaných KHK:</w:t>
      </w:r>
    </w:p>
    <w:p w:rsidR="00451D7A" w:rsidRPr="00A652DA" w:rsidRDefault="00451D7A" w:rsidP="004F5322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A652DA">
        <w:rPr>
          <w:rFonts w:ascii="Arial" w:hAnsi="Arial" w:cs="Arial"/>
          <w:sz w:val="20"/>
          <w:szCs w:val="20"/>
          <w:u w:val="single"/>
        </w:rPr>
        <w:t>Elektronická spisová služba Krajského úřadu Královéhradeckého kraje</w:t>
      </w:r>
    </w:p>
    <w:p w:rsidR="00092913" w:rsidRDefault="00451D7A" w:rsidP="00A652DA">
      <w:pPr>
        <w:pStyle w:val="Odstavecseseznamem"/>
        <w:ind w:left="720"/>
        <w:rPr>
          <w:rFonts w:ascii="Arial" w:hAnsi="Arial" w:cs="Arial"/>
          <w:sz w:val="20"/>
          <w:szCs w:val="20"/>
        </w:rPr>
      </w:pPr>
      <w:r w:rsidRPr="00451D7A">
        <w:rPr>
          <w:rFonts w:ascii="Arial" w:hAnsi="Arial" w:cs="Arial"/>
          <w:sz w:val="20"/>
          <w:szCs w:val="20"/>
        </w:rPr>
        <w:t>Pro potřeby k</w:t>
      </w:r>
      <w:r w:rsidR="00092913" w:rsidRPr="00451D7A">
        <w:rPr>
          <w:rFonts w:ascii="Arial" w:hAnsi="Arial" w:cs="Arial"/>
          <w:sz w:val="20"/>
          <w:szCs w:val="20"/>
        </w:rPr>
        <w:t>rajsk</w:t>
      </w:r>
      <w:r w:rsidRPr="00451D7A">
        <w:rPr>
          <w:rFonts w:ascii="Arial" w:hAnsi="Arial" w:cs="Arial"/>
          <w:sz w:val="20"/>
          <w:szCs w:val="20"/>
        </w:rPr>
        <w:t>ého</w:t>
      </w:r>
      <w:r w:rsidR="00092913" w:rsidRPr="00451D7A">
        <w:rPr>
          <w:rFonts w:ascii="Arial" w:hAnsi="Arial" w:cs="Arial"/>
          <w:sz w:val="20"/>
          <w:szCs w:val="20"/>
        </w:rPr>
        <w:t xml:space="preserve"> úřad</w:t>
      </w:r>
      <w:r w:rsidRPr="00451D7A">
        <w:rPr>
          <w:rFonts w:ascii="Arial" w:hAnsi="Arial" w:cs="Arial"/>
          <w:sz w:val="20"/>
          <w:szCs w:val="20"/>
        </w:rPr>
        <w:t>u</w:t>
      </w:r>
      <w:r w:rsidR="00092913" w:rsidRPr="00451D7A">
        <w:rPr>
          <w:rFonts w:ascii="Arial" w:hAnsi="Arial" w:cs="Arial"/>
          <w:sz w:val="20"/>
          <w:szCs w:val="20"/>
        </w:rPr>
        <w:t xml:space="preserve"> </w:t>
      </w:r>
      <w:r w:rsidRPr="00451D7A">
        <w:rPr>
          <w:rFonts w:ascii="Arial" w:hAnsi="Arial" w:cs="Arial"/>
          <w:sz w:val="20"/>
          <w:szCs w:val="20"/>
        </w:rPr>
        <w:t xml:space="preserve">je </w:t>
      </w:r>
      <w:r w:rsidR="00092913" w:rsidRPr="00451D7A">
        <w:rPr>
          <w:rFonts w:ascii="Arial" w:hAnsi="Arial" w:cs="Arial"/>
          <w:sz w:val="20"/>
          <w:szCs w:val="20"/>
        </w:rPr>
        <w:t>aktuálně využívá</w:t>
      </w:r>
      <w:r w:rsidRPr="00451D7A">
        <w:rPr>
          <w:rFonts w:ascii="Arial" w:hAnsi="Arial" w:cs="Arial"/>
          <w:sz w:val="20"/>
          <w:szCs w:val="20"/>
        </w:rPr>
        <w:t>na</w:t>
      </w:r>
      <w:r w:rsidR="00092913" w:rsidRPr="00451D7A">
        <w:rPr>
          <w:rFonts w:ascii="Arial" w:hAnsi="Arial" w:cs="Arial"/>
          <w:sz w:val="20"/>
          <w:szCs w:val="20"/>
        </w:rPr>
        <w:t xml:space="preserve"> elektronick</w:t>
      </w:r>
      <w:r w:rsidRPr="00451D7A">
        <w:rPr>
          <w:rFonts w:ascii="Arial" w:hAnsi="Arial" w:cs="Arial"/>
          <w:sz w:val="20"/>
          <w:szCs w:val="20"/>
        </w:rPr>
        <w:t>á</w:t>
      </w:r>
      <w:r w:rsidR="00092913" w:rsidRPr="00451D7A">
        <w:rPr>
          <w:rFonts w:ascii="Arial" w:hAnsi="Arial" w:cs="Arial"/>
          <w:sz w:val="20"/>
          <w:szCs w:val="20"/>
        </w:rPr>
        <w:t xml:space="preserve"> spisov</w:t>
      </w:r>
      <w:r w:rsidRPr="00451D7A">
        <w:rPr>
          <w:rFonts w:ascii="Arial" w:hAnsi="Arial" w:cs="Arial"/>
          <w:sz w:val="20"/>
          <w:szCs w:val="20"/>
        </w:rPr>
        <w:t>á</w:t>
      </w:r>
      <w:r w:rsidR="00092913" w:rsidRPr="00451D7A">
        <w:rPr>
          <w:rFonts w:ascii="Arial" w:hAnsi="Arial" w:cs="Arial"/>
          <w:sz w:val="20"/>
          <w:szCs w:val="20"/>
        </w:rPr>
        <w:t xml:space="preserve"> služb</w:t>
      </w:r>
      <w:r w:rsidRPr="00451D7A">
        <w:rPr>
          <w:rFonts w:ascii="Arial" w:hAnsi="Arial" w:cs="Arial"/>
          <w:sz w:val="20"/>
          <w:szCs w:val="20"/>
        </w:rPr>
        <w:t>a</w:t>
      </w:r>
      <w:r w:rsidR="00092913" w:rsidRPr="00451D7A">
        <w:rPr>
          <w:rFonts w:ascii="Arial" w:hAnsi="Arial" w:cs="Arial"/>
          <w:sz w:val="20"/>
          <w:szCs w:val="20"/>
        </w:rPr>
        <w:t xml:space="preserve"> </w:t>
      </w:r>
      <w:r w:rsidRPr="00451D7A">
        <w:rPr>
          <w:rFonts w:ascii="Arial" w:hAnsi="Arial" w:cs="Arial"/>
          <w:sz w:val="20"/>
          <w:szCs w:val="20"/>
        </w:rPr>
        <w:t>EZOP od spol. SoftHouse, s.r.o.</w:t>
      </w:r>
    </w:p>
    <w:p w:rsidR="00451D7A" w:rsidRPr="00A652DA" w:rsidRDefault="00451D7A" w:rsidP="004F5322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A652DA">
        <w:rPr>
          <w:rFonts w:ascii="Arial" w:hAnsi="Arial" w:cs="Arial"/>
          <w:sz w:val="20"/>
          <w:szCs w:val="20"/>
          <w:u w:val="single"/>
        </w:rPr>
        <w:t xml:space="preserve">Hostovaná elektronická spisová služba pro </w:t>
      </w:r>
      <w:r w:rsidR="00A652DA" w:rsidRPr="00A652DA">
        <w:rPr>
          <w:rFonts w:ascii="Arial" w:hAnsi="Arial" w:cs="Arial"/>
          <w:sz w:val="20"/>
          <w:szCs w:val="20"/>
          <w:u w:val="single"/>
        </w:rPr>
        <w:t>příspěvkové organizace Královéhradeckého kraje</w:t>
      </w:r>
    </w:p>
    <w:p w:rsidR="00A652DA" w:rsidRDefault="00A652DA" w:rsidP="00A652DA">
      <w:pPr>
        <w:pStyle w:val="Odstavecseseznamem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Královéhradecký kraj v současné době neprovozuje pro potřeby příspěvkových organizací kraje elektronickou spisovou službu hostovanou v TCK. Aktuálně probíhá veřejná zakázka na výběr dodavatele.</w:t>
      </w:r>
    </w:p>
    <w:p w:rsidR="00092913" w:rsidRPr="00451D7A" w:rsidRDefault="00A652DA" w:rsidP="00A652DA">
      <w:pPr>
        <w:pStyle w:val="Odstavecseseznamem"/>
        <w:ind w:left="720"/>
      </w:pPr>
      <w:r w:rsidRPr="00A652DA">
        <w:rPr>
          <w:rFonts w:ascii="Arial" w:hAnsi="Arial" w:cs="Arial"/>
          <w:sz w:val="20"/>
          <w:szCs w:val="20"/>
        </w:rPr>
        <w:t>V případě, že nebude hostovaná elektronická spisová služba Královéhradeckého kraje zprovozněna do doby realizace KDS, je uchazeč povinen bezplatně zajistit její napojení (poskytnutí potřebné součinnosti) v průběhu udržitelnosti projektu.</w:t>
      </w:r>
    </w:p>
    <w:p w:rsidR="001D5890" w:rsidRPr="00EF47EC" w:rsidRDefault="001D5890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EF47EC">
        <w:rPr>
          <w:rFonts w:ascii="Arial" w:hAnsi="Arial" w:cs="Arial"/>
          <w:b/>
          <w:sz w:val="24"/>
          <w:szCs w:val="24"/>
          <w:u w:val="single"/>
        </w:rPr>
        <w:t>Požadavky zadavatele na licence:</w:t>
      </w:r>
    </w:p>
    <w:tbl>
      <w:tblPr>
        <w:tblStyle w:val="Mkatabulky"/>
        <w:tblW w:w="9039" w:type="dxa"/>
        <w:jc w:val="center"/>
        <w:tblInd w:w="580" w:type="dxa"/>
        <w:tblLook w:val="04A0" w:firstRow="1" w:lastRow="0" w:firstColumn="1" w:lastColumn="0" w:noHBand="0" w:noVBand="1"/>
      </w:tblPr>
      <w:tblGrid>
        <w:gridCol w:w="705"/>
        <w:gridCol w:w="8334"/>
      </w:tblGrid>
      <w:tr w:rsidR="001D5890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1D5890" w:rsidRDefault="001D589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vAlign w:val="center"/>
          </w:tcPr>
          <w:p w:rsidR="001D5890" w:rsidRPr="00C55EE7" w:rsidRDefault="001D589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 w:rsidRPr="00622FB3">
              <w:rPr>
                <w:b/>
              </w:rPr>
              <w:t>Požadavek</w:t>
            </w:r>
          </w:p>
        </w:tc>
      </w:tr>
      <w:tr w:rsidR="001D5890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1D5890" w:rsidRPr="00C55EE7" w:rsidRDefault="001D589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1</w:t>
            </w:r>
          </w:p>
        </w:tc>
        <w:tc>
          <w:tcPr>
            <w:tcW w:w="8334" w:type="dxa"/>
            <w:vAlign w:val="center"/>
          </w:tcPr>
          <w:p w:rsidR="001D5890" w:rsidRPr="00357A61" w:rsidRDefault="001D5890" w:rsidP="00927509">
            <w:pPr>
              <w:ind w:left="22"/>
            </w:pPr>
            <w:r>
              <w:t>Zadavatel požaduje poskytnutí veškerých</w:t>
            </w:r>
            <w:r w:rsidRPr="00357A61">
              <w:t xml:space="preserve"> nezbytn</w:t>
            </w:r>
            <w:r>
              <w:t>ých</w:t>
            </w:r>
            <w:r w:rsidRPr="00357A61">
              <w:t xml:space="preserve"> licenc</w:t>
            </w:r>
            <w:r>
              <w:t>í</w:t>
            </w:r>
            <w:r w:rsidRPr="00357A61">
              <w:t xml:space="preserve"> k řádnému plnění předmětu smlouvy, tj. k řádnému provozu díla na zařízení objednatele</w:t>
            </w:r>
            <w:r>
              <w:t xml:space="preserve">, zajišťující plnou funkcionalitu nabízeného řešení </w:t>
            </w:r>
            <w:r w:rsidR="00942D5D">
              <w:t xml:space="preserve">rovněž </w:t>
            </w:r>
            <w:r w:rsidR="009C7E9E">
              <w:t xml:space="preserve">pro </w:t>
            </w:r>
            <w:r w:rsidR="00463C13">
              <w:t xml:space="preserve">neomezený počet </w:t>
            </w:r>
            <w:r w:rsidR="009C7E9E">
              <w:t>externí</w:t>
            </w:r>
            <w:r w:rsidR="00463C13">
              <w:t>ch</w:t>
            </w:r>
            <w:r w:rsidR="009C7E9E">
              <w:t xml:space="preserve"> uživatel</w:t>
            </w:r>
            <w:r w:rsidR="00463C13">
              <w:t>ů</w:t>
            </w:r>
            <w:r w:rsidR="009B6B0A">
              <w:t xml:space="preserve"> </w:t>
            </w:r>
          </w:p>
        </w:tc>
      </w:tr>
      <w:tr w:rsidR="001D5890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1D5890" w:rsidRPr="00C55EE7" w:rsidRDefault="001D589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</w:t>
            </w:r>
          </w:p>
        </w:tc>
        <w:tc>
          <w:tcPr>
            <w:tcW w:w="8334" w:type="dxa"/>
            <w:vAlign w:val="center"/>
          </w:tcPr>
          <w:p w:rsidR="001D5890" w:rsidRPr="00357A61" w:rsidRDefault="001D5890" w:rsidP="001D5890">
            <w:pPr>
              <w:ind w:left="22"/>
            </w:pPr>
            <w:r w:rsidRPr="00357A61">
              <w:t>Zhotovitel specifikuje název, počet a licenční podmínky ke všem nutným licencím v příloze smlouvy o dílo, a to včetně odůvodnění zvolené licenční nabídky, dále pak uvede licenční politiku, pravidla pro přidělení a případně změny v počtu licencí, typy a verze licencí</w:t>
            </w:r>
          </w:p>
        </w:tc>
      </w:tr>
      <w:tr w:rsidR="001D5890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1D5890" w:rsidRPr="00C55EE7" w:rsidRDefault="001D589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3</w:t>
            </w:r>
          </w:p>
        </w:tc>
        <w:tc>
          <w:tcPr>
            <w:tcW w:w="8334" w:type="dxa"/>
            <w:vAlign w:val="center"/>
          </w:tcPr>
          <w:p w:rsidR="001D5890" w:rsidRPr="00357A61" w:rsidRDefault="001D5890" w:rsidP="001D5890">
            <w:pPr>
              <w:ind w:left="22"/>
            </w:pPr>
            <w:r>
              <w:t>Zadavatel</w:t>
            </w:r>
            <w:r w:rsidRPr="00357A61">
              <w:t xml:space="preserve"> požaduje licence na uživatele, tak aby byla umožněna současná práce různých uživatelů v různých oblastech řešených touto veřejnou zakázkou.</w:t>
            </w:r>
          </w:p>
        </w:tc>
      </w:tr>
      <w:tr w:rsidR="001D5890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1D5890" w:rsidRPr="00C55EE7" w:rsidRDefault="001D589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4</w:t>
            </w:r>
          </w:p>
        </w:tc>
        <w:tc>
          <w:tcPr>
            <w:tcW w:w="8334" w:type="dxa"/>
            <w:vAlign w:val="center"/>
          </w:tcPr>
          <w:p w:rsidR="001D5890" w:rsidRPr="00357A61" w:rsidRDefault="001D5890" w:rsidP="001D5890">
            <w:pPr>
              <w:ind w:left="22"/>
            </w:pPr>
            <w:r w:rsidRPr="00CE6317">
              <w:t>Veškeré dodávané licence budou majetkem zadavatele.</w:t>
            </w:r>
          </w:p>
        </w:tc>
      </w:tr>
      <w:tr w:rsidR="008D7550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8D7550" w:rsidRDefault="008D7550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5</w:t>
            </w:r>
          </w:p>
        </w:tc>
        <w:tc>
          <w:tcPr>
            <w:tcW w:w="8334" w:type="dxa"/>
            <w:vAlign w:val="center"/>
          </w:tcPr>
          <w:p w:rsidR="008D7550" w:rsidRPr="00CE6317" w:rsidRDefault="008D7550" w:rsidP="001D5890">
            <w:pPr>
              <w:ind w:left="22"/>
            </w:pPr>
            <w:r>
              <w:t xml:space="preserve">Pro pořízení licencí Microsoft je možné využít stávající smlouvy Select Plus, kterou má zadavatel uzavřenou se společností Microsoft. Smluvním dodavatelem je </w:t>
            </w:r>
            <w:r w:rsidR="00463C13">
              <w:t>společnost Servodata a.s., Dolnoměcholupská 1418/12, 102 00 Praha 10.</w:t>
            </w:r>
          </w:p>
        </w:tc>
      </w:tr>
      <w:tr w:rsidR="009B6B0A" w:rsidRPr="009B6B0A" w:rsidTr="009B6B0A">
        <w:trPr>
          <w:cantSplit/>
          <w:jc w:val="center"/>
        </w:trPr>
        <w:tc>
          <w:tcPr>
            <w:tcW w:w="9039" w:type="dxa"/>
            <w:gridSpan w:val="2"/>
            <w:vAlign w:val="center"/>
          </w:tcPr>
          <w:p w:rsidR="009B6B0A" w:rsidRPr="009B6B0A" w:rsidRDefault="009B6B0A" w:rsidP="009B6B0A">
            <w:pPr>
              <w:widowControl/>
              <w:autoSpaceDE/>
              <w:autoSpaceDN/>
              <w:adjustRightInd/>
              <w:spacing w:after="60" w:line="276" w:lineRule="auto"/>
              <w:rPr>
                <w:b/>
                <w:color w:val="000000"/>
              </w:rPr>
            </w:pPr>
            <w:r w:rsidRPr="009B6B0A">
              <w:rPr>
                <w:b/>
                <w:color w:val="000000"/>
              </w:rPr>
              <w:t>Požadavky na licence KDS</w:t>
            </w:r>
          </w:p>
        </w:tc>
      </w:tr>
      <w:tr w:rsidR="000A0A1B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0A0A1B" w:rsidRDefault="000A0A1B" w:rsidP="0024249E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6</w:t>
            </w:r>
          </w:p>
        </w:tc>
        <w:tc>
          <w:tcPr>
            <w:tcW w:w="8334" w:type="dxa"/>
            <w:vAlign w:val="center"/>
          </w:tcPr>
          <w:p w:rsidR="000A0A1B" w:rsidRPr="00CE6317" w:rsidRDefault="000A0A1B" w:rsidP="009B6B0A">
            <w:pPr>
              <w:ind w:left="22"/>
            </w:pPr>
            <w:r>
              <w:t>Licence KDS z</w:t>
            </w:r>
            <w:r w:rsidRPr="00351A78">
              <w:t>ahrnuj</w:t>
            </w:r>
            <w:r>
              <w:t xml:space="preserve">e </w:t>
            </w:r>
            <w:r w:rsidRPr="00351A78">
              <w:t>neomezený počet původců (logických úložišť), neomezený počet uživatelů</w:t>
            </w:r>
            <w:r>
              <w:t xml:space="preserve"> a</w:t>
            </w:r>
            <w:r w:rsidRPr="00351A78">
              <w:t xml:space="preserve"> neomezený počet uložených objektů</w:t>
            </w:r>
            <w:r>
              <w:t>.</w:t>
            </w:r>
          </w:p>
        </w:tc>
      </w:tr>
      <w:tr w:rsidR="000A0A1B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0A0A1B" w:rsidRDefault="000A0A1B" w:rsidP="0024249E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7</w:t>
            </w:r>
          </w:p>
        </w:tc>
        <w:tc>
          <w:tcPr>
            <w:tcW w:w="8334" w:type="dxa"/>
            <w:vAlign w:val="center"/>
          </w:tcPr>
          <w:p w:rsidR="000A0A1B" w:rsidRDefault="000A0A1B" w:rsidP="00463C13">
            <w:pPr>
              <w:ind w:left="22"/>
            </w:pPr>
            <w:r>
              <w:t xml:space="preserve">Licence KDS zahrnuje i licence odpovídajícího antivirového systému pro zajištění antivirové kontroly ukládaných balíčků </w:t>
            </w:r>
            <w:r w:rsidRPr="003E4FB5">
              <w:t>s použitím karanténní zóny</w:t>
            </w:r>
            <w:r>
              <w:t xml:space="preserve"> a zápisem výsledků kontrol do příslušných logů</w:t>
            </w:r>
          </w:p>
        </w:tc>
      </w:tr>
      <w:tr w:rsidR="000A0A1B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0A0A1B" w:rsidRDefault="000A0A1B" w:rsidP="0024249E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8</w:t>
            </w:r>
          </w:p>
        </w:tc>
        <w:tc>
          <w:tcPr>
            <w:tcW w:w="8334" w:type="dxa"/>
            <w:vAlign w:val="center"/>
          </w:tcPr>
          <w:p w:rsidR="000A0A1B" w:rsidRPr="00CE6317" w:rsidRDefault="000A0A1B" w:rsidP="0065273C">
            <w:pPr>
              <w:ind w:left="22"/>
            </w:pPr>
            <w:r>
              <w:t xml:space="preserve">Zadavatel požaduje dodání licence pro čistou kapacitu úložiště </w:t>
            </w:r>
            <w:r w:rsidR="0043435A" w:rsidRPr="0043435A">
              <w:t>minimálně 68 TB</w:t>
            </w:r>
            <w:r w:rsidRPr="00927509">
              <w:t>.</w:t>
            </w:r>
            <w:r>
              <w:t xml:space="preserve"> </w:t>
            </w:r>
            <w:r w:rsidRPr="0013366C">
              <w:t xml:space="preserve">Uchazeč v nabídce předloží závazný ceník pro budoucí rozšiřování kapacity úložiště nad </w:t>
            </w:r>
            <w:r>
              <w:t>požadovanou minimální kapacitu</w:t>
            </w:r>
            <w:r w:rsidRPr="0013366C">
              <w:t>.</w:t>
            </w:r>
          </w:p>
        </w:tc>
      </w:tr>
      <w:tr w:rsidR="000A0A1B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0A0A1B" w:rsidRDefault="000A0A1B" w:rsidP="0024249E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9</w:t>
            </w:r>
          </w:p>
        </w:tc>
        <w:tc>
          <w:tcPr>
            <w:tcW w:w="8334" w:type="dxa"/>
            <w:vAlign w:val="center"/>
          </w:tcPr>
          <w:p w:rsidR="000A0A1B" w:rsidRPr="00CE6317" w:rsidRDefault="000A0A1B" w:rsidP="009B6B0A">
            <w:pPr>
              <w:ind w:left="22"/>
            </w:pPr>
            <w:r>
              <w:t>Licence KDS zahrnuje rozhraní pro neomezený počet aplikací třetích stran (zejména elektronické spisové služby, Národní digitální archív, identity management).</w:t>
            </w:r>
          </w:p>
        </w:tc>
      </w:tr>
      <w:tr w:rsidR="000A0A1B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0A0A1B" w:rsidRDefault="00E23A72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10</w:t>
            </w:r>
          </w:p>
        </w:tc>
        <w:tc>
          <w:tcPr>
            <w:tcW w:w="8334" w:type="dxa"/>
            <w:vAlign w:val="center"/>
          </w:tcPr>
          <w:p w:rsidR="000A0A1B" w:rsidRDefault="000A0A1B" w:rsidP="009B6B0A">
            <w:pPr>
              <w:ind w:left="22"/>
            </w:pPr>
            <w:r>
              <w:t>Z</w:t>
            </w:r>
            <w:r w:rsidRPr="00A841FE">
              <w:t>adavatel</w:t>
            </w:r>
            <w:r>
              <w:t xml:space="preserve"> </w:t>
            </w:r>
            <w:r w:rsidRPr="00A841FE">
              <w:t xml:space="preserve">bude oprávněn udělit </w:t>
            </w:r>
            <w:r>
              <w:t>právo užití licence i jiným organizacím v rámci území Královéhradeckého kraje.</w:t>
            </w:r>
          </w:p>
        </w:tc>
      </w:tr>
      <w:tr w:rsidR="000A0A1B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0A0A1B" w:rsidRDefault="000A0A1B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1</w:t>
            </w:r>
            <w:r w:rsidR="00E23A72">
              <w:rPr>
                <w:rFonts w:ascii="Helv" w:eastAsiaTheme="minorHAnsi" w:hAnsi="Helv" w:cs="Helv"/>
                <w:color w:val="000000"/>
                <w:lang w:eastAsia="en-US"/>
              </w:rPr>
              <w:t>1</w:t>
            </w:r>
          </w:p>
        </w:tc>
        <w:tc>
          <w:tcPr>
            <w:tcW w:w="8334" w:type="dxa"/>
            <w:vAlign w:val="center"/>
          </w:tcPr>
          <w:p w:rsidR="000A0A1B" w:rsidRDefault="000A0A1B" w:rsidP="009B6B0A">
            <w:pPr>
              <w:ind w:left="22"/>
            </w:pPr>
            <w:r>
              <w:t>Z</w:t>
            </w:r>
            <w:r w:rsidRPr="0013366C">
              <w:t>adavatel požaduje dodání licence KDS pro produkční i testovací (školící) prostředí.</w:t>
            </w:r>
          </w:p>
        </w:tc>
      </w:tr>
      <w:tr w:rsidR="000A0A1B" w:rsidRPr="009B6B0A" w:rsidTr="009B6B0A">
        <w:trPr>
          <w:cantSplit/>
          <w:jc w:val="center"/>
        </w:trPr>
        <w:tc>
          <w:tcPr>
            <w:tcW w:w="9039" w:type="dxa"/>
            <w:gridSpan w:val="2"/>
            <w:vAlign w:val="center"/>
          </w:tcPr>
          <w:p w:rsidR="000A0A1B" w:rsidRPr="009B6B0A" w:rsidRDefault="000A0A1B" w:rsidP="009B6B0A">
            <w:pPr>
              <w:widowControl/>
              <w:autoSpaceDE/>
              <w:autoSpaceDN/>
              <w:adjustRightInd/>
              <w:spacing w:after="60" w:line="276" w:lineRule="auto"/>
              <w:rPr>
                <w:b/>
                <w:color w:val="000000"/>
              </w:rPr>
            </w:pPr>
            <w:r w:rsidRPr="009B6B0A">
              <w:rPr>
                <w:b/>
                <w:color w:val="000000"/>
              </w:rPr>
              <w:t>Požadavky na licence KDU</w:t>
            </w:r>
          </w:p>
        </w:tc>
      </w:tr>
      <w:tr w:rsidR="000A0A1B" w:rsidRPr="00C55EE7" w:rsidTr="009B6B0A">
        <w:trPr>
          <w:cantSplit/>
          <w:jc w:val="center"/>
        </w:trPr>
        <w:tc>
          <w:tcPr>
            <w:tcW w:w="705" w:type="dxa"/>
            <w:vAlign w:val="center"/>
          </w:tcPr>
          <w:p w:rsidR="000A0A1B" w:rsidRDefault="000A0A1B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1</w:t>
            </w:r>
            <w:r w:rsidR="00E23A72">
              <w:rPr>
                <w:rFonts w:ascii="Helv" w:eastAsiaTheme="minorHAnsi" w:hAnsi="Helv" w:cs="Helv"/>
                <w:color w:val="000000"/>
                <w:lang w:eastAsia="en-US"/>
              </w:rPr>
              <w:t>2</w:t>
            </w:r>
          </w:p>
        </w:tc>
        <w:tc>
          <w:tcPr>
            <w:tcW w:w="8334" w:type="dxa"/>
            <w:vAlign w:val="center"/>
          </w:tcPr>
          <w:p w:rsidR="000A0A1B" w:rsidRPr="00CE6317" w:rsidRDefault="000A0A1B" w:rsidP="009B6B0A">
            <w:pPr>
              <w:ind w:left="22"/>
            </w:pPr>
            <w:r>
              <w:t>Licence KDU z</w:t>
            </w:r>
            <w:r w:rsidRPr="001A773B">
              <w:t>ahrnuj</w:t>
            </w:r>
            <w:r>
              <w:t xml:space="preserve">e </w:t>
            </w:r>
            <w:r w:rsidRPr="001A773B">
              <w:t>neomezenou kapacitu celého úložiště, neomezený počet původců (logických úložišť), neomezený počet uživatelů a neomezený počet uložených objektů</w:t>
            </w:r>
            <w:r>
              <w:t>.</w:t>
            </w:r>
          </w:p>
        </w:tc>
      </w:tr>
      <w:tr w:rsidR="000A0A1B" w:rsidRPr="009B6B0A" w:rsidTr="009B6B0A">
        <w:trPr>
          <w:cantSplit/>
          <w:jc w:val="center"/>
        </w:trPr>
        <w:tc>
          <w:tcPr>
            <w:tcW w:w="705" w:type="dxa"/>
            <w:vAlign w:val="center"/>
          </w:tcPr>
          <w:p w:rsidR="000A0A1B" w:rsidRDefault="000A0A1B" w:rsidP="001D5890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rFonts w:ascii="Helv" w:eastAsiaTheme="minorHAnsi" w:hAnsi="Helv" w:cs="Helv"/>
                <w:color w:val="000000"/>
                <w:lang w:eastAsia="en-US"/>
              </w:rPr>
            </w:pPr>
            <w:r>
              <w:rPr>
                <w:rFonts w:ascii="Helv" w:eastAsiaTheme="minorHAnsi" w:hAnsi="Helv" w:cs="Helv"/>
                <w:color w:val="000000"/>
                <w:lang w:eastAsia="en-US"/>
              </w:rPr>
              <w:t>1</w:t>
            </w:r>
            <w:r w:rsidR="00E23A72">
              <w:rPr>
                <w:rFonts w:ascii="Helv" w:eastAsiaTheme="minorHAnsi" w:hAnsi="Helv" w:cs="Helv"/>
                <w:color w:val="000000"/>
                <w:lang w:eastAsia="en-US"/>
              </w:rPr>
              <w:t>3</w:t>
            </w:r>
          </w:p>
        </w:tc>
        <w:tc>
          <w:tcPr>
            <w:tcW w:w="8334" w:type="dxa"/>
            <w:vAlign w:val="center"/>
          </w:tcPr>
          <w:p w:rsidR="000A0A1B" w:rsidRPr="009B6B0A" w:rsidRDefault="000A0A1B" w:rsidP="009B6B0A">
            <w:pPr>
              <w:ind w:left="22"/>
            </w:pPr>
            <w:r>
              <w:t>Z</w:t>
            </w:r>
            <w:r w:rsidRPr="009B6B0A">
              <w:t>adavatel bude oprávněn udělit právo užití licence i jiným organizacím v rámci území Královéhradeckého kraje.</w:t>
            </w:r>
          </w:p>
        </w:tc>
      </w:tr>
    </w:tbl>
    <w:p w:rsidR="00CA4C28" w:rsidRPr="005031FF" w:rsidRDefault="00CA4C28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5031FF">
        <w:rPr>
          <w:rFonts w:ascii="Arial" w:hAnsi="Arial" w:cs="Arial"/>
          <w:b/>
          <w:sz w:val="24"/>
          <w:szCs w:val="24"/>
          <w:u w:val="single"/>
        </w:rPr>
        <w:t>Akceptační a bezpečnostní testy</w:t>
      </w:r>
    </w:p>
    <w:p w:rsidR="00A4397A" w:rsidRDefault="00CA4C28" w:rsidP="00CA4C28">
      <w:pPr>
        <w:pStyle w:val="Zkladntext"/>
        <w:spacing w:before="200" w:after="240" w:line="276" w:lineRule="auto"/>
        <w:jc w:val="both"/>
      </w:pPr>
      <w:r w:rsidRPr="000603A0">
        <w:t xml:space="preserve">Na konci zkušebního provozu provede zhotovitel akceptační a bezpečnostní testy </w:t>
      </w:r>
      <w:r w:rsidR="008F63B2">
        <w:t xml:space="preserve">pro KDS a KDU, </w:t>
      </w:r>
      <w:r w:rsidRPr="000603A0">
        <w:t>a to s</w:t>
      </w:r>
      <w:r>
        <w:t xml:space="preserve"> </w:t>
      </w:r>
      <w:r w:rsidRPr="000603A0">
        <w:t>nastavením a daty ve stejné podobě, s jakou bude pracovat dílo během rutinního provozu</w:t>
      </w:r>
    </w:p>
    <w:p w:rsidR="00A4397A" w:rsidRDefault="00ED0D6A" w:rsidP="00CA4C28">
      <w:pPr>
        <w:pStyle w:val="Zkladntext"/>
        <w:spacing w:before="200" w:after="240" w:line="276" w:lineRule="auto"/>
        <w:jc w:val="both"/>
      </w:pPr>
      <w:r>
        <w:t>Podrobná specifikace</w:t>
      </w:r>
      <w:r w:rsidR="00B0610C">
        <w:t xml:space="preserve"> akceptačních kritérií (jednoznačná specifikace postupů pro ověření funkčnosti řešení) </w:t>
      </w:r>
      <w:r>
        <w:t xml:space="preserve">a rozsah testů bude </w:t>
      </w:r>
      <w:r w:rsidR="008F63B2">
        <w:t xml:space="preserve">navržen a </w:t>
      </w:r>
      <w:r>
        <w:t xml:space="preserve">vzájemně odsouhlasen v rámci zpracování analýzy a </w:t>
      </w:r>
      <w:r>
        <w:lastRenderedPageBreak/>
        <w:t>prováděcího projektu</w:t>
      </w:r>
    </w:p>
    <w:p w:rsidR="00CA4C28" w:rsidRPr="000603A0" w:rsidRDefault="00CA4C28" w:rsidP="00CA4C28">
      <w:pPr>
        <w:pStyle w:val="Zkladntext"/>
        <w:spacing w:before="200" w:after="240" w:line="276" w:lineRule="auto"/>
        <w:jc w:val="both"/>
      </w:pPr>
      <w:r w:rsidRPr="000603A0">
        <w:t>Výsledky akceptačních a bezpečnostních testů (testovací protokol) budou součástí</w:t>
      </w:r>
      <w:r>
        <w:t xml:space="preserve"> </w:t>
      </w:r>
      <w:r w:rsidRPr="000603A0">
        <w:t>předávacího protokolu. Převzato bude pouze dílo, které bude mít úspěšné testy, jinak bude</w:t>
      </w:r>
      <w:r>
        <w:t xml:space="preserve"> </w:t>
      </w:r>
      <w:r w:rsidRPr="000603A0">
        <w:t>dílo vráceno k odstranění vad a k provedení nových akceptačních a bezpečnostních testů.</w:t>
      </w:r>
    </w:p>
    <w:p w:rsidR="00CA4C28" w:rsidRPr="00EF47EC" w:rsidRDefault="00CA4C28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EF47EC">
        <w:rPr>
          <w:rFonts w:ascii="Arial" w:hAnsi="Arial" w:cs="Arial"/>
          <w:b/>
          <w:sz w:val="24"/>
          <w:szCs w:val="24"/>
          <w:u w:val="single"/>
        </w:rPr>
        <w:t>Požadavky zadavatele na technickou podporu a servis:</w:t>
      </w:r>
    </w:p>
    <w:tbl>
      <w:tblPr>
        <w:tblStyle w:val="Mkatabulky"/>
        <w:tblW w:w="9039" w:type="dxa"/>
        <w:jc w:val="center"/>
        <w:tblInd w:w="309" w:type="dxa"/>
        <w:tblLook w:val="04A0" w:firstRow="1" w:lastRow="0" w:firstColumn="1" w:lastColumn="0" w:noHBand="0" w:noVBand="1"/>
      </w:tblPr>
      <w:tblGrid>
        <w:gridCol w:w="705"/>
        <w:gridCol w:w="8334"/>
      </w:tblGrid>
      <w:tr w:rsidR="00CA4C28" w:rsidRPr="00620C40" w:rsidTr="00CA4C28">
        <w:trPr>
          <w:cantSplit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A4C28" w:rsidRPr="00622FB3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CA4C28" w:rsidRPr="00622FB3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Požadavek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</w:t>
            </w:r>
          </w:p>
        </w:tc>
        <w:tc>
          <w:tcPr>
            <w:tcW w:w="8334" w:type="dxa"/>
            <w:vAlign w:val="center"/>
          </w:tcPr>
          <w:p w:rsidR="00CA4C28" w:rsidRPr="00620C40" w:rsidRDefault="00CA4C28" w:rsidP="00CA4C28">
            <w:pPr>
              <w:ind w:left="22"/>
            </w:pPr>
            <w:r w:rsidRPr="009B207F">
              <w:t>Technická podpora a servis budou poskytovány od počátku zkušebního provozu po celou dobu udržitelnosti projektu. (min 60 měsíců ode dne protokolárního ukončení zkušebního provozu). Poskytování technické a servisní podpory bude odpovídat nejlepším praxím dle rámce ITIL/ITSM.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</w:t>
            </w:r>
          </w:p>
        </w:tc>
        <w:tc>
          <w:tcPr>
            <w:tcW w:w="8334" w:type="dxa"/>
            <w:vAlign w:val="center"/>
          </w:tcPr>
          <w:p w:rsidR="00CA4C28" w:rsidRPr="00620C40" w:rsidRDefault="00CA4C28" w:rsidP="00CA4C28">
            <w:pPr>
              <w:ind w:left="22"/>
            </w:pPr>
            <w:r w:rsidRPr="009B207F">
              <w:t xml:space="preserve">Technická podpora a servis zařízení HW a SW budou realizovány </w:t>
            </w:r>
            <w:r>
              <w:t>zhotovitel</w:t>
            </w:r>
            <w:r w:rsidRPr="009B207F">
              <w:t>em případně prostřednictvím odpovídajícího servisního kanálu výrobce.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3</w:t>
            </w:r>
          </w:p>
        </w:tc>
        <w:tc>
          <w:tcPr>
            <w:tcW w:w="8334" w:type="dxa"/>
            <w:vAlign w:val="center"/>
          </w:tcPr>
          <w:p w:rsidR="00CA4C28" w:rsidRPr="00620C40" w:rsidRDefault="00CA4C28" w:rsidP="00CA4C28">
            <w:pPr>
              <w:ind w:left="22"/>
            </w:pPr>
            <w:r w:rsidRPr="009B207F">
              <w:t>Technická podpora a servis budou realizovány v místě zadavatele.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4</w:t>
            </w:r>
          </w:p>
        </w:tc>
        <w:tc>
          <w:tcPr>
            <w:tcW w:w="8334" w:type="dxa"/>
            <w:vAlign w:val="center"/>
          </w:tcPr>
          <w:p w:rsidR="00CA4C28" w:rsidRPr="009B207F" w:rsidRDefault="00CA4C28" w:rsidP="00CA4C28">
            <w:pPr>
              <w:ind w:left="22"/>
            </w:pPr>
            <w:r w:rsidRPr="009B207F">
              <w:t xml:space="preserve">Veškeré požadavky budou evidovány v systému servisní podpory zhotovitele. 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5</w:t>
            </w:r>
          </w:p>
        </w:tc>
        <w:tc>
          <w:tcPr>
            <w:tcW w:w="8334" w:type="dxa"/>
            <w:vAlign w:val="center"/>
          </w:tcPr>
          <w:p w:rsidR="00CA4C28" w:rsidRPr="009B207F" w:rsidRDefault="00CA4C28" w:rsidP="00CA4C28">
            <w:pPr>
              <w:ind w:left="22"/>
            </w:pPr>
            <w:r w:rsidRPr="009B207F">
              <w:t>Kontaktní místo umožní příjem požadavku na servisní zásah v českém jazyce prostřednictvím služby Hot-line a služby HelpDesk.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6</w:t>
            </w:r>
          </w:p>
        </w:tc>
        <w:tc>
          <w:tcPr>
            <w:tcW w:w="8334" w:type="dxa"/>
            <w:vAlign w:val="center"/>
          </w:tcPr>
          <w:p w:rsidR="00CA4C28" w:rsidRPr="009B207F" w:rsidRDefault="00CA4C28" w:rsidP="00CA4C28">
            <w:pPr>
              <w:ind w:left="22"/>
            </w:pPr>
            <w:r w:rsidRPr="009B207F">
              <w:t>Hot-Line umožní příjem požadavku na servisní zásah v českém jazyce na telefonním čísle v </w:t>
            </w:r>
            <w:r w:rsidRPr="00F57AF2">
              <w:t xml:space="preserve">režimu </w:t>
            </w:r>
            <w:r w:rsidR="0043435A" w:rsidRPr="0043435A">
              <w:t>5x12x365 v době 7:00-19:00</w:t>
            </w:r>
            <w:r w:rsidRPr="00F57AF2">
              <w:t>,</w:t>
            </w:r>
            <w:r w:rsidRPr="009B207F">
              <w:t xml:space="preserve"> příjem požadavku bude zajištěn lidskou obsluhou.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7</w:t>
            </w:r>
          </w:p>
        </w:tc>
        <w:tc>
          <w:tcPr>
            <w:tcW w:w="8334" w:type="dxa"/>
            <w:vAlign w:val="center"/>
          </w:tcPr>
          <w:p w:rsidR="00CA4C28" w:rsidRPr="009B207F" w:rsidRDefault="00CA4C28" w:rsidP="00CA4C28">
            <w:pPr>
              <w:ind w:left="22"/>
            </w:pPr>
            <w:r w:rsidRPr="009B207F">
              <w:t>HelpDesk umožní příjem požadavku na servisní zásah v českém jazyce prostřednictvím webového rozhraní v režimu 7x24x365.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8</w:t>
            </w:r>
          </w:p>
        </w:tc>
        <w:tc>
          <w:tcPr>
            <w:tcW w:w="8334" w:type="dxa"/>
            <w:vAlign w:val="center"/>
          </w:tcPr>
          <w:p w:rsidR="00CA4C28" w:rsidRPr="009B207F" w:rsidRDefault="00CA4C28" w:rsidP="00CA4C28">
            <w:pPr>
              <w:ind w:left="22"/>
            </w:pPr>
            <w:r w:rsidRPr="009B207F">
              <w:t>HelpDesk umožní objednateli upřesnit nebo doplnit požadavek.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9</w:t>
            </w:r>
          </w:p>
        </w:tc>
        <w:tc>
          <w:tcPr>
            <w:tcW w:w="8334" w:type="dxa"/>
            <w:vAlign w:val="center"/>
          </w:tcPr>
          <w:p w:rsidR="00CA4C28" w:rsidRPr="009B207F" w:rsidRDefault="00CA4C28" w:rsidP="00CA4C28">
            <w:pPr>
              <w:ind w:left="22"/>
            </w:pPr>
            <w:r>
              <w:t>Systém servisní podpory musí objednateli poskytovat přehled o aktuálně nahlášených požadavcích, jejich stavu a aktuálním způsobu jejich řešení. Systém bude objednateli zasílat notifikace o změně stavu jeho požadavku (např. zadaný, v řešení, uzavřený atd.) a musí objednateli umožnit schvalování uzavření nahlášeného požadavku.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10</w:t>
            </w:r>
          </w:p>
        </w:tc>
        <w:tc>
          <w:tcPr>
            <w:tcW w:w="8334" w:type="dxa"/>
            <w:vAlign w:val="center"/>
          </w:tcPr>
          <w:p w:rsidR="00CA4C28" w:rsidRPr="009B207F" w:rsidRDefault="00CA4C28" w:rsidP="00CA4C28">
            <w:pPr>
              <w:ind w:left="22"/>
            </w:pPr>
            <w:r w:rsidRPr="009B207F">
              <w:t xml:space="preserve">HelpDesk poskytuje objednateli přístup i k uzavřeným požadavkům a způsobu jejich řešení, </w:t>
            </w:r>
            <w:r w:rsidRPr="0043065B">
              <w:t>bude poskytovat podrobné údaje o historii požadavků od jejic</w:t>
            </w:r>
            <w:r>
              <w:t>h</w:t>
            </w:r>
            <w:r w:rsidRPr="0043065B">
              <w:t xml:space="preserve"> nahlášení, po jejich vyřešení</w:t>
            </w:r>
            <w:r w:rsidRPr="009B207F">
              <w:t>.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11</w:t>
            </w:r>
          </w:p>
        </w:tc>
        <w:tc>
          <w:tcPr>
            <w:tcW w:w="8334" w:type="dxa"/>
            <w:vAlign w:val="center"/>
          </w:tcPr>
          <w:p w:rsidR="00CA4C28" w:rsidRPr="009B207F" w:rsidRDefault="00CA4C28" w:rsidP="00CA4C28">
            <w:pPr>
              <w:ind w:left="22"/>
            </w:pPr>
            <w:r w:rsidRPr="009B207F">
              <w:t xml:space="preserve">HelpDesk umožňuje export dat, včetně obsahu požadavku a způsobu vyřešení. Tato funkcionalita je poskytována bezúplatně minimálně na vyžádání objednatele ve formátu </w:t>
            </w:r>
            <w:r>
              <w:t xml:space="preserve">minimálně </w:t>
            </w:r>
            <w:r w:rsidRPr="009B207F">
              <w:t>*.xls</w:t>
            </w:r>
            <w:r>
              <w:t xml:space="preserve"> a *.csv</w:t>
            </w:r>
            <w:r w:rsidRPr="009B207F">
              <w:t>.</w:t>
            </w:r>
          </w:p>
        </w:tc>
      </w:tr>
      <w:tr w:rsidR="002E33FD" w:rsidRPr="00620C40" w:rsidTr="002E33FD">
        <w:trPr>
          <w:cantSplit/>
          <w:jc w:val="center"/>
        </w:trPr>
        <w:tc>
          <w:tcPr>
            <w:tcW w:w="9039" w:type="dxa"/>
            <w:gridSpan w:val="2"/>
            <w:vAlign w:val="center"/>
          </w:tcPr>
          <w:p w:rsidR="002E33FD" w:rsidRPr="00CA4C28" w:rsidRDefault="002E33FD" w:rsidP="0065273C">
            <w:pPr>
              <w:widowControl/>
              <w:autoSpaceDE/>
              <w:autoSpaceDN/>
              <w:adjustRightInd/>
              <w:spacing w:after="60" w:line="276" w:lineRule="auto"/>
              <w:rPr>
                <w:highlight w:val="yellow"/>
              </w:rPr>
            </w:pPr>
            <w:r w:rsidRPr="002E33FD">
              <w:rPr>
                <w:b/>
              </w:rPr>
              <w:t>P</w:t>
            </w:r>
            <w:r w:rsidR="006272F1">
              <w:rPr>
                <w:b/>
              </w:rPr>
              <w:t>arametr</w:t>
            </w:r>
            <w:r w:rsidRPr="002E33FD">
              <w:rPr>
                <w:b/>
              </w:rPr>
              <w:t>y technick</w:t>
            </w:r>
            <w:r w:rsidR="006272F1">
              <w:rPr>
                <w:b/>
              </w:rPr>
              <w:t>é</w:t>
            </w:r>
            <w:r w:rsidRPr="002E33FD">
              <w:rPr>
                <w:b/>
              </w:rPr>
              <w:t xml:space="preserve"> podpor</w:t>
            </w:r>
            <w:r w:rsidR="006272F1">
              <w:rPr>
                <w:b/>
              </w:rPr>
              <w:t>y</w:t>
            </w:r>
            <w:r w:rsidRPr="002E33FD">
              <w:rPr>
                <w:b/>
              </w:rPr>
              <w:t xml:space="preserve"> a servis</w:t>
            </w:r>
            <w:r w:rsidR="006272F1">
              <w:rPr>
                <w:b/>
              </w:rPr>
              <w:t>u</w:t>
            </w:r>
          </w:p>
        </w:tc>
      </w:tr>
      <w:tr w:rsidR="00CA4C28" w:rsidRPr="00620C40" w:rsidTr="006272F1">
        <w:trPr>
          <w:cantSplit/>
          <w:jc w:val="center"/>
        </w:trPr>
        <w:tc>
          <w:tcPr>
            <w:tcW w:w="705" w:type="dxa"/>
            <w:vAlign w:val="center"/>
          </w:tcPr>
          <w:p w:rsidR="00CA4C28" w:rsidRPr="00620C40" w:rsidRDefault="00CA4C28" w:rsidP="006272F1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12</w:t>
            </w:r>
          </w:p>
        </w:tc>
        <w:tc>
          <w:tcPr>
            <w:tcW w:w="8334" w:type="dxa"/>
            <w:vAlign w:val="center"/>
          </w:tcPr>
          <w:p w:rsidR="00CA4C28" w:rsidRPr="001C1554" w:rsidRDefault="00E23A72" w:rsidP="006272F1">
            <w:pPr>
              <w:widowControl/>
              <w:autoSpaceDE/>
              <w:autoSpaceDN/>
              <w:adjustRightInd/>
              <w:spacing w:after="60" w:line="276" w:lineRule="auto"/>
            </w:pPr>
            <w:r w:rsidRPr="001C1554">
              <w:rPr>
                <w:color w:val="000000"/>
              </w:rPr>
              <w:t>G</w:t>
            </w:r>
            <w:r w:rsidR="00CA4C28" w:rsidRPr="001C1554">
              <w:rPr>
                <w:color w:val="000000"/>
              </w:rPr>
              <w:t>arantovaná doba odezvy do 4 hodin od nahlášení požadavku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13</w:t>
            </w:r>
          </w:p>
        </w:tc>
        <w:tc>
          <w:tcPr>
            <w:tcW w:w="8334" w:type="dxa"/>
            <w:vAlign w:val="center"/>
          </w:tcPr>
          <w:p w:rsidR="00CA4C28" w:rsidRPr="001C1554" w:rsidRDefault="006272F1" w:rsidP="00CA4C28">
            <w:pPr>
              <w:widowControl/>
              <w:autoSpaceDE/>
              <w:autoSpaceDN/>
              <w:adjustRightInd/>
              <w:spacing w:after="60" w:line="276" w:lineRule="auto"/>
              <w:rPr>
                <w:color w:val="000000"/>
              </w:rPr>
            </w:pPr>
            <w:r w:rsidRPr="001C1554">
              <w:rPr>
                <w:color w:val="000000"/>
              </w:rPr>
              <w:t xml:space="preserve">Garantovaná doba obnovení funkce a </w:t>
            </w:r>
            <w:r w:rsidR="0081191B" w:rsidRPr="001C1554">
              <w:rPr>
                <w:color w:val="000000"/>
              </w:rPr>
              <w:t>o</w:t>
            </w:r>
            <w:r w:rsidR="00CA4C28" w:rsidRPr="001C1554">
              <w:rPr>
                <w:color w:val="000000"/>
              </w:rPr>
              <w:t>dstraňování vad kategorie „vysoká“:</w:t>
            </w:r>
          </w:p>
          <w:p w:rsidR="00CA4C28" w:rsidRPr="001C1554" w:rsidRDefault="00CA4C28" w:rsidP="004F5322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40" w:line="276" w:lineRule="auto"/>
              <w:ind w:left="850" w:hanging="357"/>
              <w:jc w:val="both"/>
            </w:pPr>
            <w:r w:rsidRPr="001C1554">
              <w:t>garantovaná doba zahájení prací do 4 hodin od nahlášení vady</w:t>
            </w:r>
          </w:p>
          <w:p w:rsidR="00CA4C28" w:rsidRPr="001C1554" w:rsidRDefault="00CA4C28" w:rsidP="006272F1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40" w:line="276" w:lineRule="auto"/>
              <w:ind w:left="850" w:hanging="357"/>
              <w:jc w:val="both"/>
            </w:pPr>
            <w:r w:rsidRPr="001C1554">
              <w:t xml:space="preserve">garantovaná doba odstranění vady </w:t>
            </w:r>
            <w:r w:rsidR="006272F1" w:rsidRPr="001C1554">
              <w:t xml:space="preserve">do 24 hodin od nahlášení </w:t>
            </w:r>
            <w:r w:rsidRPr="001C1554">
              <w:t>vady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14</w:t>
            </w:r>
          </w:p>
        </w:tc>
        <w:tc>
          <w:tcPr>
            <w:tcW w:w="8334" w:type="dxa"/>
            <w:vAlign w:val="center"/>
          </w:tcPr>
          <w:p w:rsidR="00CA4C28" w:rsidRPr="001C1554" w:rsidRDefault="006272F1" w:rsidP="00CA4C28">
            <w:pPr>
              <w:widowControl/>
              <w:autoSpaceDE/>
              <w:autoSpaceDN/>
              <w:adjustRightInd/>
              <w:spacing w:after="60" w:line="276" w:lineRule="auto"/>
              <w:rPr>
                <w:color w:val="000000"/>
              </w:rPr>
            </w:pPr>
            <w:r w:rsidRPr="001C1554">
              <w:rPr>
                <w:color w:val="000000"/>
              </w:rPr>
              <w:t xml:space="preserve">Garantovaná doba obnovení funkce a </w:t>
            </w:r>
            <w:r w:rsidR="0081191B" w:rsidRPr="001C1554">
              <w:rPr>
                <w:color w:val="000000"/>
              </w:rPr>
              <w:t>o</w:t>
            </w:r>
            <w:r w:rsidRPr="001C1554">
              <w:rPr>
                <w:color w:val="000000"/>
              </w:rPr>
              <w:t xml:space="preserve">dstraňování vad kategorie </w:t>
            </w:r>
            <w:r w:rsidR="00CA4C28" w:rsidRPr="001C1554">
              <w:rPr>
                <w:color w:val="000000"/>
              </w:rPr>
              <w:t>„střední“:</w:t>
            </w:r>
          </w:p>
          <w:p w:rsidR="00CA4C28" w:rsidRPr="001C1554" w:rsidRDefault="00CA4C28" w:rsidP="004F5322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40" w:line="276" w:lineRule="auto"/>
              <w:ind w:left="850" w:hanging="357"/>
              <w:jc w:val="both"/>
            </w:pPr>
            <w:r w:rsidRPr="001C1554">
              <w:t>garantovaná doba zahájení prací do 8 hodin od nahlášení vady</w:t>
            </w:r>
          </w:p>
          <w:p w:rsidR="00CA4C28" w:rsidRPr="001C1554" w:rsidRDefault="00CA4C28" w:rsidP="006272F1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40" w:line="276" w:lineRule="auto"/>
              <w:ind w:left="850" w:hanging="357"/>
              <w:jc w:val="both"/>
            </w:pPr>
            <w:r w:rsidRPr="001C1554">
              <w:t xml:space="preserve">garantovaná doba odstranění vady do </w:t>
            </w:r>
            <w:r w:rsidR="006272F1" w:rsidRPr="001C1554">
              <w:t>3</w:t>
            </w:r>
            <w:r w:rsidRPr="001C1554">
              <w:t xml:space="preserve"> pracovních dnů od nahlášení vady</w:t>
            </w:r>
          </w:p>
        </w:tc>
      </w:tr>
      <w:tr w:rsidR="00CA4C28" w:rsidRPr="00620C40" w:rsidTr="00CA4C28">
        <w:trPr>
          <w:cantSplit/>
          <w:jc w:val="center"/>
        </w:trPr>
        <w:tc>
          <w:tcPr>
            <w:tcW w:w="705" w:type="dxa"/>
            <w:vAlign w:val="center"/>
          </w:tcPr>
          <w:p w:rsidR="00CA4C28" w:rsidRDefault="00CA4C28" w:rsidP="00CA4C28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15</w:t>
            </w:r>
          </w:p>
        </w:tc>
        <w:tc>
          <w:tcPr>
            <w:tcW w:w="8334" w:type="dxa"/>
            <w:vAlign w:val="center"/>
          </w:tcPr>
          <w:p w:rsidR="00CA4C28" w:rsidRPr="001C1554" w:rsidRDefault="006272F1" w:rsidP="00CA4C28">
            <w:pPr>
              <w:widowControl/>
              <w:autoSpaceDE/>
              <w:autoSpaceDN/>
              <w:adjustRightInd/>
              <w:spacing w:after="60" w:line="276" w:lineRule="auto"/>
              <w:rPr>
                <w:color w:val="000000"/>
              </w:rPr>
            </w:pPr>
            <w:r w:rsidRPr="001C1554">
              <w:rPr>
                <w:color w:val="000000"/>
              </w:rPr>
              <w:t xml:space="preserve">Garantovaná doba obnovení funkce a </w:t>
            </w:r>
            <w:r w:rsidR="0081191B" w:rsidRPr="001C1554">
              <w:rPr>
                <w:color w:val="000000"/>
              </w:rPr>
              <w:t>o</w:t>
            </w:r>
            <w:r w:rsidRPr="001C1554">
              <w:rPr>
                <w:color w:val="000000"/>
              </w:rPr>
              <w:t>dstraňování vad kategorie</w:t>
            </w:r>
            <w:r w:rsidR="00CA4C28" w:rsidRPr="001C1554">
              <w:rPr>
                <w:color w:val="000000"/>
              </w:rPr>
              <w:t xml:space="preserve"> „nízká“:</w:t>
            </w:r>
          </w:p>
          <w:p w:rsidR="00CA4C28" w:rsidRPr="001C1554" w:rsidRDefault="00CA4C28" w:rsidP="004F5322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40" w:line="276" w:lineRule="auto"/>
              <w:ind w:left="850" w:hanging="357"/>
              <w:jc w:val="both"/>
            </w:pPr>
            <w:r w:rsidRPr="001C1554">
              <w:t>garantovaná doba zahájení prací do 2 pracovních dnů od nahlášení požadavku</w:t>
            </w:r>
          </w:p>
          <w:p w:rsidR="00CA4C28" w:rsidRPr="001C1554" w:rsidRDefault="00CA4C28" w:rsidP="006272F1">
            <w:pPr>
              <w:widowControl/>
              <w:numPr>
                <w:ilvl w:val="1"/>
                <w:numId w:val="9"/>
              </w:numPr>
              <w:tabs>
                <w:tab w:val="clear" w:pos="1440"/>
                <w:tab w:val="num" w:pos="851"/>
              </w:tabs>
              <w:autoSpaceDE/>
              <w:autoSpaceDN/>
              <w:adjustRightInd/>
              <w:spacing w:after="40" w:line="276" w:lineRule="auto"/>
              <w:ind w:left="850" w:hanging="357"/>
              <w:jc w:val="both"/>
            </w:pPr>
            <w:r w:rsidRPr="001C1554">
              <w:t xml:space="preserve">garantovaná doba odstranění vady do </w:t>
            </w:r>
            <w:r w:rsidR="006272F1" w:rsidRPr="001C1554">
              <w:t>10</w:t>
            </w:r>
            <w:r w:rsidRPr="001C1554">
              <w:t xml:space="preserve"> pracovních </w:t>
            </w:r>
            <w:r w:rsidR="00435385" w:rsidRPr="001C1554">
              <w:t xml:space="preserve">dnů </w:t>
            </w:r>
            <w:r w:rsidRPr="001C1554">
              <w:t>od nahlášení požadavku</w:t>
            </w:r>
          </w:p>
        </w:tc>
      </w:tr>
    </w:tbl>
    <w:p w:rsidR="00BB499A" w:rsidRDefault="003D45C1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3D45C1">
        <w:rPr>
          <w:rFonts w:ascii="Arial" w:hAnsi="Arial" w:cs="Arial"/>
          <w:b/>
          <w:sz w:val="24"/>
          <w:szCs w:val="24"/>
          <w:u w:val="single"/>
        </w:rPr>
        <w:t>Zpracování detailní analýzy a prováděcího projektu</w:t>
      </w:r>
      <w:r w:rsidR="00BB499A" w:rsidRPr="003D45C1">
        <w:rPr>
          <w:rFonts w:ascii="Arial" w:hAnsi="Arial" w:cs="Arial"/>
          <w:b/>
          <w:sz w:val="24"/>
          <w:szCs w:val="24"/>
          <w:u w:val="single"/>
        </w:rPr>
        <w:t xml:space="preserve"> KDS</w:t>
      </w:r>
    </w:p>
    <w:tbl>
      <w:tblPr>
        <w:tblStyle w:val="Mkatabulky"/>
        <w:tblW w:w="9039" w:type="dxa"/>
        <w:jc w:val="center"/>
        <w:tblInd w:w="309" w:type="dxa"/>
        <w:tblLook w:val="04A0" w:firstRow="1" w:lastRow="0" w:firstColumn="1" w:lastColumn="0" w:noHBand="0" w:noVBand="1"/>
      </w:tblPr>
      <w:tblGrid>
        <w:gridCol w:w="705"/>
        <w:gridCol w:w="8334"/>
      </w:tblGrid>
      <w:tr w:rsidR="00BB499A" w:rsidRPr="00620C40" w:rsidTr="00BB499A">
        <w:trPr>
          <w:cantSplit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BB499A" w:rsidRPr="00622FB3" w:rsidRDefault="00BB499A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BB499A" w:rsidRPr="00622FB3" w:rsidRDefault="00BB499A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Požadavek</w:t>
            </w:r>
          </w:p>
        </w:tc>
      </w:tr>
      <w:tr w:rsidR="00BB499A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BB499A" w:rsidRPr="00620C40" w:rsidRDefault="00BB499A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</w:t>
            </w:r>
          </w:p>
        </w:tc>
        <w:tc>
          <w:tcPr>
            <w:tcW w:w="8334" w:type="dxa"/>
            <w:vAlign w:val="center"/>
          </w:tcPr>
          <w:p w:rsidR="00BB499A" w:rsidRPr="00620C40" w:rsidRDefault="00376C98" w:rsidP="00BB499A">
            <w:pPr>
              <w:ind w:left="22"/>
            </w:pPr>
            <w:r>
              <w:t>Kompletní analýza řešení problematiky KDS a její implementace v prostředí TCK</w:t>
            </w:r>
          </w:p>
        </w:tc>
      </w:tr>
      <w:tr w:rsidR="00BB499A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BB499A" w:rsidRPr="00620C40" w:rsidRDefault="00BB499A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8334" w:type="dxa"/>
            <w:vAlign w:val="center"/>
          </w:tcPr>
          <w:p w:rsidR="00BB499A" w:rsidRPr="00620C40" w:rsidRDefault="00376C98" w:rsidP="00376C98">
            <w:pPr>
              <w:ind w:left="22"/>
            </w:pPr>
            <w:r>
              <w:t>G</w:t>
            </w:r>
            <w:r w:rsidRPr="003F5F82">
              <w:t xml:space="preserve">rafické schéma a podrobný popis architektury řešení </w:t>
            </w:r>
            <w:r>
              <w:t xml:space="preserve">KDS, </w:t>
            </w:r>
            <w:r w:rsidRPr="003F5F82">
              <w:t>obsahující přehled použitých serverů a jim přidělených zdrojů (CPU, RAM, …)</w:t>
            </w:r>
            <w:r>
              <w:t>, včetně popisu funkčních vazeb</w:t>
            </w:r>
          </w:p>
        </w:tc>
      </w:tr>
      <w:tr w:rsidR="00BB499A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BB499A" w:rsidRPr="00620C40" w:rsidRDefault="00BB499A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3</w:t>
            </w:r>
          </w:p>
        </w:tc>
        <w:tc>
          <w:tcPr>
            <w:tcW w:w="8334" w:type="dxa"/>
            <w:vAlign w:val="center"/>
          </w:tcPr>
          <w:p w:rsidR="00BB499A" w:rsidRPr="00620C40" w:rsidRDefault="00376C98" w:rsidP="00BB499A">
            <w:pPr>
              <w:ind w:left="22"/>
            </w:pPr>
            <w:r>
              <w:t>Podrobný popis způsobu implementace KDS včetně integrace se spisovými službami</w:t>
            </w:r>
          </w:p>
        </w:tc>
      </w:tr>
      <w:tr w:rsidR="00181CF1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181CF1" w:rsidRDefault="00DC793B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4</w:t>
            </w:r>
          </w:p>
        </w:tc>
        <w:tc>
          <w:tcPr>
            <w:tcW w:w="8334" w:type="dxa"/>
            <w:vAlign w:val="center"/>
          </w:tcPr>
          <w:p w:rsidR="00181CF1" w:rsidRDefault="00DC793B" w:rsidP="00BB499A">
            <w:pPr>
              <w:ind w:left="22"/>
            </w:pPr>
            <w:r>
              <w:t>Návrh akceptačních a bezpečnostních testů</w:t>
            </w:r>
          </w:p>
        </w:tc>
      </w:tr>
      <w:tr w:rsidR="00BB499A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BB499A" w:rsidRPr="00620C40" w:rsidRDefault="00DC793B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5</w:t>
            </w:r>
          </w:p>
        </w:tc>
        <w:tc>
          <w:tcPr>
            <w:tcW w:w="8334" w:type="dxa"/>
            <w:vAlign w:val="center"/>
          </w:tcPr>
          <w:p w:rsidR="00BB499A" w:rsidRPr="009B207F" w:rsidRDefault="00181CF1" w:rsidP="00BB499A">
            <w:pPr>
              <w:ind w:left="22"/>
            </w:pPr>
            <w:r>
              <w:t>Návrh monitoringu, zálohování a obnovy s využitím stávajících technologií TCK</w:t>
            </w:r>
          </w:p>
        </w:tc>
      </w:tr>
      <w:tr w:rsidR="00BB499A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BB499A" w:rsidRPr="00620C40" w:rsidRDefault="00DC793B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6</w:t>
            </w:r>
          </w:p>
        </w:tc>
        <w:tc>
          <w:tcPr>
            <w:tcW w:w="8334" w:type="dxa"/>
            <w:vAlign w:val="center"/>
          </w:tcPr>
          <w:p w:rsidR="00BB499A" w:rsidRPr="009B207F" w:rsidRDefault="00181CF1" w:rsidP="00BB499A">
            <w:pPr>
              <w:ind w:left="22"/>
            </w:pPr>
            <w:r>
              <w:t>Podrobný harmonogram realizace</w:t>
            </w:r>
          </w:p>
        </w:tc>
      </w:tr>
    </w:tbl>
    <w:p w:rsidR="00BB499A" w:rsidRPr="00E505B9" w:rsidRDefault="00E505B9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3D45C1">
        <w:rPr>
          <w:rFonts w:ascii="Arial" w:hAnsi="Arial" w:cs="Arial"/>
          <w:b/>
          <w:sz w:val="24"/>
          <w:szCs w:val="24"/>
          <w:u w:val="single"/>
        </w:rPr>
        <w:t>Zpracování detailní analýzy a prováděcího projektu</w:t>
      </w:r>
      <w:r w:rsidR="00BB499A" w:rsidRPr="00E505B9">
        <w:rPr>
          <w:rFonts w:ascii="Arial" w:hAnsi="Arial" w:cs="Arial"/>
          <w:b/>
          <w:sz w:val="24"/>
          <w:szCs w:val="24"/>
          <w:u w:val="single"/>
        </w:rPr>
        <w:t xml:space="preserve"> KDU</w:t>
      </w:r>
    </w:p>
    <w:tbl>
      <w:tblPr>
        <w:tblStyle w:val="Mkatabulky"/>
        <w:tblW w:w="9039" w:type="dxa"/>
        <w:jc w:val="center"/>
        <w:tblInd w:w="309" w:type="dxa"/>
        <w:tblLook w:val="04A0" w:firstRow="1" w:lastRow="0" w:firstColumn="1" w:lastColumn="0" w:noHBand="0" w:noVBand="1"/>
      </w:tblPr>
      <w:tblGrid>
        <w:gridCol w:w="705"/>
        <w:gridCol w:w="8334"/>
      </w:tblGrid>
      <w:tr w:rsidR="00BB499A" w:rsidRPr="00620C40" w:rsidTr="00BB499A">
        <w:trPr>
          <w:cantSplit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BB499A" w:rsidRPr="00622FB3" w:rsidRDefault="00BB499A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BB499A" w:rsidRPr="00622FB3" w:rsidRDefault="00BB499A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Požadavek</w:t>
            </w:r>
          </w:p>
        </w:tc>
      </w:tr>
      <w:tr w:rsidR="00376C98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376C98" w:rsidRPr="00620C40" w:rsidRDefault="00376C98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</w:t>
            </w:r>
          </w:p>
        </w:tc>
        <w:tc>
          <w:tcPr>
            <w:tcW w:w="8334" w:type="dxa"/>
            <w:vAlign w:val="center"/>
          </w:tcPr>
          <w:p w:rsidR="00376C98" w:rsidRPr="00620C40" w:rsidRDefault="00376C98" w:rsidP="00376C98">
            <w:pPr>
              <w:ind w:left="22"/>
            </w:pPr>
            <w:r>
              <w:t>Kompletní analýza řešení problematiky KDU a její implementace v prostředí TCK</w:t>
            </w:r>
          </w:p>
        </w:tc>
      </w:tr>
      <w:tr w:rsidR="00376C98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376C98" w:rsidRPr="00620C40" w:rsidRDefault="00376C98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</w:t>
            </w:r>
          </w:p>
        </w:tc>
        <w:tc>
          <w:tcPr>
            <w:tcW w:w="8334" w:type="dxa"/>
            <w:vAlign w:val="center"/>
          </w:tcPr>
          <w:p w:rsidR="00376C98" w:rsidRPr="00620C40" w:rsidRDefault="00376C98" w:rsidP="00376C98">
            <w:pPr>
              <w:ind w:left="22"/>
            </w:pPr>
            <w:r>
              <w:t>G</w:t>
            </w:r>
            <w:r w:rsidRPr="003F5F82">
              <w:t xml:space="preserve">rafické schéma a podrobný popis architektury řešení </w:t>
            </w:r>
            <w:r>
              <w:t>KDU, o</w:t>
            </w:r>
            <w:r w:rsidRPr="003F5F82">
              <w:t>bsahující přehled použitých serverů a jim přidělených zdrojů (CPU, RAM, …)</w:t>
            </w:r>
            <w:r>
              <w:t>, včetně popisu funkčních vazeb</w:t>
            </w:r>
          </w:p>
        </w:tc>
      </w:tr>
      <w:tr w:rsidR="00376C98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376C98" w:rsidRPr="00620C40" w:rsidRDefault="00376C98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3</w:t>
            </w:r>
          </w:p>
        </w:tc>
        <w:tc>
          <w:tcPr>
            <w:tcW w:w="8334" w:type="dxa"/>
            <w:vAlign w:val="center"/>
          </w:tcPr>
          <w:p w:rsidR="00376C98" w:rsidRPr="00620C40" w:rsidRDefault="00376C98" w:rsidP="00376C98">
            <w:pPr>
              <w:ind w:left="22"/>
            </w:pPr>
            <w:r>
              <w:t>Podrobný popis způsobu implementace KDU</w:t>
            </w:r>
          </w:p>
        </w:tc>
      </w:tr>
      <w:tr w:rsidR="00DC793B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DC793B" w:rsidRPr="00620C40" w:rsidRDefault="00DC793B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4</w:t>
            </w:r>
          </w:p>
        </w:tc>
        <w:tc>
          <w:tcPr>
            <w:tcW w:w="8334" w:type="dxa"/>
            <w:vAlign w:val="center"/>
          </w:tcPr>
          <w:p w:rsidR="00DC793B" w:rsidRPr="009B207F" w:rsidRDefault="00DC793B" w:rsidP="00BB499A">
            <w:pPr>
              <w:ind w:left="22"/>
            </w:pPr>
            <w:r>
              <w:t>Návrh akceptačních a bezpečnostních testů</w:t>
            </w:r>
          </w:p>
        </w:tc>
      </w:tr>
      <w:tr w:rsidR="00DC793B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DC793B" w:rsidRPr="00620C40" w:rsidRDefault="00DC793B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5</w:t>
            </w:r>
          </w:p>
        </w:tc>
        <w:tc>
          <w:tcPr>
            <w:tcW w:w="8334" w:type="dxa"/>
            <w:vAlign w:val="center"/>
          </w:tcPr>
          <w:p w:rsidR="00DC793B" w:rsidRPr="009B207F" w:rsidRDefault="00DC793B" w:rsidP="00BB499A">
            <w:pPr>
              <w:ind w:left="22"/>
            </w:pPr>
            <w:r>
              <w:t>Návrh monitoringu, zálohování a obnovy s využitím stávajících technologií TCK</w:t>
            </w:r>
          </w:p>
        </w:tc>
      </w:tr>
      <w:tr w:rsidR="00DC793B" w:rsidRPr="00620C40" w:rsidTr="00BB499A">
        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" w:rsidP="00BB499A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6</w:t>
            </w:r>
          </w:p>
        </w:tc>
        <w:tc>
          <w:tcPr>
            <w:tcW w:w="8334" w:type="dxa"/>
            <w:vAlign w:val="center"/>
          </w:tcPr>
          <w:p w:rsidR="00DC793B" w:rsidRPr="009B207F" w:rsidRDefault="00DC793B" w:rsidP="00BB499A">
            <w:pPr>
              <w:ind w:left="22"/>
            </w:pPr>
            <w:r>
              <w:t>Podrobný harmonogram realizace</w:t>
            </w:r>
          </w:p>
        </w:tc>
      </w:tr>
    </w:tbl>
    <w:p w:rsidR="00256418" w:rsidRDefault="00432362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E505B9">
        <w:rPr>
          <w:rFonts w:ascii="Arial" w:hAnsi="Arial" w:cs="Arial"/>
          <w:b/>
          <w:sz w:val="24"/>
          <w:szCs w:val="24"/>
          <w:u w:val="single"/>
        </w:rPr>
        <w:t>Kompletní dodávka a implementace KDS</w:t>
      </w:r>
    </w:p>
    <w:p w:rsidR="00DC793B" w:rsidRPr="002117E4" w:rsidRDefault="00DC793B" w:rsidP="004F5322">
      <w:pPr>
        <w:pStyle w:val="Odstavecseseznamem"/>
        <w:numPr>
          <w:ilvl w:val="0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2117E4">
        <w:rPr>
          <w:rFonts w:ascii="Arial" w:hAnsi="Arial" w:cs="Arial"/>
          <w:b/>
        </w:rPr>
        <w:t>Součást</w:t>
      </w:r>
      <w:r w:rsidR="00852E4C">
        <w:rPr>
          <w:rFonts w:ascii="Arial" w:hAnsi="Arial" w:cs="Arial"/>
          <w:b/>
        </w:rPr>
        <w:t>i</w:t>
      </w:r>
      <w:r w:rsidRPr="002117E4">
        <w:rPr>
          <w:rFonts w:ascii="Arial" w:hAnsi="Arial" w:cs="Arial"/>
          <w:b/>
        </w:rPr>
        <w:t xml:space="preserve"> dodávky KDS:</w:t>
      </w:r>
    </w:p>
    <w:tbl>
      <w:tblPr>
        <w:tblStyle w:val="Mkatabulky"/>
        <w:tblW w:w="9039" w:type="dxa"/>
        <w:jc w:val="center"/>
        <w:tblInd w:w="309" w:type="dxa"/>
        <w:tblLook w:val="04A0" w:firstRow="1" w:lastRow="0" w:firstColumn="1" w:lastColumn="0" w:noHBand="0" w:noVBand="1"/>
      </w:tblPr>
      <w:tblGrid>
        <w:gridCol w:w="705"/>
        <w:gridCol w:w="8334"/>
      </w:tblGrid>
      <w:tr w:rsidR="00E505B9" w:rsidRPr="00620C40" w:rsidTr="00E505B9">
        <w:trPr>
          <w:cantSplit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E505B9" w:rsidRPr="00622FB3" w:rsidRDefault="00E505B9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E505B9" w:rsidRPr="00622FB3" w:rsidRDefault="00E505B9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Požadavek</w:t>
            </w:r>
          </w:p>
        </w:tc>
      </w:tr>
      <w:tr w:rsidR="00181CF1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181CF1" w:rsidRDefault="00181CF1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</w:t>
            </w:r>
          </w:p>
        </w:tc>
        <w:tc>
          <w:tcPr>
            <w:tcW w:w="8334" w:type="dxa"/>
            <w:vAlign w:val="center"/>
          </w:tcPr>
          <w:p w:rsidR="00181CF1" w:rsidRDefault="00181CF1" w:rsidP="0065273C">
            <w:pPr>
              <w:ind w:left="22"/>
            </w:pPr>
            <w:r>
              <w:t xml:space="preserve">Dodávka licencí KDS </w:t>
            </w:r>
            <w:r w:rsidRPr="0013366C">
              <w:t>produkční i testovací</w:t>
            </w:r>
            <w:r>
              <w:t xml:space="preserve"> </w:t>
            </w:r>
            <w:r w:rsidR="0065273C">
              <w:t>(</w:t>
            </w:r>
            <w:r w:rsidRPr="0013366C">
              <w:t>školící</w:t>
            </w:r>
            <w:r w:rsidR="0065273C">
              <w:t>)</w:t>
            </w:r>
            <w:r w:rsidRPr="0013366C">
              <w:t xml:space="preserve"> prostředí</w:t>
            </w:r>
            <w:r>
              <w:t>, včetně zajištění veškerých nutných licencí třetích stran</w:t>
            </w:r>
          </w:p>
        </w:tc>
      </w:tr>
      <w:tr w:rsidR="00181CF1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181CF1" w:rsidRPr="00620C40" w:rsidRDefault="00181CF1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</w:t>
            </w:r>
          </w:p>
        </w:tc>
        <w:tc>
          <w:tcPr>
            <w:tcW w:w="8334" w:type="dxa"/>
            <w:vAlign w:val="center"/>
          </w:tcPr>
          <w:p w:rsidR="00181CF1" w:rsidRPr="00620C40" w:rsidRDefault="00181CF1" w:rsidP="0065273C">
            <w:pPr>
              <w:ind w:left="22"/>
            </w:pPr>
            <w:r>
              <w:t xml:space="preserve">Dodávka a implementace testovacího </w:t>
            </w:r>
            <w:r w:rsidR="0065273C">
              <w:t>(</w:t>
            </w:r>
            <w:r>
              <w:t>školícího</w:t>
            </w:r>
            <w:r w:rsidR="0065273C">
              <w:t>)</w:t>
            </w:r>
            <w:r>
              <w:t xml:space="preserve"> prostředí. </w:t>
            </w:r>
          </w:p>
        </w:tc>
      </w:tr>
      <w:tr w:rsidR="00181CF1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181CF1" w:rsidRPr="00620C40" w:rsidRDefault="00181CF1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3</w:t>
            </w:r>
          </w:p>
        </w:tc>
        <w:tc>
          <w:tcPr>
            <w:tcW w:w="8334" w:type="dxa"/>
            <w:vAlign w:val="center"/>
          </w:tcPr>
          <w:p w:rsidR="00181CF1" w:rsidRPr="00620C40" w:rsidRDefault="00181CF1" w:rsidP="00E505B9">
            <w:pPr>
              <w:ind w:left="22"/>
            </w:pPr>
            <w:r>
              <w:t>Testovací prostředí bude poskytovat otevřené rozhraní pro ověření napojení aplikací spisových služeb jiných organizací v rámci území Královéhradeckého kraje.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4</w:t>
            </w:r>
          </w:p>
        </w:tc>
        <w:tc>
          <w:tcPr>
            <w:tcW w:w="8334" w:type="dxa"/>
            <w:vAlign w:val="center"/>
          </w:tcPr>
          <w:p w:rsidR="00961A33" w:rsidRDefault="00961A33" w:rsidP="00E505B9">
            <w:pPr>
              <w:ind w:left="22"/>
            </w:pPr>
            <w:r w:rsidRPr="00351A78">
              <w:t xml:space="preserve">Dodávka </w:t>
            </w:r>
            <w:r>
              <w:t>a implementace produkčního prostředí.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Pr="00620C40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5</w:t>
            </w:r>
          </w:p>
        </w:tc>
        <w:tc>
          <w:tcPr>
            <w:tcW w:w="8334" w:type="dxa"/>
            <w:vAlign w:val="center"/>
          </w:tcPr>
          <w:p w:rsidR="00961A33" w:rsidRPr="00620C40" w:rsidRDefault="00961A33" w:rsidP="00F0158D">
            <w:pPr>
              <w:ind w:left="22"/>
            </w:pPr>
            <w:r>
              <w:t>Realizace</w:t>
            </w:r>
            <w:r w:rsidRPr="00351A78">
              <w:t xml:space="preserve"> </w:t>
            </w:r>
            <w:r>
              <w:t xml:space="preserve">napojení a ověření </w:t>
            </w:r>
            <w:r w:rsidRPr="00351A78">
              <w:t>rozhraní</w:t>
            </w:r>
            <w:r>
              <w:t xml:space="preserve"> KDS</w:t>
            </w:r>
            <w:r w:rsidRPr="00351A78">
              <w:t xml:space="preserve"> na spisov</w:t>
            </w:r>
            <w:r>
              <w:t>ou</w:t>
            </w:r>
            <w:r w:rsidRPr="00351A78">
              <w:t xml:space="preserve"> služ</w:t>
            </w:r>
            <w:r>
              <w:t>bu Krajského úřadu Královéhradeckého kraje.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Pr="00620C40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6</w:t>
            </w:r>
          </w:p>
        </w:tc>
        <w:tc>
          <w:tcPr>
            <w:tcW w:w="8334" w:type="dxa"/>
            <w:vAlign w:val="center"/>
          </w:tcPr>
          <w:p w:rsidR="00961A33" w:rsidRPr="009B207F" w:rsidRDefault="00961A33" w:rsidP="00F0158D">
            <w:pPr>
              <w:ind w:left="22"/>
            </w:pPr>
            <w:r>
              <w:t>Realizace</w:t>
            </w:r>
            <w:r w:rsidRPr="00351A78">
              <w:t xml:space="preserve"> </w:t>
            </w:r>
            <w:r>
              <w:t xml:space="preserve">napojení a ověření </w:t>
            </w:r>
            <w:r w:rsidRPr="00351A78">
              <w:t>rozhraní</w:t>
            </w:r>
            <w:r>
              <w:t xml:space="preserve"> KDS</w:t>
            </w:r>
            <w:r w:rsidRPr="00351A78">
              <w:t xml:space="preserve"> na </w:t>
            </w:r>
            <w:r>
              <w:t xml:space="preserve">hostovanou elektronickou spisovou službu Královéhradeckého kraje provozovanou v TCK kraje. V případě, že nebude hostovaná elektronická spisová služba Královéhradeckého kraje zprovozněna do doby realizace KDS, je uchazeč povinen </w:t>
            </w:r>
            <w:r w:rsidRPr="00656CE5">
              <w:t xml:space="preserve">bezplatně </w:t>
            </w:r>
            <w:r>
              <w:t>zajistit její napojení (poskytnutí potřebné součinnosti) v průběhu udržitelnosti projektu.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Pr="00620C40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7</w:t>
            </w:r>
          </w:p>
        </w:tc>
        <w:tc>
          <w:tcPr>
            <w:tcW w:w="8334" w:type="dxa"/>
            <w:vAlign w:val="center"/>
          </w:tcPr>
          <w:p w:rsidR="00961A33" w:rsidRPr="009B207F" w:rsidRDefault="00961A33" w:rsidP="00E505B9">
            <w:pPr>
              <w:ind w:left="22"/>
            </w:pPr>
            <w:r>
              <w:t>Realizace</w:t>
            </w:r>
            <w:r w:rsidRPr="00351A78">
              <w:t xml:space="preserve"> </w:t>
            </w:r>
            <w:r>
              <w:t xml:space="preserve">napojení a ověření </w:t>
            </w:r>
            <w:r w:rsidRPr="00351A78">
              <w:t>rozhraní</w:t>
            </w:r>
            <w:r>
              <w:t xml:space="preserve"> KDS</w:t>
            </w:r>
            <w:r w:rsidRPr="00351A78">
              <w:t xml:space="preserve"> na rozhraní na </w:t>
            </w:r>
            <w:r>
              <w:t>Národního digitálního archívu (</w:t>
            </w:r>
            <w:r w:rsidRPr="00351A78">
              <w:t>NDA</w:t>
            </w:r>
            <w:r>
              <w:t xml:space="preserve">) včetně zkušebního přenosu dat do NDA. V případě, že nebude NDA zprovozněn do doby realizace KDS, je uchazeč povinen </w:t>
            </w:r>
            <w:r w:rsidRPr="00656CE5">
              <w:t xml:space="preserve">bezplatně </w:t>
            </w:r>
            <w:r>
              <w:t>zajistit napojení v průběhu udržitelnosti projektu.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8</w:t>
            </w:r>
          </w:p>
        </w:tc>
        <w:tc>
          <w:tcPr>
            <w:tcW w:w="8334" w:type="dxa"/>
            <w:vAlign w:val="center"/>
          </w:tcPr>
          <w:p w:rsidR="00961A33" w:rsidRDefault="00961A33" w:rsidP="00E505B9">
            <w:pPr>
              <w:ind w:left="22"/>
            </w:pPr>
            <w:r>
              <w:t>Uživatelské testy a z</w:t>
            </w:r>
            <w:r w:rsidRPr="00CE0587">
              <w:t>kušební provoz v délce 3 měsíce</w:t>
            </w:r>
            <w:r>
              <w:t>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9</w:t>
            </w:r>
          </w:p>
        </w:tc>
        <w:tc>
          <w:tcPr>
            <w:tcW w:w="8334" w:type="dxa"/>
            <w:vAlign w:val="center"/>
          </w:tcPr>
          <w:p w:rsidR="00961A33" w:rsidRDefault="00961A33" w:rsidP="00E505B9">
            <w:pPr>
              <w:ind w:left="22"/>
            </w:pPr>
            <w:r>
              <w:t>Akceptační testy.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10</w:t>
            </w:r>
          </w:p>
        </w:tc>
        <w:tc>
          <w:tcPr>
            <w:tcW w:w="8334" w:type="dxa"/>
            <w:vAlign w:val="center"/>
          </w:tcPr>
          <w:p w:rsidR="00961A33" w:rsidRDefault="00961A33" w:rsidP="00E505B9">
            <w:pPr>
              <w:ind w:left="22"/>
            </w:pPr>
            <w:r w:rsidRPr="00351A78">
              <w:t>Zpracování dokumentace finálního vyhotovení včetně detailního popisu všech rozhraní</w:t>
            </w:r>
            <w:r>
              <w:t>. Součástí dokumentace bude i detailní popis API rozhraní produkčního i testovacího prostředí KDS pro napojení spisových služeb a NDA.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11</w:t>
            </w:r>
          </w:p>
        </w:tc>
        <w:tc>
          <w:tcPr>
            <w:tcW w:w="8334" w:type="dxa"/>
            <w:vAlign w:val="center"/>
          </w:tcPr>
          <w:p w:rsidR="00961A33" w:rsidRDefault="00961A33" w:rsidP="00E505B9">
            <w:pPr>
              <w:ind w:left="22"/>
            </w:pPr>
            <w:r w:rsidRPr="00351A78">
              <w:t xml:space="preserve">Zajištění plné metodické i technické podpory po dobu realizace </w:t>
            </w:r>
            <w:r>
              <w:t xml:space="preserve">a provozu </w:t>
            </w:r>
            <w:r w:rsidRPr="00351A78">
              <w:t>projektu</w:t>
            </w:r>
            <w:r>
              <w:t>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12</w:t>
            </w:r>
          </w:p>
        </w:tc>
        <w:tc>
          <w:tcPr>
            <w:tcW w:w="8334" w:type="dxa"/>
            <w:vAlign w:val="center"/>
          </w:tcPr>
          <w:p w:rsidR="00961A33" w:rsidRDefault="00961A33" w:rsidP="00E505B9">
            <w:pPr>
              <w:ind w:left="22"/>
            </w:pPr>
            <w:r>
              <w:t>Školení administrátorů a uživatelů.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13</w:t>
            </w:r>
          </w:p>
        </w:tc>
        <w:tc>
          <w:tcPr>
            <w:tcW w:w="8334" w:type="dxa"/>
            <w:vAlign w:val="center"/>
          </w:tcPr>
          <w:p w:rsidR="00961A33" w:rsidRDefault="00961A33" w:rsidP="0065273C">
            <w:pPr>
              <w:ind w:left="22"/>
            </w:pPr>
            <w:r w:rsidRPr="001C1554">
              <w:t>Uspořádání 2 workshopů pro dodavatele spisových služeb ke způsobu napojení jejich spisových služeb na KDS.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14</w:t>
            </w:r>
          </w:p>
        </w:tc>
        <w:tc>
          <w:tcPr>
            <w:tcW w:w="8334" w:type="dxa"/>
            <w:vAlign w:val="center"/>
          </w:tcPr>
          <w:p w:rsidR="00961A33" w:rsidRDefault="00961A33" w:rsidP="00E505B9">
            <w:pPr>
              <w:ind w:left="22"/>
            </w:pPr>
            <w:r w:rsidRPr="00351A78">
              <w:t>Zpracování kompletní provozní a bezpečnostní dokumentace, včetně popisu pravidelné údržby řešení</w:t>
            </w:r>
            <w:r>
              <w:t xml:space="preserve"> a</w:t>
            </w:r>
            <w:r w:rsidRPr="00351A78">
              <w:t xml:space="preserve"> příprava strategických plánů podle metodiky PLAT</w:t>
            </w:r>
            <w:r>
              <w:t>T</w:t>
            </w:r>
            <w:r w:rsidRPr="00351A78">
              <w:t>ER</w:t>
            </w:r>
            <w:r>
              <w:t>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8334" w:type="dxa"/>
            <w:vAlign w:val="center"/>
          </w:tcPr>
          <w:p w:rsidR="00961A33" w:rsidRDefault="00961A33" w:rsidP="00E505B9">
            <w:pPr>
              <w:ind w:left="22"/>
            </w:pPr>
            <w:r w:rsidRPr="00351A78">
              <w:t>Poskytnutí součinnosti při aktualizaci informační koncepce a vnitřních směrnic úřadu, na kt</w:t>
            </w:r>
            <w:r>
              <w:t>eré má implementace řešení vliv.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16</w:t>
            </w:r>
          </w:p>
        </w:tc>
        <w:tc>
          <w:tcPr>
            <w:tcW w:w="8334" w:type="dxa"/>
            <w:vAlign w:val="center"/>
          </w:tcPr>
          <w:p w:rsidR="00961A33" w:rsidRDefault="00961A33" w:rsidP="00E505B9">
            <w:pPr>
              <w:ind w:left="22"/>
            </w:pPr>
            <w:r w:rsidRPr="00351A78">
              <w:t xml:space="preserve">Zpracování návrhu </w:t>
            </w:r>
            <w:r>
              <w:t>smlouvy s odběrateli služeb KDS včetně provozních podmínek a SLA.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17</w:t>
            </w:r>
          </w:p>
        </w:tc>
        <w:tc>
          <w:tcPr>
            <w:tcW w:w="8334" w:type="dxa"/>
            <w:vAlign w:val="center"/>
          </w:tcPr>
          <w:p w:rsidR="00961A33" w:rsidRPr="00351A78" w:rsidRDefault="00961A33" w:rsidP="00E505B9">
            <w:pPr>
              <w:ind w:left="22"/>
            </w:pPr>
            <w:r w:rsidRPr="00351A78">
              <w:t>Údržba a podpora řešení po dobu udržitelnosti projektu</w:t>
            </w:r>
            <w:r>
              <w:t>.</w:t>
            </w:r>
          </w:p>
        </w:tc>
      </w:tr>
      <w:tr w:rsidR="00961A33" w:rsidRPr="00620C40" w:rsidTr="00E505B9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E505B9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18</w:t>
            </w:r>
          </w:p>
        </w:tc>
        <w:tc>
          <w:tcPr>
            <w:tcW w:w="8334" w:type="dxa"/>
            <w:vAlign w:val="center"/>
          </w:tcPr>
          <w:p w:rsidR="00961A33" w:rsidRPr="00351A78" w:rsidRDefault="00961A33" w:rsidP="00E505B9">
            <w:pPr>
              <w:ind w:left="22"/>
            </w:pPr>
            <w:r>
              <w:t>P</w:t>
            </w:r>
            <w:r w:rsidRPr="00351A78">
              <w:t>o dobu udržitelnosti projektu</w:t>
            </w:r>
            <w:r>
              <w:t xml:space="preserve"> bude uchazeč poskytovat potřebnou součinnost dodavatelům elektronických spisových služeb pro testování a realizaci jejich napojení na KDS Královéhradeckého kraje.</w:t>
            </w:r>
          </w:p>
        </w:tc>
      </w:tr>
    </w:tbl>
    <w:p w:rsidR="007D66F5" w:rsidRPr="007D66F5" w:rsidRDefault="002117E4" w:rsidP="004F5322">
      <w:pPr>
        <w:pStyle w:val="Odstavecseseznamem"/>
        <w:numPr>
          <w:ilvl w:val="0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D66F5" w:rsidRPr="007D66F5">
        <w:rPr>
          <w:rFonts w:ascii="Arial" w:hAnsi="Arial" w:cs="Arial"/>
          <w:b/>
        </w:rPr>
        <w:t>ožadavky</w:t>
      </w:r>
      <w:r>
        <w:rPr>
          <w:rFonts w:ascii="Arial" w:hAnsi="Arial" w:cs="Arial"/>
          <w:b/>
        </w:rPr>
        <w:t xml:space="preserve"> na vybudování KDS</w:t>
      </w:r>
    </w:p>
    <w:p w:rsidR="007D66F5" w:rsidRPr="00E11442" w:rsidRDefault="007D66F5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E11442">
        <w:rPr>
          <w:rFonts w:ascii="Arial" w:hAnsi="Arial" w:cs="Arial"/>
          <w:b/>
        </w:rPr>
        <w:t>Základní požadavky</w:t>
      </w:r>
      <w:r w:rsidR="00E11442" w:rsidRPr="00E11442">
        <w:rPr>
          <w:rFonts w:ascii="Arial" w:hAnsi="Arial" w:cs="Arial"/>
          <w:b/>
        </w:rPr>
        <w:t>:</w:t>
      </w:r>
    </w:p>
    <w:p w:rsidR="007D66F5" w:rsidRPr="003E4FB5" w:rsidRDefault="0097542C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</w:t>
      </w:r>
      <w:r w:rsidR="007D66F5" w:rsidRPr="003E4FB5">
        <w:rPr>
          <w:rFonts w:ascii="Arial" w:hAnsi="Arial" w:cs="Arial"/>
          <w:sz w:val="20"/>
          <w:szCs w:val="20"/>
        </w:rPr>
        <w:t xml:space="preserve">budování KDS jako součásti TC </w:t>
      </w:r>
      <w:r w:rsidR="00414E36">
        <w:rPr>
          <w:rFonts w:ascii="Arial" w:hAnsi="Arial" w:cs="Arial"/>
          <w:sz w:val="20"/>
          <w:szCs w:val="20"/>
        </w:rPr>
        <w:t>k</w:t>
      </w:r>
      <w:r w:rsidR="007D66F5" w:rsidRPr="003E4FB5">
        <w:rPr>
          <w:rFonts w:ascii="Arial" w:hAnsi="Arial" w:cs="Arial"/>
          <w:sz w:val="20"/>
          <w:szCs w:val="20"/>
        </w:rPr>
        <w:t>raje v souladu s požadavky kladenými na důvěryhodnou instituci a stanovení a plnění podmínek udržitelnosti provozu v současnosti i budoucnosti. Jedná se o systémové řešení dlouhodobého uchovávání a zpřístupňování úředních elektronických dokumentů vytvořených určenými původci</w:t>
      </w:r>
    </w:p>
    <w:p w:rsidR="007D66F5" w:rsidRPr="003E4FB5" w:rsidRDefault="0097542C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D66F5" w:rsidRPr="003E4FB5">
        <w:rPr>
          <w:rFonts w:ascii="Arial" w:hAnsi="Arial" w:cs="Arial"/>
          <w:sz w:val="20"/>
          <w:szCs w:val="20"/>
        </w:rPr>
        <w:t>šechny vyřízené spisy a jiné dokumenty určeného původce jsou po dobu trvání skartační lhůty uloženy ve spisovně</w:t>
      </w:r>
      <w:r w:rsidR="009F11FF">
        <w:rPr>
          <w:rFonts w:ascii="Arial" w:hAnsi="Arial" w:cs="Arial"/>
          <w:sz w:val="20"/>
          <w:szCs w:val="20"/>
        </w:rPr>
        <w:t xml:space="preserve"> (KDS)</w:t>
      </w:r>
      <w:r w:rsidR="007D66F5" w:rsidRPr="003E4FB5">
        <w:rPr>
          <w:rFonts w:ascii="Arial" w:hAnsi="Arial" w:cs="Arial"/>
          <w:sz w:val="20"/>
          <w:szCs w:val="20"/>
        </w:rPr>
        <w:t xml:space="preserve">. Po dobu uložení elektronického dokumentu musí být v souladu se zákonem č. 499/2004 Sb. zajištěna ochrana uložených informací před ztrátou, důvěryhodnost uložených informací (nezměněnost a prokazatelnost vzniku v uvedeném čase) a čitelnost uložených informací v budoucnosti. Tedy uložený dokument </w:t>
      </w:r>
      <w:r w:rsidR="009F11FF">
        <w:rPr>
          <w:rFonts w:ascii="Arial" w:hAnsi="Arial" w:cs="Arial"/>
          <w:sz w:val="20"/>
          <w:szCs w:val="20"/>
        </w:rPr>
        <w:t>bude</w:t>
      </w:r>
      <w:r w:rsidR="009F11FF" w:rsidRPr="003E4FB5">
        <w:rPr>
          <w:rFonts w:ascii="Arial" w:hAnsi="Arial" w:cs="Arial"/>
          <w:sz w:val="20"/>
          <w:szCs w:val="20"/>
        </w:rPr>
        <w:t xml:space="preserve"> </w:t>
      </w:r>
      <w:r w:rsidR="007D66F5" w:rsidRPr="003E4FB5">
        <w:rPr>
          <w:rFonts w:ascii="Arial" w:hAnsi="Arial" w:cs="Arial"/>
          <w:sz w:val="20"/>
          <w:szCs w:val="20"/>
        </w:rPr>
        <w:t>mít tyto charakteristiky (dle normy ISO 15489 Records Management):</w:t>
      </w:r>
    </w:p>
    <w:p w:rsidR="007D66F5" w:rsidRPr="003E4FB5" w:rsidRDefault="007D66F5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autenticity (authenticity) – pro dokument může být prokázáno, že je tím o čem se domníváme, že je (dokument neztratil smysl, význam), že byl vytvořen nebo odeslán danou osobou a že byl vytvořen nebo odeslán v daný čas,</w:t>
      </w:r>
    </w:p>
    <w:p w:rsidR="007D66F5" w:rsidRPr="003E4FB5" w:rsidRDefault="007D66F5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hodnověrnosti (reliability) – na dokument se můžeme spolehnout, neboť jeho obsah je důvěryhodný, jelikož úplně a přesně vyjadřuje transakce, aktivity nebo fakta, která popisuje,</w:t>
      </w:r>
    </w:p>
    <w:p w:rsidR="007D66F5" w:rsidRPr="003E4FB5" w:rsidRDefault="007D66F5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integrity (integrity) – dokument je kompletní a nezměněný od okamžiku vstupu do KDS,</w:t>
      </w:r>
    </w:p>
    <w:p w:rsidR="007D66F5" w:rsidRPr="003E4FB5" w:rsidRDefault="007D66F5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použitelnosti (usability) – dokument může být dohledán, získán, prezentován a interpretován (je čitelný).</w:t>
      </w:r>
    </w:p>
    <w:p w:rsidR="007D66F5" w:rsidRPr="003E4FB5" w:rsidRDefault="002117E4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KDS zajistí </w:t>
      </w:r>
      <w:r w:rsidR="007D66F5" w:rsidRPr="003E4FB5">
        <w:rPr>
          <w:rFonts w:ascii="Arial" w:hAnsi="Arial" w:cs="Arial"/>
          <w:sz w:val="20"/>
          <w:szCs w:val="20"/>
        </w:rPr>
        <w:t>přebírání, zpracování, uložení a zpřístupňování úředních dokumentů a jejich metadat ze systémů elektronických spisových služeb a dalších AIS smluvních původců na území K</w:t>
      </w:r>
      <w:r>
        <w:rPr>
          <w:rFonts w:ascii="Arial" w:hAnsi="Arial" w:cs="Arial"/>
          <w:sz w:val="20"/>
          <w:szCs w:val="20"/>
        </w:rPr>
        <w:t>rálovéhradeckého k</w:t>
      </w:r>
      <w:r w:rsidR="007D66F5" w:rsidRPr="003E4FB5">
        <w:rPr>
          <w:rFonts w:ascii="Arial" w:hAnsi="Arial" w:cs="Arial"/>
          <w:sz w:val="20"/>
          <w:szCs w:val="20"/>
        </w:rPr>
        <w:t>raje</w:t>
      </w:r>
    </w:p>
    <w:p w:rsidR="007D66F5" w:rsidRPr="003E4FB5" w:rsidRDefault="0097542C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D66F5" w:rsidRPr="003E4FB5">
        <w:rPr>
          <w:rFonts w:ascii="Arial" w:hAnsi="Arial" w:cs="Arial"/>
          <w:sz w:val="20"/>
          <w:szCs w:val="20"/>
        </w:rPr>
        <w:t>lastníkem dokumentů uložených v KDS zůstává příslušný původce. Kraj je provozovatelem KDS a s</w:t>
      </w:r>
      <w:r w:rsidR="009F11FF">
        <w:rPr>
          <w:rFonts w:ascii="Arial" w:hAnsi="Arial" w:cs="Arial"/>
          <w:sz w:val="20"/>
          <w:szCs w:val="20"/>
        </w:rPr>
        <w:t> </w:t>
      </w:r>
      <w:r w:rsidR="007D66F5" w:rsidRPr="003E4FB5">
        <w:rPr>
          <w:rFonts w:ascii="Arial" w:hAnsi="Arial" w:cs="Arial"/>
          <w:sz w:val="20"/>
          <w:szCs w:val="20"/>
        </w:rPr>
        <w:t>původci</w:t>
      </w:r>
      <w:r w:rsidR="009F11FF">
        <w:rPr>
          <w:rFonts w:ascii="Arial" w:hAnsi="Arial" w:cs="Arial"/>
          <w:sz w:val="20"/>
          <w:szCs w:val="20"/>
        </w:rPr>
        <w:t xml:space="preserve"> </w:t>
      </w:r>
      <w:r w:rsidR="007D66F5" w:rsidRPr="003E4FB5">
        <w:rPr>
          <w:rFonts w:ascii="Arial" w:hAnsi="Arial" w:cs="Arial"/>
          <w:sz w:val="20"/>
          <w:szCs w:val="20"/>
        </w:rPr>
        <w:t xml:space="preserve">uzavírá smlouvy o </w:t>
      </w:r>
      <w:r w:rsidR="009F11FF">
        <w:rPr>
          <w:rFonts w:ascii="Arial" w:hAnsi="Arial" w:cs="Arial"/>
          <w:sz w:val="20"/>
          <w:szCs w:val="20"/>
        </w:rPr>
        <w:t>odebírání služeb KDS</w:t>
      </w:r>
    </w:p>
    <w:p w:rsidR="007D66F5" w:rsidRDefault="0097542C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D66F5" w:rsidRPr="003E4FB5">
        <w:rPr>
          <w:rFonts w:ascii="Arial" w:hAnsi="Arial" w:cs="Arial"/>
          <w:sz w:val="20"/>
          <w:szCs w:val="20"/>
        </w:rPr>
        <w:t>ožnost provádění skartačního řízení v KDS a to tak, že každý původce provádí vzdáleně skartační řízení nad svými dokumenty, které má v KDS uloženy. Skartační řízení (skartační proces) musí být prováděno podle platné legislativy a za metodické podpory legislativou stanovených orgánů.</w:t>
      </w:r>
    </w:p>
    <w:p w:rsidR="00E11442" w:rsidRPr="00E11442" w:rsidRDefault="00597938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</w:pPr>
      <w:r>
        <w:rPr>
          <w:rFonts w:ascii="Arial" w:hAnsi="Arial" w:cs="Arial"/>
          <w:sz w:val="20"/>
          <w:szCs w:val="20"/>
        </w:rPr>
        <w:t xml:space="preserve">Součástí nabízeného řešení je i dodávka odpovídajícího antivirového systému pro zajištění antivirové kontroly ukládaných balíčků </w:t>
      </w:r>
      <w:r w:rsidRPr="003E4FB5">
        <w:rPr>
          <w:rFonts w:ascii="Arial" w:hAnsi="Arial" w:cs="Arial"/>
          <w:sz w:val="20"/>
          <w:szCs w:val="20"/>
        </w:rPr>
        <w:t>s použitím karanténní zóny</w:t>
      </w:r>
      <w:r w:rsidR="006A5484">
        <w:rPr>
          <w:rFonts w:ascii="Arial" w:hAnsi="Arial" w:cs="Arial"/>
          <w:sz w:val="20"/>
          <w:szCs w:val="20"/>
        </w:rPr>
        <w:t xml:space="preserve"> a zápisem výsledků kontrol do příslušných logů.</w:t>
      </w:r>
    </w:p>
    <w:p w:rsidR="007D66F5" w:rsidRPr="00E11442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E11442">
        <w:rPr>
          <w:rFonts w:ascii="Arial" w:hAnsi="Arial" w:cs="Arial"/>
          <w:sz w:val="20"/>
          <w:szCs w:val="20"/>
        </w:rPr>
        <w:t>KDS musí být otevřený systém, který bude poskytovat služby vůči okolním subjektům a dalším systémům a to zejména v oblastech:</w:t>
      </w:r>
    </w:p>
    <w:p w:rsidR="007D66F5" w:rsidRPr="00E11442" w:rsidRDefault="007D66F5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11442">
        <w:rPr>
          <w:rFonts w:ascii="Arial" w:hAnsi="Arial" w:cs="Arial"/>
          <w:sz w:val="20"/>
          <w:szCs w:val="20"/>
        </w:rPr>
        <w:t>příjem el. dokumentů od původců ve stanoveném formátu a struktuře,</w:t>
      </w:r>
    </w:p>
    <w:p w:rsidR="007D66F5" w:rsidRPr="00E11442" w:rsidRDefault="007D66F5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11442">
        <w:rPr>
          <w:rFonts w:ascii="Arial" w:hAnsi="Arial" w:cs="Arial"/>
          <w:sz w:val="20"/>
          <w:szCs w:val="20"/>
        </w:rPr>
        <w:t>naplnit požadavky na dlouhodobost a důvěryhodnost uchování a být transparentní okolním subjektům,</w:t>
      </w:r>
    </w:p>
    <w:p w:rsidR="007D66F5" w:rsidRPr="00E11442" w:rsidRDefault="007D66F5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11442">
        <w:rPr>
          <w:rFonts w:ascii="Arial" w:hAnsi="Arial" w:cs="Arial"/>
          <w:sz w:val="20"/>
          <w:szCs w:val="20"/>
        </w:rPr>
        <w:t>zpřístupňovat uložené el. dokumenty pouze oprávněným uživatelům ,</w:t>
      </w:r>
    </w:p>
    <w:p w:rsidR="007D66F5" w:rsidRPr="00E11442" w:rsidRDefault="007D66F5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E11442">
        <w:rPr>
          <w:rFonts w:ascii="Arial" w:hAnsi="Arial" w:cs="Arial"/>
          <w:sz w:val="20"/>
          <w:szCs w:val="20"/>
        </w:rPr>
        <w:t>poskytovat otevřené rozhraní vůči dalším systémům.</w:t>
      </w:r>
    </w:p>
    <w:p w:rsidR="007D66F5" w:rsidRPr="00E11442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E11442">
        <w:rPr>
          <w:rFonts w:ascii="Arial" w:hAnsi="Arial" w:cs="Arial"/>
          <w:sz w:val="20"/>
          <w:szCs w:val="20"/>
        </w:rPr>
        <w:lastRenderedPageBreak/>
        <w:t xml:space="preserve">KDS jako systém na dlouhodobé a důvěryhodné uchovávání elektronických dokumentů musí odpovídat standardu OAIS (Open Archival Information System – norma ISO 14721:2003). Ten specifikuje základní funkční části otevřeného archivu, komunikaci s okolím, procesy a informační model ve formě informačních balíčků přijímaných, poskytovaných a především uložených v úložišti. </w:t>
      </w:r>
    </w:p>
    <w:p w:rsidR="007D66F5" w:rsidRPr="00E11442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E11442">
        <w:rPr>
          <w:rFonts w:ascii="Arial" w:hAnsi="Arial" w:cs="Arial"/>
          <w:sz w:val="20"/>
          <w:szCs w:val="20"/>
        </w:rPr>
        <w:t>Pro zabezpečení důvěryhodnosti a provozu systému KDS je nutné  vypracovat a udržovat dlouhodobý strategický plán cílů. Tyto cíle, resp. plány (např. technologický, řízení lidských zdrojů, financování, krizový plán apod.) by měly vymezit všechna důležitá hlediska budování a provozu důvěryhodného úložiště a tím umožňují předem definovat cíle, postupy – aktivity a role, vedoucí k jejich naplnění.</w:t>
      </w:r>
    </w:p>
    <w:p w:rsidR="007D66F5" w:rsidRPr="00E11442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E11442">
        <w:rPr>
          <w:rFonts w:ascii="Arial" w:hAnsi="Arial" w:cs="Arial"/>
          <w:sz w:val="20"/>
          <w:szCs w:val="20"/>
        </w:rPr>
        <w:t xml:space="preserve">Řešení KDS musí být dodáno tak, aby mohlo být pravidelně podrobováno internímu auditu a externí kontrole dle předem stanovené metodiky a vydefinovaných nástrojů. </w:t>
      </w:r>
    </w:p>
    <w:p w:rsidR="00760632" w:rsidRPr="001C1554" w:rsidRDefault="00817B66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1C1554">
        <w:rPr>
          <w:rFonts w:ascii="Arial" w:hAnsi="Arial" w:cs="Arial"/>
          <w:sz w:val="20"/>
          <w:szCs w:val="20"/>
        </w:rPr>
        <w:t>V případě požadavku na certifikaci prostředí dle mezinárodního standardu ISO 15489, u</w:t>
      </w:r>
      <w:r w:rsidR="00760632" w:rsidRPr="001C1554">
        <w:rPr>
          <w:rFonts w:ascii="Arial" w:hAnsi="Arial" w:cs="Arial"/>
          <w:sz w:val="20"/>
          <w:szCs w:val="20"/>
        </w:rPr>
        <w:t xml:space="preserve">chazeč zajistí </w:t>
      </w:r>
      <w:r w:rsidRPr="001C1554">
        <w:rPr>
          <w:rFonts w:ascii="Arial" w:hAnsi="Arial" w:cs="Arial"/>
          <w:sz w:val="20"/>
          <w:szCs w:val="20"/>
        </w:rPr>
        <w:t xml:space="preserve">potřebnou </w:t>
      </w:r>
      <w:r w:rsidR="00760632" w:rsidRPr="001C1554">
        <w:rPr>
          <w:rFonts w:ascii="Arial" w:hAnsi="Arial" w:cs="Arial"/>
          <w:sz w:val="20"/>
          <w:szCs w:val="20"/>
        </w:rPr>
        <w:t>součinnost.</w:t>
      </w:r>
    </w:p>
    <w:p w:rsidR="007D66F5" w:rsidRPr="00CA4C28" w:rsidRDefault="0097542C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normy a s</w:t>
      </w:r>
      <w:r w:rsidR="007D66F5" w:rsidRPr="00CA4C28">
        <w:rPr>
          <w:rFonts w:ascii="Arial" w:hAnsi="Arial" w:cs="Arial"/>
          <w:b/>
        </w:rPr>
        <w:t>tandardy</w:t>
      </w:r>
    </w:p>
    <w:p w:rsidR="007D66F5" w:rsidRPr="003E4FB5" w:rsidRDefault="007D66F5" w:rsidP="007D66F5">
      <w:r w:rsidRPr="003E4FB5">
        <w:t xml:space="preserve">Řešení </w:t>
      </w:r>
      <w:r w:rsidR="0097542C">
        <w:t xml:space="preserve">KDS </w:t>
      </w:r>
      <w:r w:rsidRPr="003E4FB5">
        <w:t>musí být v souladu s následujícími normami a standardy:</w:t>
      </w:r>
    </w:p>
    <w:p w:rsidR="007D66F5" w:rsidRPr="003E4FB5" w:rsidRDefault="0097542C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D66F5" w:rsidRPr="003E4FB5">
        <w:rPr>
          <w:rFonts w:ascii="Arial" w:hAnsi="Arial" w:cs="Arial"/>
          <w:sz w:val="20"/>
          <w:szCs w:val="20"/>
        </w:rPr>
        <w:t>ákon č. 499/2004 Sb. o archivnictví a spisové službě a o změně některých zákonů, ve znění pozdějších předpisů</w:t>
      </w:r>
    </w:p>
    <w:p w:rsidR="007D66F5" w:rsidRPr="003E4FB5" w:rsidRDefault="0097542C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D66F5" w:rsidRPr="003E4FB5">
        <w:rPr>
          <w:rFonts w:ascii="Arial" w:hAnsi="Arial" w:cs="Arial"/>
          <w:sz w:val="20"/>
          <w:szCs w:val="20"/>
        </w:rPr>
        <w:t xml:space="preserve">yhláška č. </w:t>
      </w:r>
      <w:r w:rsidR="00A57E03">
        <w:rPr>
          <w:rFonts w:ascii="Arial" w:hAnsi="Arial" w:cs="Arial"/>
          <w:sz w:val="20"/>
          <w:szCs w:val="20"/>
        </w:rPr>
        <w:t>259</w:t>
      </w:r>
      <w:r w:rsidR="007D66F5" w:rsidRPr="003E4FB5">
        <w:rPr>
          <w:rFonts w:ascii="Arial" w:hAnsi="Arial" w:cs="Arial"/>
          <w:sz w:val="20"/>
          <w:szCs w:val="20"/>
        </w:rPr>
        <w:t>/20</w:t>
      </w:r>
      <w:r w:rsidR="00A57E03">
        <w:rPr>
          <w:rFonts w:ascii="Arial" w:hAnsi="Arial" w:cs="Arial"/>
          <w:sz w:val="20"/>
          <w:szCs w:val="20"/>
        </w:rPr>
        <w:t>12</w:t>
      </w:r>
      <w:r w:rsidR="007D66F5" w:rsidRPr="003E4FB5">
        <w:rPr>
          <w:rFonts w:ascii="Arial" w:hAnsi="Arial" w:cs="Arial"/>
          <w:sz w:val="20"/>
          <w:szCs w:val="20"/>
        </w:rPr>
        <w:t xml:space="preserve"> Sb. o podrobnostech výkonu spisové služby</w:t>
      </w:r>
    </w:p>
    <w:p w:rsidR="007D66F5" w:rsidRPr="003E4FB5" w:rsidRDefault="0097542C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66F5" w:rsidRPr="003E4FB5">
        <w:rPr>
          <w:rFonts w:ascii="Arial" w:hAnsi="Arial" w:cs="Arial"/>
          <w:sz w:val="20"/>
          <w:szCs w:val="20"/>
        </w:rPr>
        <w:t xml:space="preserve">orma ISO 15489 – Records Management 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Národní standard pro elektronické systémy spisové služby (NSESS)</w:t>
      </w:r>
    </w:p>
    <w:p w:rsidR="007D66F5" w:rsidRPr="003E4FB5" w:rsidRDefault="0097542C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66F5" w:rsidRPr="003E4FB5">
        <w:rPr>
          <w:rFonts w:ascii="Arial" w:hAnsi="Arial" w:cs="Arial"/>
          <w:sz w:val="20"/>
          <w:szCs w:val="20"/>
        </w:rPr>
        <w:t>orma ISO 14721:2003 – standard OAIS</w:t>
      </w:r>
    </w:p>
    <w:p w:rsidR="007D4F5E" w:rsidRDefault="007D66F5">
      <w:pPr>
        <w:pStyle w:val="Odstavecseseznamem"/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Možnost aplikace časových razítek a elektronických značek na kompletní balíčky AIP, včetně možnosti opakované aplikace, s použitím standardu umožňujícího budoucí ověření razítka</w:t>
      </w:r>
    </w:p>
    <w:p w:rsidR="007D66F5" w:rsidRPr="003E4FB5" w:rsidRDefault="0097542C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Řešení KDS v</w:t>
      </w:r>
      <w:r w:rsidR="007D66F5" w:rsidRPr="003E4FB5">
        <w:rPr>
          <w:rFonts w:ascii="Arial" w:hAnsi="Arial" w:cs="Arial"/>
          <w:sz w:val="20"/>
          <w:szCs w:val="20"/>
        </w:rPr>
        <w:t>yhovuje provozu spisovny/archivu podle strategického plánu cílů směrnice PLATTER</w:t>
      </w:r>
    </w:p>
    <w:p w:rsidR="007D66F5" w:rsidRPr="00CA4C28" w:rsidRDefault="0097542C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i</w:t>
      </w:r>
      <w:r w:rsidR="007D66F5" w:rsidRPr="00CA4C28">
        <w:rPr>
          <w:rFonts w:ascii="Arial" w:hAnsi="Arial" w:cs="Arial"/>
          <w:b/>
        </w:rPr>
        <w:t>ntegrace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 xml:space="preserve">Otevřené rozhraní pro vstup dokumentů a jejich metadat podle specifikace NSESS  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Komunikace na vstupu postavená na web services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Výstup dat (archiválií) do Národního digitálního archivu podle specifikace Národního archivu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 xml:space="preserve">Aplikace pro manuální vytváření </w:t>
      </w:r>
      <w:r w:rsidR="0097542C">
        <w:rPr>
          <w:rFonts w:ascii="Arial" w:hAnsi="Arial" w:cs="Arial"/>
          <w:sz w:val="20"/>
          <w:szCs w:val="20"/>
        </w:rPr>
        <w:t xml:space="preserve">a příjem </w:t>
      </w:r>
      <w:r w:rsidRPr="003E4FB5">
        <w:rPr>
          <w:rFonts w:ascii="Arial" w:hAnsi="Arial" w:cs="Arial"/>
          <w:sz w:val="20"/>
          <w:szCs w:val="20"/>
        </w:rPr>
        <w:t>vstupních SIP balíčků</w:t>
      </w:r>
      <w:r w:rsidR="0097542C">
        <w:rPr>
          <w:rFonts w:ascii="Arial" w:hAnsi="Arial" w:cs="Arial"/>
          <w:sz w:val="20"/>
          <w:szCs w:val="20"/>
        </w:rPr>
        <w:t xml:space="preserve"> (vlastní GUI)</w:t>
      </w:r>
    </w:p>
    <w:p w:rsidR="007D66F5" w:rsidRPr="00CA4C28" w:rsidRDefault="006D79EF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v</w:t>
      </w:r>
      <w:r w:rsidR="007D66F5" w:rsidRPr="00CA4C28">
        <w:rPr>
          <w:rFonts w:ascii="Arial" w:hAnsi="Arial" w:cs="Arial"/>
          <w:b/>
        </w:rPr>
        <w:t>stupní zpracování</w:t>
      </w:r>
    </w:p>
    <w:p w:rsidR="00597938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Kontrola formální struktury balíčků</w:t>
      </w:r>
    </w:p>
    <w:p w:rsidR="007D66F5" w:rsidRPr="003E4FB5" w:rsidRDefault="00597938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D66F5" w:rsidRPr="003E4FB5">
        <w:rPr>
          <w:rFonts w:ascii="Arial" w:hAnsi="Arial" w:cs="Arial"/>
          <w:sz w:val="20"/>
          <w:szCs w:val="20"/>
        </w:rPr>
        <w:t xml:space="preserve">ontrola na škodlivý obsah (antivirová kontrola) s použitím karanténní zóny 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Kontrola povinných položek popisných metadat a přípustných formátů souboru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Kontrola vazeb mezi dokumenty a číselníkových položek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Zjištění a evidence technických metadat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Generování balíčků AIP a jejich řízené ukládání, tj. konzistentní uložení metadat a obsahu archivních balíčků současně do archivního úložiště a systému správy dat podle OAIS</w:t>
      </w:r>
    </w:p>
    <w:p w:rsidR="007D66F5" w:rsidRPr="00CA4C28" w:rsidRDefault="006D79EF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b</w:t>
      </w:r>
      <w:r w:rsidR="007D66F5" w:rsidRPr="00CA4C28">
        <w:rPr>
          <w:rFonts w:ascii="Arial" w:hAnsi="Arial" w:cs="Arial"/>
          <w:b/>
        </w:rPr>
        <w:t>ezpečné uložení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 xml:space="preserve">Uložení do </w:t>
      </w:r>
      <w:r w:rsidR="00C41B53">
        <w:rPr>
          <w:rFonts w:ascii="Arial" w:hAnsi="Arial" w:cs="Arial"/>
          <w:sz w:val="20"/>
          <w:szCs w:val="20"/>
        </w:rPr>
        <w:t>garantovaného úložiště v</w:t>
      </w:r>
      <w:r w:rsidRPr="003E4FB5">
        <w:rPr>
          <w:rFonts w:ascii="Arial" w:hAnsi="Arial" w:cs="Arial"/>
          <w:sz w:val="20"/>
          <w:szCs w:val="20"/>
        </w:rPr>
        <w:t xml:space="preserve"> </w:t>
      </w:r>
      <w:r w:rsidR="00C41B53">
        <w:rPr>
          <w:rFonts w:ascii="Arial" w:hAnsi="Arial" w:cs="Arial"/>
          <w:sz w:val="20"/>
          <w:szCs w:val="20"/>
        </w:rPr>
        <w:t xml:space="preserve">TCK </w:t>
      </w:r>
      <w:r w:rsidR="00746602" w:rsidRPr="00435385">
        <w:rPr>
          <w:rFonts w:ascii="Arial" w:hAnsi="Arial" w:cs="Arial"/>
          <w:sz w:val="20"/>
          <w:szCs w:val="20"/>
        </w:rPr>
        <w:t>(</w:t>
      </w:r>
      <w:r w:rsidR="007D54CF" w:rsidRPr="00435385">
        <w:rPr>
          <w:rFonts w:ascii="Arial" w:hAnsi="Arial" w:cs="Arial"/>
          <w:sz w:val="20"/>
          <w:szCs w:val="20"/>
        </w:rPr>
        <w:t xml:space="preserve">Hitachi </w:t>
      </w:r>
      <w:r w:rsidR="00746602" w:rsidRPr="00435385">
        <w:rPr>
          <w:rFonts w:ascii="Arial" w:hAnsi="Arial" w:cs="Arial"/>
          <w:sz w:val="20"/>
          <w:szCs w:val="20"/>
        </w:rPr>
        <w:t>HC</w:t>
      </w:r>
      <w:r w:rsidR="000571BC" w:rsidRPr="00435385">
        <w:rPr>
          <w:rFonts w:ascii="Arial" w:hAnsi="Arial" w:cs="Arial"/>
          <w:sz w:val="20"/>
          <w:szCs w:val="20"/>
        </w:rPr>
        <w:t>P 300)</w:t>
      </w:r>
    </w:p>
    <w:p w:rsidR="007D66F5" w:rsidRPr="00BC01F1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BC01F1">
        <w:rPr>
          <w:rFonts w:ascii="Arial" w:hAnsi="Arial" w:cs="Arial"/>
          <w:sz w:val="20"/>
          <w:szCs w:val="20"/>
        </w:rPr>
        <w:t>Podpora technik HSM</w:t>
      </w:r>
    </w:p>
    <w:p w:rsidR="007D66F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Software KDS bude pro ukládání balíčků AIP umožňovat použití technologie typu CAS (podpora minimálně rozhraní HTTP/S, WebDAV, a XAM API)</w:t>
      </w:r>
    </w:p>
    <w:p w:rsidR="007D66F5" w:rsidRPr="003E4FB5" w:rsidRDefault="00A57E03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Podpora</w:t>
      </w:r>
      <w:r w:rsidR="00BC01F1" w:rsidRPr="00435385">
        <w:rPr>
          <w:rFonts w:ascii="Arial" w:hAnsi="Arial" w:cs="Arial"/>
          <w:sz w:val="20"/>
          <w:szCs w:val="20"/>
        </w:rPr>
        <w:t xml:space="preserve">  periodického vytváření časových  razítek </w:t>
      </w:r>
      <w:r w:rsidR="00BC01F1" w:rsidRPr="006D79EF">
        <w:rPr>
          <w:rFonts w:ascii="Arial" w:hAnsi="Arial" w:cs="Arial"/>
          <w:sz w:val="20"/>
          <w:szCs w:val="20"/>
        </w:rPr>
        <w:t>autorizované  certifikační autority</w:t>
      </w:r>
      <w:r w:rsidR="007D66F5" w:rsidRPr="003E4FB5">
        <w:rPr>
          <w:rFonts w:ascii="Arial" w:hAnsi="Arial" w:cs="Arial"/>
          <w:sz w:val="20"/>
          <w:szCs w:val="20"/>
        </w:rPr>
        <w:t xml:space="preserve"> pro určené dokumenty a jejich zabezpečené uložení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Periodická kontrola konzistence uložených dat na aplikační úrovni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Dokumenty budou uloženy ve formě archivních balíčků AIP, obsahujících obsah dokumentů společně s metadaty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 xml:space="preserve">Uložené balíčky AIP musí být dostupné i prostřednictvím standardního rozhraní úložiště i bez použití specifického SW KDS pro účely migrace a obnovy. </w:t>
      </w:r>
    </w:p>
    <w:p w:rsidR="00C41B53" w:rsidRPr="0043538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Auditní záznamy o veškeré manipulaci s informačními balíčky musí být ukládané do bezpečného úložiště (podpora syslog nebo SNMP traps</w:t>
      </w:r>
      <w:r w:rsidRPr="00DC3504">
        <w:rPr>
          <w:rFonts w:ascii="Arial" w:hAnsi="Arial" w:cs="Arial"/>
          <w:sz w:val="20"/>
          <w:szCs w:val="20"/>
        </w:rPr>
        <w:t>)</w:t>
      </w:r>
      <w:r w:rsidR="00BC01F1" w:rsidRPr="00DC3504">
        <w:rPr>
          <w:rFonts w:ascii="Arial" w:hAnsi="Arial" w:cs="Arial"/>
          <w:sz w:val="20"/>
          <w:szCs w:val="20"/>
        </w:rPr>
        <w:t xml:space="preserve">, </w:t>
      </w:r>
      <w:r w:rsidR="00BC01F1" w:rsidRPr="00435385">
        <w:rPr>
          <w:rFonts w:ascii="Arial" w:hAnsi="Arial" w:cs="Arial"/>
          <w:sz w:val="20"/>
          <w:szCs w:val="20"/>
        </w:rPr>
        <w:t>které je součástí TCK</w:t>
      </w:r>
      <w:r w:rsidR="00DC3504" w:rsidRPr="00435385">
        <w:rPr>
          <w:rFonts w:ascii="Arial" w:hAnsi="Arial" w:cs="Arial"/>
          <w:sz w:val="20"/>
          <w:szCs w:val="20"/>
        </w:rPr>
        <w:t>.</w:t>
      </w:r>
    </w:p>
    <w:p w:rsidR="00BC01F1" w:rsidRPr="00C41B53" w:rsidRDefault="00BC01F1" w:rsidP="00C41B53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C41B53">
        <w:rPr>
          <w:rFonts w:ascii="Arial" w:hAnsi="Arial" w:cs="Arial"/>
          <w:sz w:val="20"/>
          <w:szCs w:val="20"/>
        </w:rPr>
        <w:t>Základní funkce systému  (dostupnost rozhraní, stavy front)   musí  být  monitorovatelné</w:t>
      </w:r>
      <w:r w:rsidR="00C41B53" w:rsidRPr="00C41B53">
        <w:rPr>
          <w:rFonts w:ascii="Arial" w:hAnsi="Arial" w:cs="Arial"/>
          <w:sz w:val="20"/>
          <w:szCs w:val="20"/>
        </w:rPr>
        <w:t xml:space="preserve"> stávajícími </w:t>
      </w:r>
      <w:r w:rsidRPr="00C41B53">
        <w:rPr>
          <w:rFonts w:ascii="Arial" w:hAnsi="Arial" w:cs="Arial"/>
          <w:sz w:val="20"/>
          <w:szCs w:val="20"/>
        </w:rPr>
        <w:t>prostřed</w:t>
      </w:r>
      <w:r w:rsidR="00C41B53" w:rsidRPr="00C41B53">
        <w:rPr>
          <w:rFonts w:ascii="Arial" w:hAnsi="Arial" w:cs="Arial"/>
          <w:sz w:val="20"/>
          <w:szCs w:val="20"/>
        </w:rPr>
        <w:t>ky</w:t>
      </w:r>
      <w:r w:rsidRPr="00C41B53">
        <w:rPr>
          <w:rFonts w:ascii="Arial" w:hAnsi="Arial" w:cs="Arial"/>
          <w:sz w:val="20"/>
          <w:szCs w:val="20"/>
        </w:rPr>
        <w:t xml:space="preserve"> infrastruktury TCK (</w:t>
      </w:r>
      <w:r w:rsidR="00DC3504" w:rsidRPr="00C41B53">
        <w:rPr>
          <w:rFonts w:ascii="Arial" w:hAnsi="Arial" w:cs="Arial"/>
          <w:sz w:val="20"/>
          <w:szCs w:val="20"/>
        </w:rPr>
        <w:t xml:space="preserve">SCOM 2012, HP </w:t>
      </w:r>
      <w:r w:rsidR="00B4694F" w:rsidRPr="00C41B53">
        <w:rPr>
          <w:rFonts w:ascii="Arial" w:hAnsi="Arial" w:cs="Arial"/>
          <w:sz w:val="20"/>
          <w:szCs w:val="20"/>
        </w:rPr>
        <w:t>I</w:t>
      </w:r>
      <w:r w:rsidR="00DC3504" w:rsidRPr="00C41B53">
        <w:rPr>
          <w:rFonts w:ascii="Arial" w:hAnsi="Arial" w:cs="Arial"/>
          <w:sz w:val="20"/>
          <w:szCs w:val="20"/>
        </w:rPr>
        <w:t>MC</w:t>
      </w:r>
      <w:r w:rsidRPr="00C41B53">
        <w:rPr>
          <w:rFonts w:ascii="Arial" w:hAnsi="Arial" w:cs="Arial"/>
          <w:sz w:val="20"/>
          <w:szCs w:val="20"/>
        </w:rPr>
        <w:t xml:space="preserve">) </w:t>
      </w:r>
    </w:p>
    <w:p w:rsidR="007D66F5" w:rsidRPr="00CA4C28" w:rsidRDefault="007D66F5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CA4C28">
        <w:rPr>
          <w:rFonts w:ascii="Arial" w:hAnsi="Arial" w:cs="Arial"/>
          <w:b/>
        </w:rPr>
        <w:t>P</w:t>
      </w:r>
      <w:r w:rsidR="006D79EF">
        <w:rPr>
          <w:rFonts w:ascii="Arial" w:hAnsi="Arial" w:cs="Arial"/>
          <w:b/>
        </w:rPr>
        <w:t>ožadavky na p</w:t>
      </w:r>
      <w:r w:rsidRPr="00CA4C28">
        <w:rPr>
          <w:rFonts w:ascii="Arial" w:hAnsi="Arial" w:cs="Arial"/>
          <w:b/>
        </w:rPr>
        <w:t>řístup k uloženým dokumentům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Programové rozhraní API pro přístup k dokumentům.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Vyhledání uložených balíčků na základě zvolených metadat.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Možnost vyžádání a schvalování výdeje balíčků DIP, evidence výdeje balíčků DIP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Zobrazení náhledů a distribuce uložených dokumentů ve formě DIP, systém umožní výběr dokumentů a jejich zaslání oprávněnému uživateli ve standardizované podobě.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Zabezpečení přístupu a autentizace uživatelů. Zajištění přístupu uživatelů k uloženým metadatům a dokumentům.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Autorizace - omezení přístupů na základě klasifikace dokumentu, původce, uživatelských skupin a rolí uživatelů. Modul povolí přístup ke čtení obsahu nebo metadat podle rolí přihlášeného uživatele a oprávnění příslušného balíčku.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Provádění transakčních záznamů o přístupu k jednotlivým uloženým balíčkům</w:t>
      </w:r>
      <w:r w:rsidR="00B4694F">
        <w:rPr>
          <w:rFonts w:ascii="Arial" w:hAnsi="Arial" w:cs="Arial"/>
          <w:sz w:val="20"/>
          <w:szCs w:val="20"/>
        </w:rPr>
        <w:t>.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Evidence veškerých přístupů k uloženým dokumentům v podobě auditních záznamů</w:t>
      </w:r>
      <w:r w:rsidR="00B4694F">
        <w:rPr>
          <w:rFonts w:ascii="Arial" w:hAnsi="Arial" w:cs="Arial"/>
          <w:sz w:val="20"/>
          <w:szCs w:val="20"/>
        </w:rPr>
        <w:t>.</w:t>
      </w:r>
    </w:p>
    <w:p w:rsidR="007D66F5" w:rsidRPr="00CA4C28" w:rsidRDefault="006D79EF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s</w:t>
      </w:r>
      <w:r w:rsidR="007D66F5" w:rsidRPr="00CA4C28">
        <w:rPr>
          <w:rFonts w:ascii="Arial" w:hAnsi="Arial" w:cs="Arial"/>
          <w:b/>
        </w:rPr>
        <w:t>práv</w:t>
      </w:r>
      <w:r>
        <w:rPr>
          <w:rFonts w:ascii="Arial" w:hAnsi="Arial" w:cs="Arial"/>
          <w:b/>
        </w:rPr>
        <w:t>u</w:t>
      </w:r>
      <w:r w:rsidR="007D66F5" w:rsidRPr="00CA4C28">
        <w:rPr>
          <w:rFonts w:ascii="Arial" w:hAnsi="Arial" w:cs="Arial"/>
          <w:b/>
        </w:rPr>
        <w:t xml:space="preserve"> spisovny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Import, evidence a správa číselníků, zejména tyto číselníky - původci, spisový plán, povolené souborové formáty, kategorizace dokumentů podle kritérií přístupnosti, požadavků</w:t>
      </w:r>
      <w:r w:rsidR="00BC01F1">
        <w:rPr>
          <w:rFonts w:ascii="Arial" w:hAnsi="Arial" w:cs="Arial"/>
          <w:sz w:val="20"/>
          <w:szCs w:val="20"/>
        </w:rPr>
        <w:t xml:space="preserve"> </w:t>
      </w:r>
      <w:r w:rsidRPr="003E4FB5">
        <w:rPr>
          <w:rFonts w:ascii="Arial" w:hAnsi="Arial" w:cs="Arial"/>
          <w:sz w:val="20"/>
          <w:szCs w:val="20"/>
        </w:rPr>
        <w:t xml:space="preserve">na zachování důvěryhodnosti, 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Přehled přijímaných a uložených balíčků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Kontrola konzistence uložených balíčků AIP nezávisle na vlastnostech použitého archivního úložiště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Podpora skartačního řízení s přístupem schvalujícího archiváře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Možnost migrace uložených formátů souborů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Možnost exportu do Národního digitálního archivu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Oddělená správa a administrace technologie systému KDS (kterou provádí provozovatel) od správy a administrace datového obsahu (kterou provádí správci pověření jednotlivými původci)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KDS je logicky rozděleno na jednotlivé spisovny, pro jednotlivé původce</w:t>
      </w:r>
    </w:p>
    <w:p w:rsidR="007D66F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KDS, resp. jeho modul archivního úložiště musí mít možnost nastavení ukládání balíčků AIP od jednotlivých původců do logicky, případně i fyzicky, oddělených částí úložiště.</w:t>
      </w:r>
    </w:p>
    <w:p w:rsidR="007D66F5" w:rsidRPr="00CA4C28" w:rsidRDefault="00C82230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Požadavky na a</w:t>
      </w:r>
      <w:r w:rsidR="007D66F5" w:rsidRPr="00CA4C28">
        <w:rPr>
          <w:rFonts w:ascii="Arial" w:hAnsi="Arial" w:cs="Arial"/>
          <w:b/>
        </w:rPr>
        <w:t>dministrac</w:t>
      </w:r>
      <w:r>
        <w:rPr>
          <w:rFonts w:ascii="Arial" w:hAnsi="Arial" w:cs="Arial"/>
          <w:b/>
        </w:rPr>
        <w:t>i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Správa jednotlivých původců a jejich logických spisoven</w:t>
      </w:r>
    </w:p>
    <w:p w:rsidR="007D66F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Skupiny uživatelů, uživatelé a role a oprávnění</w:t>
      </w:r>
    </w:p>
    <w:p w:rsidR="00BC01F1" w:rsidRPr="00435385" w:rsidRDefault="00817B66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i</w:t>
      </w:r>
      <w:r w:rsidR="00BD60B1" w:rsidRPr="00C82230">
        <w:rPr>
          <w:rFonts w:ascii="Arial" w:hAnsi="Arial" w:cs="Arial"/>
          <w:sz w:val="20"/>
          <w:szCs w:val="20"/>
        </w:rPr>
        <w:t>ntegrace s MS Active Directory</w:t>
      </w:r>
      <w:r>
        <w:rPr>
          <w:rFonts w:ascii="Arial" w:hAnsi="Arial" w:cs="Arial"/>
          <w:sz w:val="20"/>
          <w:szCs w:val="20"/>
        </w:rPr>
        <w:t xml:space="preserve"> a</w:t>
      </w:r>
      <w:r w:rsidR="00BD60B1" w:rsidRPr="00C82230">
        <w:rPr>
          <w:rFonts w:ascii="Arial" w:hAnsi="Arial" w:cs="Arial"/>
          <w:sz w:val="20"/>
          <w:szCs w:val="20"/>
        </w:rPr>
        <w:t xml:space="preserve"> Identity Management systémy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Historické a budoucí verze číselníků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Centrální administrace a přístup pro správce původců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lastRenderedPageBreak/>
        <w:t>Řízení procesu příjmu, přehled o stavu příjmu balíčků SIP, podpora řešení problémů se strukturou a obsahem balíčků při příjmu.</w:t>
      </w:r>
    </w:p>
    <w:p w:rsidR="00817B66" w:rsidRDefault="007D66F5" w:rsidP="00817B66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817B66">
        <w:rPr>
          <w:rFonts w:ascii="Arial" w:hAnsi="Arial" w:cs="Arial"/>
          <w:sz w:val="20"/>
          <w:szCs w:val="20"/>
        </w:rPr>
        <w:t>Řízení procesů migrace, spouštění migrace souborových formátů v uložených balíčcích a přehled o provedených migracích.</w:t>
      </w:r>
      <w:r w:rsidR="00F34907" w:rsidRPr="00817B66">
        <w:rPr>
          <w:rFonts w:ascii="Arial" w:hAnsi="Arial" w:cs="Arial"/>
          <w:sz w:val="20"/>
          <w:szCs w:val="20"/>
        </w:rPr>
        <w:t xml:space="preserve"> </w:t>
      </w:r>
    </w:p>
    <w:p w:rsidR="007D66F5" w:rsidRPr="00817B66" w:rsidRDefault="007D66F5" w:rsidP="00817B66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817B66">
        <w:rPr>
          <w:rFonts w:ascii="Arial" w:hAnsi="Arial" w:cs="Arial"/>
          <w:sz w:val="20"/>
          <w:szCs w:val="20"/>
        </w:rPr>
        <w:t>Skartační řízení, příprava návrhu a jeho schvalování, provedení skartace, případně exportu do jiného archivu v definovaném formátu.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Správa kontroly konzistence.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Správa číselníků</w:t>
      </w:r>
      <w:r w:rsidR="00F34907">
        <w:rPr>
          <w:rFonts w:ascii="Arial" w:hAnsi="Arial" w:cs="Arial"/>
          <w:sz w:val="20"/>
          <w:szCs w:val="20"/>
        </w:rPr>
        <w:t xml:space="preserve"> -</w:t>
      </w:r>
      <w:r w:rsidRPr="003E4FB5">
        <w:rPr>
          <w:rFonts w:ascii="Arial" w:hAnsi="Arial" w:cs="Arial"/>
          <w:sz w:val="20"/>
          <w:szCs w:val="20"/>
        </w:rPr>
        <w:t xml:space="preserve"> </w:t>
      </w:r>
      <w:r w:rsidR="00F34907">
        <w:rPr>
          <w:rFonts w:ascii="Arial" w:hAnsi="Arial" w:cs="Arial"/>
          <w:sz w:val="20"/>
          <w:szCs w:val="20"/>
        </w:rPr>
        <w:t>z</w:t>
      </w:r>
      <w:r w:rsidRPr="003E4FB5">
        <w:rPr>
          <w:rFonts w:ascii="Arial" w:hAnsi="Arial" w:cs="Arial"/>
          <w:sz w:val="20"/>
          <w:szCs w:val="20"/>
        </w:rPr>
        <w:t>ajišťuje pro administrátory původce aktualizaci číselníků používaných v rámci vstupní kontroly a vyhledávání.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 xml:space="preserve">Důvěryhodné ukládání transakčních záznamů pro účely auditu, zaznamenávání veškerých provedených operací nad uloženými balíčky (příjem, kontrola, transformace, ukládání, čtení). </w:t>
      </w:r>
    </w:p>
    <w:p w:rsidR="007D66F5" w:rsidRPr="003E4FB5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Přístup k transakčním záznamům, zobrazení transakčních záznamů pro účely auditu.</w:t>
      </w:r>
    </w:p>
    <w:p w:rsidR="00F34907" w:rsidRPr="00CA4C28" w:rsidRDefault="00F34907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CA4C28">
        <w:rPr>
          <w:rFonts w:ascii="Arial" w:hAnsi="Arial" w:cs="Arial"/>
          <w:b/>
        </w:rPr>
        <w:t>Technické požadavky</w:t>
      </w:r>
    </w:p>
    <w:p w:rsidR="00F34907" w:rsidRPr="003B7F80" w:rsidRDefault="00F34907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B7F80">
        <w:rPr>
          <w:rFonts w:ascii="Arial" w:hAnsi="Arial" w:cs="Arial"/>
          <w:sz w:val="20"/>
          <w:szCs w:val="20"/>
        </w:rPr>
        <w:t>KDS bude kompatibilní s prostředím TCK K</w:t>
      </w:r>
      <w:r>
        <w:rPr>
          <w:rFonts w:ascii="Arial" w:hAnsi="Arial" w:cs="Arial"/>
          <w:sz w:val="20"/>
          <w:szCs w:val="20"/>
        </w:rPr>
        <w:t>rálovéhradeckého k</w:t>
      </w:r>
      <w:r w:rsidRPr="003B7F80">
        <w:rPr>
          <w:rFonts w:ascii="Arial" w:hAnsi="Arial" w:cs="Arial"/>
          <w:sz w:val="20"/>
          <w:szCs w:val="20"/>
        </w:rPr>
        <w:t>raje</w:t>
      </w:r>
    </w:p>
    <w:p w:rsidR="00F34907" w:rsidRPr="000378E9" w:rsidRDefault="00F34907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B7F80">
        <w:rPr>
          <w:rFonts w:ascii="Arial" w:hAnsi="Arial" w:cs="Arial"/>
          <w:sz w:val="20"/>
          <w:szCs w:val="20"/>
        </w:rPr>
        <w:t xml:space="preserve">Produkt bude provozuschopný na všech typech následujícího vybavení TCK - </w:t>
      </w:r>
      <w:r w:rsidRPr="000378E9">
        <w:rPr>
          <w:rFonts w:ascii="Arial" w:hAnsi="Arial" w:cs="Arial"/>
          <w:sz w:val="20"/>
          <w:szCs w:val="20"/>
        </w:rPr>
        <w:t>VMware, MS Windows 2008 Srv, MS SQL Srv 2008</w:t>
      </w:r>
    </w:p>
    <w:p w:rsidR="005B10D4" w:rsidRPr="00B4694F" w:rsidRDefault="005B10D4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B4694F">
        <w:rPr>
          <w:rFonts w:ascii="Arial" w:hAnsi="Arial" w:cs="Arial"/>
          <w:sz w:val="20"/>
          <w:szCs w:val="20"/>
        </w:rPr>
        <w:t>Pro bezpečné uložení bude využito garantované ú</w:t>
      </w:r>
      <w:r w:rsidR="007E5B72" w:rsidRPr="00B4694F">
        <w:rPr>
          <w:rFonts w:ascii="Arial" w:hAnsi="Arial" w:cs="Arial"/>
          <w:sz w:val="20"/>
          <w:szCs w:val="20"/>
        </w:rPr>
        <w:t xml:space="preserve">ložiště </w:t>
      </w:r>
      <w:r w:rsidR="007E5B72" w:rsidRPr="00C82230">
        <w:rPr>
          <w:rFonts w:ascii="Arial" w:hAnsi="Arial" w:cs="Arial"/>
          <w:sz w:val="20"/>
          <w:szCs w:val="20"/>
        </w:rPr>
        <w:t>Hitachi HCP 300, které je součástí Technologického centra Královéhradeckého kraje. Nabízené řešení KDS proto musí splňovat následující požadavky na integraci s garantovaným úložištěm:</w:t>
      </w:r>
    </w:p>
    <w:p w:rsidR="007E5B72" w:rsidRPr="00B4694F" w:rsidRDefault="007E5B72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B4694F">
        <w:rPr>
          <w:rFonts w:ascii="Arial" w:hAnsi="Arial" w:cs="Arial"/>
          <w:sz w:val="20"/>
          <w:szCs w:val="20"/>
        </w:rPr>
        <w:t xml:space="preserve">archivace dat do </w:t>
      </w:r>
      <w:r w:rsidRPr="00C82230">
        <w:rPr>
          <w:rFonts w:ascii="Arial" w:hAnsi="Arial" w:cs="Arial"/>
          <w:sz w:val="20"/>
          <w:szCs w:val="20"/>
        </w:rPr>
        <w:t>Hitachi HCP 300 přes REST API,</w:t>
      </w:r>
    </w:p>
    <w:p w:rsidR="007E5B72" w:rsidRPr="00B4694F" w:rsidRDefault="007E5B72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B4694F">
        <w:rPr>
          <w:rFonts w:ascii="Arial" w:hAnsi="Arial" w:cs="Arial"/>
          <w:sz w:val="20"/>
          <w:szCs w:val="20"/>
        </w:rPr>
        <w:t>komunikace přes HTTPS protokol,</w:t>
      </w:r>
    </w:p>
    <w:p w:rsidR="007E5B72" w:rsidRPr="00B4694F" w:rsidRDefault="007E5B72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B4694F">
        <w:rPr>
          <w:rFonts w:ascii="Arial" w:hAnsi="Arial" w:cs="Arial"/>
          <w:sz w:val="20"/>
          <w:szCs w:val="20"/>
        </w:rPr>
        <w:t xml:space="preserve">retenci </w:t>
      </w:r>
      <w:r w:rsidR="000378E9" w:rsidRPr="00B4694F">
        <w:rPr>
          <w:rFonts w:ascii="Arial" w:hAnsi="Arial" w:cs="Arial"/>
          <w:sz w:val="20"/>
          <w:szCs w:val="20"/>
        </w:rPr>
        <w:t>je přidělována</w:t>
      </w:r>
      <w:r w:rsidRPr="00B4694F">
        <w:rPr>
          <w:rFonts w:ascii="Arial" w:hAnsi="Arial" w:cs="Arial"/>
          <w:sz w:val="20"/>
          <w:szCs w:val="20"/>
        </w:rPr>
        <w:t xml:space="preserve"> Hitachi HCP 300,</w:t>
      </w:r>
    </w:p>
    <w:p w:rsidR="007E5B72" w:rsidRPr="00B4694F" w:rsidRDefault="000378E9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B4694F">
        <w:rPr>
          <w:rFonts w:ascii="Arial" w:hAnsi="Arial" w:cs="Arial"/>
          <w:sz w:val="20"/>
          <w:szCs w:val="20"/>
        </w:rPr>
        <w:t xml:space="preserve">požadavek na </w:t>
      </w:r>
      <w:r w:rsidR="007E5B72" w:rsidRPr="00B4694F">
        <w:rPr>
          <w:rFonts w:ascii="Arial" w:hAnsi="Arial" w:cs="Arial"/>
          <w:sz w:val="20"/>
          <w:szCs w:val="20"/>
        </w:rPr>
        <w:t>retenci zadává KDS přes REST API,</w:t>
      </w:r>
    </w:p>
    <w:p w:rsidR="007E5B72" w:rsidRPr="00B4694F" w:rsidRDefault="000378E9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B4694F">
        <w:rPr>
          <w:rFonts w:ascii="Arial" w:hAnsi="Arial" w:cs="Arial"/>
          <w:sz w:val="20"/>
          <w:szCs w:val="20"/>
        </w:rPr>
        <w:t>požadavek na skartaci</w:t>
      </w:r>
      <w:r w:rsidR="007E5B72" w:rsidRPr="00B4694F">
        <w:rPr>
          <w:rFonts w:ascii="Arial" w:hAnsi="Arial" w:cs="Arial"/>
          <w:sz w:val="20"/>
          <w:szCs w:val="20"/>
        </w:rPr>
        <w:t xml:space="preserve"> zadává KDS přes REST API,</w:t>
      </w:r>
    </w:p>
    <w:p w:rsidR="007E5B72" w:rsidRPr="00B4694F" w:rsidRDefault="007E5B72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B4694F">
        <w:rPr>
          <w:rFonts w:ascii="Arial" w:hAnsi="Arial" w:cs="Arial"/>
          <w:sz w:val="20"/>
          <w:szCs w:val="20"/>
        </w:rPr>
        <w:t>potřebné informace k provázání KDS a Hitachi HCP 300 se udržují v Hitachi HCP 300 jako metadata (custom-metadata.xml),</w:t>
      </w:r>
    </w:p>
    <w:p w:rsidR="007D66F5" w:rsidRPr="00C82230" w:rsidRDefault="000378E9" w:rsidP="004F5322">
      <w:pPr>
        <w:pStyle w:val="Odstavecseseznamem"/>
        <w:numPr>
          <w:ilvl w:val="1"/>
          <w:numId w:val="3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B4694F">
        <w:rPr>
          <w:rFonts w:ascii="Arial" w:hAnsi="Arial" w:cs="Arial"/>
          <w:sz w:val="20"/>
          <w:szCs w:val="20"/>
        </w:rPr>
        <w:t xml:space="preserve">možnost synchronizace času </w:t>
      </w:r>
      <w:r w:rsidR="007E5B72" w:rsidRPr="00B4694F">
        <w:rPr>
          <w:rFonts w:ascii="Arial" w:hAnsi="Arial" w:cs="Arial"/>
          <w:sz w:val="20"/>
          <w:szCs w:val="20"/>
        </w:rPr>
        <w:t>KDS a Hitachi HCP 300 z jednoho dův</w:t>
      </w:r>
      <w:r w:rsidRPr="00B4694F">
        <w:rPr>
          <w:rFonts w:ascii="Arial" w:hAnsi="Arial" w:cs="Arial"/>
          <w:sz w:val="20"/>
          <w:szCs w:val="20"/>
        </w:rPr>
        <w:t>ěryhodného zdroje času přes NTP.</w:t>
      </w:r>
    </w:p>
    <w:p w:rsidR="007D66F5" w:rsidRPr="007D66F5" w:rsidRDefault="007D66F5" w:rsidP="004F5322">
      <w:pPr>
        <w:pStyle w:val="Odstavecseseznamem"/>
        <w:numPr>
          <w:ilvl w:val="0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7D66F5">
        <w:rPr>
          <w:rFonts w:ascii="Arial" w:hAnsi="Arial" w:cs="Arial"/>
          <w:b/>
        </w:rPr>
        <w:t>Softwarová architektura KDS</w:t>
      </w:r>
    </w:p>
    <w:p w:rsidR="007D66F5" w:rsidRDefault="007D66F5" w:rsidP="003E4FB5">
      <w:pPr>
        <w:spacing w:after="120"/>
      </w:pPr>
      <w:r>
        <w:t>Subsystémy KDS založené na principech OAIS přistupují k ukládaným dokumentům a spisům jako k balíčkům, obsahujícím předmětná data a současně jejich metadata za účelem dlouhodobého uložení. Podle fáze jejich životního cyklu se jedná o vstupní (SIP), archivní (AIP) a výstupní (DIP) balíčky.</w:t>
      </w:r>
    </w:p>
    <w:p w:rsidR="007D66F5" w:rsidRDefault="007D66F5" w:rsidP="003E4FB5">
      <w:pPr>
        <w:spacing w:after="120"/>
      </w:pPr>
      <w:r>
        <w:t xml:space="preserve">Rozhraní pro přístup k těmto systémům je specificky navrženo pro příjem a výdej balíčků v příslušném formátu definovaném na základě standardů.  Vzhledem k zajištění bezpečnosti a konzistence uložených dat probíhá příjem dat do úložiště asynchronně v rámci procesu, který se skládá z několika kontrolních a transformačních procedur. </w:t>
      </w:r>
    </w:p>
    <w:p w:rsidR="007D66F5" w:rsidRDefault="007D66F5" w:rsidP="003E4FB5">
      <w:pPr>
        <w:spacing w:after="120"/>
      </w:pPr>
      <w:r>
        <w:t xml:space="preserve">Systém </w:t>
      </w:r>
      <w:r w:rsidR="00B73845">
        <w:t xml:space="preserve">krajské </w:t>
      </w:r>
      <w:r>
        <w:t>digitální spisovny se skládá z těchto softwarových komponent:</w:t>
      </w:r>
    </w:p>
    <w:p w:rsidR="007D66F5" w:rsidRPr="00FA5AA0" w:rsidRDefault="007D66F5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FA5AA0">
        <w:rPr>
          <w:rFonts w:ascii="Arial" w:hAnsi="Arial" w:cs="Arial"/>
          <w:b/>
        </w:rPr>
        <w:t>Vstupní modul</w:t>
      </w:r>
    </w:p>
    <w:p w:rsidR="007D66F5" w:rsidRPr="00C82230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82230">
        <w:rPr>
          <w:rFonts w:ascii="Arial" w:hAnsi="Arial" w:cs="Arial"/>
          <w:b/>
          <w:sz w:val="20"/>
          <w:szCs w:val="20"/>
        </w:rPr>
        <w:t xml:space="preserve">Příjem dat </w:t>
      </w:r>
    </w:p>
    <w:p w:rsidR="007D66F5" w:rsidRPr="003E4FB5" w:rsidRDefault="007D66F5" w:rsidP="00C82230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Zajišťuje komunikaci s původcem, autentizaci, autorizaci a uložení přijatých balíčků SIP do pracovního úložiště.</w:t>
      </w:r>
    </w:p>
    <w:p w:rsidR="007D66F5" w:rsidRPr="00C82230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82230">
        <w:rPr>
          <w:rFonts w:ascii="Arial" w:hAnsi="Arial" w:cs="Arial"/>
          <w:b/>
          <w:sz w:val="20"/>
          <w:szCs w:val="20"/>
        </w:rPr>
        <w:t>Kontrola kvality vstupních dat (kontrola datové struktury, kontrola na obsah škodlivého kódu)</w:t>
      </w:r>
    </w:p>
    <w:p w:rsidR="007D66F5" w:rsidRPr="003E4FB5" w:rsidRDefault="007D66F5" w:rsidP="00C82230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Kontroluje formální strukturu balíčků a přítomnost virů a jiného škodlivého obsahu balíčků. V rámci tohoto modulu je zřízena i tzv. karanténní zóna pro zajištění spolehlivosti kontrol.</w:t>
      </w:r>
    </w:p>
    <w:p w:rsidR="007D66F5" w:rsidRPr="00C82230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82230">
        <w:rPr>
          <w:rFonts w:ascii="Arial" w:hAnsi="Arial" w:cs="Arial"/>
          <w:b/>
          <w:sz w:val="20"/>
          <w:szCs w:val="20"/>
        </w:rPr>
        <w:lastRenderedPageBreak/>
        <w:t xml:space="preserve">Řízení příjmu </w:t>
      </w:r>
    </w:p>
    <w:p w:rsidR="007D66F5" w:rsidRPr="003E4FB5" w:rsidRDefault="007D66F5" w:rsidP="00C82230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Kontrola popisných a technických metadat, kontrola přípustnosti souborových formátů a jejich vnitřní validity, kontrola struktury balíčku SIP a vzájemného provázání balíčků.</w:t>
      </w:r>
    </w:p>
    <w:p w:rsidR="007D66F5" w:rsidRPr="00C82230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82230">
        <w:rPr>
          <w:rFonts w:ascii="Arial" w:hAnsi="Arial" w:cs="Arial"/>
          <w:b/>
          <w:sz w:val="20"/>
          <w:szCs w:val="20"/>
        </w:rPr>
        <w:t xml:space="preserve">Generování balíčků AIP </w:t>
      </w:r>
    </w:p>
    <w:p w:rsidR="007D66F5" w:rsidRPr="003E4FB5" w:rsidRDefault="007D66F5" w:rsidP="00C82230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Automatické doplnění zejména technických metadat, konverze formátů metadat, možnost manuálního doplnění metadat, vstupní migrace formátů včetně generování náhledů pro prezentaci dat archivu v určeném formátu.</w:t>
      </w:r>
    </w:p>
    <w:p w:rsidR="007D66F5" w:rsidRPr="00C82230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82230">
        <w:rPr>
          <w:rFonts w:ascii="Arial" w:hAnsi="Arial" w:cs="Arial"/>
          <w:b/>
          <w:sz w:val="20"/>
          <w:szCs w:val="20"/>
        </w:rPr>
        <w:t xml:space="preserve">Řízení ukládání </w:t>
      </w:r>
    </w:p>
    <w:p w:rsidR="007D66F5" w:rsidRPr="003E4FB5" w:rsidRDefault="007D66F5" w:rsidP="00C82230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Zajišťuje konzistentní uložení metadat a obsahu archivních balíčků současně do archivního systému, systému správy dat a systému pro přístup bezpečným a prokazatelným způsobem v souladu s Národním standardem elektronických spisových služeb.</w:t>
      </w:r>
    </w:p>
    <w:p w:rsidR="007D66F5" w:rsidRPr="00FA5AA0" w:rsidRDefault="007D66F5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FA5AA0">
        <w:rPr>
          <w:rFonts w:ascii="Arial" w:hAnsi="Arial" w:cs="Arial"/>
          <w:b/>
        </w:rPr>
        <w:t>Modul správy dat</w:t>
      </w:r>
    </w:p>
    <w:p w:rsidR="007D66F5" w:rsidRPr="00C82230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82230">
        <w:rPr>
          <w:rFonts w:ascii="Arial" w:hAnsi="Arial" w:cs="Arial"/>
          <w:b/>
          <w:sz w:val="20"/>
          <w:szCs w:val="20"/>
        </w:rPr>
        <w:t xml:space="preserve">Evidence číselníků 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Zajišťuje ukládání a přístup k číselníkům používaným v rámci vstupní kontroly a vyhledávání. Jedná se zejména o tyto číselníky - původci, klasifikace, povolené souborové formáty, kategorizace dokumentů podle kritérií přístupnosti, požadavků na zachování důvěryhodnosti, doby uložení.</w:t>
      </w:r>
    </w:p>
    <w:p w:rsidR="007D66F5" w:rsidRPr="00C82230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82230">
        <w:rPr>
          <w:rFonts w:ascii="Arial" w:hAnsi="Arial" w:cs="Arial"/>
          <w:b/>
          <w:sz w:val="20"/>
          <w:szCs w:val="20"/>
        </w:rPr>
        <w:t>Evidence přijímaných a uložených balíčků.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Zajišťuje vedení a přístup ke katalogu uložených dokumentů včetně stavu příjmu a uložení.</w:t>
      </w:r>
    </w:p>
    <w:p w:rsidR="007D66F5" w:rsidRPr="00C82230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82230">
        <w:rPr>
          <w:rFonts w:ascii="Arial" w:hAnsi="Arial" w:cs="Arial"/>
          <w:b/>
          <w:sz w:val="20"/>
          <w:szCs w:val="20"/>
        </w:rPr>
        <w:t>Evidence kontroly konzistence.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Uložení kontrolních součtů jednotlivých uložených balíčků AIP na aplikační úrovni pro účely periodické kontroly konzistence uloženého obsahu nezávisle na vlastnostech použitého archivního úložiště (CAS/NAS).</w:t>
      </w:r>
    </w:p>
    <w:p w:rsidR="007D66F5" w:rsidRPr="00C82230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82230">
        <w:rPr>
          <w:rFonts w:ascii="Arial" w:hAnsi="Arial" w:cs="Arial"/>
          <w:b/>
          <w:sz w:val="20"/>
          <w:szCs w:val="20"/>
        </w:rPr>
        <w:t>Evidence procesů skartace a archivace.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Informace o stavu skartace a informace o stavu jednotlivých balíčků AIP zařazených do skartačního řízení.</w:t>
      </w:r>
    </w:p>
    <w:p w:rsidR="007D66F5" w:rsidRPr="00FA5AA0" w:rsidRDefault="007D66F5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FA5AA0">
        <w:rPr>
          <w:rFonts w:ascii="Arial" w:hAnsi="Arial" w:cs="Arial"/>
          <w:b/>
        </w:rPr>
        <w:t>Archivní systém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>Bezpečné uložení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Zajišťuje vlastní bezpečné uložení obsahu balíčků AIP</w:t>
      </w:r>
      <w:r w:rsidR="004C77D2">
        <w:rPr>
          <w:rFonts w:ascii="Arial" w:hAnsi="Arial" w:cs="Arial"/>
          <w:szCs w:val="20"/>
        </w:rPr>
        <w:t>.</w:t>
      </w:r>
      <w:r w:rsidR="00A57E03">
        <w:rPr>
          <w:rFonts w:ascii="Arial" w:hAnsi="Arial" w:cs="Arial"/>
          <w:szCs w:val="20"/>
        </w:rPr>
        <w:t xml:space="preserve"> </w:t>
      </w:r>
      <w:r w:rsidRPr="00435385">
        <w:rPr>
          <w:rFonts w:ascii="Arial" w:hAnsi="Arial" w:cs="Arial"/>
          <w:szCs w:val="20"/>
        </w:rPr>
        <w:t>Je implementováno primárně prostřednictvím technologie CAS.</w:t>
      </w:r>
    </w:p>
    <w:p w:rsidR="007D66F5" w:rsidRPr="00FA5AA0" w:rsidRDefault="007D66F5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FA5AA0">
        <w:rPr>
          <w:rFonts w:ascii="Arial" w:hAnsi="Arial" w:cs="Arial"/>
          <w:b/>
        </w:rPr>
        <w:t>Modul administrace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 xml:space="preserve">Řízení procesu příjmu 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Pro administrátora zajišťuje přehled o stavu příjmu balíčků SIP, umožňuje řešení problémů se strukturou a obsahem balíčků při příjmu.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 xml:space="preserve">Řízení procesů migrace 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Spouštění migrace souborových formátů v uložených balíčcích a přehled o provedených migracích.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 xml:space="preserve">Skartační řízení 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Příprava návrhu a jeho schvalování, provedení skartace, případně exportu do Národního digitálního archivu (případně do jiného dlouhodobého úložiště) v definovaném formátu.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 xml:space="preserve">Správa kontroly konzistence 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Přehled o průběhu ověřování kontrolních součtů a o nalezených problémech s uložením balíčků AIP.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>Správa číselníků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Zajišťuje pro administrátory původce a archivu aktualizaci a čtení číselníků používaných v rámci vstupní kontroly a vyhledávání.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lastRenderedPageBreak/>
        <w:t>Ukládání transakčních záznamů.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Pro účely auditu zaznamenává veškeré provedené operace nad uloženými balíčky (příjem, kontrola, transformace, ukládání, čtení). Uložené záznamy jsou zároveň ukládány do úložiště ve formě AIP.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>Přístup k transakčním záznamům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Zobrazení transakčních záznamů pro účely auditu.</w:t>
      </w:r>
    </w:p>
    <w:p w:rsidR="007D66F5" w:rsidRPr="00FA5AA0" w:rsidRDefault="007D66F5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bookmarkStart w:id="1" w:name="_Toc234997054"/>
      <w:bookmarkStart w:id="2" w:name="_Toc243210014"/>
      <w:r w:rsidRPr="00FA5AA0">
        <w:rPr>
          <w:rFonts w:ascii="Arial" w:hAnsi="Arial" w:cs="Arial"/>
          <w:b/>
        </w:rPr>
        <w:t xml:space="preserve">Přístupový modul 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>Zabezpečení přístupu a autentizace uživatelů.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Zajištění přístupu uživatelů k uloženým metadatům a dokumentům.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 xml:space="preserve">Autorizace - omezení přístupů na základě klasifikace dokumentu, původce, uživatelských skupin a rolí uživatelů. 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Modul povolí přístup ke čtení obsahu nebo metadat podle rolí přihlášeného uživatele a oprávnění příslušného balíčku.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>Vyhledání uložených balíčků na základě zvolených metadat.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>Zobrazení náhledů a distribuce uložených dokumentů ve formě DIP</w:t>
      </w:r>
    </w:p>
    <w:p w:rsidR="007D66F5" w:rsidRPr="003E4FB5" w:rsidRDefault="00C36F17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="007D66F5" w:rsidRPr="003E4FB5">
        <w:rPr>
          <w:rFonts w:ascii="Arial" w:hAnsi="Arial" w:cs="Arial"/>
          <w:szCs w:val="20"/>
        </w:rPr>
        <w:t>ýběr dokumentů a jejich zaslání oprávněnému uživateli ve standardizované podobě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b/>
        </w:rPr>
        <w:t>Provádění transakčních záznamů o přístupu k jednotlivým uloženým</w:t>
      </w:r>
      <w:r w:rsidRPr="00C36F17">
        <w:rPr>
          <w:rFonts w:ascii="Arial" w:hAnsi="Arial" w:cs="Arial"/>
          <w:b/>
          <w:sz w:val="20"/>
          <w:szCs w:val="20"/>
        </w:rPr>
        <w:t xml:space="preserve"> balíčkům</w:t>
      </w:r>
    </w:p>
    <w:p w:rsidR="007D66F5" w:rsidRPr="00C36F17" w:rsidRDefault="007D66F5" w:rsidP="004F5322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0" w:after="0" w:line="276" w:lineRule="auto"/>
        <w:ind w:left="992" w:hanging="357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C36F17">
        <w:rPr>
          <w:rFonts w:ascii="Arial" w:hAnsi="Arial" w:cs="Arial"/>
          <w:b/>
          <w:sz w:val="20"/>
          <w:szCs w:val="20"/>
        </w:rPr>
        <w:t>Programové rozhraní API na externí portál pro přístup</w:t>
      </w:r>
    </w:p>
    <w:p w:rsidR="007D66F5" w:rsidRPr="003E4FB5" w:rsidRDefault="007D66F5" w:rsidP="00C36F17">
      <w:pPr>
        <w:pStyle w:val="odrky"/>
        <w:numPr>
          <w:ilvl w:val="0"/>
          <w:numId w:val="0"/>
        </w:numPr>
        <w:spacing w:before="0" w:after="0"/>
        <w:ind w:left="992"/>
        <w:rPr>
          <w:rFonts w:ascii="Arial" w:hAnsi="Arial" w:cs="Arial"/>
          <w:szCs w:val="20"/>
        </w:rPr>
      </w:pPr>
      <w:r w:rsidRPr="003E4FB5">
        <w:rPr>
          <w:rFonts w:ascii="Arial" w:hAnsi="Arial" w:cs="Arial"/>
          <w:szCs w:val="20"/>
        </w:rPr>
        <w:t>Systém eviduje veškeré přístupy k uloženým dokumentům a archivuje je.</w:t>
      </w:r>
    </w:p>
    <w:p w:rsidR="007D66F5" w:rsidRPr="007D66F5" w:rsidRDefault="007D66F5" w:rsidP="004F5322">
      <w:pPr>
        <w:pStyle w:val="Odstavecseseznamem"/>
        <w:numPr>
          <w:ilvl w:val="0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7D66F5">
        <w:rPr>
          <w:rFonts w:ascii="Arial" w:hAnsi="Arial" w:cs="Arial"/>
          <w:b/>
        </w:rPr>
        <w:t>Implementace KDS</w:t>
      </w:r>
    </w:p>
    <w:p w:rsidR="002F54E3" w:rsidRPr="00FA5AA0" w:rsidRDefault="00AC0BE2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FA5AA0">
        <w:rPr>
          <w:rFonts w:ascii="Arial" w:hAnsi="Arial" w:cs="Arial"/>
          <w:b/>
        </w:rPr>
        <w:t>Zpracování prováděcího projektu</w:t>
      </w:r>
    </w:p>
    <w:p w:rsidR="00AC0BE2" w:rsidRDefault="007D66F5" w:rsidP="00AC0BE2">
      <w:pPr>
        <w:spacing w:after="120"/>
      </w:pPr>
      <w:r>
        <w:t xml:space="preserve">Prvním krokem implementace </w:t>
      </w:r>
      <w:r w:rsidRPr="00AC0BE2">
        <w:t>bude provedení detailní analýzy a zpracování prováděcího projektu. Schválený prováděcí projekt bude sloužit jako zadání pro vlastní implementaci, popíše</w:t>
      </w:r>
      <w:r>
        <w:t xml:space="preserve"> technické, organizační a procesní potřeby a dopady a stanoví přesný harmonogram implementace.</w:t>
      </w:r>
    </w:p>
    <w:p w:rsidR="007D66F5" w:rsidRDefault="00AC0BE2" w:rsidP="00AC0BE2">
      <w:pPr>
        <w:spacing w:after="120"/>
      </w:pPr>
      <w:r w:rsidRPr="00AC0BE2">
        <w:t>Prováděcí projekt musí zároveň zohlednit nové, či změněné požadavky vyplývající z platné legislativy.</w:t>
      </w:r>
    </w:p>
    <w:p w:rsidR="00AC0BE2" w:rsidRPr="00FA5AA0" w:rsidRDefault="00AC0BE2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FA5AA0">
        <w:rPr>
          <w:rFonts w:ascii="Arial" w:hAnsi="Arial" w:cs="Arial"/>
          <w:b/>
        </w:rPr>
        <w:t xml:space="preserve">Dodávka testovacího </w:t>
      </w:r>
      <w:r w:rsidR="001752E3">
        <w:rPr>
          <w:rFonts w:ascii="Arial" w:hAnsi="Arial" w:cs="Arial"/>
          <w:b/>
        </w:rPr>
        <w:t>(</w:t>
      </w:r>
      <w:r w:rsidRPr="00FA5AA0">
        <w:rPr>
          <w:rFonts w:ascii="Arial" w:hAnsi="Arial" w:cs="Arial"/>
          <w:b/>
        </w:rPr>
        <w:t>školicího</w:t>
      </w:r>
      <w:r w:rsidR="001752E3">
        <w:rPr>
          <w:rFonts w:ascii="Arial" w:hAnsi="Arial" w:cs="Arial"/>
          <w:b/>
        </w:rPr>
        <w:t>)</w:t>
      </w:r>
      <w:r w:rsidRPr="00FA5AA0">
        <w:rPr>
          <w:rFonts w:ascii="Arial" w:hAnsi="Arial" w:cs="Arial"/>
          <w:b/>
        </w:rPr>
        <w:t xml:space="preserve"> prostředí</w:t>
      </w:r>
    </w:p>
    <w:p w:rsidR="007D66F5" w:rsidRPr="00AC0BE2" w:rsidRDefault="007D66F5" w:rsidP="007D66F5">
      <w:pPr>
        <w:spacing w:after="120"/>
      </w:pPr>
      <w:r w:rsidRPr="00AC0BE2">
        <w:t>Součástí implementace bude dodávka testovacího a školicího prostředí.</w:t>
      </w:r>
    </w:p>
    <w:p w:rsidR="00AC0BE2" w:rsidRPr="00FA5AA0" w:rsidRDefault="00AC0BE2" w:rsidP="004F5322">
      <w:pPr>
        <w:pStyle w:val="Odstavecseseznamem"/>
        <w:numPr>
          <w:ilvl w:val="1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FA5AA0">
        <w:rPr>
          <w:rFonts w:ascii="Arial" w:hAnsi="Arial" w:cs="Arial"/>
          <w:b/>
        </w:rPr>
        <w:t>Implementace</w:t>
      </w:r>
    </w:p>
    <w:p w:rsidR="00AC0BE2" w:rsidRDefault="002F54E3" w:rsidP="00AC0BE2">
      <w:pPr>
        <w:spacing w:after="120"/>
      </w:pPr>
      <w:r w:rsidRPr="00AC0BE2">
        <w:t xml:space="preserve">Implementace se provede nejprve v testovacím prostředí a teprve po řádném otestování </w:t>
      </w:r>
      <w:r w:rsidR="00047FED">
        <w:t>bude provedena</w:t>
      </w:r>
      <w:r w:rsidRPr="00AC0BE2">
        <w:t xml:space="preserve"> </w:t>
      </w:r>
      <w:r w:rsidR="002B6170" w:rsidRPr="00AC0BE2">
        <w:t>implementace</w:t>
      </w:r>
      <w:r w:rsidR="002B6170" w:rsidRPr="002B6170">
        <w:t xml:space="preserve"> </w:t>
      </w:r>
      <w:r w:rsidR="002B6170" w:rsidRPr="00644A0E">
        <w:t>vlastního řešení a jeho postupné oživení</w:t>
      </w:r>
      <w:r w:rsidR="002B6170" w:rsidRPr="00AC0BE2">
        <w:t xml:space="preserve"> </w:t>
      </w:r>
      <w:r w:rsidR="002B6170">
        <w:t>v</w:t>
      </w:r>
      <w:r w:rsidR="002B6170" w:rsidRPr="00AC0BE2">
        <w:t xml:space="preserve"> produk</w:t>
      </w:r>
      <w:r w:rsidR="002B6170">
        <w:t>čním prostředí</w:t>
      </w:r>
      <w:r w:rsidR="00AC0BE2">
        <w:t>.</w:t>
      </w:r>
    </w:p>
    <w:p w:rsidR="007D66F5" w:rsidRDefault="007D66F5" w:rsidP="00AC0BE2">
      <w:pPr>
        <w:spacing w:after="120"/>
      </w:pPr>
      <w:r>
        <w:t>Během pilotní fáze bude napojen</w:t>
      </w:r>
      <w:r w:rsidR="00F73676">
        <w:t>a elektronická spisová služba krajského úřadu a b</w:t>
      </w:r>
      <w:r>
        <w:t>ude také oživena a ověřena funkčnost rozhraní na Národní digitální archiv.</w:t>
      </w:r>
    </w:p>
    <w:p w:rsidR="007D66F5" w:rsidRDefault="007D66F5" w:rsidP="007D66F5">
      <w:pPr>
        <w:spacing w:after="120"/>
      </w:pPr>
      <w:r>
        <w:t xml:space="preserve">Po celou dobu realizace projektu dodavatel zajistí plnou metodickou i technickou podporu včetně </w:t>
      </w:r>
      <w:r w:rsidRPr="00DE610D">
        <w:t>šk</w:t>
      </w:r>
      <w:r>
        <w:t>olení správy úložiště a uživatelů</w:t>
      </w:r>
      <w:r w:rsidR="001752E3">
        <w:t>.</w:t>
      </w:r>
    </w:p>
    <w:p w:rsidR="007D66F5" w:rsidRDefault="007D66F5" w:rsidP="007D66F5">
      <w:pPr>
        <w:spacing w:after="120"/>
      </w:pPr>
      <w:r>
        <w:t>Součástí implementace je z</w:t>
      </w:r>
      <w:r w:rsidRPr="00DE610D">
        <w:t xml:space="preserve">pracování </w:t>
      </w:r>
      <w:r>
        <w:t xml:space="preserve">kompletní provozní a bezpečnostní dokumentace, včetně popisu </w:t>
      </w:r>
      <w:r w:rsidRPr="00DE610D">
        <w:t xml:space="preserve">pravidelné údržby </w:t>
      </w:r>
      <w:r>
        <w:t>řešení. Dodavatel poskytne součinnost při aktualizaci informační koncepce, vnitřních směrnic úřadu a jiných interních dokumentů, na které má implementace řešení vliv.</w:t>
      </w:r>
    </w:p>
    <w:p w:rsidR="007D66F5" w:rsidRPr="00B67631" w:rsidRDefault="007D66F5" w:rsidP="007D66F5">
      <w:pPr>
        <w:spacing w:after="120"/>
      </w:pPr>
      <w:r>
        <w:t>Implementace úložiště bude probíhat podle metodiky PLATTER. Součástí implementace bude také příprava strategických plánů podle této metodiky</w:t>
      </w:r>
      <w:r w:rsidR="00F73676" w:rsidRPr="00F73676">
        <w:t>.</w:t>
      </w:r>
      <w:r w:rsidRPr="00F73676">
        <w:t xml:space="preserve"> </w:t>
      </w:r>
    </w:p>
    <w:p w:rsidR="007D66F5" w:rsidRDefault="007D66F5" w:rsidP="007D66F5">
      <w:pPr>
        <w:spacing w:after="120"/>
      </w:pPr>
      <w:r>
        <w:t xml:space="preserve">Před přechodem na produktivní provoz bude předána </w:t>
      </w:r>
      <w:r w:rsidRPr="00DE610D">
        <w:t>do</w:t>
      </w:r>
      <w:r>
        <w:t>kumentace finálního vyhotovení.</w:t>
      </w:r>
    </w:p>
    <w:p w:rsidR="007D66F5" w:rsidRDefault="007D66F5" w:rsidP="007D66F5">
      <w:pPr>
        <w:spacing w:after="120"/>
      </w:pPr>
      <w:r>
        <w:t>Dodavatel předloží návrh smlouvy s odběrateli služeb KDS včetně provozních podmínek a SLA, které budou zpracovány podle metodiky PLATTER.</w:t>
      </w:r>
    </w:p>
    <w:p w:rsidR="007D66F5" w:rsidRPr="007D66F5" w:rsidRDefault="007D66F5" w:rsidP="004F5322">
      <w:pPr>
        <w:pStyle w:val="Odstavecseseznamem"/>
        <w:numPr>
          <w:ilvl w:val="0"/>
          <w:numId w:val="14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7D66F5">
        <w:rPr>
          <w:rFonts w:ascii="Arial" w:hAnsi="Arial" w:cs="Arial"/>
          <w:b/>
        </w:rPr>
        <w:lastRenderedPageBreak/>
        <w:t>Podpora provozu KDS</w:t>
      </w:r>
    </w:p>
    <w:p w:rsidR="007D66F5" w:rsidRDefault="007D66F5" w:rsidP="007D66F5">
      <w:pPr>
        <w:spacing w:after="120"/>
      </w:pPr>
      <w:r>
        <w:t xml:space="preserve">Dodavatel se smluvně zaváže udržovat a podporovat řešení po celou dobu udržitelnosti projektu. Součástí smlouvy o podpoře bude dodávka nových verzí produktu, oprava chyb, </w:t>
      </w:r>
      <w:r w:rsidRPr="001C1554">
        <w:t>zohlednění</w:t>
      </w:r>
      <w:r>
        <w:t xml:space="preserve"> změn legislativy, informační linka a garance SLA při servisním zásahu.</w:t>
      </w:r>
    </w:p>
    <w:bookmarkEnd w:id="1"/>
    <w:bookmarkEnd w:id="2"/>
    <w:p w:rsidR="00256418" w:rsidRPr="00FA5AA0" w:rsidRDefault="00256418" w:rsidP="00FA5AA0">
      <w:pPr>
        <w:spacing w:after="120"/>
      </w:pPr>
    </w:p>
    <w:p w:rsidR="00256418" w:rsidRPr="00C36F17" w:rsidRDefault="001166C6" w:rsidP="004F5322">
      <w:pPr>
        <w:pStyle w:val="Odstavecseseznamem"/>
        <w:numPr>
          <w:ilvl w:val="0"/>
          <w:numId w:val="8"/>
        </w:numPr>
        <w:spacing w:before="240" w:after="200"/>
        <w:ind w:left="425" w:hanging="357"/>
        <w:rPr>
          <w:rFonts w:ascii="Arial" w:hAnsi="Arial" w:cs="Arial"/>
          <w:b/>
          <w:sz w:val="24"/>
          <w:szCs w:val="24"/>
          <w:u w:val="single"/>
        </w:rPr>
      </w:pPr>
      <w:r w:rsidRPr="00C36F17">
        <w:rPr>
          <w:rFonts w:ascii="Arial" w:hAnsi="Arial" w:cs="Arial"/>
          <w:b/>
          <w:sz w:val="24"/>
          <w:szCs w:val="24"/>
          <w:u w:val="single"/>
        </w:rPr>
        <w:t>Kompletní dodávka a implementace KDU</w:t>
      </w:r>
    </w:p>
    <w:p w:rsidR="00C36F17" w:rsidRPr="002117E4" w:rsidRDefault="00C36F17" w:rsidP="004F5322">
      <w:pPr>
        <w:pStyle w:val="Odstavecseseznamem"/>
        <w:numPr>
          <w:ilvl w:val="0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2117E4">
        <w:rPr>
          <w:rFonts w:ascii="Arial" w:hAnsi="Arial" w:cs="Arial"/>
          <w:b/>
        </w:rPr>
        <w:t>Součást</w:t>
      </w:r>
      <w:r w:rsidR="008A6B03">
        <w:rPr>
          <w:rFonts w:ascii="Arial" w:hAnsi="Arial" w:cs="Arial"/>
          <w:b/>
        </w:rPr>
        <w:t>i</w:t>
      </w:r>
      <w:r w:rsidRPr="002117E4">
        <w:rPr>
          <w:rFonts w:ascii="Arial" w:hAnsi="Arial" w:cs="Arial"/>
          <w:b/>
        </w:rPr>
        <w:t xml:space="preserve"> dodávky KD</w:t>
      </w:r>
      <w:r w:rsidR="008A6B03">
        <w:rPr>
          <w:rFonts w:ascii="Arial" w:hAnsi="Arial" w:cs="Arial"/>
          <w:b/>
        </w:rPr>
        <w:t>U</w:t>
      </w:r>
      <w:r w:rsidRPr="002117E4">
        <w:rPr>
          <w:rFonts w:ascii="Arial" w:hAnsi="Arial" w:cs="Arial"/>
          <w:b/>
        </w:rPr>
        <w:t>:</w:t>
      </w:r>
    </w:p>
    <w:tbl>
      <w:tblPr>
        <w:tblStyle w:val="Mkatabulky"/>
        <w:tblW w:w="9039" w:type="dxa"/>
        <w:jc w:val="center"/>
        <w:tblInd w:w="309" w:type="dxa"/>
        <w:tblLook w:val="04A0" w:firstRow="1" w:lastRow="0" w:firstColumn="1" w:lastColumn="0" w:noHBand="0" w:noVBand="1"/>
      </w:tblPr>
      <w:tblGrid>
        <w:gridCol w:w="705"/>
        <w:gridCol w:w="8334"/>
      </w:tblGrid>
      <w:tr w:rsidR="00C36F17" w:rsidRPr="00620C40" w:rsidTr="00961A33">
        <w:trPr>
          <w:cantSplit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36F17" w:rsidRPr="00622FB3" w:rsidRDefault="00C36F17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Číslo</w:t>
            </w:r>
          </w:p>
        </w:tc>
        <w:tc>
          <w:tcPr>
            <w:tcW w:w="8334" w:type="dxa"/>
            <w:shd w:val="clear" w:color="auto" w:fill="auto"/>
            <w:vAlign w:val="center"/>
          </w:tcPr>
          <w:p w:rsidR="00C36F17" w:rsidRPr="00622FB3" w:rsidRDefault="00C36F17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  <w:rPr>
                <w:b/>
              </w:rPr>
            </w:pPr>
            <w:r w:rsidRPr="00622FB3">
              <w:rPr>
                <w:b/>
              </w:rPr>
              <w:t>Požadavek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961A33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</w:t>
            </w:r>
          </w:p>
        </w:tc>
        <w:tc>
          <w:tcPr>
            <w:tcW w:w="8334" w:type="dxa"/>
            <w:vAlign w:val="center"/>
          </w:tcPr>
          <w:p w:rsidR="00961A33" w:rsidRDefault="00961A33" w:rsidP="00961A33">
            <w:pPr>
              <w:ind w:left="22"/>
            </w:pPr>
            <w:r>
              <w:t>Dodávka licencí KDU, včetně zajištění veškerých nutných licencí třetích stran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Pr="00620C40" w:rsidRDefault="00961A33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2</w:t>
            </w:r>
          </w:p>
        </w:tc>
        <w:tc>
          <w:tcPr>
            <w:tcW w:w="8334" w:type="dxa"/>
            <w:vAlign w:val="center"/>
          </w:tcPr>
          <w:p w:rsidR="00961A33" w:rsidRPr="00620C40" w:rsidRDefault="00961A33" w:rsidP="00961A33">
            <w:pPr>
              <w:ind w:left="22"/>
            </w:pPr>
            <w:r>
              <w:t xml:space="preserve">Dodávka a implementace testovacího a školícího prostředí. 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Pr="00620C40" w:rsidRDefault="00961A33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3</w:t>
            </w:r>
          </w:p>
        </w:tc>
        <w:tc>
          <w:tcPr>
            <w:tcW w:w="8334" w:type="dxa"/>
            <w:vAlign w:val="center"/>
          </w:tcPr>
          <w:p w:rsidR="00961A33" w:rsidRPr="00620C40" w:rsidRDefault="00961A33" w:rsidP="00961A33">
            <w:pPr>
              <w:ind w:left="22"/>
            </w:pPr>
            <w:r w:rsidRPr="001A773B">
              <w:t>Dodávka a implementace produkčního prostředí.</w:t>
            </w:r>
            <w:r>
              <w:t>.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67269C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4</w:t>
            </w:r>
          </w:p>
        </w:tc>
        <w:tc>
          <w:tcPr>
            <w:tcW w:w="8334" w:type="dxa"/>
            <w:vAlign w:val="center"/>
          </w:tcPr>
          <w:p w:rsidR="00961A33" w:rsidRDefault="00961A33" w:rsidP="00961A33">
            <w:pPr>
              <w:ind w:left="22"/>
            </w:pPr>
            <w:r>
              <w:t>Uživatelské testy a z</w:t>
            </w:r>
            <w:r w:rsidRPr="00CE0587">
              <w:t>kušební provoz v délce 3 měsíce</w:t>
            </w:r>
            <w:r>
              <w:t>.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67269C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5</w:t>
            </w:r>
          </w:p>
        </w:tc>
        <w:tc>
          <w:tcPr>
            <w:tcW w:w="8334" w:type="dxa"/>
            <w:vAlign w:val="center"/>
          </w:tcPr>
          <w:p w:rsidR="00961A33" w:rsidRDefault="00961A33" w:rsidP="00961A33">
            <w:pPr>
              <w:ind w:left="22"/>
            </w:pPr>
            <w:r>
              <w:t>Akceptační testy.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67269C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6</w:t>
            </w:r>
          </w:p>
        </w:tc>
        <w:tc>
          <w:tcPr>
            <w:tcW w:w="8334" w:type="dxa"/>
            <w:vAlign w:val="center"/>
          </w:tcPr>
          <w:p w:rsidR="00961A33" w:rsidRDefault="00961A33" w:rsidP="00961A33">
            <w:pPr>
              <w:ind w:left="22"/>
            </w:pPr>
            <w:r w:rsidRPr="00351A78">
              <w:t>Zpracování dokumentace finálního vyhotovení včetně detailního popisu všech rozhraní</w:t>
            </w:r>
            <w:r>
              <w:t xml:space="preserve">. </w:t>
            </w:r>
            <w:r w:rsidR="0067269C">
              <w:t>Součástí dokumentace bude i dokumentace detailní popis API rozhraní pro napojení jiných IS zadavatele.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67269C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7</w:t>
            </w:r>
          </w:p>
        </w:tc>
        <w:tc>
          <w:tcPr>
            <w:tcW w:w="8334" w:type="dxa"/>
            <w:vAlign w:val="center"/>
          </w:tcPr>
          <w:p w:rsidR="00961A33" w:rsidRDefault="00961A33" w:rsidP="00961A33">
            <w:pPr>
              <w:ind w:left="22"/>
            </w:pPr>
            <w:r w:rsidRPr="00351A78">
              <w:t xml:space="preserve">Zajištění plné metodické i technické podpory po dobu realizace </w:t>
            </w:r>
            <w:r>
              <w:t xml:space="preserve">a provozu </w:t>
            </w:r>
            <w:r w:rsidRPr="00351A78">
              <w:t>projektu</w:t>
            </w:r>
            <w:r>
              <w:t>.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67269C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8</w:t>
            </w:r>
          </w:p>
        </w:tc>
        <w:tc>
          <w:tcPr>
            <w:tcW w:w="8334" w:type="dxa"/>
            <w:vAlign w:val="center"/>
          </w:tcPr>
          <w:p w:rsidR="00961A33" w:rsidRDefault="00961A33" w:rsidP="00961A33">
            <w:pPr>
              <w:ind w:left="22"/>
            </w:pPr>
            <w:r>
              <w:t>Školení administrátorů a uživatelů.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67269C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9</w:t>
            </w:r>
          </w:p>
        </w:tc>
        <w:tc>
          <w:tcPr>
            <w:tcW w:w="8334" w:type="dxa"/>
            <w:vAlign w:val="center"/>
          </w:tcPr>
          <w:p w:rsidR="00961A33" w:rsidRDefault="0067269C" w:rsidP="00961A33">
            <w:pPr>
              <w:ind w:left="22"/>
            </w:pPr>
            <w:r>
              <w:t>Zpracování kompletní provozní a bezpečnostní dokumentace, včetně popisu pravidelné údržby řešení, havarijních plánů a plánu obnovy.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67269C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10</w:t>
            </w:r>
          </w:p>
        </w:tc>
        <w:tc>
          <w:tcPr>
            <w:tcW w:w="8334" w:type="dxa"/>
            <w:vAlign w:val="center"/>
          </w:tcPr>
          <w:p w:rsidR="00961A33" w:rsidRDefault="00961A33" w:rsidP="00961A33">
            <w:pPr>
              <w:ind w:left="22"/>
            </w:pPr>
            <w:r w:rsidRPr="00351A78">
              <w:t>Poskytnutí součinnosti při aktualizaci informační koncepce a vnitřních směrnic úřadu, na kt</w:t>
            </w:r>
            <w:r>
              <w:t>eré má implementace řešení vliv.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67269C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11</w:t>
            </w:r>
          </w:p>
        </w:tc>
        <w:tc>
          <w:tcPr>
            <w:tcW w:w="8334" w:type="dxa"/>
            <w:vAlign w:val="center"/>
          </w:tcPr>
          <w:p w:rsidR="00961A33" w:rsidRDefault="00961A33" w:rsidP="0067269C">
            <w:pPr>
              <w:ind w:left="22"/>
            </w:pPr>
            <w:r w:rsidRPr="00351A78">
              <w:t xml:space="preserve">Zpracování návrhu </w:t>
            </w:r>
            <w:r>
              <w:t>smlouvy s odběrateli služeb KD</w:t>
            </w:r>
            <w:r w:rsidR="0067269C">
              <w:t>U</w:t>
            </w:r>
            <w:r>
              <w:t xml:space="preserve"> včetně provozních podmínek a SLA.</w:t>
            </w:r>
          </w:p>
        </w:tc>
      </w:tr>
      <w:tr w:rsidR="00961A33" w:rsidRPr="00620C40" w:rsidTr="00961A33">
        <w:trPr>
          <w:cantSplit/>
          <w:jc w:val="center"/>
        </w:trPr>
        <w:tc>
          <w:tcPr>
            <w:tcW w:w="705" w:type="dxa"/>
            <w:vAlign w:val="center"/>
          </w:tcPr>
          <w:p w:rsidR="00961A33" w:rsidRDefault="0067269C" w:rsidP="00961A33">
            <w:pPr>
              <w:widowControl/>
              <w:autoSpaceDE/>
              <w:autoSpaceDN/>
              <w:adjustRightInd/>
              <w:spacing w:after="60" w:line="276" w:lineRule="auto"/>
              <w:jc w:val="center"/>
            </w:pPr>
            <w:r>
              <w:t>12</w:t>
            </w:r>
          </w:p>
        </w:tc>
        <w:tc>
          <w:tcPr>
            <w:tcW w:w="8334" w:type="dxa"/>
            <w:vAlign w:val="center"/>
          </w:tcPr>
          <w:p w:rsidR="00961A33" w:rsidRPr="00351A78" w:rsidRDefault="00961A33" w:rsidP="00961A33">
            <w:pPr>
              <w:ind w:left="22"/>
            </w:pPr>
            <w:r w:rsidRPr="00351A78">
              <w:t>Údržba a podpora řešení po dobu udržitelnosti projektu</w:t>
            </w:r>
            <w:r>
              <w:t>.</w:t>
            </w:r>
          </w:p>
        </w:tc>
      </w:tr>
    </w:tbl>
    <w:p w:rsidR="00C36F17" w:rsidRPr="008A6B03" w:rsidRDefault="008A6B03" w:rsidP="008A6B03">
      <w:pPr>
        <w:pStyle w:val="Odstavecseseznamem"/>
        <w:numPr>
          <w:ilvl w:val="0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8A6B03">
        <w:rPr>
          <w:rFonts w:ascii="Arial" w:hAnsi="Arial" w:cs="Arial"/>
          <w:b/>
        </w:rPr>
        <w:t>Požadavky na vybudování KDU</w:t>
      </w:r>
    </w:p>
    <w:p w:rsidR="00414E36" w:rsidRPr="007D66F5" w:rsidRDefault="00414E36" w:rsidP="008A6B03">
      <w:pPr>
        <w:pStyle w:val="Odstavecseseznamem"/>
        <w:numPr>
          <w:ilvl w:val="1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7D66F5">
        <w:rPr>
          <w:rFonts w:ascii="Arial" w:hAnsi="Arial" w:cs="Arial"/>
          <w:b/>
        </w:rPr>
        <w:t>Základní požadavky</w:t>
      </w:r>
    </w:p>
    <w:p w:rsidR="00777F17" w:rsidRPr="00F7797A" w:rsidRDefault="0094453F" w:rsidP="00F7797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F7797A">
        <w:rPr>
          <w:rFonts w:ascii="Arial" w:hAnsi="Arial" w:cs="Arial"/>
          <w:sz w:val="20"/>
          <w:szCs w:val="20"/>
        </w:rPr>
        <w:t>Je požadováno vybudování KDU jako součásti TC kraje</w:t>
      </w:r>
      <w:r w:rsidR="00047FED">
        <w:rPr>
          <w:rFonts w:ascii="Arial" w:hAnsi="Arial" w:cs="Arial"/>
          <w:sz w:val="20"/>
          <w:szCs w:val="20"/>
        </w:rPr>
        <w:t>.</w:t>
      </w:r>
      <w:r w:rsidRPr="00F7797A">
        <w:rPr>
          <w:rFonts w:ascii="Arial" w:hAnsi="Arial" w:cs="Arial"/>
          <w:sz w:val="20"/>
          <w:szCs w:val="20"/>
        </w:rPr>
        <w:t xml:space="preserve"> </w:t>
      </w:r>
      <w:r w:rsidR="005C6006" w:rsidRPr="00F7797A">
        <w:rPr>
          <w:rFonts w:ascii="Arial" w:hAnsi="Arial" w:cs="Arial"/>
          <w:sz w:val="20"/>
          <w:szCs w:val="20"/>
        </w:rPr>
        <w:t>KDU je úložiště, sloužící k přímému, rychlému ukládání dat vybraných katego</w:t>
      </w:r>
      <w:r w:rsidR="00777F17" w:rsidRPr="00F7797A">
        <w:rPr>
          <w:rFonts w:ascii="Arial" w:hAnsi="Arial" w:cs="Arial"/>
          <w:sz w:val="20"/>
          <w:szCs w:val="20"/>
        </w:rPr>
        <w:t>rií po dohodě s jejich původci.</w:t>
      </w:r>
    </w:p>
    <w:p w:rsidR="00777F17" w:rsidRDefault="005C6006" w:rsidP="00F7797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F7797A">
        <w:rPr>
          <w:rFonts w:ascii="Arial" w:hAnsi="Arial" w:cs="Arial"/>
          <w:sz w:val="20"/>
          <w:szCs w:val="20"/>
        </w:rPr>
        <w:t>Data budou ukládána ve formě souborů a povinně neobsahují popisná metadata</w:t>
      </w:r>
      <w:r w:rsidR="00777F17" w:rsidRPr="00F7797A">
        <w:rPr>
          <w:rFonts w:ascii="Arial" w:hAnsi="Arial" w:cs="Arial"/>
          <w:sz w:val="20"/>
          <w:szCs w:val="20"/>
        </w:rPr>
        <w:t xml:space="preserve"> v jednotně stanoveném formátu.</w:t>
      </w:r>
    </w:p>
    <w:p w:rsidR="00A03DDC" w:rsidRDefault="00A03DDC" w:rsidP="00F7797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Otevřené rozhraní pr</w:t>
      </w:r>
      <w:r w:rsidR="00F95842">
        <w:rPr>
          <w:rFonts w:ascii="Arial" w:hAnsi="Arial" w:cs="Arial"/>
          <w:sz w:val="20"/>
          <w:szCs w:val="20"/>
        </w:rPr>
        <w:t>o napojení jiných IS zadavatele.</w:t>
      </w:r>
    </w:p>
    <w:p w:rsidR="00F95842" w:rsidRDefault="00F95842" w:rsidP="00F7797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bCs/>
          <w:sz w:val="20"/>
          <w:szCs w:val="20"/>
        </w:rPr>
        <w:t>Integrace s MS Active Directory, případně Identity Management systémy</w:t>
      </w:r>
      <w:r>
        <w:rPr>
          <w:rFonts w:ascii="Arial" w:hAnsi="Arial" w:cs="Arial"/>
          <w:bCs/>
          <w:sz w:val="20"/>
          <w:szCs w:val="20"/>
        </w:rPr>
        <w:t>.</w:t>
      </w:r>
    </w:p>
    <w:p w:rsidR="005A47BD" w:rsidRDefault="00A03DDC" w:rsidP="005A47BD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5A47BD">
        <w:rPr>
          <w:rFonts w:ascii="Arial" w:hAnsi="Arial" w:cs="Arial"/>
          <w:sz w:val="20"/>
          <w:szCs w:val="20"/>
        </w:rPr>
        <w:t xml:space="preserve">Pro </w:t>
      </w:r>
      <w:r w:rsidR="00F95842" w:rsidRPr="005A47BD">
        <w:rPr>
          <w:rFonts w:ascii="Arial" w:hAnsi="Arial" w:cs="Arial"/>
          <w:sz w:val="20"/>
          <w:szCs w:val="20"/>
        </w:rPr>
        <w:t xml:space="preserve">ukládání dat </w:t>
      </w:r>
      <w:r w:rsidR="005A47BD" w:rsidRPr="005A47BD">
        <w:rPr>
          <w:rFonts w:ascii="Arial" w:hAnsi="Arial" w:cs="Arial"/>
          <w:sz w:val="20"/>
          <w:szCs w:val="20"/>
        </w:rPr>
        <w:t>bude využ</w:t>
      </w:r>
      <w:r w:rsidR="005A47BD">
        <w:rPr>
          <w:rFonts w:ascii="Arial" w:hAnsi="Arial" w:cs="Arial"/>
          <w:sz w:val="20"/>
          <w:szCs w:val="20"/>
        </w:rPr>
        <w:t>ito</w:t>
      </w:r>
      <w:r w:rsidR="005A47BD" w:rsidRPr="005A47BD">
        <w:rPr>
          <w:rFonts w:ascii="Arial" w:hAnsi="Arial" w:cs="Arial"/>
          <w:sz w:val="20"/>
          <w:szCs w:val="20"/>
        </w:rPr>
        <w:t xml:space="preserve"> stávající datové úložiště TCK (IBM Storwize V7000).</w:t>
      </w:r>
    </w:p>
    <w:p w:rsidR="00A03DDC" w:rsidRPr="005A47BD" w:rsidRDefault="005A47BD" w:rsidP="005A47BD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Možnost </w:t>
      </w:r>
      <w:r w:rsidR="00A03DDC" w:rsidRPr="005A47BD">
        <w:rPr>
          <w:rFonts w:ascii="Arial" w:hAnsi="Arial" w:cs="Arial"/>
          <w:sz w:val="20"/>
          <w:szCs w:val="20"/>
        </w:rPr>
        <w:t>migrac</w:t>
      </w:r>
      <w:r>
        <w:rPr>
          <w:rFonts w:ascii="Arial" w:hAnsi="Arial" w:cs="Arial"/>
          <w:sz w:val="20"/>
          <w:szCs w:val="20"/>
        </w:rPr>
        <w:t>e uložených dat</w:t>
      </w:r>
      <w:r w:rsidR="00A03DDC" w:rsidRPr="005A47BD">
        <w:rPr>
          <w:rFonts w:ascii="Arial" w:hAnsi="Arial" w:cs="Arial"/>
          <w:sz w:val="20"/>
          <w:szCs w:val="20"/>
        </w:rPr>
        <w:t xml:space="preserve"> do jiného úložiště.</w:t>
      </w:r>
    </w:p>
    <w:p w:rsidR="00444C88" w:rsidRPr="005C6006" w:rsidRDefault="00444C88" w:rsidP="00444C88">
      <w:pPr>
        <w:pStyle w:val="Odstavecseseznamem"/>
        <w:numPr>
          <w:ilvl w:val="0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5C6006">
        <w:rPr>
          <w:rFonts w:ascii="Arial" w:hAnsi="Arial" w:cs="Arial"/>
          <w:b/>
        </w:rPr>
        <w:t>Softwarová architektura KDU</w:t>
      </w:r>
    </w:p>
    <w:p w:rsidR="001A669A" w:rsidRPr="00A03DDC" w:rsidRDefault="00F7797A" w:rsidP="00A03DDC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03DDC">
        <w:rPr>
          <w:rFonts w:ascii="Arial" w:hAnsi="Arial" w:cs="Arial"/>
          <w:sz w:val="20"/>
          <w:szCs w:val="20"/>
        </w:rPr>
        <w:t xml:space="preserve">Je požadováno vybudování KDU, které </w:t>
      </w:r>
      <w:r w:rsidR="001A669A" w:rsidRPr="00A03DDC">
        <w:rPr>
          <w:rFonts w:ascii="Arial" w:hAnsi="Arial" w:cs="Arial"/>
          <w:sz w:val="20"/>
          <w:szCs w:val="20"/>
        </w:rPr>
        <w:t xml:space="preserve">bude </w:t>
      </w:r>
      <w:r w:rsidRPr="00A03DDC">
        <w:rPr>
          <w:rFonts w:ascii="Arial" w:hAnsi="Arial" w:cs="Arial"/>
          <w:sz w:val="20"/>
          <w:szCs w:val="20"/>
        </w:rPr>
        <w:t>zahrnovat jak úložiště se základní funkcionalitou souborového systému (FS), tak i úložiště s rozšířenou funkcionalitou (funkcionality DMS).</w:t>
      </w:r>
    </w:p>
    <w:p w:rsidR="00F7797A" w:rsidRDefault="00F7797A" w:rsidP="00A03DDC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03DDC">
        <w:rPr>
          <w:rFonts w:ascii="Arial" w:hAnsi="Arial" w:cs="Arial"/>
          <w:sz w:val="20"/>
          <w:szCs w:val="20"/>
        </w:rPr>
        <w:t>Je požadováno řešení</w:t>
      </w:r>
      <w:r w:rsidR="00A03DDC" w:rsidRPr="00A03DDC">
        <w:rPr>
          <w:rFonts w:ascii="Arial" w:hAnsi="Arial" w:cs="Arial"/>
          <w:sz w:val="20"/>
          <w:szCs w:val="20"/>
        </w:rPr>
        <w:t xml:space="preserve"> KDU</w:t>
      </w:r>
      <w:r w:rsidRPr="00A03DDC">
        <w:rPr>
          <w:rFonts w:ascii="Arial" w:hAnsi="Arial" w:cs="Arial"/>
          <w:sz w:val="20"/>
          <w:szCs w:val="20"/>
        </w:rPr>
        <w:t xml:space="preserve">, které pokryje oba typy úložišť jedním produktem či systémem s jednotným rozhraním a administrací. </w:t>
      </w:r>
    </w:p>
    <w:p w:rsidR="00117E9A" w:rsidRPr="001C1554" w:rsidRDefault="0043435A" w:rsidP="00117E9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1C1554">
        <w:rPr>
          <w:rFonts w:ascii="Arial" w:hAnsi="Arial" w:cs="Arial"/>
          <w:sz w:val="20"/>
          <w:szCs w:val="20"/>
        </w:rPr>
        <w:t xml:space="preserve">Řešení KDU musí být připraveno na případné rozšíření využití DMS funkcionality pro další potřeby krajského úřadu,  např.  pro  podporu  operativních  činností  a  práci  s živými </w:t>
      </w:r>
      <w:r w:rsidRPr="001C1554">
        <w:rPr>
          <w:rFonts w:ascii="Arial" w:hAnsi="Arial" w:cs="Arial"/>
          <w:sz w:val="20"/>
          <w:szCs w:val="20"/>
        </w:rPr>
        <w:lastRenderedPageBreak/>
        <w:t>dokumenty, případně musí umožnit integraci na ostatní informační systémy úřadu. Vlastní rozšíření ani integrace nejsou součástí plnění této veřejné zakázky</w:t>
      </w:r>
      <w:r w:rsidR="00117E9A" w:rsidRPr="001C1554">
        <w:rPr>
          <w:rFonts w:ascii="Arial" w:hAnsi="Arial" w:cs="Arial"/>
          <w:sz w:val="20"/>
          <w:szCs w:val="20"/>
        </w:rPr>
        <w:t>.</w:t>
      </w:r>
    </w:p>
    <w:p w:rsidR="001A669A" w:rsidRPr="00A03DDC" w:rsidRDefault="00444C88" w:rsidP="00A03DDC">
      <w:pPr>
        <w:pStyle w:val="Odstavecseseznamem"/>
        <w:numPr>
          <w:ilvl w:val="1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A03DDC">
        <w:rPr>
          <w:rFonts w:ascii="Arial" w:hAnsi="Arial" w:cs="Arial"/>
          <w:b/>
        </w:rPr>
        <w:t>Úložiště se základní funkcionalitou (FS)</w:t>
      </w:r>
    </w:p>
    <w:p w:rsidR="00444C88" w:rsidRDefault="008315E7" w:rsidP="008315E7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1A669A" w:rsidRPr="008315E7">
        <w:rPr>
          <w:rFonts w:ascii="Arial" w:hAnsi="Arial" w:cs="Arial"/>
          <w:sz w:val="20"/>
          <w:szCs w:val="20"/>
        </w:rPr>
        <w:t>ložiště bude poskytovat funkcionalitu běžného souborového systému (NFS, CIFS, FTP aj.) pouze se základním řízením uživatelských oprávnění na úr</w:t>
      </w:r>
      <w:r w:rsidR="00444C88">
        <w:rPr>
          <w:rFonts w:ascii="Arial" w:hAnsi="Arial" w:cs="Arial"/>
          <w:sz w:val="20"/>
          <w:szCs w:val="20"/>
        </w:rPr>
        <w:t>ovni celého logického úložiště.</w:t>
      </w:r>
    </w:p>
    <w:p w:rsidR="00047FED" w:rsidRDefault="00444C88" w:rsidP="008315E7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444C88">
        <w:rPr>
          <w:rFonts w:ascii="Arial" w:hAnsi="Arial" w:cs="Arial"/>
          <w:sz w:val="20"/>
          <w:szCs w:val="20"/>
        </w:rPr>
        <w:t>Toto úložiště bude využito tam, kde využití DMS funkcionality není nutné či vhodné, typicky u velkých souborů, ke kterým budou minimální přístupy</w:t>
      </w:r>
      <w:r w:rsidR="00047FED">
        <w:rPr>
          <w:rFonts w:ascii="Arial" w:hAnsi="Arial" w:cs="Arial"/>
          <w:sz w:val="20"/>
          <w:szCs w:val="20"/>
        </w:rPr>
        <w:t>.</w:t>
      </w:r>
    </w:p>
    <w:p w:rsidR="001A669A" w:rsidRPr="008315E7" w:rsidRDefault="001A669A" w:rsidP="008315E7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8315E7">
        <w:rPr>
          <w:rFonts w:ascii="Arial" w:hAnsi="Arial" w:cs="Arial"/>
          <w:sz w:val="20"/>
          <w:szCs w:val="20"/>
        </w:rPr>
        <w:t>Typická data, která mohou být ukládána v tomto typu úložiště</w:t>
      </w:r>
      <w:r w:rsidR="008315E7" w:rsidRPr="008315E7">
        <w:rPr>
          <w:rFonts w:ascii="Arial" w:hAnsi="Arial" w:cs="Arial"/>
          <w:sz w:val="20"/>
          <w:szCs w:val="20"/>
        </w:rPr>
        <w:t>,</w:t>
      </w:r>
      <w:r w:rsidRPr="008315E7">
        <w:rPr>
          <w:rFonts w:ascii="Arial" w:hAnsi="Arial" w:cs="Arial"/>
          <w:sz w:val="20"/>
          <w:szCs w:val="20"/>
        </w:rPr>
        <w:t xml:space="preserve"> jsou:</w:t>
      </w:r>
    </w:p>
    <w:p w:rsidR="001A669A" w:rsidRPr="001A669A" w:rsidRDefault="001A669A" w:rsidP="001A669A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1A669A">
        <w:rPr>
          <w:rFonts w:ascii="Arial" w:hAnsi="Arial" w:cs="Arial"/>
          <w:sz w:val="20"/>
          <w:szCs w:val="20"/>
        </w:rPr>
        <w:t>zálohy dat z informačních systémů</w:t>
      </w:r>
    </w:p>
    <w:p w:rsidR="001A669A" w:rsidRPr="001A669A" w:rsidRDefault="001A669A" w:rsidP="001A669A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1A669A">
        <w:rPr>
          <w:rFonts w:ascii="Arial" w:hAnsi="Arial" w:cs="Arial"/>
          <w:sz w:val="20"/>
          <w:szCs w:val="20"/>
        </w:rPr>
        <w:t>zálohy auditních logů informačních systémů</w:t>
      </w:r>
    </w:p>
    <w:p w:rsidR="001A669A" w:rsidRPr="001A669A" w:rsidRDefault="001A669A" w:rsidP="001A669A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1A669A">
        <w:rPr>
          <w:rFonts w:ascii="Arial" w:hAnsi="Arial" w:cs="Arial"/>
          <w:sz w:val="20"/>
          <w:szCs w:val="20"/>
        </w:rPr>
        <w:t>zálohy videozáznamů z bezpečnostních kamer (prosté zálohy)</w:t>
      </w:r>
    </w:p>
    <w:p w:rsidR="001A669A" w:rsidRPr="00A03DDC" w:rsidRDefault="00444C88" w:rsidP="00A03DDC">
      <w:pPr>
        <w:pStyle w:val="Odstavecseseznamem"/>
        <w:numPr>
          <w:ilvl w:val="1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A03DDC">
        <w:rPr>
          <w:rFonts w:ascii="Arial" w:hAnsi="Arial" w:cs="Arial"/>
          <w:b/>
        </w:rPr>
        <w:t>Úložiště s rozšířenou funkcionalitou (DMS)</w:t>
      </w:r>
    </w:p>
    <w:p w:rsidR="00444C88" w:rsidRDefault="001A669A" w:rsidP="00444C88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444C88">
        <w:rPr>
          <w:rFonts w:ascii="Arial" w:hAnsi="Arial" w:cs="Arial"/>
          <w:sz w:val="20"/>
          <w:szCs w:val="20"/>
        </w:rPr>
        <w:t>Toto úložiště bude poskytovat kromě vlastního uložení i další funkcionality, jako je např. fulltextové vyhledávání, ukládání metadat, aplikace ILM a HSM technik nebo jemnější řízení uživatelských oprávnění. Proto je nutné implementovat funkcionalitu jednoduchého systému pro správu dokumentů (DMS) nebo jiného systému pro ukládání nestrukturovaných dat.</w:t>
      </w:r>
    </w:p>
    <w:p w:rsidR="00047FED" w:rsidRDefault="00444C88" w:rsidP="00444C88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444C88">
        <w:rPr>
          <w:rFonts w:ascii="Arial" w:hAnsi="Arial" w:cs="Arial"/>
          <w:sz w:val="20"/>
          <w:szCs w:val="20"/>
        </w:rPr>
        <w:t xml:space="preserve">Toto úložiště bude využito </w:t>
      </w:r>
      <w:r w:rsidR="008315E7" w:rsidRPr="00444C88">
        <w:rPr>
          <w:rFonts w:ascii="Arial" w:hAnsi="Arial" w:cs="Arial"/>
          <w:sz w:val="20"/>
          <w:szCs w:val="20"/>
        </w:rPr>
        <w:t>u těch dat, kde se předpokládá větší množství menších souborů, kde lze předpokládat častější přístup a/nebo kde je pravděpodobné využití jiné DMS funkcionality.</w:t>
      </w:r>
      <w:r>
        <w:rPr>
          <w:rFonts w:ascii="Arial" w:hAnsi="Arial" w:cs="Arial"/>
          <w:sz w:val="20"/>
          <w:szCs w:val="20"/>
        </w:rPr>
        <w:t xml:space="preserve"> </w:t>
      </w:r>
      <w:r w:rsidRPr="00444C88">
        <w:rPr>
          <w:rFonts w:ascii="Arial" w:hAnsi="Arial" w:cs="Arial"/>
          <w:sz w:val="20"/>
          <w:szCs w:val="20"/>
        </w:rPr>
        <w:t>Jde typicky o ukládání většího množství menších souborů, u kterých je pravděpodobné, že s nimi uživatelé budou potřebovat alespoň příležitostně aktivně pracovat přímo v úložišti.</w:t>
      </w:r>
    </w:p>
    <w:p w:rsidR="008315E7" w:rsidRPr="00444C88" w:rsidRDefault="00444C88" w:rsidP="00444C88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8315E7">
        <w:rPr>
          <w:rFonts w:ascii="Arial" w:hAnsi="Arial" w:cs="Arial"/>
          <w:sz w:val="20"/>
          <w:szCs w:val="20"/>
        </w:rPr>
        <w:t>Typická data, která mohou být ukládána v tomto typu úložiště, jsou</w:t>
      </w:r>
      <w:r w:rsidR="008315E7" w:rsidRPr="00444C88">
        <w:rPr>
          <w:rFonts w:ascii="Arial" w:hAnsi="Arial" w:cs="Arial"/>
          <w:sz w:val="20"/>
          <w:szCs w:val="20"/>
        </w:rPr>
        <w:t>:</w:t>
      </w:r>
    </w:p>
    <w:p w:rsidR="008315E7" w:rsidRPr="003E4FB5" w:rsidRDefault="008315E7" w:rsidP="008315E7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dokumenty ORP a obcí (mimo uzavřených spisů ve spisové službě, které budou uloženy v KDS)</w:t>
      </w:r>
    </w:p>
    <w:p w:rsidR="008315E7" w:rsidRPr="003E4FB5" w:rsidRDefault="008315E7" w:rsidP="008315E7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digitální nebo digitalizované stavební plány (stavební archivy)</w:t>
      </w:r>
    </w:p>
    <w:p w:rsidR="008315E7" w:rsidRPr="003E4FB5" w:rsidRDefault="008315E7" w:rsidP="008315E7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data příspěvkových organizací</w:t>
      </w:r>
    </w:p>
    <w:p w:rsidR="008315E7" w:rsidRPr="003E4FB5" w:rsidRDefault="008315E7" w:rsidP="008315E7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staré tisky, fotografie, 2D a 3D skeny předmětů</w:t>
      </w:r>
    </w:p>
    <w:p w:rsidR="008315E7" w:rsidRPr="003E4FB5" w:rsidRDefault="008315E7" w:rsidP="008315E7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státní maturity, srovnávací testy, přijímací řízení, agendy školy a fotografie pro školy a školská zařízení</w:t>
      </w:r>
    </w:p>
    <w:p w:rsidR="008315E7" w:rsidRPr="003E4FB5" w:rsidRDefault="008315E7" w:rsidP="008315E7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fotodokumentace, videodokumentace, studie a projektové dokumentace pro zřizované organizace obecně</w:t>
      </w:r>
    </w:p>
    <w:p w:rsidR="008315E7" w:rsidRPr="003E4FB5" w:rsidRDefault="008315E7" w:rsidP="008315E7">
      <w:pPr>
        <w:pStyle w:val="Odstavecseseznamem"/>
        <w:numPr>
          <w:ilvl w:val="1"/>
          <w:numId w:val="16"/>
        </w:numPr>
        <w:overflowPunct/>
        <w:autoSpaceDE/>
        <w:autoSpaceDN/>
        <w:adjustRightInd/>
        <w:spacing w:before="120" w:after="120" w:line="276" w:lineRule="auto"/>
        <w:contextualSpacing/>
        <w:textAlignment w:val="auto"/>
        <w:rPr>
          <w:rFonts w:ascii="Arial" w:hAnsi="Arial" w:cs="Arial"/>
          <w:sz w:val="20"/>
          <w:szCs w:val="20"/>
        </w:rPr>
      </w:pPr>
      <w:r w:rsidRPr="003E4FB5">
        <w:rPr>
          <w:rFonts w:ascii="Arial" w:hAnsi="Arial" w:cs="Arial"/>
          <w:sz w:val="20"/>
          <w:szCs w:val="20"/>
        </w:rPr>
        <w:t>zálohy videozáznamů z bezpečnostních kamer (vybrané úseky zvláštní důležitosti)</w:t>
      </w:r>
    </w:p>
    <w:p w:rsidR="005C6006" w:rsidRPr="00B1725C" w:rsidRDefault="005A47BD" w:rsidP="005A47BD">
      <w:pPr>
        <w:pStyle w:val="Odstavecseseznamem"/>
        <w:numPr>
          <w:ilvl w:val="0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Funkcionality </w:t>
      </w:r>
      <w:r w:rsidR="005C6006" w:rsidRPr="00B1725C">
        <w:rPr>
          <w:rFonts w:ascii="Arial" w:hAnsi="Arial" w:cs="Arial"/>
          <w:b/>
        </w:rPr>
        <w:t>KDU</w:t>
      </w:r>
    </w:p>
    <w:p w:rsidR="002B6170" w:rsidRPr="00161EC5" w:rsidRDefault="002B6170" w:rsidP="002B6170">
      <w:pPr>
        <w:pStyle w:val="Odstavecseseznamem"/>
        <w:numPr>
          <w:ilvl w:val="1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161EC5">
        <w:rPr>
          <w:rFonts w:ascii="Arial" w:hAnsi="Arial" w:cs="Arial"/>
          <w:b/>
        </w:rPr>
        <w:t>Požadovaný rozsah funkcionality úložiště se základní funkcionalitou (FS):</w:t>
      </w:r>
    </w:p>
    <w:p w:rsidR="002B6170" w:rsidRPr="00A1676A" w:rsidRDefault="002B6170" w:rsidP="002B617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Bezpečnost – z pohledu dostupnosti a integrity uložených dokumentů</w:t>
      </w:r>
    </w:p>
    <w:p w:rsidR="002B6170" w:rsidRDefault="002B6170" w:rsidP="002B617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Organizace dokumentů/dat do adresářů či složek;</w:t>
      </w:r>
    </w:p>
    <w:p w:rsidR="002B6170" w:rsidRPr="00A1676A" w:rsidRDefault="002B6170" w:rsidP="002B617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Řízení uživatelských přístupových oprávnění na úrovni celého logického úložiště;</w:t>
      </w:r>
    </w:p>
    <w:p w:rsidR="002B6170" w:rsidRPr="00A1676A" w:rsidRDefault="002B6170" w:rsidP="002B617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Práce s dokumenty pomocí více rozhraní (HTTP/S, FTP</w:t>
      </w:r>
      <w:r>
        <w:rPr>
          <w:rFonts w:ascii="Arial" w:hAnsi="Arial" w:cs="Arial"/>
          <w:sz w:val="20"/>
          <w:szCs w:val="20"/>
        </w:rPr>
        <w:t>/S</w:t>
      </w:r>
      <w:r w:rsidRPr="00A1676A">
        <w:rPr>
          <w:rFonts w:ascii="Arial" w:hAnsi="Arial" w:cs="Arial"/>
          <w:sz w:val="20"/>
          <w:szCs w:val="20"/>
        </w:rPr>
        <w:t>, CIFS, WebDAV, NFS);</w:t>
      </w:r>
    </w:p>
    <w:p w:rsidR="002B6170" w:rsidRPr="00A1676A" w:rsidRDefault="002B6170" w:rsidP="002B617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Administrace modelu více organizací (logická úložiště, objemové kvóty);</w:t>
      </w:r>
    </w:p>
    <w:p w:rsidR="002B6170" w:rsidRPr="00A1676A" w:rsidRDefault="002B6170" w:rsidP="002B617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Možnost hromadného importu, exportu a migrace dat na jiný HW;</w:t>
      </w:r>
    </w:p>
    <w:p w:rsidR="002B6170" w:rsidRPr="00A1676A" w:rsidRDefault="002B6170" w:rsidP="002B617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Možnost umístění celého logického úložiště do TCK do datového úložiště IBM Storwize V7000;</w:t>
      </w:r>
    </w:p>
    <w:p w:rsidR="002B6170" w:rsidRPr="00A1676A" w:rsidRDefault="002B6170" w:rsidP="002B617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Možnost namapování úložiště nebo jeho části jako logického disku v MS Windows na počítači uživatele;</w:t>
      </w:r>
    </w:p>
    <w:p w:rsidR="002B6170" w:rsidRPr="00A1676A" w:rsidRDefault="002B6170" w:rsidP="002B617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Podpora standardizovaných a otevřených typů filesystémů;</w:t>
      </w:r>
    </w:p>
    <w:p w:rsidR="005C6006" w:rsidRPr="00161EC5" w:rsidRDefault="005C6006" w:rsidP="005A47BD">
      <w:pPr>
        <w:pStyle w:val="Odstavecseseznamem"/>
        <w:numPr>
          <w:ilvl w:val="1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161EC5">
        <w:rPr>
          <w:rFonts w:ascii="Arial" w:hAnsi="Arial" w:cs="Arial"/>
          <w:b/>
        </w:rPr>
        <w:lastRenderedPageBreak/>
        <w:t>Požadovaný rozsah funkcionality úložiště s rozšířenou funkcionalitou (DMS):</w:t>
      </w:r>
    </w:p>
    <w:p w:rsidR="005C6006" w:rsidRPr="00A1676A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Bezpečnost – z pohledu dostupnosti a integrity uložených dokumentů</w:t>
      </w:r>
    </w:p>
    <w:p w:rsidR="005C6006" w:rsidRPr="00A1676A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Připojení libovolných metadat k souborům, včetně povinnosti vyplnění vybraných atributů, možnost vynucení standardů</w:t>
      </w:r>
    </w:p>
    <w:p w:rsidR="005C6006" w:rsidRPr="00A1676A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Organizace dokumentů/dat do přehledné struktury, případně s možností sdružování do logických (virtuálních) celků;</w:t>
      </w:r>
    </w:p>
    <w:p w:rsidR="005C6006" w:rsidRPr="00A1676A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Efektivní kontextové vyhledávání dokumentů podle metadat, případně i fulltextově;</w:t>
      </w:r>
    </w:p>
    <w:p w:rsidR="005C6006" w:rsidRPr="00A1676A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Vytváření reportů uložených dat (statistika);</w:t>
      </w:r>
    </w:p>
    <w:p w:rsidR="005C6006" w:rsidRPr="00A1676A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>Zaznamenávání historie práce s dokumenty pro účely auditu; </w:t>
      </w:r>
    </w:p>
    <w:p w:rsidR="005C6006" w:rsidRPr="001C1554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A1676A">
        <w:rPr>
          <w:rFonts w:ascii="Arial" w:hAnsi="Arial" w:cs="Arial"/>
          <w:sz w:val="20"/>
          <w:szCs w:val="20"/>
        </w:rPr>
        <w:t xml:space="preserve">Řízení uživatelských přístupových oprávnění na úrovni jednotlivých složek a dokumentů </w:t>
      </w:r>
      <w:r w:rsidR="00483F50" w:rsidRPr="001C1554">
        <w:rPr>
          <w:rFonts w:ascii="Arial" w:hAnsi="Arial" w:cs="Arial"/>
          <w:sz w:val="20"/>
          <w:szCs w:val="20"/>
        </w:rPr>
        <w:t>s možností delegování administrátorských práv</w:t>
      </w:r>
      <w:r w:rsidRPr="001C1554">
        <w:rPr>
          <w:rFonts w:ascii="Arial" w:hAnsi="Arial" w:cs="Arial"/>
          <w:sz w:val="20"/>
          <w:szCs w:val="20"/>
        </w:rPr>
        <w:t>;</w:t>
      </w:r>
    </w:p>
    <w:p w:rsidR="005C6006" w:rsidRPr="001C1554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1C1554">
        <w:rPr>
          <w:rFonts w:ascii="Arial" w:hAnsi="Arial" w:cs="Arial"/>
          <w:sz w:val="20"/>
          <w:szCs w:val="20"/>
        </w:rPr>
        <w:t xml:space="preserve">Práce s dokumenty pomocí více rozhraní (minimálně HTTP/S, S/FTP, CIFS, </w:t>
      </w:r>
      <w:r w:rsidR="00483F50" w:rsidRPr="001C1554">
        <w:rPr>
          <w:rFonts w:ascii="Arial" w:hAnsi="Arial" w:cs="Arial"/>
          <w:sz w:val="20"/>
          <w:szCs w:val="20"/>
        </w:rPr>
        <w:t>WebDAV</w:t>
      </w:r>
      <w:r w:rsidRPr="001C1554">
        <w:rPr>
          <w:rFonts w:ascii="Arial" w:hAnsi="Arial" w:cs="Arial"/>
          <w:sz w:val="20"/>
          <w:szCs w:val="20"/>
        </w:rPr>
        <w:t>, NFS)</w:t>
      </w:r>
    </w:p>
    <w:p w:rsidR="005C6006" w:rsidRPr="001C1554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1C1554">
        <w:rPr>
          <w:rFonts w:ascii="Arial" w:hAnsi="Arial" w:cs="Arial"/>
          <w:sz w:val="20"/>
          <w:szCs w:val="20"/>
        </w:rPr>
        <w:t>Administrace modelu více organizací (logická úložiště, objemové kvóty, autonomní správa uživatelů)</w:t>
      </w:r>
    </w:p>
    <w:p w:rsidR="005C6006" w:rsidRPr="001C1554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1C1554">
        <w:rPr>
          <w:rFonts w:ascii="Arial" w:hAnsi="Arial" w:cs="Arial"/>
          <w:sz w:val="20"/>
          <w:szCs w:val="20"/>
        </w:rPr>
        <w:t>Možnost ukládání kontrolních součtů (hash) do bezpečného úložiště (např. CAS, WORM) mimo vlastní data</w:t>
      </w:r>
    </w:p>
    <w:p w:rsidR="005C6006" w:rsidRPr="001C1554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1C1554">
        <w:rPr>
          <w:rFonts w:ascii="Arial" w:hAnsi="Arial" w:cs="Arial"/>
          <w:sz w:val="20"/>
          <w:szCs w:val="20"/>
        </w:rPr>
        <w:t>Podpora HSM a ILM technik (minimálně možnost definice a správy retenčních politik a automatické migrace dat)</w:t>
      </w:r>
    </w:p>
    <w:p w:rsidR="005C6006" w:rsidRPr="001C1554" w:rsidRDefault="005C6006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1C1554">
        <w:rPr>
          <w:rFonts w:ascii="Arial" w:hAnsi="Arial" w:cs="Arial"/>
          <w:sz w:val="20"/>
          <w:szCs w:val="20"/>
        </w:rPr>
        <w:t>Podpora hromadného importu, exp</w:t>
      </w:r>
      <w:r w:rsidR="004920FA" w:rsidRPr="001C1554">
        <w:rPr>
          <w:rFonts w:ascii="Arial" w:hAnsi="Arial" w:cs="Arial"/>
          <w:sz w:val="20"/>
          <w:szCs w:val="20"/>
        </w:rPr>
        <w:t>o</w:t>
      </w:r>
      <w:r w:rsidRPr="001C1554">
        <w:rPr>
          <w:rFonts w:ascii="Arial" w:hAnsi="Arial" w:cs="Arial"/>
          <w:sz w:val="20"/>
          <w:szCs w:val="20"/>
        </w:rPr>
        <w:t>rtu a migrace dat na jiný HW</w:t>
      </w:r>
    </w:p>
    <w:p w:rsidR="00AC0103" w:rsidRPr="001C1554" w:rsidRDefault="00483F50" w:rsidP="00A1676A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before="120" w:after="120" w:line="276" w:lineRule="auto"/>
        <w:ind w:left="993"/>
        <w:contextualSpacing/>
        <w:textAlignment w:val="auto"/>
        <w:rPr>
          <w:rFonts w:ascii="Arial" w:hAnsi="Arial" w:cs="Arial"/>
          <w:sz w:val="20"/>
          <w:szCs w:val="20"/>
        </w:rPr>
      </w:pPr>
      <w:r w:rsidRPr="001C1554">
        <w:rPr>
          <w:rFonts w:ascii="Arial" w:hAnsi="Arial" w:cs="Arial"/>
          <w:sz w:val="20"/>
          <w:szCs w:val="20"/>
        </w:rPr>
        <w:t>Uživatelské rozhraní pro přístup k uloženým dokumentům/datům a správě systému provozované ve webovém prohlížeči bez nutnosti instalovat přídavné moduly či rozšíření</w:t>
      </w:r>
      <w:r w:rsidR="00AC0103" w:rsidRPr="001C1554">
        <w:rPr>
          <w:rFonts w:ascii="Arial" w:hAnsi="Arial" w:cs="Arial"/>
          <w:sz w:val="20"/>
          <w:szCs w:val="20"/>
        </w:rPr>
        <w:t>.</w:t>
      </w:r>
    </w:p>
    <w:p w:rsidR="00AC0103" w:rsidRPr="003E4FB5" w:rsidRDefault="00AC0103" w:rsidP="00BD60B1">
      <w:pPr>
        <w:pStyle w:val="Odstavecseseznamem"/>
        <w:overflowPunct/>
        <w:autoSpaceDE/>
        <w:autoSpaceDN/>
        <w:adjustRightInd/>
        <w:spacing w:before="120" w:after="120" w:line="276" w:lineRule="auto"/>
        <w:ind w:left="720"/>
        <w:contextualSpacing/>
        <w:textAlignment w:val="auto"/>
        <w:rPr>
          <w:rStyle w:val="apple-style-span"/>
          <w:rFonts w:ascii="Arial" w:hAnsi="Arial" w:cs="Arial"/>
          <w:b/>
          <w:sz w:val="20"/>
          <w:szCs w:val="20"/>
        </w:rPr>
      </w:pPr>
    </w:p>
    <w:p w:rsidR="005C6006" w:rsidRPr="00B1725C" w:rsidRDefault="005C6006" w:rsidP="005A47BD">
      <w:pPr>
        <w:pStyle w:val="Odstavecseseznamem"/>
        <w:numPr>
          <w:ilvl w:val="1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B1725C">
        <w:rPr>
          <w:rFonts w:ascii="Arial" w:hAnsi="Arial" w:cs="Arial"/>
          <w:b/>
        </w:rPr>
        <w:t>Vnitřní členění logických úložišť KDU</w:t>
      </w:r>
    </w:p>
    <w:p w:rsidR="005C6006" w:rsidRPr="00AC43A8" w:rsidRDefault="005C6006" w:rsidP="003E4FB5">
      <w:pPr>
        <w:spacing w:after="120"/>
      </w:pPr>
      <w:r w:rsidRPr="00AC43A8">
        <w:t>S</w:t>
      </w:r>
      <w:r>
        <w:t>ubs</w:t>
      </w:r>
      <w:r w:rsidRPr="00AC43A8">
        <w:t xml:space="preserve">ystém KDU </w:t>
      </w:r>
      <w:r>
        <w:t>bude</w:t>
      </w:r>
      <w:r w:rsidRPr="00AC43A8">
        <w:t xml:space="preserve"> rozdělen na jednotlivé logické segmenty úložiště. Tyto logické segmenty </w:t>
      </w:r>
      <w:r>
        <w:t xml:space="preserve">budou </w:t>
      </w:r>
      <w:r w:rsidRPr="00AC43A8">
        <w:t>definovány v kata</w:t>
      </w:r>
      <w:r>
        <w:t xml:space="preserve">logu </w:t>
      </w:r>
      <w:r w:rsidR="004A0038">
        <w:t xml:space="preserve">popisných údajů </w:t>
      </w:r>
      <w:r>
        <w:t xml:space="preserve">a na jejich základě bude </w:t>
      </w:r>
      <w:r w:rsidRPr="00AC43A8">
        <w:t xml:space="preserve">vytvořena logická struktura úložiště. Pro každý segment </w:t>
      </w:r>
      <w:r>
        <w:t xml:space="preserve">bude </w:t>
      </w:r>
      <w:r w:rsidRPr="00AC43A8">
        <w:t>definován typ ukládaných dat, formát datových souborů, ukládací politika, původce datových souborů a přístupová pravidla.</w:t>
      </w:r>
      <w:r>
        <w:t xml:space="preserve"> Segment bude samostatně upravovatelný z pohledu místa uložení a z pohledu řízení přístupových práv.</w:t>
      </w:r>
    </w:p>
    <w:p w:rsidR="005C6006" w:rsidRPr="005C6006" w:rsidRDefault="005C6006" w:rsidP="00A1676A">
      <w:pPr>
        <w:pStyle w:val="Odstavecseseznamem"/>
        <w:numPr>
          <w:ilvl w:val="0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5C6006">
        <w:rPr>
          <w:rFonts w:ascii="Arial" w:hAnsi="Arial" w:cs="Arial"/>
          <w:b/>
        </w:rPr>
        <w:t>Implementace KDU</w:t>
      </w:r>
    </w:p>
    <w:p w:rsidR="0053426A" w:rsidRPr="00161EC5" w:rsidRDefault="0053426A" w:rsidP="00A1676A">
      <w:pPr>
        <w:pStyle w:val="Odstavecseseznamem"/>
        <w:numPr>
          <w:ilvl w:val="1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161EC5">
        <w:rPr>
          <w:rFonts w:ascii="Arial" w:hAnsi="Arial" w:cs="Arial"/>
          <w:b/>
        </w:rPr>
        <w:t>Zpracování prováděcího projektu</w:t>
      </w:r>
    </w:p>
    <w:p w:rsidR="005C6006" w:rsidRPr="0041791A" w:rsidRDefault="005C6006" w:rsidP="003E4FB5">
      <w:pPr>
        <w:spacing w:after="120"/>
      </w:pPr>
      <w:r w:rsidRPr="0041791A">
        <w:t xml:space="preserve">Prvním krokem implementace bude </w:t>
      </w:r>
      <w:r w:rsidR="0053426A">
        <w:t xml:space="preserve">provedení analýzy a </w:t>
      </w:r>
      <w:r w:rsidRPr="0041791A">
        <w:t>zpracování prováděcího projektu. Schválený prováděcí projekt bude sloužit jako zadání pro vlastní implementaci, popíše technické, organizační a procesní potřeby a dopady a stanoví přesný harmonogram implementace.</w:t>
      </w:r>
    </w:p>
    <w:p w:rsidR="0053426A" w:rsidRPr="00161EC5" w:rsidRDefault="0053426A" w:rsidP="00A1676A">
      <w:pPr>
        <w:pStyle w:val="Odstavecseseznamem"/>
        <w:numPr>
          <w:ilvl w:val="1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161EC5">
        <w:rPr>
          <w:rFonts w:ascii="Arial" w:hAnsi="Arial" w:cs="Arial"/>
          <w:b/>
        </w:rPr>
        <w:t>Dodávka testovacího a školicího prostředí</w:t>
      </w:r>
    </w:p>
    <w:p w:rsidR="005C6006" w:rsidRPr="0041791A" w:rsidRDefault="005C6006" w:rsidP="003E4FB5">
      <w:pPr>
        <w:spacing w:after="120"/>
      </w:pPr>
      <w:r w:rsidRPr="0041791A">
        <w:t>Součástí implementace bude dodávka testovacího a školicího prostředí.</w:t>
      </w:r>
    </w:p>
    <w:p w:rsidR="0053426A" w:rsidRPr="00161EC5" w:rsidRDefault="0053426A" w:rsidP="00A1676A">
      <w:pPr>
        <w:pStyle w:val="Odstavecseseznamem"/>
        <w:numPr>
          <w:ilvl w:val="1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161EC5">
        <w:rPr>
          <w:rFonts w:ascii="Arial" w:hAnsi="Arial" w:cs="Arial"/>
          <w:b/>
        </w:rPr>
        <w:t>Implementace</w:t>
      </w:r>
      <w:r w:rsidR="00FA5AA0" w:rsidRPr="00161EC5">
        <w:rPr>
          <w:rFonts w:ascii="Arial" w:hAnsi="Arial" w:cs="Arial"/>
          <w:b/>
        </w:rPr>
        <w:t xml:space="preserve"> KDU</w:t>
      </w:r>
    </w:p>
    <w:p w:rsidR="002B6170" w:rsidRDefault="002B6170" w:rsidP="002B6170">
      <w:pPr>
        <w:spacing w:after="120"/>
      </w:pPr>
      <w:r w:rsidRPr="00AC0BE2">
        <w:t xml:space="preserve">Implementace se provede nejprve v testovacím prostředí a teprve po řádném otestování </w:t>
      </w:r>
      <w:r>
        <w:t>bude provedena</w:t>
      </w:r>
      <w:r w:rsidRPr="00AC0BE2">
        <w:t xml:space="preserve"> implementace</w:t>
      </w:r>
      <w:r w:rsidRPr="002B6170">
        <w:t xml:space="preserve"> </w:t>
      </w:r>
      <w:r w:rsidRPr="00644A0E">
        <w:t>vlastního řešení a jeho postupné oživení</w:t>
      </w:r>
      <w:r w:rsidRPr="00AC0BE2">
        <w:t xml:space="preserve"> </w:t>
      </w:r>
      <w:r>
        <w:t>v</w:t>
      </w:r>
      <w:r w:rsidRPr="00AC0BE2">
        <w:t xml:space="preserve"> produk</w:t>
      </w:r>
      <w:r>
        <w:t>čním prostředí.</w:t>
      </w:r>
    </w:p>
    <w:p w:rsidR="005C6006" w:rsidRPr="005D1A09" w:rsidRDefault="005C6006" w:rsidP="003E4FB5">
      <w:pPr>
        <w:spacing w:after="120"/>
      </w:pPr>
      <w:r w:rsidRPr="005D1A09">
        <w:t>Po celou dobu realizace projektu dodavatel zajistí technickou podporu včetně školení správy úložiště a administrátorů.</w:t>
      </w:r>
    </w:p>
    <w:p w:rsidR="005C6006" w:rsidRPr="00B31693" w:rsidRDefault="005C6006" w:rsidP="003E4FB5">
      <w:pPr>
        <w:spacing w:after="120"/>
      </w:pPr>
      <w:r w:rsidRPr="00B31693">
        <w:t>Součástí implementace je zpracování kompletní provozní a bezpečnostní dokumentace, včetně popisu pravidelné údržby řešení. Dodavatel poskytne součinnost při aktualizaci informační koncepce, vnitřních směrnic úřadu a jiných interních dokumentů, na které má implementace řešení vliv.</w:t>
      </w:r>
    </w:p>
    <w:p w:rsidR="005C6006" w:rsidRDefault="005C6006" w:rsidP="003E4FB5">
      <w:pPr>
        <w:spacing w:after="120"/>
      </w:pPr>
      <w:r>
        <w:lastRenderedPageBreak/>
        <w:t xml:space="preserve">Před přechodem na produktivní provoz bude předána </w:t>
      </w:r>
      <w:r w:rsidRPr="00DE610D">
        <w:t>do</w:t>
      </w:r>
      <w:r>
        <w:t>kumentace finálního vyhotovení.</w:t>
      </w:r>
    </w:p>
    <w:p w:rsidR="005C6006" w:rsidRPr="00E722B8" w:rsidRDefault="005C6006" w:rsidP="003E4FB5">
      <w:pPr>
        <w:spacing w:after="120"/>
      </w:pPr>
      <w:r w:rsidRPr="00E722B8">
        <w:t>Dodavatel předloží návrh smlouvy s odběrateli služeb KDU včetně provozních podmínek a SLA.</w:t>
      </w:r>
    </w:p>
    <w:p w:rsidR="005C6006" w:rsidRPr="00161EC5" w:rsidRDefault="005C6006" w:rsidP="00A1676A">
      <w:pPr>
        <w:pStyle w:val="Odstavecseseznamem"/>
        <w:numPr>
          <w:ilvl w:val="0"/>
          <w:numId w:val="15"/>
        </w:numPr>
        <w:tabs>
          <w:tab w:val="left" w:pos="851"/>
        </w:tabs>
        <w:spacing w:before="240" w:after="200"/>
        <w:rPr>
          <w:rFonts w:ascii="Arial" w:hAnsi="Arial" w:cs="Arial"/>
          <w:b/>
        </w:rPr>
      </w:pPr>
      <w:r w:rsidRPr="00161EC5">
        <w:rPr>
          <w:rFonts w:ascii="Arial" w:hAnsi="Arial" w:cs="Arial"/>
          <w:b/>
        </w:rPr>
        <w:t>Podpora provozu KDU</w:t>
      </w:r>
    </w:p>
    <w:p w:rsidR="005C6006" w:rsidRDefault="005C6006" w:rsidP="003E4FB5">
      <w:pPr>
        <w:spacing w:after="120"/>
      </w:pPr>
      <w:r>
        <w:t xml:space="preserve">Dodavatel se smluvně zaváže udržovat a podporovat řešení po celou dobu udržitelnosti projektu. </w:t>
      </w:r>
      <w:r w:rsidRPr="001C1554">
        <w:t>Součástí smlouvy o podpoře bude dodávka nových verzí produktu, oprava chyb, zohlednění změn</w:t>
      </w:r>
      <w:r>
        <w:t xml:space="preserve"> legislativy, informační linka a garance SLA při servisním zásahu.</w:t>
      </w:r>
    </w:p>
    <w:p w:rsidR="005C6006" w:rsidRDefault="005C6006" w:rsidP="003E4FB5">
      <w:pPr>
        <w:spacing w:after="120"/>
      </w:pPr>
    </w:p>
    <w:p w:rsidR="00900628" w:rsidRDefault="00900628"/>
    <w:sectPr w:rsidR="00900628" w:rsidSect="003D0BAD">
      <w:headerReference w:type="default" r:id="rId8"/>
      <w:footerReference w:type="default" r:id="rId9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B5" w:rsidRDefault="00165DB5" w:rsidP="003D0BAD">
      <w:r>
        <w:separator/>
      </w:r>
    </w:p>
  </w:endnote>
  <w:endnote w:type="continuationSeparator" w:id="0">
    <w:p w:rsidR="00165DB5" w:rsidRDefault="00165DB5" w:rsidP="003D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B5" w:rsidRDefault="00165DB5" w:rsidP="003D0BAD">
    <w:pPr>
      <w:pStyle w:val="Zkladntext2"/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947113">
      <w:rPr>
        <w:rFonts w:ascii="Calibri" w:hAnsi="Calibri" w:cs="Calibri"/>
        <w:sz w:val="18"/>
        <w:szCs w:val="18"/>
      </w:rPr>
      <w:t xml:space="preserve">Projekt </w:t>
    </w:r>
    <w:r w:rsidRPr="00A35ABC">
      <w:rPr>
        <w:rFonts w:ascii="Calibri" w:hAnsi="Calibri" w:cs="Calibri"/>
        <w:sz w:val="18"/>
        <w:szCs w:val="18"/>
      </w:rPr>
      <w:t>„III. Digitalizace a ukládání“</w:t>
    </w:r>
    <w:r w:rsidRPr="00947113">
      <w:rPr>
        <w:rFonts w:ascii="Calibri" w:hAnsi="Calibri" w:cs="Calibri"/>
        <w:sz w:val="18"/>
        <w:szCs w:val="18"/>
      </w:rPr>
      <w:t xml:space="preserve">, </w:t>
    </w:r>
    <w:r>
      <w:rPr>
        <w:rFonts w:ascii="Calibri" w:hAnsi="Calibri" w:cs="Calibri"/>
        <w:sz w:val="18"/>
        <w:szCs w:val="18"/>
      </w:rPr>
      <w:br/>
      <w:t xml:space="preserve">reg. č. </w:t>
    </w:r>
    <w:r w:rsidRPr="00A35ABC">
      <w:rPr>
        <w:rFonts w:ascii="Calibri" w:hAnsi="Calibri" w:cs="Calibri"/>
        <w:sz w:val="18"/>
        <w:szCs w:val="18"/>
      </w:rPr>
      <w:t>CZ.1.06/2.1.00/08.07379</w:t>
    </w:r>
    <w:r w:rsidRPr="00947113">
      <w:rPr>
        <w:rFonts w:ascii="Calibri" w:hAnsi="Calibri" w:cs="Calibri"/>
        <w:sz w:val="18"/>
        <w:szCs w:val="18"/>
      </w:rPr>
      <w:t>, je spolufinancován z ERDF prostřednictvím Integrovaného operačního programu.</w:t>
    </w:r>
  </w:p>
  <w:p w:rsidR="00165DB5" w:rsidRDefault="00777527" w:rsidP="00451A27">
    <w:pPr>
      <w:pStyle w:val="Zpat"/>
      <w:spacing w:before="120"/>
      <w:ind w:right="357"/>
      <w:jc w:val="cent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DB5" w:rsidRDefault="00165DB5" w:rsidP="00451A2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pt;margin-top:.05pt;width:1.1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HoiAIAABo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UhOoMxtXg9GDAzY+wDF2OmTpzr+lXh5S+7Yja8mtr9dBxwoBdPJm9OJpwXADZ&#10;DB80gzBk53UEGlvbh9JBMRCgQ5eejp0JVGgIeV69gQ0KO0W5KItFoJaRejprrPPvuO5RMBpsoe8R&#10;m+zvnU+uk0sI5bQUbC2kjBO73dxKi/YENLKOXzorTUfSatQJhHPJNYY+wZAqICkdMFO4tAL8gUDY&#10;C5lEQfyoinmZ38yr2fpi+WZWrsvFDJJbzvKiuqku8r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H/9Z/fbAAAACQEAAA8AAABkcnMvZG93bnJldi54bWxMj8FOwzAQRO9I/IO1SNyo&#10;TRqFNI1TQRFcEQGpVzfexlHidRS7bfh7nBMcR280+7bczXZgF5x850jC40oAQ2qc7qiV8P319pAD&#10;80GRVoMjlPCDHnbV7U2pCu2u9ImXOrQsjpAvlAQTwlhw7huDVvmVG5EiO7nJqhDj1HI9qWsctwNP&#10;hMi4VR3FC0aNuDfY9PXZSlh/JE8H/16/7scDbvrcv/QnMlLe383PW2AB5/BXhkU/qkMVnY7uTNqz&#10;IWaRZmnsLoQtXKR5BuwoIVkL4FXJ/39Q/QIAAP//AwBQSwECLQAUAAYACAAAACEAtoM4kv4AAADh&#10;AQAAEwAAAAAAAAAAAAAAAAAAAAAAW0NvbnRlbnRfVHlwZXNdLnhtbFBLAQItABQABgAIAAAAIQA4&#10;/SH/1gAAAJQBAAALAAAAAAAAAAAAAAAAAC8BAABfcmVscy8ucmVsc1BLAQItABQABgAIAAAAIQBV&#10;fDHoiAIAABoFAAAOAAAAAAAAAAAAAAAAAC4CAABkcnMvZTJvRG9jLnhtbFBLAQItABQABgAIAAAA&#10;IQB//Wf32wAAAAkBAAAPAAAAAAAAAAAAAAAAAOIEAABkcnMvZG93bnJldi54bWxQSwUGAAAAAAQA&#10;BADzAAAA6gUAAAAA&#10;" stroked="f">
              <v:fill opacity="0"/>
              <v:textbox inset="0,0,0,0">
                <w:txbxContent>
                  <w:p w:rsidR="00165DB5" w:rsidRDefault="00165DB5" w:rsidP="00451A27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65DB5" w:rsidRPr="00B63FD7"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165DB5" w:rsidRPr="00B63FD7">
      <w:t xml:space="preserve"> (celkem </w:t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  <w:r w:rsidR="00165DB5" w:rsidRPr="00B63FD7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B5" w:rsidRDefault="00165DB5" w:rsidP="003D0BAD">
      <w:r>
        <w:separator/>
      </w:r>
    </w:p>
  </w:footnote>
  <w:footnote w:type="continuationSeparator" w:id="0">
    <w:p w:rsidR="00165DB5" w:rsidRDefault="00165DB5" w:rsidP="003D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B5" w:rsidRDefault="00165DB5" w:rsidP="003D0BAD">
    <w:pPr>
      <w:pStyle w:val="Zhlav"/>
      <w:rPr>
        <w:noProof/>
      </w:rPr>
    </w:pPr>
    <w:r>
      <w:rPr>
        <w:noProof/>
      </w:rPr>
      <w:drawing>
        <wp:inline distT="0" distB="0" distL="0" distR="0">
          <wp:extent cx="6107430" cy="690245"/>
          <wp:effectExtent l="19050" t="0" r="762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12" t="26649" r="8652" b="57449"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5DB5" w:rsidRPr="003D0BAD" w:rsidRDefault="00165DB5" w:rsidP="003D0BAD">
    <w:pPr>
      <w:pStyle w:val="Bezmezer"/>
      <w:rPr>
        <w:rFonts w:ascii="Calibri" w:hAnsi="Calibri" w:cs="Calibri"/>
        <w:bCs/>
        <w:i/>
        <w:sz w:val="18"/>
        <w:szCs w:val="18"/>
      </w:rPr>
    </w:pPr>
    <w:r w:rsidRPr="00C11E7A">
      <w:rPr>
        <w:rFonts w:ascii="Calibri" w:hAnsi="Calibri" w:cs="Calibri"/>
        <w:sz w:val="18"/>
        <w:szCs w:val="18"/>
      </w:rPr>
      <w:t xml:space="preserve">Veřejná zakázka: </w:t>
    </w:r>
    <w:r w:rsidRPr="00C11E7A">
      <w:rPr>
        <w:rFonts w:ascii="Calibri" w:hAnsi="Calibri" w:cs="Calibri"/>
        <w:sz w:val="18"/>
        <w:szCs w:val="18"/>
      </w:rPr>
      <w:tab/>
    </w:r>
    <w:r w:rsidRPr="00FD0B8E">
      <w:rPr>
        <w:rFonts w:ascii="Calibri" w:hAnsi="Calibri" w:cs="Calibri"/>
        <w:bCs/>
        <w:i/>
        <w:sz w:val="18"/>
        <w:szCs w:val="18"/>
      </w:rPr>
      <w:t>Krajská digitální spisovna a Krajské digitální úložiště Královéhradeckého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472"/>
    <w:multiLevelType w:val="hybridMultilevel"/>
    <w:tmpl w:val="C3E82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EB4"/>
    <w:multiLevelType w:val="multilevel"/>
    <w:tmpl w:val="B30097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932DC1"/>
    <w:multiLevelType w:val="multilevel"/>
    <w:tmpl w:val="CF9AE3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8494C8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8831EB0"/>
    <w:multiLevelType w:val="hybridMultilevel"/>
    <w:tmpl w:val="9AC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C52DC"/>
    <w:multiLevelType w:val="multilevel"/>
    <w:tmpl w:val="356AB4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CE05498"/>
    <w:multiLevelType w:val="hybridMultilevel"/>
    <w:tmpl w:val="3C12C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769B6"/>
    <w:multiLevelType w:val="hybridMultilevel"/>
    <w:tmpl w:val="5FD866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60C19"/>
    <w:multiLevelType w:val="hybridMultilevel"/>
    <w:tmpl w:val="B96613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E334C"/>
    <w:multiLevelType w:val="multilevel"/>
    <w:tmpl w:val="56208F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7F1291B"/>
    <w:multiLevelType w:val="hybridMultilevel"/>
    <w:tmpl w:val="BD76D07C"/>
    <w:lvl w:ilvl="0" w:tplc="9D5AFEE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653DB"/>
    <w:multiLevelType w:val="hybridMultilevel"/>
    <w:tmpl w:val="6D781FDA"/>
    <w:lvl w:ilvl="0" w:tplc="DFA68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07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D0492"/>
    <w:multiLevelType w:val="hybridMultilevel"/>
    <w:tmpl w:val="F550A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C2A47"/>
    <w:multiLevelType w:val="hybridMultilevel"/>
    <w:tmpl w:val="1E32DE74"/>
    <w:lvl w:ilvl="0" w:tplc="ED289E78">
      <w:start w:val="1"/>
      <w:numFmt w:val="bullet"/>
      <w:lvlText w:val=""/>
      <w:lvlJc w:val="left"/>
      <w:pPr>
        <w:tabs>
          <w:tab w:val="num" w:pos="513"/>
        </w:tabs>
        <w:ind w:left="513" w:hanging="15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5B6282"/>
    <w:multiLevelType w:val="hybridMultilevel"/>
    <w:tmpl w:val="C616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B4098"/>
    <w:multiLevelType w:val="multilevel"/>
    <w:tmpl w:val="4D424A4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18"/>
    <w:rsid w:val="00017E5E"/>
    <w:rsid w:val="00026DFA"/>
    <w:rsid w:val="000378E9"/>
    <w:rsid w:val="00042B7D"/>
    <w:rsid w:val="00047FED"/>
    <w:rsid w:val="00054DDA"/>
    <w:rsid w:val="000571BC"/>
    <w:rsid w:val="000654B6"/>
    <w:rsid w:val="00092913"/>
    <w:rsid w:val="00093C16"/>
    <w:rsid w:val="00095AA5"/>
    <w:rsid w:val="000A0A1B"/>
    <w:rsid w:val="000B7020"/>
    <w:rsid w:val="000F2F69"/>
    <w:rsid w:val="0011020A"/>
    <w:rsid w:val="001166C6"/>
    <w:rsid w:val="00117E9A"/>
    <w:rsid w:val="00121E7D"/>
    <w:rsid w:val="00133E6B"/>
    <w:rsid w:val="00161EC5"/>
    <w:rsid w:val="00165DB5"/>
    <w:rsid w:val="001752E3"/>
    <w:rsid w:val="00180B11"/>
    <w:rsid w:val="00181CF1"/>
    <w:rsid w:val="00186D27"/>
    <w:rsid w:val="001A669A"/>
    <w:rsid w:val="001C1554"/>
    <w:rsid w:val="001C7C11"/>
    <w:rsid w:val="001D5890"/>
    <w:rsid w:val="001F7BDA"/>
    <w:rsid w:val="002117E4"/>
    <w:rsid w:val="002310DA"/>
    <w:rsid w:val="0024249E"/>
    <w:rsid w:val="00247CDF"/>
    <w:rsid w:val="00253555"/>
    <w:rsid w:val="00253A6E"/>
    <w:rsid w:val="00256418"/>
    <w:rsid w:val="00256CD0"/>
    <w:rsid w:val="00262479"/>
    <w:rsid w:val="0026329E"/>
    <w:rsid w:val="00270558"/>
    <w:rsid w:val="00274F1B"/>
    <w:rsid w:val="002B6170"/>
    <w:rsid w:val="002D5DCC"/>
    <w:rsid w:val="002E33FD"/>
    <w:rsid w:val="002E3A26"/>
    <w:rsid w:val="002F11EE"/>
    <w:rsid w:val="002F452D"/>
    <w:rsid w:val="002F54E3"/>
    <w:rsid w:val="00330E4D"/>
    <w:rsid w:val="0035489B"/>
    <w:rsid w:val="00376C98"/>
    <w:rsid w:val="003C4885"/>
    <w:rsid w:val="003D0BAD"/>
    <w:rsid w:val="003D45C1"/>
    <w:rsid w:val="003E4FB5"/>
    <w:rsid w:val="00404FCD"/>
    <w:rsid w:val="00414E36"/>
    <w:rsid w:val="00423A42"/>
    <w:rsid w:val="00426704"/>
    <w:rsid w:val="004279FC"/>
    <w:rsid w:val="00432362"/>
    <w:rsid w:val="0043435A"/>
    <w:rsid w:val="00435385"/>
    <w:rsid w:val="0044208C"/>
    <w:rsid w:val="00444C88"/>
    <w:rsid w:val="00451A27"/>
    <w:rsid w:val="00451D7A"/>
    <w:rsid w:val="004537EE"/>
    <w:rsid w:val="00463C13"/>
    <w:rsid w:val="00473769"/>
    <w:rsid w:val="00483F50"/>
    <w:rsid w:val="004920FA"/>
    <w:rsid w:val="004A0038"/>
    <w:rsid w:val="004B0C04"/>
    <w:rsid w:val="004B1C66"/>
    <w:rsid w:val="004C77D2"/>
    <w:rsid w:val="004F5322"/>
    <w:rsid w:val="005306EF"/>
    <w:rsid w:val="0053426A"/>
    <w:rsid w:val="00537FD0"/>
    <w:rsid w:val="00553E9B"/>
    <w:rsid w:val="00574881"/>
    <w:rsid w:val="00593C1C"/>
    <w:rsid w:val="00597373"/>
    <w:rsid w:val="00597938"/>
    <w:rsid w:val="005A47BD"/>
    <w:rsid w:val="005B10D4"/>
    <w:rsid w:val="005C6006"/>
    <w:rsid w:val="005F26E9"/>
    <w:rsid w:val="006033AD"/>
    <w:rsid w:val="00613662"/>
    <w:rsid w:val="006272F1"/>
    <w:rsid w:val="00632294"/>
    <w:rsid w:val="0064564B"/>
    <w:rsid w:val="00645FE8"/>
    <w:rsid w:val="00647E99"/>
    <w:rsid w:val="0065273C"/>
    <w:rsid w:val="00654CCF"/>
    <w:rsid w:val="0067269C"/>
    <w:rsid w:val="00694F5B"/>
    <w:rsid w:val="006A5484"/>
    <w:rsid w:val="006A6D3C"/>
    <w:rsid w:val="006D79EF"/>
    <w:rsid w:val="007154DF"/>
    <w:rsid w:val="0072706B"/>
    <w:rsid w:val="00746602"/>
    <w:rsid w:val="00760632"/>
    <w:rsid w:val="00777527"/>
    <w:rsid w:val="00777F17"/>
    <w:rsid w:val="00790CD9"/>
    <w:rsid w:val="007D4F5E"/>
    <w:rsid w:val="007D54CF"/>
    <w:rsid w:val="007D6179"/>
    <w:rsid w:val="007D66F5"/>
    <w:rsid w:val="007E12F7"/>
    <w:rsid w:val="007E5B72"/>
    <w:rsid w:val="007F3FFB"/>
    <w:rsid w:val="0081016E"/>
    <w:rsid w:val="008103E7"/>
    <w:rsid w:val="0081191B"/>
    <w:rsid w:val="00812C35"/>
    <w:rsid w:val="00817B66"/>
    <w:rsid w:val="008301A8"/>
    <w:rsid w:val="008315E7"/>
    <w:rsid w:val="00840B13"/>
    <w:rsid w:val="00844880"/>
    <w:rsid w:val="00852E4C"/>
    <w:rsid w:val="008554C1"/>
    <w:rsid w:val="00867F78"/>
    <w:rsid w:val="008700E1"/>
    <w:rsid w:val="0088534F"/>
    <w:rsid w:val="008A6B03"/>
    <w:rsid w:val="008B0160"/>
    <w:rsid w:val="008B7563"/>
    <w:rsid w:val="008C3939"/>
    <w:rsid w:val="008D7550"/>
    <w:rsid w:val="008E2CF7"/>
    <w:rsid w:val="008F63B2"/>
    <w:rsid w:val="0090039B"/>
    <w:rsid w:val="00900628"/>
    <w:rsid w:val="00912D50"/>
    <w:rsid w:val="00927509"/>
    <w:rsid w:val="00942D5D"/>
    <w:rsid w:val="0094453F"/>
    <w:rsid w:val="00953D0C"/>
    <w:rsid w:val="00961A33"/>
    <w:rsid w:val="00970EDF"/>
    <w:rsid w:val="0097542C"/>
    <w:rsid w:val="009836FE"/>
    <w:rsid w:val="009B5BC1"/>
    <w:rsid w:val="009B6B0A"/>
    <w:rsid w:val="009C7E9E"/>
    <w:rsid w:val="009F11FF"/>
    <w:rsid w:val="00A03DDC"/>
    <w:rsid w:val="00A1676A"/>
    <w:rsid w:val="00A23FF4"/>
    <w:rsid w:val="00A30928"/>
    <w:rsid w:val="00A4397A"/>
    <w:rsid w:val="00A57E03"/>
    <w:rsid w:val="00A60663"/>
    <w:rsid w:val="00A61769"/>
    <w:rsid w:val="00A652DA"/>
    <w:rsid w:val="00A87F43"/>
    <w:rsid w:val="00AA130D"/>
    <w:rsid w:val="00AB056D"/>
    <w:rsid w:val="00AC0103"/>
    <w:rsid w:val="00AC0BE2"/>
    <w:rsid w:val="00B0610C"/>
    <w:rsid w:val="00B0686F"/>
    <w:rsid w:val="00B1539A"/>
    <w:rsid w:val="00B1725C"/>
    <w:rsid w:val="00B4694F"/>
    <w:rsid w:val="00B649C9"/>
    <w:rsid w:val="00B73845"/>
    <w:rsid w:val="00BB499A"/>
    <w:rsid w:val="00BC01F1"/>
    <w:rsid w:val="00BD60B1"/>
    <w:rsid w:val="00BE01E8"/>
    <w:rsid w:val="00BF00EB"/>
    <w:rsid w:val="00C10015"/>
    <w:rsid w:val="00C24635"/>
    <w:rsid w:val="00C36F17"/>
    <w:rsid w:val="00C41B53"/>
    <w:rsid w:val="00C637A3"/>
    <w:rsid w:val="00C82230"/>
    <w:rsid w:val="00C929C4"/>
    <w:rsid w:val="00CA4C28"/>
    <w:rsid w:val="00CA55FC"/>
    <w:rsid w:val="00CB31FF"/>
    <w:rsid w:val="00D106B5"/>
    <w:rsid w:val="00D16F38"/>
    <w:rsid w:val="00D17BB6"/>
    <w:rsid w:val="00D71ED0"/>
    <w:rsid w:val="00DA67A8"/>
    <w:rsid w:val="00DB17C6"/>
    <w:rsid w:val="00DC3504"/>
    <w:rsid w:val="00DC793B"/>
    <w:rsid w:val="00DE67D6"/>
    <w:rsid w:val="00E1066F"/>
    <w:rsid w:val="00E11442"/>
    <w:rsid w:val="00E23A72"/>
    <w:rsid w:val="00E505B9"/>
    <w:rsid w:val="00E60188"/>
    <w:rsid w:val="00E71F44"/>
    <w:rsid w:val="00EB2166"/>
    <w:rsid w:val="00EB51C1"/>
    <w:rsid w:val="00EC56E3"/>
    <w:rsid w:val="00ED0D6A"/>
    <w:rsid w:val="00EE278B"/>
    <w:rsid w:val="00EE3B0A"/>
    <w:rsid w:val="00F0158D"/>
    <w:rsid w:val="00F078DE"/>
    <w:rsid w:val="00F22938"/>
    <w:rsid w:val="00F34907"/>
    <w:rsid w:val="00F35AD1"/>
    <w:rsid w:val="00F456AE"/>
    <w:rsid w:val="00F52879"/>
    <w:rsid w:val="00F57AF2"/>
    <w:rsid w:val="00F73676"/>
    <w:rsid w:val="00F7797A"/>
    <w:rsid w:val="00F91BED"/>
    <w:rsid w:val="00F95842"/>
    <w:rsid w:val="00F96667"/>
    <w:rsid w:val="00FA5AA0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418"/>
    <w:pPr>
      <w:widowControl w:val="0"/>
      <w:autoSpaceDE w:val="0"/>
      <w:autoSpaceDN w:val="0"/>
      <w:adjustRightInd w:val="0"/>
      <w:spacing w:before="0" w:beforeAutospacing="0"/>
    </w:pPr>
    <w:rPr>
      <w:rFonts w:ascii="Arial" w:eastAsiaTheme="minorEastAsia" w:hAnsi="Arial" w:cs="Arial"/>
      <w:sz w:val="20"/>
      <w:szCs w:val="20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9"/>
    <w:qFormat/>
    <w:rsid w:val="00256418"/>
    <w:pPr>
      <w:keepNext/>
      <w:pageBreakBefore/>
      <w:widowControl/>
      <w:numPr>
        <w:numId w:val="1"/>
      </w:numPr>
      <w:spacing w:before="120" w:after="240" w:line="276" w:lineRule="auto"/>
      <w:outlineLvl w:val="0"/>
    </w:pPr>
    <w:rPr>
      <w:rFonts w:asciiTheme="minorHAnsi" w:eastAsia="Times New Roman" w:hAnsiTheme="minorHAnsi" w:cs="Times New Roman"/>
      <w:b/>
      <w:color w:val="1F497D" w:themeColor="text2"/>
      <w:sz w:val="36"/>
      <w:szCs w:val="32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Normln"/>
    <w:next w:val="Normln"/>
    <w:link w:val="Nadpis2Char"/>
    <w:uiPriority w:val="99"/>
    <w:qFormat/>
    <w:rsid w:val="00256418"/>
    <w:pPr>
      <w:keepNext/>
      <w:widowControl/>
      <w:numPr>
        <w:ilvl w:val="1"/>
        <w:numId w:val="1"/>
      </w:numPr>
      <w:tabs>
        <w:tab w:val="left" w:pos="709"/>
      </w:tabs>
      <w:autoSpaceDE/>
      <w:autoSpaceDN/>
      <w:adjustRightInd/>
      <w:spacing w:before="280" w:after="120" w:line="276" w:lineRule="auto"/>
      <w:outlineLvl w:val="1"/>
    </w:pPr>
    <w:rPr>
      <w:rFonts w:asciiTheme="minorHAnsi" w:eastAsia="Calibri" w:hAnsiTheme="minorHAnsi" w:cs="Times New Roman"/>
      <w:b/>
      <w:bCs/>
      <w:color w:val="4F81BD" w:themeColor="accent1"/>
      <w:sz w:val="32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iPriority w:val="99"/>
    <w:unhideWhenUsed/>
    <w:qFormat/>
    <w:rsid w:val="00256418"/>
    <w:pPr>
      <w:keepNext/>
      <w:widowControl/>
      <w:numPr>
        <w:ilvl w:val="2"/>
        <w:numId w:val="1"/>
      </w:numPr>
      <w:autoSpaceDE/>
      <w:autoSpaceDN/>
      <w:adjustRightInd/>
      <w:spacing w:before="240" w:after="120" w:line="276" w:lineRule="auto"/>
      <w:jc w:val="both"/>
      <w:outlineLvl w:val="2"/>
    </w:pPr>
    <w:rPr>
      <w:rFonts w:ascii="Calibri" w:eastAsia="Times New Roman" w:hAnsi="Calibri" w:cs="Times New Roman"/>
      <w:b/>
      <w:bCs/>
      <w:color w:val="4F81BD" w:themeColor="accent1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7D6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418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next w:val="Normln"/>
    <w:rsid w:val="00256418"/>
    <w:pPr>
      <w:widowControl/>
      <w:autoSpaceDE/>
      <w:autoSpaceDN/>
      <w:adjustRightInd/>
      <w:jc w:val="both"/>
    </w:pPr>
    <w:rPr>
      <w:rFonts w:ascii="Tahoma" w:eastAsia="Times New Roman" w:hAnsi="Tahoma" w:cs="Tahoma"/>
      <w:b/>
    </w:rPr>
  </w:style>
  <w:style w:type="paragraph" w:styleId="Odstavecseseznamem">
    <w:name w:val="List Paragraph"/>
    <w:basedOn w:val="Normln"/>
    <w:link w:val="OdstavecseseznamemChar"/>
    <w:uiPriority w:val="99"/>
    <w:qFormat/>
    <w:rsid w:val="00256418"/>
    <w:pPr>
      <w:widowControl/>
      <w:overflowPunct w:val="0"/>
      <w:spacing w:before="80" w:after="80"/>
      <w:jc w:val="both"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56418"/>
    <w:rPr>
      <w:rFonts w:ascii="Calibri" w:eastAsia="Times New Roman" w:hAnsi="Calibri" w:cs="Calibri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9"/>
    <w:rsid w:val="00256418"/>
    <w:rPr>
      <w:rFonts w:eastAsia="Times New Roman" w:cs="Times New Roman"/>
      <w:b/>
      <w:color w:val="1F497D" w:themeColor="text2"/>
      <w:sz w:val="36"/>
      <w:szCs w:val="32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V_Head2 Char"/>
    <w:basedOn w:val="Standardnpsmoodstavce"/>
    <w:link w:val="Nadpis2"/>
    <w:uiPriority w:val="99"/>
    <w:rsid w:val="00256418"/>
    <w:rPr>
      <w:rFonts w:eastAsia="Calibri" w:cs="Times New Roman"/>
      <w:b/>
      <w:bCs/>
      <w:color w:val="4F81BD" w:themeColor="accent1"/>
      <w:sz w:val="32"/>
      <w:szCs w:val="20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rsid w:val="00256418"/>
    <w:rPr>
      <w:rFonts w:ascii="Calibri" w:eastAsia="Times New Roman" w:hAnsi="Calibri" w:cs="Times New Roman"/>
      <w:b/>
      <w:bCs/>
      <w:color w:val="4F81BD" w:themeColor="accent1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6418"/>
    <w:rPr>
      <w:color w:val="0000FF" w:themeColor="hyperlink"/>
      <w:u w:val="single"/>
    </w:rPr>
  </w:style>
  <w:style w:type="paragraph" w:customStyle="1" w:styleId="Nadpis4">
    <w:name w:val="Nadpis_4"/>
    <w:basedOn w:val="Nadpis3"/>
    <w:next w:val="Normln"/>
    <w:link w:val="Nadpis4Char0"/>
    <w:qFormat/>
    <w:rsid w:val="00256418"/>
    <w:pPr>
      <w:numPr>
        <w:ilvl w:val="3"/>
      </w:numPr>
      <w:spacing w:before="0" w:after="0"/>
    </w:pPr>
    <w:rPr>
      <w:sz w:val="22"/>
    </w:rPr>
  </w:style>
  <w:style w:type="character" w:customStyle="1" w:styleId="Nadpis4Char0">
    <w:name w:val="Nadpis_4 Char"/>
    <w:basedOn w:val="Standardnpsmoodstavce"/>
    <w:link w:val="Nadpis4"/>
    <w:rsid w:val="007D66F5"/>
    <w:rPr>
      <w:rFonts w:ascii="Calibri" w:eastAsia="Times New Roman" w:hAnsi="Calibri" w:cs="Times New Roman"/>
      <w:b/>
      <w:bCs/>
      <w:color w:val="4F81BD" w:themeColor="accent1"/>
      <w:szCs w:val="20"/>
      <w:lang w:eastAsia="cs-CZ"/>
    </w:rPr>
  </w:style>
  <w:style w:type="paragraph" w:customStyle="1" w:styleId="Malnadpis">
    <w:name w:val="Malý nadpis"/>
    <w:basedOn w:val="Nadpis40"/>
    <w:link w:val="MalnadpisChar"/>
    <w:qFormat/>
    <w:rsid w:val="007D66F5"/>
    <w:pPr>
      <w:keepLines w:val="0"/>
      <w:widowControl/>
      <w:autoSpaceDE/>
      <w:autoSpaceDN/>
      <w:adjustRightInd/>
      <w:spacing w:before="240" w:after="120" w:line="276" w:lineRule="auto"/>
      <w:jc w:val="both"/>
    </w:pPr>
    <w:rPr>
      <w:rFonts w:asciiTheme="minorHAnsi" w:eastAsia="Times New Roman" w:hAnsiTheme="minorHAnsi" w:cstheme="minorHAnsi"/>
      <w:i w:val="0"/>
      <w:iCs w:val="0"/>
      <w:szCs w:val="24"/>
      <w:u w:val="single"/>
    </w:rPr>
  </w:style>
  <w:style w:type="character" w:customStyle="1" w:styleId="MalnadpisChar">
    <w:name w:val="Malý nadpis Char"/>
    <w:basedOn w:val="Nadpis4Char"/>
    <w:link w:val="Malnadpis"/>
    <w:rsid w:val="007D66F5"/>
    <w:rPr>
      <w:rFonts w:asciiTheme="majorHAnsi" w:eastAsia="Times New Roman" w:hAnsiTheme="majorHAnsi" w:cstheme="minorHAnsi"/>
      <w:b/>
      <w:bCs/>
      <w:i/>
      <w:iCs/>
      <w:color w:val="4F81BD" w:themeColor="accent1"/>
      <w:sz w:val="20"/>
      <w:szCs w:val="24"/>
      <w:u w:val="single"/>
      <w:lang w:eastAsia="cs-CZ"/>
    </w:rPr>
  </w:style>
  <w:style w:type="paragraph" w:customStyle="1" w:styleId="odrky">
    <w:name w:val="odrážky"/>
    <w:basedOn w:val="Odstavecseseznamem"/>
    <w:link w:val="odrkyChar"/>
    <w:qFormat/>
    <w:rsid w:val="007D66F5"/>
    <w:pPr>
      <w:numPr>
        <w:numId w:val="2"/>
      </w:numPr>
      <w:overflowPunct/>
      <w:autoSpaceDE/>
      <w:autoSpaceDN/>
      <w:adjustRightInd/>
      <w:spacing w:before="120" w:after="120" w:line="276" w:lineRule="auto"/>
      <w:contextualSpacing/>
      <w:textAlignment w:val="auto"/>
    </w:pPr>
    <w:rPr>
      <w:rFonts w:asciiTheme="minorHAnsi" w:hAnsiTheme="minorHAnsi" w:cs="Times New Roman"/>
      <w:sz w:val="20"/>
      <w:szCs w:val="24"/>
      <w:lang w:eastAsia="cs-CZ"/>
    </w:rPr>
  </w:style>
  <w:style w:type="character" w:customStyle="1" w:styleId="odrkyChar">
    <w:name w:val="odrážky Char"/>
    <w:basedOn w:val="OdstavecseseznamemChar"/>
    <w:link w:val="odrky"/>
    <w:rsid w:val="007D66F5"/>
    <w:rPr>
      <w:rFonts w:ascii="Calibri" w:eastAsia="Times New Roman" w:hAnsi="Calibri" w:cs="Times New Roman"/>
      <w:sz w:val="20"/>
      <w:szCs w:val="24"/>
      <w:lang w:eastAsia="cs-CZ"/>
    </w:rPr>
  </w:style>
  <w:style w:type="paragraph" w:styleId="Seznamsodrkami3">
    <w:name w:val="List Bullet 3"/>
    <w:basedOn w:val="Normln"/>
    <w:link w:val="Seznamsodrkami3Char"/>
    <w:uiPriority w:val="99"/>
    <w:unhideWhenUsed/>
    <w:rsid w:val="007D66F5"/>
    <w:pPr>
      <w:widowControl/>
      <w:tabs>
        <w:tab w:val="num" w:pos="926"/>
      </w:tabs>
      <w:autoSpaceDE/>
      <w:autoSpaceDN/>
      <w:adjustRightInd/>
      <w:spacing w:before="120" w:after="120" w:line="276" w:lineRule="auto"/>
      <w:ind w:left="926" w:hanging="360"/>
      <w:contextualSpacing/>
      <w:jc w:val="both"/>
    </w:pPr>
    <w:rPr>
      <w:rFonts w:asciiTheme="minorHAnsi" w:eastAsia="Times New Roman" w:hAnsiTheme="minorHAnsi" w:cs="Times New Roman"/>
      <w:szCs w:val="24"/>
    </w:rPr>
  </w:style>
  <w:style w:type="character" w:customStyle="1" w:styleId="Seznamsodrkami3Char">
    <w:name w:val="Seznam s odrážkami 3 Char"/>
    <w:basedOn w:val="Standardnpsmoodstavce"/>
    <w:link w:val="Seznamsodrkami3"/>
    <w:uiPriority w:val="99"/>
    <w:rsid w:val="007D66F5"/>
    <w:rPr>
      <w:rFonts w:eastAsia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0"/>
    <w:uiPriority w:val="9"/>
    <w:semiHidden/>
    <w:rsid w:val="007D66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Seznamsodrkami">
    <w:name w:val="List Bullet"/>
    <w:basedOn w:val="Normln"/>
    <w:unhideWhenUsed/>
    <w:rsid w:val="005C6006"/>
    <w:pPr>
      <w:widowControl/>
      <w:tabs>
        <w:tab w:val="num" w:pos="360"/>
      </w:tabs>
      <w:autoSpaceDE/>
      <w:autoSpaceDN/>
      <w:adjustRightInd/>
      <w:spacing w:before="120" w:after="120" w:line="276" w:lineRule="auto"/>
      <w:ind w:left="360" w:hanging="360"/>
      <w:contextualSpacing/>
      <w:jc w:val="both"/>
    </w:pPr>
    <w:rPr>
      <w:rFonts w:asciiTheme="minorHAnsi" w:eastAsia="Times New Roman" w:hAnsiTheme="minorHAnsi" w:cs="Times New Roman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5C6006"/>
  </w:style>
  <w:style w:type="character" w:customStyle="1" w:styleId="apple-style-span">
    <w:name w:val="apple-style-span"/>
    <w:basedOn w:val="Standardnpsmoodstavce"/>
    <w:uiPriority w:val="99"/>
    <w:rsid w:val="005C6006"/>
  </w:style>
  <w:style w:type="character" w:styleId="Odkaznakoment">
    <w:name w:val="annotation reference"/>
    <w:basedOn w:val="Standardnpsmoodstavce"/>
    <w:uiPriority w:val="99"/>
    <w:unhideWhenUsed/>
    <w:rsid w:val="00BC0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01F1"/>
  </w:style>
  <w:style w:type="character" w:customStyle="1" w:styleId="TextkomenteChar">
    <w:name w:val="Text komentáře Char"/>
    <w:basedOn w:val="Standardnpsmoodstavce"/>
    <w:link w:val="Textkomente"/>
    <w:uiPriority w:val="99"/>
    <w:rsid w:val="00BC01F1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01F1"/>
    <w:rPr>
      <w:rFonts w:ascii="Arial" w:eastAsiaTheme="minorEastAsia" w:hAnsi="Arial" w:cs="Arial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154D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D0B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BAD"/>
    <w:rPr>
      <w:rFonts w:ascii="Arial" w:eastAsiaTheme="minorEastAsia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B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BAD"/>
    <w:rPr>
      <w:rFonts w:ascii="Arial" w:eastAsiaTheme="minorEastAsia" w:hAnsi="Arial" w:cs="Arial"/>
      <w:sz w:val="20"/>
      <w:szCs w:val="20"/>
      <w:lang w:eastAsia="cs-CZ"/>
    </w:rPr>
  </w:style>
  <w:style w:type="paragraph" w:styleId="Bezmezer">
    <w:name w:val="No Spacing"/>
    <w:uiPriority w:val="99"/>
    <w:qFormat/>
    <w:rsid w:val="003D0BAD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D0BAD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D0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9B5B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B5BC1"/>
    <w:rPr>
      <w:rFonts w:ascii="Arial" w:eastAsiaTheme="minorEastAsia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D589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279FC"/>
    <w:pPr>
      <w:spacing w:before="0" w:beforeAutospacing="0"/>
    </w:pPr>
    <w:rPr>
      <w:rFonts w:ascii="Arial" w:eastAsiaTheme="minorEastAsia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418"/>
    <w:pPr>
      <w:widowControl w:val="0"/>
      <w:autoSpaceDE w:val="0"/>
      <w:autoSpaceDN w:val="0"/>
      <w:adjustRightInd w:val="0"/>
      <w:spacing w:before="0" w:beforeAutospacing="0"/>
    </w:pPr>
    <w:rPr>
      <w:rFonts w:ascii="Arial" w:eastAsiaTheme="minorEastAsia" w:hAnsi="Arial" w:cs="Arial"/>
      <w:sz w:val="20"/>
      <w:szCs w:val="20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9"/>
    <w:qFormat/>
    <w:rsid w:val="00256418"/>
    <w:pPr>
      <w:keepNext/>
      <w:pageBreakBefore/>
      <w:widowControl/>
      <w:numPr>
        <w:numId w:val="1"/>
      </w:numPr>
      <w:spacing w:before="120" w:after="240" w:line="276" w:lineRule="auto"/>
      <w:outlineLvl w:val="0"/>
    </w:pPr>
    <w:rPr>
      <w:rFonts w:asciiTheme="minorHAnsi" w:eastAsia="Times New Roman" w:hAnsiTheme="minorHAnsi" w:cs="Times New Roman"/>
      <w:b/>
      <w:color w:val="1F497D" w:themeColor="text2"/>
      <w:sz w:val="36"/>
      <w:szCs w:val="32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Normln"/>
    <w:next w:val="Normln"/>
    <w:link w:val="Nadpis2Char"/>
    <w:uiPriority w:val="99"/>
    <w:qFormat/>
    <w:rsid w:val="00256418"/>
    <w:pPr>
      <w:keepNext/>
      <w:widowControl/>
      <w:numPr>
        <w:ilvl w:val="1"/>
        <w:numId w:val="1"/>
      </w:numPr>
      <w:tabs>
        <w:tab w:val="left" w:pos="709"/>
      </w:tabs>
      <w:autoSpaceDE/>
      <w:autoSpaceDN/>
      <w:adjustRightInd/>
      <w:spacing w:before="280" w:after="120" w:line="276" w:lineRule="auto"/>
      <w:outlineLvl w:val="1"/>
    </w:pPr>
    <w:rPr>
      <w:rFonts w:asciiTheme="minorHAnsi" w:eastAsia="Calibri" w:hAnsiTheme="minorHAnsi" w:cs="Times New Roman"/>
      <w:b/>
      <w:bCs/>
      <w:color w:val="4F81BD" w:themeColor="accent1"/>
      <w:sz w:val="32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iPriority w:val="99"/>
    <w:unhideWhenUsed/>
    <w:qFormat/>
    <w:rsid w:val="00256418"/>
    <w:pPr>
      <w:keepNext/>
      <w:widowControl/>
      <w:numPr>
        <w:ilvl w:val="2"/>
        <w:numId w:val="1"/>
      </w:numPr>
      <w:autoSpaceDE/>
      <w:autoSpaceDN/>
      <w:adjustRightInd/>
      <w:spacing w:before="240" w:after="120" w:line="276" w:lineRule="auto"/>
      <w:jc w:val="both"/>
      <w:outlineLvl w:val="2"/>
    </w:pPr>
    <w:rPr>
      <w:rFonts w:ascii="Calibri" w:eastAsia="Times New Roman" w:hAnsi="Calibri" w:cs="Times New Roman"/>
      <w:b/>
      <w:bCs/>
      <w:color w:val="4F81BD" w:themeColor="accent1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7D6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418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next w:val="Normln"/>
    <w:rsid w:val="00256418"/>
    <w:pPr>
      <w:widowControl/>
      <w:autoSpaceDE/>
      <w:autoSpaceDN/>
      <w:adjustRightInd/>
      <w:jc w:val="both"/>
    </w:pPr>
    <w:rPr>
      <w:rFonts w:ascii="Tahoma" w:eastAsia="Times New Roman" w:hAnsi="Tahoma" w:cs="Tahoma"/>
      <w:b/>
    </w:rPr>
  </w:style>
  <w:style w:type="paragraph" w:styleId="Odstavecseseznamem">
    <w:name w:val="List Paragraph"/>
    <w:basedOn w:val="Normln"/>
    <w:link w:val="OdstavecseseznamemChar"/>
    <w:uiPriority w:val="99"/>
    <w:qFormat/>
    <w:rsid w:val="00256418"/>
    <w:pPr>
      <w:widowControl/>
      <w:overflowPunct w:val="0"/>
      <w:spacing w:before="80" w:after="80"/>
      <w:jc w:val="both"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256418"/>
    <w:rPr>
      <w:rFonts w:ascii="Calibri" w:eastAsia="Times New Roman" w:hAnsi="Calibri" w:cs="Calibri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9"/>
    <w:rsid w:val="00256418"/>
    <w:rPr>
      <w:rFonts w:eastAsia="Times New Roman" w:cs="Times New Roman"/>
      <w:b/>
      <w:color w:val="1F497D" w:themeColor="text2"/>
      <w:sz w:val="36"/>
      <w:szCs w:val="32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V_Head2 Char"/>
    <w:basedOn w:val="Standardnpsmoodstavce"/>
    <w:link w:val="Nadpis2"/>
    <w:uiPriority w:val="99"/>
    <w:rsid w:val="00256418"/>
    <w:rPr>
      <w:rFonts w:eastAsia="Calibri" w:cs="Times New Roman"/>
      <w:b/>
      <w:bCs/>
      <w:color w:val="4F81BD" w:themeColor="accent1"/>
      <w:sz w:val="32"/>
      <w:szCs w:val="20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rsid w:val="00256418"/>
    <w:rPr>
      <w:rFonts w:ascii="Calibri" w:eastAsia="Times New Roman" w:hAnsi="Calibri" w:cs="Times New Roman"/>
      <w:b/>
      <w:bCs/>
      <w:color w:val="4F81BD" w:themeColor="accent1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6418"/>
    <w:rPr>
      <w:color w:val="0000FF" w:themeColor="hyperlink"/>
      <w:u w:val="single"/>
    </w:rPr>
  </w:style>
  <w:style w:type="paragraph" w:customStyle="1" w:styleId="Nadpis4">
    <w:name w:val="Nadpis_4"/>
    <w:basedOn w:val="Nadpis3"/>
    <w:next w:val="Normln"/>
    <w:link w:val="Nadpis4Char0"/>
    <w:qFormat/>
    <w:rsid w:val="00256418"/>
    <w:pPr>
      <w:numPr>
        <w:ilvl w:val="3"/>
      </w:numPr>
      <w:spacing w:before="0" w:after="0"/>
    </w:pPr>
    <w:rPr>
      <w:sz w:val="22"/>
    </w:rPr>
  </w:style>
  <w:style w:type="character" w:customStyle="1" w:styleId="Nadpis4Char0">
    <w:name w:val="Nadpis_4 Char"/>
    <w:basedOn w:val="Standardnpsmoodstavce"/>
    <w:link w:val="Nadpis4"/>
    <w:rsid w:val="007D66F5"/>
    <w:rPr>
      <w:rFonts w:ascii="Calibri" w:eastAsia="Times New Roman" w:hAnsi="Calibri" w:cs="Times New Roman"/>
      <w:b/>
      <w:bCs/>
      <w:color w:val="4F81BD" w:themeColor="accent1"/>
      <w:szCs w:val="20"/>
      <w:lang w:eastAsia="cs-CZ"/>
    </w:rPr>
  </w:style>
  <w:style w:type="paragraph" w:customStyle="1" w:styleId="Malnadpis">
    <w:name w:val="Malý nadpis"/>
    <w:basedOn w:val="Nadpis40"/>
    <w:link w:val="MalnadpisChar"/>
    <w:qFormat/>
    <w:rsid w:val="007D66F5"/>
    <w:pPr>
      <w:keepLines w:val="0"/>
      <w:widowControl/>
      <w:autoSpaceDE/>
      <w:autoSpaceDN/>
      <w:adjustRightInd/>
      <w:spacing w:before="240" w:after="120" w:line="276" w:lineRule="auto"/>
      <w:jc w:val="both"/>
    </w:pPr>
    <w:rPr>
      <w:rFonts w:asciiTheme="minorHAnsi" w:eastAsia="Times New Roman" w:hAnsiTheme="minorHAnsi" w:cstheme="minorHAnsi"/>
      <w:i w:val="0"/>
      <w:iCs w:val="0"/>
      <w:szCs w:val="24"/>
      <w:u w:val="single"/>
    </w:rPr>
  </w:style>
  <w:style w:type="character" w:customStyle="1" w:styleId="MalnadpisChar">
    <w:name w:val="Malý nadpis Char"/>
    <w:basedOn w:val="Nadpis4Char"/>
    <w:link w:val="Malnadpis"/>
    <w:rsid w:val="007D66F5"/>
    <w:rPr>
      <w:rFonts w:asciiTheme="majorHAnsi" w:eastAsia="Times New Roman" w:hAnsiTheme="majorHAnsi" w:cstheme="minorHAnsi"/>
      <w:b/>
      <w:bCs/>
      <w:i/>
      <w:iCs/>
      <w:color w:val="4F81BD" w:themeColor="accent1"/>
      <w:sz w:val="20"/>
      <w:szCs w:val="24"/>
      <w:u w:val="single"/>
      <w:lang w:eastAsia="cs-CZ"/>
    </w:rPr>
  </w:style>
  <w:style w:type="paragraph" w:customStyle="1" w:styleId="odrky">
    <w:name w:val="odrážky"/>
    <w:basedOn w:val="Odstavecseseznamem"/>
    <w:link w:val="odrkyChar"/>
    <w:qFormat/>
    <w:rsid w:val="007D66F5"/>
    <w:pPr>
      <w:numPr>
        <w:numId w:val="2"/>
      </w:numPr>
      <w:overflowPunct/>
      <w:autoSpaceDE/>
      <w:autoSpaceDN/>
      <w:adjustRightInd/>
      <w:spacing w:before="120" w:after="120" w:line="276" w:lineRule="auto"/>
      <w:contextualSpacing/>
      <w:textAlignment w:val="auto"/>
    </w:pPr>
    <w:rPr>
      <w:rFonts w:asciiTheme="minorHAnsi" w:hAnsiTheme="minorHAnsi" w:cs="Times New Roman"/>
      <w:sz w:val="20"/>
      <w:szCs w:val="24"/>
      <w:lang w:eastAsia="cs-CZ"/>
    </w:rPr>
  </w:style>
  <w:style w:type="character" w:customStyle="1" w:styleId="odrkyChar">
    <w:name w:val="odrážky Char"/>
    <w:basedOn w:val="OdstavecseseznamemChar"/>
    <w:link w:val="odrky"/>
    <w:rsid w:val="007D66F5"/>
    <w:rPr>
      <w:rFonts w:ascii="Calibri" w:eastAsia="Times New Roman" w:hAnsi="Calibri" w:cs="Times New Roman"/>
      <w:sz w:val="20"/>
      <w:szCs w:val="24"/>
      <w:lang w:eastAsia="cs-CZ"/>
    </w:rPr>
  </w:style>
  <w:style w:type="paragraph" w:styleId="Seznamsodrkami3">
    <w:name w:val="List Bullet 3"/>
    <w:basedOn w:val="Normln"/>
    <w:link w:val="Seznamsodrkami3Char"/>
    <w:uiPriority w:val="99"/>
    <w:unhideWhenUsed/>
    <w:rsid w:val="007D66F5"/>
    <w:pPr>
      <w:widowControl/>
      <w:tabs>
        <w:tab w:val="num" w:pos="926"/>
      </w:tabs>
      <w:autoSpaceDE/>
      <w:autoSpaceDN/>
      <w:adjustRightInd/>
      <w:spacing w:before="120" w:after="120" w:line="276" w:lineRule="auto"/>
      <w:ind w:left="926" w:hanging="360"/>
      <w:contextualSpacing/>
      <w:jc w:val="both"/>
    </w:pPr>
    <w:rPr>
      <w:rFonts w:asciiTheme="minorHAnsi" w:eastAsia="Times New Roman" w:hAnsiTheme="minorHAnsi" w:cs="Times New Roman"/>
      <w:szCs w:val="24"/>
    </w:rPr>
  </w:style>
  <w:style w:type="character" w:customStyle="1" w:styleId="Seznamsodrkami3Char">
    <w:name w:val="Seznam s odrážkami 3 Char"/>
    <w:basedOn w:val="Standardnpsmoodstavce"/>
    <w:link w:val="Seznamsodrkami3"/>
    <w:uiPriority w:val="99"/>
    <w:rsid w:val="007D66F5"/>
    <w:rPr>
      <w:rFonts w:eastAsia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0"/>
    <w:uiPriority w:val="9"/>
    <w:semiHidden/>
    <w:rsid w:val="007D66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Seznamsodrkami">
    <w:name w:val="List Bullet"/>
    <w:basedOn w:val="Normln"/>
    <w:unhideWhenUsed/>
    <w:rsid w:val="005C6006"/>
    <w:pPr>
      <w:widowControl/>
      <w:tabs>
        <w:tab w:val="num" w:pos="360"/>
      </w:tabs>
      <w:autoSpaceDE/>
      <w:autoSpaceDN/>
      <w:adjustRightInd/>
      <w:spacing w:before="120" w:after="120" w:line="276" w:lineRule="auto"/>
      <w:ind w:left="360" w:hanging="360"/>
      <w:contextualSpacing/>
      <w:jc w:val="both"/>
    </w:pPr>
    <w:rPr>
      <w:rFonts w:asciiTheme="minorHAnsi" w:eastAsia="Times New Roman" w:hAnsiTheme="minorHAnsi" w:cs="Times New Roman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5C6006"/>
  </w:style>
  <w:style w:type="character" w:customStyle="1" w:styleId="apple-style-span">
    <w:name w:val="apple-style-span"/>
    <w:basedOn w:val="Standardnpsmoodstavce"/>
    <w:uiPriority w:val="99"/>
    <w:rsid w:val="005C6006"/>
  </w:style>
  <w:style w:type="character" w:styleId="Odkaznakoment">
    <w:name w:val="annotation reference"/>
    <w:basedOn w:val="Standardnpsmoodstavce"/>
    <w:uiPriority w:val="99"/>
    <w:unhideWhenUsed/>
    <w:rsid w:val="00BC0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01F1"/>
  </w:style>
  <w:style w:type="character" w:customStyle="1" w:styleId="TextkomenteChar">
    <w:name w:val="Text komentáře Char"/>
    <w:basedOn w:val="Standardnpsmoodstavce"/>
    <w:link w:val="Textkomente"/>
    <w:uiPriority w:val="99"/>
    <w:rsid w:val="00BC01F1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01F1"/>
    <w:rPr>
      <w:rFonts w:ascii="Arial" w:eastAsiaTheme="minorEastAsia" w:hAnsi="Arial" w:cs="Arial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154D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D0B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BAD"/>
    <w:rPr>
      <w:rFonts w:ascii="Arial" w:eastAsiaTheme="minorEastAsia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B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BAD"/>
    <w:rPr>
      <w:rFonts w:ascii="Arial" w:eastAsiaTheme="minorEastAsia" w:hAnsi="Arial" w:cs="Arial"/>
      <w:sz w:val="20"/>
      <w:szCs w:val="20"/>
      <w:lang w:eastAsia="cs-CZ"/>
    </w:rPr>
  </w:style>
  <w:style w:type="paragraph" w:styleId="Bezmezer">
    <w:name w:val="No Spacing"/>
    <w:uiPriority w:val="99"/>
    <w:qFormat/>
    <w:rsid w:val="003D0BAD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3D0BAD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D0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9B5B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B5BC1"/>
    <w:rPr>
      <w:rFonts w:ascii="Arial" w:eastAsiaTheme="minorEastAsia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D589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4279FC"/>
    <w:pPr>
      <w:spacing w:before="0" w:beforeAutospacing="0"/>
    </w:pPr>
    <w:rPr>
      <w:rFonts w:ascii="Arial" w:eastAsiaTheme="minorEastAsia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7016</Words>
  <Characters>41396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Pecold</dc:creator>
  <cp:lastModifiedBy>Gabriela Vysoká</cp:lastModifiedBy>
  <cp:revision>2</cp:revision>
  <cp:lastPrinted>2013-09-19T13:30:00Z</cp:lastPrinted>
  <dcterms:created xsi:type="dcterms:W3CDTF">2013-12-03T10:06:00Z</dcterms:created>
  <dcterms:modified xsi:type="dcterms:W3CDTF">2013-12-03T10:06:00Z</dcterms:modified>
</cp:coreProperties>
</file>