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69" w:rsidRPr="00211F2C" w:rsidRDefault="00D12B69" w:rsidP="00D52CD3">
      <w:pPr>
        <w:pStyle w:val="Nadpis2"/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75220C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</w:t>
            </w:r>
            <w:proofErr w:type="gramStart"/>
            <w:r>
              <w:rPr>
                <w:b/>
              </w:rPr>
              <w:t>Nové  Město</w:t>
            </w:r>
            <w:proofErr w:type="gramEnd"/>
            <w:r>
              <w:rPr>
                <w:b/>
              </w:rPr>
              <w:t xml:space="preserve"> nad Metují</w:t>
            </w:r>
          </w:p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A9371C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D12B69" w:rsidRPr="00A95FE7">
              <w:rPr>
                <w:sz w:val="20"/>
              </w:rPr>
              <w:t>_A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301CF2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75220C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 w:rsidR="004B01F6">
              <w:rPr>
                <w:sz w:val="20"/>
              </w:rPr>
              <w:t>7</w:t>
            </w:r>
          </w:p>
        </w:tc>
      </w:tr>
      <w:tr w:rsidR="00D12B69" w:rsidRPr="006D27D3" w:rsidTr="0075220C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8F618B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75220C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 xml:space="preserve">podle zák. č. 183/2006 Sb. o územním plánování a stavebním řádu a </w:t>
            </w:r>
            <w:proofErr w:type="spellStart"/>
            <w:r w:rsidRPr="00211F2C">
              <w:t>vyhl</w:t>
            </w:r>
            <w:proofErr w:type="spellEnd"/>
            <w:r w:rsidRPr="00211F2C">
              <w:t>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75220C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75220C">
        <w:tc>
          <w:tcPr>
            <w:tcW w:w="1080" w:type="dxa"/>
            <w:shd w:val="clear" w:color="auto" w:fill="FFCC99"/>
          </w:tcPr>
          <w:p w:rsidR="00D12B69" w:rsidRPr="00211F2C" w:rsidRDefault="00D12B69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Pr="00211F2C" w:rsidRDefault="00F5723D" w:rsidP="00881E52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>
              <w:rPr>
                <w:b/>
                <w:sz w:val="30"/>
                <w:szCs w:val="30"/>
              </w:rPr>
              <w:t xml:space="preserve"> – </w:t>
            </w:r>
            <w:proofErr w:type="spellStart"/>
            <w:r>
              <w:rPr>
                <w:b/>
                <w:sz w:val="30"/>
                <w:szCs w:val="30"/>
              </w:rPr>
              <w:t>obj</w:t>
            </w:r>
            <w:proofErr w:type="spellEnd"/>
            <w:r>
              <w:rPr>
                <w:b/>
                <w:sz w:val="30"/>
                <w:szCs w:val="30"/>
              </w:rPr>
              <w:t xml:space="preserve">. </w:t>
            </w:r>
            <w:r w:rsidR="001504ED">
              <w:rPr>
                <w:b/>
                <w:sz w:val="30"/>
                <w:szCs w:val="30"/>
              </w:rPr>
              <w:t>E</w:t>
            </w:r>
            <w:r>
              <w:rPr>
                <w:b/>
                <w:sz w:val="30"/>
                <w:szCs w:val="30"/>
              </w:rPr>
              <w:t>, „kmenov</w:t>
            </w:r>
            <w:r w:rsidR="00385411">
              <w:rPr>
                <w:b/>
                <w:sz w:val="30"/>
                <w:szCs w:val="30"/>
              </w:rPr>
              <w:t>á</w:t>
            </w:r>
            <w:r>
              <w:rPr>
                <w:b/>
                <w:sz w:val="30"/>
                <w:szCs w:val="30"/>
              </w:rPr>
              <w:t>“ učebn</w:t>
            </w:r>
            <w:r w:rsidR="00385411">
              <w:rPr>
                <w:b/>
                <w:sz w:val="30"/>
                <w:szCs w:val="30"/>
              </w:rPr>
              <w:t xml:space="preserve">a </w:t>
            </w:r>
            <w:proofErr w:type="gramStart"/>
            <w:r w:rsidR="001504ED">
              <w:rPr>
                <w:b/>
                <w:sz w:val="30"/>
                <w:szCs w:val="30"/>
              </w:rPr>
              <w:t>17</w:t>
            </w:r>
            <w:r w:rsidR="00881E52">
              <w:rPr>
                <w:b/>
                <w:sz w:val="30"/>
                <w:szCs w:val="30"/>
              </w:rPr>
              <w:t>8</w:t>
            </w:r>
            <w:proofErr w:type="gramEnd"/>
            <w:r w:rsidR="00E11C3B">
              <w:rPr>
                <w:b/>
                <w:sz w:val="30"/>
                <w:szCs w:val="30"/>
              </w:rPr>
              <w:t xml:space="preserve">– </w:t>
            </w:r>
            <w:proofErr w:type="gramStart"/>
            <w:r w:rsidR="00E11C3B">
              <w:rPr>
                <w:b/>
                <w:sz w:val="30"/>
                <w:szCs w:val="30"/>
              </w:rPr>
              <w:t>TECHNICKÁ</w:t>
            </w:r>
            <w:proofErr w:type="gramEnd"/>
            <w:r w:rsidR="00E11C3B">
              <w:rPr>
                <w:b/>
                <w:sz w:val="30"/>
                <w:szCs w:val="30"/>
              </w:rPr>
              <w:t xml:space="preserve"> ZPRÁVA</w:t>
            </w:r>
          </w:p>
        </w:tc>
      </w:tr>
    </w:tbl>
    <w:p w:rsidR="00D12B69" w:rsidRPr="006D27D3" w:rsidRDefault="00D12B69" w:rsidP="00D12B69">
      <w:pPr>
        <w:jc w:val="right"/>
        <w:rPr>
          <w:b/>
          <w:color w:val="FF0000"/>
          <w:sz w:val="30"/>
          <w:szCs w:val="30"/>
        </w:rPr>
        <w:sectPr w:rsidR="00D12B69" w:rsidRPr="006D27D3" w:rsidSect="0075220C">
          <w:headerReference w:type="default" r:id="rId9"/>
          <w:footerReference w:type="default" r:id="rId10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</w:p>
    <w:p w:rsidR="00D12B69" w:rsidRPr="00A95FE7" w:rsidRDefault="00D12B69" w:rsidP="00D12B69">
      <w:pPr>
        <w:pStyle w:val="Nadpis1"/>
        <w:numPr>
          <w:ilvl w:val="0"/>
          <w:numId w:val="0"/>
        </w:numPr>
        <w:spacing w:before="120"/>
      </w:pPr>
      <w:bookmarkStart w:id="0" w:name="_Toc446411412"/>
      <w:bookmarkStart w:id="1" w:name="_Toc471888041"/>
      <w:r w:rsidRPr="00A95FE7">
        <w:lastRenderedPageBreak/>
        <w:t>Obsah</w:t>
      </w:r>
      <w:bookmarkEnd w:id="0"/>
      <w:bookmarkEnd w:id="1"/>
    </w:p>
    <w:p w:rsidR="006C0B4B" w:rsidRDefault="00732963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b w:val="0"/>
          <w:color w:val="FF0000"/>
        </w:rPr>
        <w:fldChar w:fldCharType="begin"/>
      </w:r>
      <w:r>
        <w:rPr>
          <w:b w:val="0"/>
          <w:color w:val="FF0000"/>
        </w:rPr>
        <w:instrText xml:space="preserve"> TOC \o "1-3" \h \z \u </w:instrText>
      </w:r>
      <w:r>
        <w:rPr>
          <w:b w:val="0"/>
          <w:color w:val="FF0000"/>
        </w:rPr>
        <w:fldChar w:fldCharType="separate"/>
      </w:r>
      <w:hyperlink w:anchor="_Toc471888041" w:history="1">
        <w:r w:rsidR="006C0B4B" w:rsidRPr="009219E8">
          <w:rPr>
            <w:rStyle w:val="Hypertextovodkaz"/>
            <w:noProof/>
          </w:rPr>
          <w:t>Obsah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116235">
          <w:rPr>
            <w:noProof/>
            <w:webHidden/>
          </w:rPr>
          <w:t>2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42" w:history="1">
        <w:r w:rsidR="006C0B4B" w:rsidRPr="009219E8">
          <w:rPr>
            <w:rStyle w:val="Hypertextovodkaz"/>
            <w:noProof/>
          </w:rPr>
          <w:t>A.1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Identifikace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43" w:history="1">
        <w:r w:rsidR="006C0B4B" w:rsidRPr="009219E8">
          <w:rPr>
            <w:rStyle w:val="Hypertextovodkaz"/>
            <w:noProof/>
          </w:rPr>
          <w:t>A.1.1.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stavbě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4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název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5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místo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46" w:history="1">
        <w:r w:rsidR="006C0B4B" w:rsidRPr="009219E8">
          <w:rPr>
            <w:rStyle w:val="Hypertextovodkaz"/>
            <w:noProof/>
          </w:rPr>
          <w:t>A.1.2.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stavebníkovi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7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 a místo trvalého pobytu (fyzická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8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příjmení, obchodní firma, IČ (fyzická osoba podnikající)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9" w:history="1">
        <w:r w:rsidR="006C0B4B" w:rsidRPr="009219E8">
          <w:rPr>
            <w:rStyle w:val="Hypertextovodkaz"/>
            <w:noProof/>
          </w:rPr>
          <w:t>c)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obchodní firma nebo název, IČ, adresa sídla (právnická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50" w:history="1">
        <w:r w:rsidR="006C0B4B" w:rsidRPr="009219E8">
          <w:rPr>
            <w:rStyle w:val="Hypertextovodkaz"/>
            <w:noProof/>
          </w:rPr>
          <w:t>A.1.3.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zpracovateli projektové dokumentace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1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příjmení, obchodní firma, IČ, místo podnikání (fyzická osoba podnikající) nebo obchodní firma nebo název, IČ, adresa sídla (právnická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2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 a příjmení hlavního projektanta včetně čísla ČKAIT s vyznačením oboru a specializace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53" w:history="1">
        <w:r w:rsidR="006C0B4B" w:rsidRPr="009219E8">
          <w:rPr>
            <w:rStyle w:val="Hypertextovodkaz"/>
            <w:noProof/>
          </w:rPr>
          <w:t>A.2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OSVĚTLENÍ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54" w:history="1">
        <w:r w:rsidR="006C0B4B" w:rsidRPr="009219E8">
          <w:rPr>
            <w:rStyle w:val="Hypertextovodkaz"/>
            <w:noProof/>
          </w:rPr>
          <w:t>A.3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stavbě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5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Nová stavba nebo změna dokončené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6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účel užívání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7" w:history="1">
        <w:r w:rsidR="006C0B4B" w:rsidRPr="009219E8">
          <w:rPr>
            <w:rStyle w:val="Hypertextovodkaz"/>
            <w:noProof/>
          </w:rPr>
          <w:t>c)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trvalá nebo dočasná stavba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8" w:history="1">
        <w:r w:rsidR="006C0B4B" w:rsidRPr="009219E8">
          <w:rPr>
            <w:rStyle w:val="Hypertextovodkaz"/>
            <w:noProof/>
          </w:rPr>
          <w:t>d)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ochraně stavby podle jiných právních předpisů (kulturní památka apod.)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9" w:history="1">
        <w:r w:rsidR="006C0B4B" w:rsidRPr="009219E8">
          <w:rPr>
            <w:rStyle w:val="Hypertextovodkaz"/>
            <w:noProof/>
          </w:rPr>
          <w:t>e)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dodržení technických požadavků na stavby a obecných tech. požadavků zabezpečující bezbariérové užívání staveb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0" w:history="1">
        <w:r w:rsidR="006C0B4B" w:rsidRPr="009219E8">
          <w:rPr>
            <w:rStyle w:val="Hypertextovodkaz"/>
            <w:noProof/>
          </w:rPr>
          <w:t>f)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splnění požadavků dotčených orgánů a požadavků vyplývající z jiných právních  předpisů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1" w:history="1">
        <w:r w:rsidR="006C0B4B" w:rsidRPr="009219E8">
          <w:rPr>
            <w:rStyle w:val="Hypertextovodkaz"/>
            <w:noProof/>
          </w:rPr>
          <w:t>g)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seznam výjimek a úlevových řešení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2" w:history="1">
        <w:r w:rsidR="006C0B4B" w:rsidRPr="009219E8">
          <w:rPr>
            <w:rStyle w:val="Hypertextovodkaz"/>
            <w:noProof/>
          </w:rPr>
          <w:t>h)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navrhované kapacity stavby (zastavěná plocha, obestavěný prostor, užitná plocha, počet funkčních jednotek a jejich velikosti, počet uživatelů/pracovníků apod.)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63" w:history="1">
        <w:r w:rsidR="006C0B4B" w:rsidRPr="009219E8">
          <w:rPr>
            <w:rStyle w:val="Hypertextovodkaz"/>
            <w:noProof/>
          </w:rPr>
          <w:t>A.4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SEZNAM KMENOVÝCH UČEBEN: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4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A – SO 01 – CELKEM 2 UČEBNY V 1.NP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5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C – SO 03 – CELKEM 7 UČEBEN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6" w:history="1">
        <w:r w:rsidR="006C0B4B" w:rsidRPr="009219E8">
          <w:rPr>
            <w:rStyle w:val="Hypertextovodkaz"/>
            <w:noProof/>
          </w:rPr>
          <w:t>1.NP – 2 UČEBNY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7" w:history="1">
        <w:r w:rsidR="006C0B4B" w:rsidRPr="009219E8">
          <w:rPr>
            <w:rStyle w:val="Hypertextovodkaz"/>
            <w:noProof/>
          </w:rPr>
          <w:t>2.NP – 4 UČEBNY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8" w:history="1">
        <w:r w:rsidR="006C0B4B" w:rsidRPr="009219E8">
          <w:rPr>
            <w:rStyle w:val="Hypertextovodkaz"/>
            <w:noProof/>
          </w:rPr>
          <w:t>3.NP – 1 UČEBNA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9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E – SO 05 – CELKEM 2 UČEBNY – 2NP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70" w:history="1">
        <w:r w:rsidR="006C0B4B" w:rsidRPr="009219E8">
          <w:rPr>
            <w:rStyle w:val="Hypertextovodkaz"/>
            <w:noProof/>
          </w:rPr>
          <w:t>A.5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SPECIFIKACE KMENOVÝCH UČEBEN: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_Toc471888070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116235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71" w:history="1">
        <w:r w:rsidR="006C0B4B" w:rsidRPr="009219E8">
          <w:rPr>
            <w:rStyle w:val="Hypertextovodkaz"/>
            <w:noProof/>
          </w:rPr>
          <w:t>A.6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POŽADOVANÉ HODNOTY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_Toc471888071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D12B69" w:rsidRPr="006D27D3" w:rsidRDefault="00732963" w:rsidP="00D12B69">
      <w:pPr>
        <w:ind w:left="0"/>
        <w:rPr>
          <w:color w:val="FF0000"/>
        </w:rPr>
      </w:pPr>
      <w:r>
        <w:rPr>
          <w:b/>
          <w:color w:val="FF0000"/>
        </w:rPr>
        <w:fldChar w:fldCharType="end"/>
      </w:r>
    </w:p>
    <w:p w:rsidR="00D12B69" w:rsidRPr="0046723E" w:rsidRDefault="00D12B69" w:rsidP="00D12B69">
      <w:r w:rsidRPr="0046723E">
        <w:br w:type="page"/>
      </w:r>
      <w:bookmarkStart w:id="2" w:name="_Toc404702647"/>
    </w:p>
    <w:p w:rsidR="00435A57" w:rsidRPr="0046723E" w:rsidRDefault="00435A57" w:rsidP="00435A57">
      <w:pPr>
        <w:pStyle w:val="Nadpis1"/>
        <w:ind w:left="1211" w:hanging="1211"/>
        <w:jc w:val="left"/>
      </w:pPr>
      <w:bookmarkStart w:id="3" w:name="_Toc456960397"/>
      <w:bookmarkStart w:id="4" w:name="_Toc471888042"/>
      <w:bookmarkEnd w:id="2"/>
      <w:r w:rsidRPr="0046723E">
        <w:lastRenderedPageBreak/>
        <w:t>Identifikace stavby</w:t>
      </w:r>
      <w:bookmarkEnd w:id="3"/>
      <w:bookmarkEnd w:id="4"/>
    </w:p>
    <w:p w:rsidR="00435A57" w:rsidRPr="0046723E" w:rsidRDefault="00435A57" w:rsidP="00435A57">
      <w:pPr>
        <w:pStyle w:val="Nadpis2"/>
        <w:tabs>
          <w:tab w:val="clear" w:pos="851"/>
        </w:tabs>
      </w:pPr>
      <w:bookmarkStart w:id="5" w:name="_Toc404702648"/>
      <w:bookmarkStart w:id="6" w:name="_Toc456960398"/>
      <w:bookmarkStart w:id="7" w:name="_Toc471888043"/>
      <w:r w:rsidRPr="0046723E">
        <w:t>Údaje o stavbě</w:t>
      </w:r>
      <w:bookmarkEnd w:id="5"/>
      <w:bookmarkEnd w:id="6"/>
      <w:bookmarkEnd w:id="7"/>
    </w:p>
    <w:p w:rsidR="00435A57" w:rsidRPr="0046723E" w:rsidRDefault="00435A57" w:rsidP="00435A57">
      <w:pPr>
        <w:pStyle w:val="Nadpis3"/>
        <w:ind w:left="0" w:firstLine="567"/>
      </w:pPr>
      <w:bookmarkStart w:id="8" w:name="_Toc404702649"/>
      <w:bookmarkStart w:id="9" w:name="_Toc456960399"/>
      <w:bookmarkStart w:id="10" w:name="_Toc471888044"/>
      <w:r w:rsidRPr="0046723E">
        <w:t>název stavby</w:t>
      </w:r>
      <w:bookmarkEnd w:id="8"/>
      <w:bookmarkEnd w:id="9"/>
      <w:bookmarkEnd w:id="10"/>
    </w:p>
    <w:p w:rsidR="00435A57" w:rsidRPr="002E6A92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>Zateplení objektu školy a výměna oken v Novém Městě nad Metují, Školní 1377, 549 01 Nové Město nad Metují  +</w:t>
      </w:r>
    </w:p>
    <w:p w:rsidR="00435A57" w:rsidRPr="002E6A92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 xml:space="preserve">+ </w:t>
      </w:r>
    </w:p>
    <w:p w:rsidR="00435A57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 xml:space="preserve">Výpočet denního osvětlení dle ČSN 73 0580 – </w:t>
      </w:r>
      <w:proofErr w:type="spellStart"/>
      <w:r w:rsidRPr="002E6A92">
        <w:rPr>
          <w:b/>
          <w:u w:val="single"/>
        </w:rPr>
        <w:t>obj</w:t>
      </w:r>
      <w:proofErr w:type="spellEnd"/>
      <w:r w:rsidRPr="002E6A92">
        <w:rPr>
          <w:b/>
          <w:u w:val="single"/>
        </w:rPr>
        <w:t>. A, C, E – „kmenové“ učebny</w:t>
      </w:r>
    </w:p>
    <w:p w:rsidR="00435A57" w:rsidRPr="002E6A92" w:rsidRDefault="00435A57" w:rsidP="00435A57">
      <w:pPr>
        <w:rPr>
          <w:b/>
          <w:u w:val="single"/>
        </w:rPr>
      </w:pPr>
    </w:p>
    <w:p w:rsidR="00435A57" w:rsidRDefault="00435A57" w:rsidP="00435A57">
      <w:pPr>
        <w:pStyle w:val="Nadpis3"/>
        <w:ind w:left="0" w:firstLine="567"/>
      </w:pPr>
      <w:bookmarkStart w:id="11" w:name="_Toc404702650"/>
      <w:bookmarkStart w:id="12" w:name="_Toc456960400"/>
      <w:bookmarkStart w:id="13" w:name="_Toc471888045"/>
      <w:r w:rsidRPr="0046723E">
        <w:t>místo stavby</w:t>
      </w:r>
      <w:bookmarkEnd w:id="11"/>
      <w:bookmarkEnd w:id="12"/>
      <w:bookmarkEnd w:id="13"/>
    </w:p>
    <w:p w:rsidR="00435A57" w:rsidRPr="007D1A1B" w:rsidRDefault="00435A57" w:rsidP="00435A57">
      <w:pPr>
        <w:rPr>
          <w:b/>
          <w:u w:val="single"/>
        </w:rPr>
      </w:pPr>
      <w:r w:rsidRPr="007D1A1B">
        <w:rPr>
          <w:b/>
          <w:u w:val="single"/>
        </w:rPr>
        <w:t xml:space="preserve">adresa: </w:t>
      </w:r>
      <w:r w:rsidRPr="007F54D6">
        <w:rPr>
          <w:b/>
          <w:u w:val="single"/>
        </w:rPr>
        <w:t>Československé Armády č.p. 376, Nové Město nad Metují</w:t>
      </w:r>
    </w:p>
    <w:p w:rsidR="00435A57" w:rsidRDefault="00435A57" w:rsidP="00435A57">
      <w:r>
        <w:t>Obec : Nové Město nad Metují, k</w:t>
      </w:r>
      <w:r w:rsidRPr="0046723E">
        <w:t xml:space="preserve">atastrální území </w:t>
      </w:r>
      <w:r>
        <w:rPr>
          <w:bCs/>
        </w:rPr>
        <w:t>Nové město nad Metují,</w:t>
      </w:r>
      <w:r w:rsidRPr="0046723E">
        <w:t xml:space="preserve"> </w:t>
      </w:r>
      <w:bookmarkStart w:id="14" w:name="_Toc404702651"/>
      <w:r w:rsidRPr="0046723E">
        <w:t xml:space="preserve">pozemek stavby - </w:t>
      </w:r>
      <w:proofErr w:type="spellStart"/>
      <w:r w:rsidRPr="0046723E">
        <w:t>parc</w:t>
      </w:r>
      <w:proofErr w:type="spellEnd"/>
      <w:r w:rsidRPr="0046723E">
        <w:t>. č. 694, druh pozemku - zastavěná plocha a nádvoří, výměra 2934 m2</w:t>
      </w:r>
    </w:p>
    <w:p w:rsidR="00435A57" w:rsidRDefault="00435A57" w:rsidP="00435A57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435A57" w:rsidRPr="0046723E" w:rsidRDefault="00435A57" w:rsidP="00435A57">
      <w:pPr>
        <w:pStyle w:val="Nadpis2"/>
        <w:tabs>
          <w:tab w:val="clear" w:pos="851"/>
        </w:tabs>
        <w:ind w:left="879" w:hanging="879"/>
      </w:pPr>
      <w:bookmarkStart w:id="15" w:name="_Toc404702652"/>
      <w:bookmarkStart w:id="16" w:name="_Toc456960401"/>
      <w:bookmarkStart w:id="17" w:name="_Toc471888046"/>
      <w:bookmarkEnd w:id="14"/>
      <w:r w:rsidRPr="0046723E">
        <w:t>Údaje o stavebníkovi</w:t>
      </w:r>
      <w:bookmarkEnd w:id="15"/>
      <w:bookmarkEnd w:id="16"/>
      <w:bookmarkEnd w:id="17"/>
    </w:p>
    <w:p w:rsidR="00435A57" w:rsidRPr="0046723E" w:rsidRDefault="00435A57" w:rsidP="00435A57">
      <w:pPr>
        <w:pStyle w:val="Nadpis3"/>
        <w:ind w:left="0" w:firstLine="567"/>
      </w:pPr>
      <w:bookmarkStart w:id="18" w:name="_Toc404702653"/>
      <w:bookmarkStart w:id="19" w:name="_Toc456960402"/>
      <w:bookmarkStart w:id="20" w:name="_Toc471888047"/>
      <w:r w:rsidRPr="0046723E">
        <w:t>jméno, příjmení a místo trvalého pobytu (fyzická osoba)</w:t>
      </w:r>
      <w:bookmarkEnd w:id="18"/>
      <w:bookmarkEnd w:id="19"/>
      <w:bookmarkEnd w:id="20"/>
    </w:p>
    <w:p w:rsidR="00435A57" w:rsidRPr="0046723E" w:rsidRDefault="00435A57" w:rsidP="00435A57">
      <w:r w:rsidRPr="0046723E">
        <w:t>--------------------------------------------------------------------------------------</w:t>
      </w:r>
    </w:p>
    <w:p w:rsidR="00435A57" w:rsidRPr="0046723E" w:rsidRDefault="00435A57" w:rsidP="00435A57">
      <w:pPr>
        <w:pStyle w:val="Nadpis3"/>
        <w:ind w:left="0" w:firstLine="567"/>
      </w:pPr>
      <w:bookmarkStart w:id="21" w:name="_Toc404702654"/>
      <w:bookmarkStart w:id="22" w:name="_Toc456960403"/>
      <w:bookmarkStart w:id="23" w:name="_Toc471888048"/>
      <w:r w:rsidRPr="0046723E">
        <w:t>jméno, příjmení, obchodní firma, IČ (fyzická osoba podnikající)</w:t>
      </w:r>
      <w:bookmarkEnd w:id="21"/>
      <w:bookmarkEnd w:id="22"/>
      <w:bookmarkEnd w:id="23"/>
    </w:p>
    <w:p w:rsidR="00435A57" w:rsidRPr="0046723E" w:rsidRDefault="00435A57" w:rsidP="00435A57">
      <w:r w:rsidRPr="0046723E">
        <w:t>-----------------------------------------------------------------------------------------</w:t>
      </w:r>
    </w:p>
    <w:p w:rsidR="00435A57" w:rsidRPr="0046723E" w:rsidRDefault="00435A57" w:rsidP="00435A57">
      <w:pPr>
        <w:pStyle w:val="Nadpis3"/>
        <w:ind w:left="0" w:firstLine="567"/>
      </w:pPr>
      <w:bookmarkStart w:id="24" w:name="_Toc404702655"/>
      <w:bookmarkStart w:id="25" w:name="_Toc456960404"/>
      <w:bookmarkStart w:id="26" w:name="_Toc471888049"/>
      <w:r w:rsidRPr="0046723E">
        <w:t>obchodní firma nebo název, IČ, adresa sídla (právnická osoba)</w:t>
      </w:r>
      <w:bookmarkEnd w:id="24"/>
      <w:bookmarkEnd w:id="25"/>
      <w:bookmarkEnd w:id="26"/>
    </w:p>
    <w:p w:rsidR="00435A57" w:rsidRPr="0046723E" w:rsidRDefault="00435A57" w:rsidP="00435A57">
      <w:r w:rsidRPr="0046723E">
        <w:t>Střední průmyslová škola, střední odborná škola a střední odborné učiliště, Nové Město nad Metují</w:t>
      </w:r>
    </w:p>
    <w:p w:rsidR="00435A57" w:rsidRPr="0046723E" w:rsidRDefault="00435A57" w:rsidP="00435A57">
      <w:r w:rsidRPr="0046723E">
        <w:t>IČO 14450453</w:t>
      </w:r>
    </w:p>
    <w:p w:rsidR="00435A57" w:rsidRPr="0046723E" w:rsidRDefault="00435A57" w:rsidP="00435A57"/>
    <w:p w:rsidR="00435A57" w:rsidRPr="0046723E" w:rsidRDefault="00435A57" w:rsidP="00435A57">
      <w:pPr>
        <w:pStyle w:val="Nadpis2"/>
        <w:tabs>
          <w:tab w:val="clear" w:pos="851"/>
        </w:tabs>
        <w:ind w:left="879" w:hanging="879"/>
      </w:pPr>
      <w:bookmarkStart w:id="27" w:name="_Toc404702656"/>
      <w:bookmarkStart w:id="28" w:name="_Toc456960405"/>
      <w:bookmarkStart w:id="29" w:name="_Toc471888050"/>
      <w:r w:rsidRPr="0046723E">
        <w:t>Údaje o zpracovateli projektové dokumentace</w:t>
      </w:r>
      <w:bookmarkEnd w:id="27"/>
      <w:bookmarkEnd w:id="28"/>
      <w:bookmarkEnd w:id="29"/>
    </w:p>
    <w:p w:rsidR="00435A57" w:rsidRPr="0046723E" w:rsidRDefault="00435A57" w:rsidP="00435A57">
      <w:pPr>
        <w:pStyle w:val="Nadpis3"/>
        <w:ind w:left="851" w:hanging="284"/>
      </w:pPr>
      <w:bookmarkStart w:id="30" w:name="_Toc404702657"/>
      <w:bookmarkStart w:id="31" w:name="_Toc456960406"/>
      <w:bookmarkStart w:id="32" w:name="_Toc471888051"/>
      <w:r w:rsidRPr="0046723E">
        <w:t>jméno, příjmení, obchodní firma, IČ, místo podnikání (fyzická osoba podnikající) nebo obchodní firma nebo název, IČ, adresa sídla (právnická osoba)</w:t>
      </w:r>
      <w:bookmarkEnd w:id="30"/>
      <w:bookmarkEnd w:id="31"/>
      <w:bookmarkEnd w:id="32"/>
    </w:p>
    <w:p w:rsidR="00435A57" w:rsidRPr="0046723E" w:rsidRDefault="00435A57" w:rsidP="00435A57">
      <w:r w:rsidRPr="0046723E">
        <w:t xml:space="preserve">IM Projekt, </w:t>
      </w:r>
      <w:proofErr w:type="spellStart"/>
      <w:r w:rsidRPr="0046723E">
        <w:t>spol.s</w:t>
      </w:r>
      <w:proofErr w:type="spellEnd"/>
      <w:r w:rsidRPr="0046723E">
        <w:t xml:space="preserve"> r.o.</w:t>
      </w:r>
    </w:p>
    <w:p w:rsidR="00435A57" w:rsidRPr="0046723E" w:rsidRDefault="00435A57" w:rsidP="00435A57">
      <w:r w:rsidRPr="0046723E">
        <w:t xml:space="preserve">IČ </w:t>
      </w:r>
      <w:smartTag w:uri="urn:schemas-microsoft-com:office:smarttags" w:element="phone">
        <w:smartTagPr>
          <w:attr w:uri="urn:schemas-microsoft-com:office:office" w:name="ls" w:val="trans"/>
        </w:smartTagPr>
        <w:r w:rsidRPr="0046723E">
          <w:t>42715466</w:t>
        </w:r>
      </w:smartTag>
    </w:p>
    <w:p w:rsidR="00435A57" w:rsidRPr="0046723E" w:rsidRDefault="00435A57" w:rsidP="00435A57">
      <w:r w:rsidRPr="0046723E">
        <w:t>Náměstí Míru 13, 293 01 Mladá Boleslav</w:t>
      </w:r>
    </w:p>
    <w:p w:rsidR="00435A57" w:rsidRDefault="00435A57" w:rsidP="00435A57">
      <w:pPr>
        <w:pStyle w:val="Nadpis3"/>
        <w:ind w:left="851" w:hanging="284"/>
      </w:pPr>
      <w:bookmarkStart w:id="33" w:name="_Toc404702658"/>
      <w:bookmarkStart w:id="34" w:name="_Toc456960407"/>
      <w:bookmarkStart w:id="35" w:name="_Toc471888052"/>
      <w:r w:rsidRPr="0046723E">
        <w:t>jméno a příjmení hlavního projektanta včetně čísla ČKAIT s vyznačením oboru a specializace</w:t>
      </w:r>
      <w:bookmarkEnd w:id="33"/>
      <w:bookmarkEnd w:id="34"/>
      <w:bookmarkEnd w:id="35"/>
    </w:p>
    <w:p w:rsidR="00435A57" w:rsidRPr="00423521" w:rsidRDefault="00435A57" w:rsidP="00435A57"/>
    <w:p w:rsidR="00435A57" w:rsidRPr="00A747F8" w:rsidRDefault="00435A57" w:rsidP="00435A57">
      <w:r w:rsidRPr="0046723E">
        <w:t>Ing. Lukáš Fridrich</w:t>
      </w:r>
      <w:r>
        <w:t>, autorizovaný inženýr</w:t>
      </w:r>
      <w:r w:rsidRPr="0046723E">
        <w:t xml:space="preserve"> ČKAIT pod číslem 1005158 </w:t>
      </w:r>
      <w:r w:rsidRPr="0046723E">
        <w:tab/>
        <w:t>pozemní stavby</w:t>
      </w:r>
      <w:r>
        <w:t xml:space="preserve">, obor </w:t>
      </w:r>
      <w:r>
        <w:rPr>
          <w:rFonts w:ascii="Verdana" w:hAnsi="Verdana"/>
          <w:color w:val="FFFFFF"/>
          <w:sz w:val="18"/>
          <w:szCs w:val="18"/>
        </w:rPr>
        <w:t>I</w:t>
      </w:r>
      <w:r>
        <w:t xml:space="preserve"> IP 00</w:t>
      </w:r>
    </w:p>
    <w:p w:rsidR="00435A57" w:rsidRDefault="00435A57" w:rsidP="00435A57">
      <w:pPr>
        <w:pStyle w:val="Nadpis1"/>
        <w:ind w:left="1211" w:hanging="1211"/>
        <w:jc w:val="left"/>
      </w:pPr>
      <w:bookmarkStart w:id="36" w:name="_Toc456960408"/>
      <w:bookmarkStart w:id="37" w:name="_Toc471888053"/>
      <w:r>
        <w:lastRenderedPageBreak/>
        <w:t>OSVĚTLENÍ</w:t>
      </w:r>
      <w:bookmarkEnd w:id="36"/>
      <w:bookmarkEnd w:id="37"/>
    </w:p>
    <w:p w:rsidR="00435A57" w:rsidRPr="008E7606" w:rsidRDefault="00435A57" w:rsidP="00435A57">
      <w:pPr>
        <w:pStyle w:val="Nadpis2"/>
        <w:numPr>
          <w:ilvl w:val="0"/>
          <w:numId w:val="0"/>
        </w:numPr>
        <w:ind w:left="851"/>
      </w:pPr>
    </w:p>
    <w:p w:rsidR="00435A57" w:rsidRDefault="00435A57" w:rsidP="00435A57">
      <w:pPr>
        <w:ind w:left="1211"/>
        <w:rPr>
          <w:b/>
        </w:rPr>
      </w:pPr>
      <w:r w:rsidRPr="008E7606">
        <w:rPr>
          <w:b/>
        </w:rPr>
        <w:t xml:space="preserve">Příloha projektu řeší </w:t>
      </w:r>
      <w:r>
        <w:rPr>
          <w:b/>
        </w:rPr>
        <w:t>osvětlení jednotlivých</w:t>
      </w:r>
      <w:r w:rsidRPr="008E7606">
        <w:rPr>
          <w:b/>
        </w:rPr>
        <w:t xml:space="preserve"> prostor</w:t>
      </w:r>
      <w:r>
        <w:rPr>
          <w:b/>
        </w:rPr>
        <w:t>ů “kmenových“ učeben, které</w:t>
      </w:r>
      <w:r w:rsidRPr="008E7606">
        <w:rPr>
          <w:b/>
        </w:rPr>
        <w:t xml:space="preserve"> je </w:t>
      </w:r>
      <w:r>
        <w:rPr>
          <w:b/>
        </w:rPr>
        <w:t xml:space="preserve">požadováno </w:t>
      </w:r>
      <w:r w:rsidRPr="008E7606">
        <w:rPr>
          <w:b/>
        </w:rPr>
        <w:t>na základě požadavku</w:t>
      </w:r>
      <w:r>
        <w:rPr>
          <w:b/>
        </w:rPr>
        <w:t xml:space="preserve"> dotčeného orgánu – Hygienické stanice Náchod.</w:t>
      </w: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  <w:r w:rsidRPr="008E7606">
        <w:rPr>
          <w:b/>
        </w:rPr>
        <w:t xml:space="preserve">V těchto učebnách </w:t>
      </w:r>
      <w:r>
        <w:rPr>
          <w:b/>
        </w:rPr>
        <w:t>je tedy podrobně řešen výpočet</w:t>
      </w:r>
      <w:r w:rsidRPr="008E7606">
        <w:rPr>
          <w:b/>
        </w:rPr>
        <w:t xml:space="preserve"> de</w:t>
      </w:r>
      <w:r>
        <w:rPr>
          <w:b/>
        </w:rPr>
        <w:t>nního osvětlení dle ČSN 73 0580 na principu:</w:t>
      </w:r>
    </w:p>
    <w:p w:rsidR="00435A57" w:rsidRDefault="00435A57" w:rsidP="00435A57">
      <w:pPr>
        <w:ind w:left="1211"/>
        <w:rPr>
          <w:b/>
        </w:rPr>
      </w:pPr>
    </w:p>
    <w:p w:rsidR="00435A57" w:rsidRPr="008003BF" w:rsidRDefault="00435A57" w:rsidP="00435A57">
      <w:pPr>
        <w:ind w:left="1211"/>
        <w:rPr>
          <w:b/>
        </w:rPr>
      </w:pPr>
      <w:r>
        <w:rPr>
          <w:b/>
        </w:rPr>
        <w:t xml:space="preserve">stávajícího a navrhovaného stavu, </w:t>
      </w:r>
      <w:proofErr w:type="spellStart"/>
      <w:r>
        <w:rPr>
          <w:b/>
        </w:rPr>
        <w:t>tz</w:t>
      </w:r>
      <w:proofErr w:type="spellEnd"/>
      <w:r>
        <w:rPr>
          <w:b/>
        </w:rPr>
        <w:t>. dva proto</w:t>
      </w:r>
      <w:r w:rsidR="00881E52">
        <w:rPr>
          <w:b/>
        </w:rPr>
        <w:t xml:space="preserve">koly pro každou kmenovou učebnu a vzhledem k tomu, že činitel denní osvětlenosti je menší než 1,5 % </w:t>
      </w:r>
      <w:r w:rsidR="00881E52" w:rsidRPr="008003BF">
        <w:rPr>
          <w:b/>
        </w:rPr>
        <w:t>je výpočet doplněn o výpočet normálové osvětlenosti dle ČSN 36 0020 – Sdružené osvětlení.</w:t>
      </w:r>
    </w:p>
    <w:p w:rsidR="00E00533" w:rsidRPr="008003BF" w:rsidRDefault="00E00533" w:rsidP="00435A57">
      <w:pPr>
        <w:ind w:left="1211"/>
        <w:rPr>
          <w:b/>
        </w:rPr>
      </w:pPr>
      <w:r w:rsidRPr="008003BF">
        <w:rPr>
          <w:bCs/>
        </w:rPr>
        <w:t xml:space="preserve">Ve vnitřním prostoru se sdruženým osvětlením musí být </w:t>
      </w:r>
      <w:r w:rsidR="006331CA" w:rsidRPr="008003BF">
        <w:rPr>
          <w:bCs/>
        </w:rPr>
        <w:t xml:space="preserve">tedy </w:t>
      </w:r>
      <w:r w:rsidRPr="008003BF">
        <w:rPr>
          <w:bCs/>
        </w:rPr>
        <w:t xml:space="preserve">zachován dostatečný podíl denní složky, v závislosti na obtížnosti zrakových činností vyjádřené zařazením do tříd podle </w:t>
      </w:r>
      <w:proofErr w:type="gramStart"/>
      <w:r w:rsidRPr="008003BF">
        <w:rPr>
          <w:bCs/>
        </w:rPr>
        <w:t>3.7</w:t>
      </w:r>
      <w:proofErr w:type="gramEnd"/>
      <w:r w:rsidRPr="008003BF">
        <w:rPr>
          <w:bCs/>
        </w:rPr>
        <w:t>.</w:t>
      </w:r>
      <w:proofErr w:type="gramStart"/>
      <w:r w:rsidRPr="008003BF">
        <w:rPr>
          <w:bCs/>
        </w:rPr>
        <w:t>ČSN</w:t>
      </w:r>
      <w:proofErr w:type="gramEnd"/>
      <w:r w:rsidRPr="008003BF">
        <w:rPr>
          <w:bCs/>
        </w:rPr>
        <w:t xml:space="preserve"> 73 0580-1., musí být splněné minimální hodnoty činitele denní </w:t>
      </w:r>
      <w:proofErr w:type="spellStart"/>
      <w:r w:rsidRPr="008003BF">
        <w:rPr>
          <w:bCs/>
        </w:rPr>
        <w:t>osvětelnosti</w:t>
      </w:r>
      <w:proofErr w:type="spellEnd"/>
      <w:r w:rsidRPr="008003BF">
        <w:rPr>
          <w:bCs/>
        </w:rPr>
        <w:t xml:space="preserve">. Průměrná hodnota činitele denní </w:t>
      </w:r>
      <w:proofErr w:type="spellStart"/>
      <w:r w:rsidRPr="008003BF">
        <w:rPr>
          <w:bCs/>
        </w:rPr>
        <w:t>osvětelnosti</w:t>
      </w:r>
      <w:proofErr w:type="spellEnd"/>
      <w:r w:rsidRPr="008003BF">
        <w:rPr>
          <w:bCs/>
        </w:rPr>
        <w:t xml:space="preserve"> 1% musí být splněna ve všech případech, tedy při bočním nebo kombinovaném osvětlení</w:t>
      </w:r>
    </w:p>
    <w:p w:rsidR="00E00533" w:rsidRPr="008003BF" w:rsidRDefault="00E00533" w:rsidP="00435A57">
      <w:pPr>
        <w:ind w:left="1211"/>
        <w:rPr>
          <w:b/>
        </w:rPr>
      </w:pPr>
    </w:p>
    <w:p w:rsidR="00881E52" w:rsidRPr="008003BF" w:rsidRDefault="00881E52" w:rsidP="00881E52">
      <w:pPr>
        <w:ind w:left="1211"/>
        <w:rPr>
          <w:b/>
        </w:rPr>
      </w:pPr>
      <w:r w:rsidRPr="008003BF">
        <w:rPr>
          <w:b/>
        </w:rPr>
        <w:t xml:space="preserve">Ve školách, kde je zraková třída IV je tedy </w:t>
      </w:r>
      <w:proofErr w:type="gramStart"/>
      <w:r w:rsidRPr="008003BF">
        <w:rPr>
          <w:b/>
        </w:rPr>
        <w:t>minimální  hodnota</w:t>
      </w:r>
      <w:proofErr w:type="gramEnd"/>
      <w:r w:rsidRPr="008003BF">
        <w:rPr>
          <w:b/>
        </w:rPr>
        <w:t xml:space="preserve"> 0,5 % a průměrná je 1%, nicméně v učebnách je toto dodrženo, může být použito tedy sdružené osvětlení. V případě </w:t>
      </w:r>
      <w:proofErr w:type="gramStart"/>
      <w:r w:rsidRPr="008003BF">
        <w:rPr>
          <w:b/>
        </w:rPr>
        <w:t>vnitřních  prostorů</w:t>
      </w:r>
      <w:proofErr w:type="gramEnd"/>
      <w:r w:rsidRPr="008003BF">
        <w:rPr>
          <w:b/>
        </w:rPr>
        <w:t xml:space="preserve"> s bočními osvětlovacími otvory se u udržovaných osvětleností 200 </w:t>
      </w:r>
      <w:proofErr w:type="spellStart"/>
      <w:r w:rsidRPr="008003BF">
        <w:rPr>
          <w:b/>
        </w:rPr>
        <w:t>lx</w:t>
      </w:r>
      <w:proofErr w:type="spellEnd"/>
      <w:r w:rsidRPr="008003BF">
        <w:rPr>
          <w:b/>
        </w:rPr>
        <w:t xml:space="preserve"> až 500 </w:t>
      </w:r>
      <w:proofErr w:type="spellStart"/>
      <w:r w:rsidRPr="008003BF">
        <w:rPr>
          <w:b/>
        </w:rPr>
        <w:t>lx</w:t>
      </w:r>
      <w:proofErr w:type="spellEnd"/>
      <w:r w:rsidRPr="008003BF">
        <w:rPr>
          <w:b/>
        </w:rPr>
        <w:t xml:space="preserve"> včetně,  navýší o jeden stupeň řady </w:t>
      </w:r>
      <w:proofErr w:type="spellStart"/>
      <w:r w:rsidRPr="008003BF">
        <w:rPr>
          <w:b/>
        </w:rPr>
        <w:t>osvětelnosti</w:t>
      </w:r>
      <w:proofErr w:type="spellEnd"/>
      <w:r w:rsidRPr="008003BF">
        <w:rPr>
          <w:b/>
        </w:rPr>
        <w:t xml:space="preserve"> podle 4.2 ČSN EN 12665.</w:t>
      </w:r>
    </w:p>
    <w:p w:rsidR="00881E52" w:rsidRPr="008003BF" w:rsidRDefault="00881E52" w:rsidP="00881E52">
      <w:pPr>
        <w:ind w:left="1211"/>
        <w:rPr>
          <w:b/>
        </w:rPr>
      </w:pPr>
    </w:p>
    <w:p w:rsidR="00881E52" w:rsidRPr="008003BF" w:rsidRDefault="00881E52" w:rsidP="00881E52">
      <w:r w:rsidRPr="008003BF">
        <w:t>Dále je i respektována</w:t>
      </w:r>
      <w:r w:rsidR="00860608" w:rsidRPr="008003BF">
        <w:t xml:space="preserve"> </w:t>
      </w:r>
      <w:r w:rsidRPr="008003BF">
        <w:t>vyhlášk</w:t>
      </w:r>
      <w:r w:rsidR="00860608" w:rsidRPr="008003BF">
        <w:t>a</w:t>
      </w:r>
      <w:r w:rsidRPr="008003BF">
        <w:t xml:space="preserve"> č. 410/2005 Sb. týkající se osvětlení, </w:t>
      </w:r>
      <w:proofErr w:type="gramStart"/>
      <w:r w:rsidRPr="008003BF">
        <w:t>odstavec 1  neboť</w:t>
      </w:r>
      <w:proofErr w:type="gramEnd"/>
      <w:r w:rsidRPr="008003BF">
        <w:t xml:space="preserve"> se jedná o kmenové učebny- dlouhodobý pobyt: </w:t>
      </w:r>
    </w:p>
    <w:p w:rsidR="008003BF" w:rsidRPr="00710CF9" w:rsidRDefault="008003BF" w:rsidP="008003BF">
      <w:pPr>
        <w:pStyle w:val="Odstavecseseznamem"/>
        <w:numPr>
          <w:ilvl w:val="0"/>
          <w:numId w:val="9"/>
        </w:numPr>
        <w:spacing w:before="144" w:after="144"/>
        <w:ind w:left="1571"/>
        <w:rPr>
          <w:b/>
          <w:bCs/>
        </w:rPr>
      </w:pPr>
      <w:r w:rsidRPr="00710CF9">
        <w:rPr>
          <w:b/>
          <w:bCs/>
        </w:rPr>
        <w:t xml:space="preserve">OSVĚTLENÍ VE ŠKOLÁCH se řídí § 12 VYHLÁŠKY č. 410/2005 Sb., o hygienických požadavcích  na prostory a provoz zařízení a provozoven pro výchovu a vzdělávání dětí a mladistvých, ve znění pozdějších </w:t>
      </w:r>
      <w:proofErr w:type="gramStart"/>
      <w:r w:rsidRPr="00710CF9">
        <w:rPr>
          <w:b/>
          <w:bCs/>
        </w:rPr>
        <w:t>předpisů !!!!</w:t>
      </w:r>
      <w:proofErr w:type="gramEnd"/>
    </w:p>
    <w:p w:rsidR="008003BF" w:rsidRPr="00860608" w:rsidRDefault="008003BF" w:rsidP="00881E52">
      <w:pPr>
        <w:rPr>
          <w:color w:val="FF0000"/>
        </w:rPr>
      </w:pPr>
    </w:p>
    <w:p w:rsidR="00881E52" w:rsidRPr="008003BF" w:rsidRDefault="00881E52" w:rsidP="00881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jc w:val="center"/>
        <w:rPr>
          <w:rFonts w:ascii="Courier New" w:hAnsi="Courier New" w:cs="Courier New"/>
          <w:sz w:val="20"/>
        </w:rPr>
      </w:pPr>
    </w:p>
    <w:p w:rsidR="00881E52" w:rsidRPr="008003BF" w:rsidRDefault="00881E52" w:rsidP="00881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jc w:val="center"/>
        <w:rPr>
          <w:rFonts w:ascii="Courier New" w:hAnsi="Courier New" w:cs="Courier New"/>
          <w:sz w:val="20"/>
        </w:rPr>
      </w:pPr>
      <w:r w:rsidRPr="008003BF">
        <w:rPr>
          <w:rFonts w:ascii="Courier New" w:hAnsi="Courier New" w:cs="Courier New"/>
          <w:sz w:val="20"/>
        </w:rPr>
        <w:t>Osvětlení</w:t>
      </w:r>
    </w:p>
    <w:p w:rsidR="00881E52" w:rsidRPr="008003BF" w:rsidRDefault="00881E52" w:rsidP="00881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jc w:val="left"/>
        <w:rPr>
          <w:rFonts w:ascii="Courier New" w:hAnsi="Courier New" w:cs="Courier New"/>
          <w:sz w:val="20"/>
        </w:rPr>
      </w:pPr>
    </w:p>
    <w:p w:rsidR="00881E52" w:rsidRPr="008003BF" w:rsidRDefault="00881E52" w:rsidP="00881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jc w:val="center"/>
        <w:rPr>
          <w:rFonts w:ascii="Courier New" w:hAnsi="Courier New" w:cs="Courier New"/>
          <w:sz w:val="20"/>
        </w:rPr>
      </w:pPr>
      <w:r w:rsidRPr="008003BF">
        <w:rPr>
          <w:rFonts w:ascii="Courier New" w:hAnsi="Courier New" w:cs="Courier New"/>
          <w:sz w:val="20"/>
        </w:rPr>
        <w:t>§ 12</w:t>
      </w:r>
    </w:p>
    <w:p w:rsidR="00881E52" w:rsidRPr="008003BF" w:rsidRDefault="00881E52" w:rsidP="00881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rPr>
          <w:rFonts w:ascii="Courier New" w:hAnsi="Courier New" w:cs="Courier New"/>
          <w:sz w:val="20"/>
        </w:rPr>
      </w:pPr>
    </w:p>
    <w:p w:rsidR="00881E52" w:rsidRPr="008003BF" w:rsidRDefault="00881E52" w:rsidP="00881E52">
      <w:pPr>
        <w:pStyle w:val="Odstavecseseznamem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Courier New" w:hAnsi="Courier New" w:cs="Courier New"/>
          <w:b/>
          <w:sz w:val="20"/>
        </w:rPr>
      </w:pPr>
      <w:r w:rsidRPr="008003BF">
        <w:rPr>
          <w:rFonts w:ascii="Courier New" w:hAnsi="Courier New" w:cs="Courier New"/>
          <w:b/>
          <w:sz w:val="20"/>
        </w:rPr>
        <w:t>Ve vnitřních prostorech budov zařízení pro výchovu a vzdělávání a</w:t>
      </w:r>
    </w:p>
    <w:p w:rsidR="00881E52" w:rsidRPr="008003BF" w:rsidRDefault="00881E52" w:rsidP="00881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rPr>
          <w:rFonts w:ascii="Courier New" w:hAnsi="Courier New" w:cs="Courier New"/>
          <w:b/>
          <w:sz w:val="20"/>
        </w:rPr>
      </w:pPr>
      <w:r w:rsidRPr="008003BF">
        <w:rPr>
          <w:rFonts w:ascii="Courier New" w:hAnsi="Courier New" w:cs="Courier New"/>
          <w:b/>
          <w:sz w:val="20"/>
        </w:rPr>
        <w:t xml:space="preserve">    </w:t>
      </w:r>
      <w:proofErr w:type="gramStart"/>
      <w:r w:rsidRPr="008003BF">
        <w:rPr>
          <w:rFonts w:ascii="Courier New" w:hAnsi="Courier New" w:cs="Courier New"/>
          <w:b/>
          <w:sz w:val="20"/>
        </w:rPr>
        <w:t>provozovnách</w:t>
      </w:r>
      <w:proofErr w:type="gramEnd"/>
      <w:r w:rsidRPr="008003BF">
        <w:rPr>
          <w:rFonts w:ascii="Courier New" w:hAnsi="Courier New" w:cs="Courier New"/>
          <w:b/>
          <w:sz w:val="20"/>
        </w:rPr>
        <w:t xml:space="preserve"> pro výchovu a vzdělávání, určených k dlouhodobému pobytu</w:t>
      </w:r>
    </w:p>
    <w:p w:rsidR="00881E52" w:rsidRPr="008003BF" w:rsidRDefault="00881E52" w:rsidP="00881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426" w:hanging="426"/>
        <w:rPr>
          <w:rFonts w:ascii="Courier New" w:hAnsi="Courier New" w:cs="Courier New"/>
          <w:b/>
          <w:sz w:val="20"/>
        </w:rPr>
      </w:pPr>
      <w:r w:rsidRPr="008003BF">
        <w:rPr>
          <w:rFonts w:ascii="Courier New" w:hAnsi="Courier New" w:cs="Courier New"/>
          <w:b/>
          <w:sz w:val="20"/>
        </w:rPr>
        <w:t xml:space="preserve">    žáků, musí být vyhovující denní osvětlení odpovídající normovým požadavkům (ČSN 730580-1,2,3). </w:t>
      </w:r>
      <w:r w:rsidRPr="008003BF">
        <w:rPr>
          <w:rFonts w:ascii="Courier New" w:hAnsi="Courier New" w:cs="Courier New"/>
          <w:b/>
          <w:sz w:val="20"/>
          <w:u w:val="single"/>
        </w:rPr>
        <w:t>U užívaných staveb je po předchozím projednání s orgánem ochrany veřejného zdraví výjimečně možné použít celkové sdružené osvětlení. Toto osvětlení musí být v souladu s normovými požadavky české technické normy upravující sdružené osvětlení (ČSN 360020. Místa žáků v lavicích musí být v učebnách orientována tak, aby žáci nebyli v zorném poli oslňováni jasem osvětlovacích otvorů a ani si nestínili místo zrakového úkolu.</w:t>
      </w:r>
    </w:p>
    <w:p w:rsidR="00881E52" w:rsidRDefault="00881E52" w:rsidP="00881E52">
      <w:pPr>
        <w:ind w:left="1211"/>
        <w:rPr>
          <w:b/>
          <w:color w:val="FF0000"/>
        </w:rPr>
      </w:pPr>
    </w:p>
    <w:p w:rsidR="00881E52" w:rsidRPr="00881E52" w:rsidRDefault="00881E52" w:rsidP="00435A57">
      <w:pPr>
        <w:ind w:left="1211"/>
        <w:rPr>
          <w:b/>
          <w:color w:val="FF0000"/>
        </w:rPr>
      </w:pPr>
    </w:p>
    <w:p w:rsidR="00435A57" w:rsidRPr="00881E52" w:rsidRDefault="00435A57" w:rsidP="0052480A">
      <w:pPr>
        <w:ind w:left="0"/>
      </w:pPr>
      <w:r w:rsidRPr="00881E52">
        <w:t>Je řešen tedy 3D model jednotlivých učeben, s tím že jsou respektovány rozměry vyměňovaných oken a jejich navržené parametry včetně “zmenšené“ plochy okna z důvodu umístění větracích mřížek k rekuperačním jednotkám.</w:t>
      </w:r>
    </w:p>
    <w:p w:rsidR="00435A57" w:rsidRPr="008E7606" w:rsidRDefault="00435A57" w:rsidP="00435A57">
      <w:pPr>
        <w:ind w:left="142"/>
        <w:rPr>
          <w:b/>
        </w:rPr>
      </w:pPr>
    </w:p>
    <w:p w:rsidR="00435A57" w:rsidRPr="0046723E" w:rsidRDefault="00435A57" w:rsidP="00435A57">
      <w:pPr>
        <w:pStyle w:val="Nadpis1"/>
        <w:ind w:left="1211" w:hanging="1211"/>
        <w:jc w:val="left"/>
      </w:pPr>
      <w:bookmarkStart w:id="38" w:name="_Toc404702664"/>
      <w:bookmarkStart w:id="39" w:name="_Toc456960409"/>
      <w:bookmarkStart w:id="40" w:name="_Toc471888054"/>
      <w:r w:rsidRPr="0046723E">
        <w:t>Údaje o stavbě</w:t>
      </w:r>
      <w:bookmarkEnd w:id="38"/>
      <w:bookmarkEnd w:id="39"/>
      <w:bookmarkEnd w:id="40"/>
    </w:p>
    <w:p w:rsidR="00435A57" w:rsidRPr="0046723E" w:rsidRDefault="00435A57" w:rsidP="00435A57">
      <w:pPr>
        <w:pStyle w:val="Nadpis3"/>
        <w:ind w:left="851" w:hanging="284"/>
      </w:pPr>
      <w:bookmarkStart w:id="41" w:name="_Toc456960410"/>
      <w:bookmarkStart w:id="42" w:name="_Toc471888055"/>
      <w:bookmarkStart w:id="43" w:name="_Toc404702665"/>
      <w:r w:rsidRPr="0046723E">
        <w:t>Nová stavba nebo změna dokončené stavby</w:t>
      </w:r>
      <w:bookmarkEnd w:id="41"/>
      <w:bookmarkEnd w:id="42"/>
    </w:p>
    <w:p w:rsidR="00435A57" w:rsidRPr="0046723E" w:rsidRDefault="00435A57" w:rsidP="00435A57">
      <w:r w:rsidRPr="0046723E">
        <w:t>Změna dokončené stavby</w:t>
      </w:r>
      <w:r>
        <w:t>.</w:t>
      </w:r>
    </w:p>
    <w:p w:rsidR="00435A57" w:rsidRPr="0046723E" w:rsidRDefault="00435A57" w:rsidP="00435A57">
      <w:pPr>
        <w:pStyle w:val="Nadpis3"/>
        <w:ind w:left="851" w:hanging="284"/>
      </w:pPr>
      <w:bookmarkStart w:id="44" w:name="_Toc456960411"/>
      <w:bookmarkStart w:id="45" w:name="_Toc471888056"/>
      <w:r w:rsidRPr="0046723E">
        <w:t>účel užívání stavby</w:t>
      </w:r>
      <w:bookmarkEnd w:id="43"/>
      <w:bookmarkEnd w:id="44"/>
      <w:bookmarkEnd w:id="45"/>
    </w:p>
    <w:p w:rsidR="00435A57" w:rsidRPr="0046723E" w:rsidRDefault="00435A57" w:rsidP="00435A57">
      <w:r w:rsidRPr="0046723E">
        <w:t xml:space="preserve"> Účel se nemění. Předmětem dokumentace je zateplení objektu školy a výměna oken v Novém Městě nad Metují</w:t>
      </w:r>
      <w:r>
        <w:t>.</w:t>
      </w:r>
    </w:p>
    <w:p w:rsidR="00435A57" w:rsidRPr="0046723E" w:rsidRDefault="00435A57" w:rsidP="00435A57">
      <w:pPr>
        <w:pStyle w:val="Nadpis3"/>
        <w:ind w:left="851" w:hanging="284"/>
      </w:pPr>
      <w:bookmarkStart w:id="46" w:name="_Toc404702666"/>
      <w:bookmarkStart w:id="47" w:name="_Toc456960412"/>
      <w:bookmarkStart w:id="48" w:name="_Toc471888057"/>
      <w:r w:rsidRPr="0046723E">
        <w:t>trvalá nebo dočasná stavba</w:t>
      </w:r>
      <w:bookmarkEnd w:id="46"/>
      <w:bookmarkEnd w:id="47"/>
      <w:bookmarkEnd w:id="48"/>
    </w:p>
    <w:p w:rsidR="00435A57" w:rsidRPr="0046723E" w:rsidRDefault="00435A57" w:rsidP="00435A57">
      <w:r w:rsidRPr="0046723E">
        <w:t xml:space="preserve">Trvalá stavba. </w:t>
      </w:r>
    </w:p>
    <w:p w:rsidR="00435A57" w:rsidRPr="0046723E" w:rsidRDefault="00435A57" w:rsidP="00435A57">
      <w:pPr>
        <w:pStyle w:val="Nadpis3"/>
        <w:ind w:left="851" w:hanging="284"/>
      </w:pPr>
      <w:bookmarkStart w:id="49" w:name="_Toc404702667"/>
      <w:bookmarkStart w:id="50" w:name="_Toc456960413"/>
      <w:bookmarkStart w:id="51" w:name="_Toc471888058"/>
      <w:r w:rsidRPr="0046723E">
        <w:t>údaje o ochraně stavby podle jiných právních předpisů (kulturní památka apod.)</w:t>
      </w:r>
      <w:bookmarkEnd w:id="49"/>
      <w:bookmarkEnd w:id="50"/>
      <w:bookmarkEnd w:id="51"/>
    </w:p>
    <w:p w:rsidR="00435A57" w:rsidRPr="0046723E" w:rsidRDefault="00435A57" w:rsidP="00435A57">
      <w:r w:rsidRPr="0046723E">
        <w:t>Stavba se nenachází v chráněné památkové zóně. Stavba není chráněna podle jiných právních předpisů.</w:t>
      </w:r>
    </w:p>
    <w:p w:rsidR="00435A57" w:rsidRPr="0046723E" w:rsidRDefault="00435A57" w:rsidP="00435A57">
      <w:pPr>
        <w:pStyle w:val="Nadpis3"/>
        <w:ind w:left="851" w:hanging="284"/>
      </w:pPr>
      <w:bookmarkStart w:id="52" w:name="_Toc456960414"/>
      <w:bookmarkStart w:id="53" w:name="_Toc471888059"/>
      <w:r w:rsidRPr="0046723E">
        <w:t xml:space="preserve">údaje o dodržení technických požadavků na stavby a obecných </w:t>
      </w:r>
      <w:proofErr w:type="spellStart"/>
      <w:r w:rsidRPr="0046723E">
        <w:t>tech</w:t>
      </w:r>
      <w:proofErr w:type="spellEnd"/>
      <w:r w:rsidRPr="0046723E">
        <w:t>. požadavků zabezpečující bezbariérové užívání staveb</w:t>
      </w:r>
      <w:bookmarkEnd w:id="52"/>
      <w:bookmarkEnd w:id="53"/>
    </w:p>
    <w:p w:rsidR="00435A57" w:rsidRPr="0046723E" w:rsidRDefault="00435A57" w:rsidP="00435A57">
      <w:proofErr w:type="spellStart"/>
      <w:r w:rsidRPr="0046723E">
        <w:t>Vyhl</w:t>
      </w:r>
      <w:proofErr w:type="spellEnd"/>
      <w:r w:rsidRPr="0046723E">
        <w:t xml:space="preserve">. 268/2009 Sb., o technických požadavcích na výstavbu ve znění pozdějších předpisu – je dodržena (§22 – 23 a 27). Jedná se o zateplení objektu stávající budovy školy. </w:t>
      </w:r>
    </w:p>
    <w:p w:rsidR="00435A57" w:rsidRPr="0046723E" w:rsidRDefault="00435A57" w:rsidP="00435A57">
      <w:proofErr w:type="spellStart"/>
      <w:r w:rsidRPr="0046723E">
        <w:t>Vyhl</w:t>
      </w:r>
      <w:proofErr w:type="spellEnd"/>
      <w:r w:rsidRPr="0046723E">
        <w:t xml:space="preserve">. 398/2009 b., o obecných technických požadavcích zabezpečujících bezbariérové užívání staveb – ustanovení této </w:t>
      </w:r>
      <w:proofErr w:type="spellStart"/>
      <w:r w:rsidRPr="0046723E">
        <w:t>vyhl</w:t>
      </w:r>
      <w:proofErr w:type="spellEnd"/>
      <w:r w:rsidRPr="0046723E">
        <w:t>. se dle §2 nepoužije.</w:t>
      </w:r>
    </w:p>
    <w:p w:rsidR="00435A57" w:rsidRPr="0046723E" w:rsidRDefault="00435A57" w:rsidP="00435A57">
      <w:r w:rsidRPr="0046723E">
        <w:t>Předmětem dokumentace je zateplení objektu školy a výměna oken v Novém Městě nad Metují.</w:t>
      </w:r>
    </w:p>
    <w:p w:rsidR="00435A57" w:rsidRPr="0046723E" w:rsidRDefault="00435A57" w:rsidP="00435A57">
      <w:pPr>
        <w:pStyle w:val="Nadpis3"/>
        <w:ind w:left="851" w:hanging="284"/>
      </w:pPr>
      <w:bookmarkStart w:id="54" w:name="_Toc456960415"/>
      <w:bookmarkStart w:id="55" w:name="_Toc471888060"/>
      <w:r w:rsidRPr="0046723E">
        <w:t>údaje o splnění požadavků dotčených orgánů a požadavků vyplývající z jiných právních  předpisů</w:t>
      </w:r>
      <w:bookmarkEnd w:id="54"/>
      <w:bookmarkEnd w:id="55"/>
    </w:p>
    <w:p w:rsidR="00435A57" w:rsidRPr="0046723E" w:rsidRDefault="00435A57" w:rsidP="00435A57">
      <w:r>
        <w:t>Viz</w:t>
      </w:r>
      <w:r w:rsidRPr="0046723E">
        <w:t xml:space="preserve"> samostatná část „E“ – Dokladová část -  této PD </w:t>
      </w:r>
    </w:p>
    <w:p w:rsidR="00435A57" w:rsidRPr="0046723E" w:rsidRDefault="00435A57" w:rsidP="00435A57">
      <w:pPr>
        <w:pStyle w:val="Nadpis3"/>
        <w:ind w:left="851" w:hanging="284"/>
      </w:pPr>
      <w:bookmarkStart w:id="56" w:name="_Toc456960416"/>
      <w:bookmarkStart w:id="57" w:name="_Toc471888061"/>
      <w:r w:rsidRPr="0046723E">
        <w:t>seznam výjimek a úlevových řešení</w:t>
      </w:r>
      <w:bookmarkEnd w:id="56"/>
      <w:bookmarkEnd w:id="57"/>
    </w:p>
    <w:p w:rsidR="00435A57" w:rsidRPr="0046723E" w:rsidRDefault="00435A57" w:rsidP="00435A57">
      <w:r w:rsidRPr="0046723E">
        <w:t>Nejsou známy.</w:t>
      </w:r>
    </w:p>
    <w:p w:rsidR="00435A57" w:rsidRPr="0046723E" w:rsidRDefault="00435A57" w:rsidP="00435A57">
      <w:pPr>
        <w:pStyle w:val="Nadpis3"/>
        <w:ind w:left="851" w:hanging="284"/>
      </w:pPr>
      <w:bookmarkStart w:id="58" w:name="_Toc404702668"/>
      <w:bookmarkStart w:id="59" w:name="_Toc456960417"/>
      <w:bookmarkStart w:id="60" w:name="_Toc471888062"/>
      <w:r w:rsidRPr="0046723E">
        <w:t>navrhované kapacity stavby (zastavěná plocha, obestavěný prostor, užitná plocha, počet funkčních jednotek a jejich velikosti, počet uživatelů/pracovníků apod.)</w:t>
      </w:r>
      <w:bookmarkEnd w:id="58"/>
      <w:bookmarkEnd w:id="59"/>
      <w:bookmarkEnd w:id="60"/>
    </w:p>
    <w:p w:rsidR="00435A57" w:rsidRPr="0046723E" w:rsidRDefault="00435A57" w:rsidP="00435A57">
      <w:r w:rsidRPr="0046723E">
        <w:t>zastavěná plocha</w:t>
      </w:r>
      <w:r>
        <w:t xml:space="preserve"> celého areálu školy  - pozemek č. </w:t>
      </w:r>
      <w:r w:rsidRPr="0046723E">
        <w:t>694</w:t>
      </w:r>
      <w:r>
        <w:t xml:space="preserve"> - </w:t>
      </w:r>
      <w:r w:rsidRPr="00FF0733">
        <w:t>budova s číslem popisným: č. p. 376</w:t>
      </w:r>
      <w:r w:rsidRPr="0046723E">
        <w:t xml:space="preserve">: </w:t>
      </w:r>
      <w:r w:rsidRPr="0046723E">
        <w:tab/>
      </w:r>
    </w:p>
    <w:p w:rsidR="00435A57" w:rsidRPr="0046723E" w:rsidRDefault="00435A57" w:rsidP="00435A57">
      <w:pPr>
        <w:numPr>
          <w:ilvl w:val="0"/>
          <w:numId w:val="2"/>
        </w:numPr>
      </w:pPr>
      <w:r w:rsidRPr="0046723E">
        <w:t>stávající stav:</w:t>
      </w:r>
      <w:r w:rsidRPr="0046723E">
        <w:tab/>
        <w:t>2908.81 m</w:t>
      </w:r>
      <w:r w:rsidRPr="0046723E">
        <w:rPr>
          <w:vertAlign w:val="superscript"/>
        </w:rPr>
        <w:t>2</w:t>
      </w:r>
      <w:r w:rsidRPr="0046723E">
        <w:tab/>
      </w:r>
      <w:r w:rsidRPr="0046723E">
        <w:tab/>
      </w:r>
    </w:p>
    <w:p w:rsidR="00435A57" w:rsidRPr="0046723E" w:rsidRDefault="00435A57" w:rsidP="00435A57">
      <w:pPr>
        <w:numPr>
          <w:ilvl w:val="0"/>
          <w:numId w:val="2"/>
        </w:numPr>
        <w:ind w:left="851" w:firstLine="0"/>
      </w:pPr>
      <w:r w:rsidRPr="0046723E">
        <w:t>nový stav:</w:t>
      </w:r>
      <w:r w:rsidRPr="0046723E">
        <w:tab/>
        <w:t>2908.81 m</w:t>
      </w:r>
      <w:r w:rsidRPr="0046723E">
        <w:rPr>
          <w:vertAlign w:val="superscript"/>
        </w:rPr>
        <w:t>2</w:t>
      </w:r>
      <w:r w:rsidRPr="0046723E">
        <w:tab/>
      </w:r>
      <w:r w:rsidRPr="0046723E">
        <w:tab/>
      </w:r>
      <w:r w:rsidRPr="0046723E">
        <w:tab/>
      </w:r>
      <w:r w:rsidRPr="0046723E">
        <w:tab/>
      </w:r>
    </w:p>
    <w:p w:rsidR="00435A57" w:rsidRDefault="00435A57" w:rsidP="00435A57">
      <w:r w:rsidRPr="0046723E">
        <w:t>užitné plochy:</w:t>
      </w:r>
      <w:r w:rsidRPr="0046723E">
        <w:tab/>
      </w:r>
      <w:r w:rsidRPr="0046723E">
        <w:tab/>
        <w:t xml:space="preserve"> se nemění oproti stávajícím </w:t>
      </w:r>
    </w:p>
    <w:p w:rsidR="00435A57" w:rsidRPr="0046723E" w:rsidRDefault="00435A57" w:rsidP="00435A57">
      <w:r>
        <w:t xml:space="preserve">Vzhledem k tomu, že celá budova se nachází na jednom pozemku s jedním popisným číslem, není vykazována plocha jednotlivých stavebních objektů, ale jen jako celek. </w:t>
      </w:r>
    </w:p>
    <w:p w:rsidR="00435A57" w:rsidRPr="0046723E" w:rsidRDefault="00435A57" w:rsidP="00435A57">
      <w:r>
        <w:t xml:space="preserve">. </w:t>
      </w:r>
    </w:p>
    <w:p w:rsidR="00435A57" w:rsidRDefault="00435A57" w:rsidP="00435A57">
      <w:pPr>
        <w:pStyle w:val="Nadpis1"/>
        <w:numPr>
          <w:ilvl w:val="0"/>
          <w:numId w:val="0"/>
        </w:numPr>
        <w:ind w:left="1211"/>
        <w:jc w:val="left"/>
      </w:pPr>
    </w:p>
    <w:p w:rsidR="00D12B69" w:rsidRDefault="00B562BF" w:rsidP="00D12B69">
      <w:pPr>
        <w:pStyle w:val="Nadpis1"/>
        <w:ind w:left="1211" w:hanging="1211"/>
        <w:jc w:val="left"/>
      </w:pPr>
      <w:bookmarkStart w:id="61" w:name="_Toc471888063"/>
      <w:r>
        <w:t>SEZNAM KMENOVÝCH UČEBEN:</w:t>
      </w:r>
      <w:bookmarkEnd w:id="61"/>
    </w:p>
    <w:p w:rsidR="00B562BF" w:rsidRDefault="00B562BF" w:rsidP="00B562BF">
      <w:pPr>
        <w:pStyle w:val="Nadpis2"/>
        <w:numPr>
          <w:ilvl w:val="0"/>
          <w:numId w:val="5"/>
        </w:numPr>
      </w:pPr>
      <w:bookmarkStart w:id="62" w:name="_Toc471888064"/>
      <w:r>
        <w:t>OBJEKT A – SO 01 – CELKEM 2 UČEBNY V 1.NP</w:t>
      </w:r>
      <w:r w:rsidR="00015986">
        <w:t xml:space="preserve"> </w:t>
      </w:r>
      <w:r w:rsidR="003A5B83">
        <w:t>(P</w:t>
      </w:r>
      <w:r>
        <w:t>OLOHA VIZ PŘÍLOHA VZT)</w:t>
      </w:r>
      <w:bookmarkEnd w:id="62"/>
    </w:p>
    <w:p w:rsidR="00B562BF" w:rsidRDefault="00B562BF" w:rsidP="00B562BF">
      <w:pPr>
        <w:pStyle w:val="Nadpis2"/>
        <w:numPr>
          <w:ilvl w:val="0"/>
          <w:numId w:val="5"/>
        </w:numPr>
      </w:pPr>
      <w:bookmarkStart w:id="63" w:name="_Toc471888065"/>
      <w:r>
        <w:t xml:space="preserve">OBJEKT C – SO 03 – </w:t>
      </w:r>
      <w:r w:rsidR="008C4261">
        <w:t xml:space="preserve">CELKEM </w:t>
      </w:r>
      <w:r w:rsidR="00015986">
        <w:t>7</w:t>
      </w:r>
      <w:r>
        <w:t xml:space="preserve"> UČEBEN</w:t>
      </w:r>
      <w:bookmarkEnd w:id="63"/>
      <w:r>
        <w:t xml:space="preserve"> </w:t>
      </w:r>
    </w:p>
    <w:p w:rsidR="00B562BF" w:rsidRDefault="00B562BF" w:rsidP="00B562BF">
      <w:pPr>
        <w:pStyle w:val="Nadpis2"/>
        <w:numPr>
          <w:ilvl w:val="0"/>
          <w:numId w:val="0"/>
        </w:numPr>
        <w:ind w:left="851" w:hanging="851"/>
        <w:jc w:val="center"/>
      </w:pPr>
      <w:bookmarkStart w:id="64" w:name="_Toc471888066"/>
      <w:r>
        <w:t>1.NP – 2 UČEBNY</w:t>
      </w:r>
      <w:r w:rsidR="00015986">
        <w:t xml:space="preserve"> </w:t>
      </w:r>
      <w:r w:rsidR="003A5B83">
        <w:t>(</w:t>
      </w:r>
      <w:r w:rsidR="00015986">
        <w:t>POLOHA VIZ PŘÍLOHA VZT)</w:t>
      </w:r>
      <w:bookmarkEnd w:id="64"/>
    </w:p>
    <w:p w:rsidR="00B562BF" w:rsidRDefault="00B562BF" w:rsidP="00B562BF">
      <w:pPr>
        <w:pStyle w:val="Nadpis2"/>
        <w:numPr>
          <w:ilvl w:val="0"/>
          <w:numId w:val="0"/>
        </w:numPr>
        <w:ind w:left="851" w:hanging="851"/>
        <w:jc w:val="center"/>
      </w:pPr>
      <w:bookmarkStart w:id="65" w:name="_Toc471888067"/>
      <w:r>
        <w:t>2.NP – 4 UČEBNY</w:t>
      </w:r>
      <w:r w:rsidR="00015986">
        <w:t xml:space="preserve"> </w:t>
      </w:r>
      <w:r w:rsidR="003A5B83">
        <w:t>(</w:t>
      </w:r>
      <w:r w:rsidR="00015986">
        <w:t>POLOHA VIZ PŘÍLOHA VZT)</w:t>
      </w:r>
      <w:bookmarkEnd w:id="65"/>
    </w:p>
    <w:p w:rsidR="00B562BF" w:rsidRPr="00015986" w:rsidRDefault="00B562BF" w:rsidP="00B562BF">
      <w:pPr>
        <w:pStyle w:val="Nadpis2"/>
        <w:numPr>
          <w:ilvl w:val="0"/>
          <w:numId w:val="0"/>
        </w:numPr>
        <w:ind w:left="851" w:hanging="851"/>
        <w:jc w:val="center"/>
        <w:rPr>
          <w:b w:val="0"/>
        </w:rPr>
      </w:pPr>
      <w:bookmarkStart w:id="66" w:name="_Toc471888068"/>
      <w:r>
        <w:t>3.NP – 1 UČEBNA</w:t>
      </w:r>
      <w:r w:rsidR="00015986">
        <w:t xml:space="preserve"> </w:t>
      </w:r>
      <w:r w:rsidR="003A5B83">
        <w:t>(</w:t>
      </w:r>
      <w:r w:rsidR="00015986">
        <w:t>POLOHA VIZ PŘÍLOHA VZT)</w:t>
      </w:r>
      <w:bookmarkEnd w:id="66"/>
    </w:p>
    <w:p w:rsidR="00015986" w:rsidRPr="006F6888" w:rsidRDefault="00015986" w:rsidP="00015986">
      <w:pPr>
        <w:pStyle w:val="Nadpis2"/>
        <w:numPr>
          <w:ilvl w:val="0"/>
          <w:numId w:val="5"/>
        </w:numPr>
        <w:rPr>
          <w:u w:val="single"/>
        </w:rPr>
      </w:pPr>
      <w:bookmarkStart w:id="67" w:name="_Toc471888069"/>
      <w:r w:rsidRPr="006F6888">
        <w:rPr>
          <w:u w:val="single"/>
        </w:rPr>
        <w:t>OBJEKT E – SO 05 – CELKEM 2 UČEBN</w:t>
      </w:r>
      <w:r w:rsidR="003A5B83" w:rsidRPr="006F6888">
        <w:rPr>
          <w:u w:val="single"/>
        </w:rPr>
        <w:t>Y</w:t>
      </w:r>
      <w:r w:rsidR="00670451" w:rsidRPr="006F6888">
        <w:rPr>
          <w:u w:val="single"/>
        </w:rPr>
        <w:t xml:space="preserve"> – 2NP</w:t>
      </w:r>
      <w:r w:rsidRPr="006F6888">
        <w:rPr>
          <w:u w:val="single"/>
        </w:rPr>
        <w:t xml:space="preserve"> </w:t>
      </w:r>
      <w:r w:rsidR="003A5B83" w:rsidRPr="006F6888">
        <w:rPr>
          <w:u w:val="single"/>
        </w:rPr>
        <w:t>(</w:t>
      </w:r>
      <w:r w:rsidRPr="006F6888">
        <w:rPr>
          <w:u w:val="single"/>
        </w:rPr>
        <w:t>POLOHA VIZ PŘÍLOHA VZT)</w:t>
      </w:r>
      <w:bookmarkEnd w:id="67"/>
      <w:r w:rsidRPr="006F6888">
        <w:rPr>
          <w:u w:val="single"/>
        </w:rPr>
        <w:t xml:space="preserve"> </w:t>
      </w:r>
    </w:p>
    <w:p w:rsidR="00015986" w:rsidRDefault="00015986" w:rsidP="00015986">
      <w:pPr>
        <w:pStyle w:val="Nadpis3"/>
        <w:numPr>
          <w:ilvl w:val="0"/>
          <w:numId w:val="0"/>
        </w:numPr>
        <w:ind w:left="788"/>
      </w:pPr>
    </w:p>
    <w:p w:rsidR="00015986" w:rsidRPr="003A5B83" w:rsidRDefault="00015986" w:rsidP="00015986">
      <w:pPr>
        <w:rPr>
          <w:rFonts w:cs="Arial"/>
          <w:b/>
          <w:bCs/>
          <w:iCs/>
          <w:sz w:val="26"/>
          <w:szCs w:val="26"/>
          <w:u w:val="single"/>
        </w:rPr>
      </w:pPr>
      <w:r w:rsidRPr="003A5B83">
        <w:rPr>
          <w:rFonts w:cs="Arial"/>
          <w:b/>
          <w:bCs/>
          <w:iCs/>
          <w:sz w:val="26"/>
          <w:szCs w:val="26"/>
          <w:u w:val="single"/>
        </w:rPr>
        <w:t>CELKEM 11 UČEBEN</w:t>
      </w:r>
    </w:p>
    <w:p w:rsidR="00B562BF" w:rsidRPr="00B562BF" w:rsidRDefault="00B562BF" w:rsidP="00015986">
      <w:pPr>
        <w:pStyle w:val="Nadpis3"/>
        <w:numPr>
          <w:ilvl w:val="0"/>
          <w:numId w:val="0"/>
        </w:numPr>
        <w:ind w:left="788"/>
      </w:pPr>
    </w:p>
    <w:p w:rsidR="00B562BF" w:rsidRDefault="00B562BF" w:rsidP="00015986">
      <w:pPr>
        <w:pStyle w:val="Nadpis1"/>
        <w:ind w:left="1211" w:hanging="1211"/>
        <w:jc w:val="left"/>
      </w:pPr>
      <w:r>
        <w:t xml:space="preserve"> </w:t>
      </w:r>
      <w:bookmarkStart w:id="68" w:name="_Toc471888070"/>
      <w:r w:rsidR="00015986">
        <w:t>SPECIFIKACE KMENOVÝCH UČEBEN:</w:t>
      </w:r>
      <w:bookmarkEnd w:id="68"/>
    </w:p>
    <w:p w:rsidR="00015986" w:rsidRDefault="00015986" w:rsidP="00015986">
      <w:r>
        <w:t>Kmenovou učebnou se rozumí učebna, kde studenti tráví více než 3hodiny za den</w:t>
      </w:r>
      <w:r w:rsidR="0047165C">
        <w:t>. Jedná se o seznam, který byl dodán na základě požadavku investora, zastoupených ve</w:t>
      </w:r>
      <w:r w:rsidR="003A5B83">
        <w:t xml:space="preserve"> věcech smluvních Ing. Holečkem na základě požadavku Krajského úřadu v Hradci Králové.</w:t>
      </w:r>
    </w:p>
    <w:p w:rsidR="003A5B83" w:rsidRDefault="00A57F73" w:rsidP="00A57F73">
      <w:pPr>
        <w:pStyle w:val="Nadpis1"/>
        <w:ind w:left="1211" w:hanging="1211"/>
        <w:jc w:val="left"/>
      </w:pPr>
      <w:bookmarkStart w:id="69" w:name="_Toc471888071"/>
      <w:r>
        <w:t>POŽADOVANÉ HODNOTY</w:t>
      </w:r>
      <w:bookmarkEnd w:id="69"/>
      <w:r>
        <w:t xml:space="preserve"> </w:t>
      </w:r>
    </w:p>
    <w:p w:rsidR="00A57F73" w:rsidRPr="00A57F73" w:rsidRDefault="00A57F73" w:rsidP="00A57F73">
      <w:pPr>
        <w:pStyle w:val="Nadpis2"/>
        <w:numPr>
          <w:ilvl w:val="0"/>
          <w:numId w:val="0"/>
        </w:numPr>
        <w:ind w:left="851"/>
      </w:pPr>
    </w:p>
    <w:p w:rsidR="00A57F73" w:rsidRDefault="00653B90" w:rsidP="00A57F73">
      <w:r>
        <w:t>Tabulka č.6</w:t>
      </w:r>
      <w:r w:rsidR="00A57F73" w:rsidRPr="00A57F73">
        <w:t xml:space="preserve"> Požadované hodnoty činitele denní osvětlenosti pro třídy zrakové činnosti u člověka</w:t>
      </w:r>
      <w:r w:rsidR="0092020E">
        <w:t xml:space="preserve"> dle NORMY ČSN 73 0580 -1</w:t>
      </w:r>
    </w:p>
    <w:p w:rsidR="00A57F73" w:rsidRPr="00A57F73" w:rsidRDefault="00A57F73" w:rsidP="00A57F73"/>
    <w:tbl>
      <w:tblPr>
        <w:tblW w:w="8340" w:type="dxa"/>
        <w:tblCellSpacing w:w="0" w:type="dxa"/>
        <w:tblInd w:w="56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94"/>
        <w:gridCol w:w="1826"/>
        <w:gridCol w:w="1326"/>
        <w:gridCol w:w="1261"/>
        <w:gridCol w:w="1246"/>
        <w:gridCol w:w="1687"/>
      </w:tblGrid>
      <w:tr w:rsidR="00A57F73" w:rsidRPr="00A57F73" w:rsidTr="00A57F73">
        <w:trPr>
          <w:trHeight w:val="45"/>
          <w:tblCellSpacing w:w="0" w:type="dxa"/>
        </w:trPr>
        <w:tc>
          <w:tcPr>
            <w:tcW w:w="99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Třída zrakové činnosti</w:t>
            </w:r>
          </w:p>
        </w:tc>
        <w:tc>
          <w:tcPr>
            <w:tcW w:w="182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Charakteristika zrakové činnosti</w:t>
            </w:r>
          </w:p>
        </w:tc>
        <w:tc>
          <w:tcPr>
            <w:tcW w:w="194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Poměrná pozorovací vzdálenost</w:t>
            </w:r>
          </w:p>
        </w:tc>
        <w:tc>
          <w:tcPr>
            <w:tcW w:w="18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Činitel denní osvětlenosti E [%]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Rovnoměrnost</w:t>
            </w:r>
            <w:r w:rsidRPr="00A57F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denního osvětlení r [-]</w:t>
            </w:r>
          </w:p>
        </w:tc>
      </w:tr>
      <w:tr w:rsidR="00A57F73" w:rsidRPr="00A57F73" w:rsidTr="00A57F73">
        <w:trPr>
          <w:trHeight w:val="270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Minimální </w:t>
            </w:r>
            <w:proofErr w:type="spellStart"/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min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Průměrný </w:t>
            </w:r>
            <w:proofErr w:type="spellStart"/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m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F73" w:rsidRPr="00A57F73" w:rsidTr="00A57F73">
        <w:trPr>
          <w:trHeight w:val="9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Mimořádně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3330 a větší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r &gt; 0,2 doporučeno r &gt; 0,3</w:t>
            </w:r>
          </w:p>
        </w:tc>
      </w:tr>
      <w:tr w:rsidR="00A57F73" w:rsidRPr="00A57F73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Velmi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1670 až 3330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F2" w:rsidRPr="004B03F2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lastRenderedPageBreak/>
              <w:t>III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1000 až 1670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F73" w:rsidRPr="00A57F73" w:rsidTr="00A57F73">
        <w:trPr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IV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Středně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500 až 1000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1,5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r &gt; 0,2</w:t>
            </w:r>
          </w:p>
        </w:tc>
      </w:tr>
      <w:tr w:rsidR="00A57F73" w:rsidRPr="00A57F73" w:rsidTr="00A57F73">
        <w:trPr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Hrubší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100 až 500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r &gt; 0,15</w:t>
            </w:r>
          </w:p>
        </w:tc>
      </w:tr>
      <w:tr w:rsidR="00A57F73" w:rsidRPr="00A57F73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Velmi hrubá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menší než 100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br w:type="page"/>
              <w:t>-</w:t>
            </w:r>
          </w:p>
        </w:tc>
      </w:tr>
      <w:tr w:rsidR="00A57F73" w:rsidRPr="00A57F73" w:rsidTr="00A57F73">
        <w:trPr>
          <w:trHeight w:val="45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Celková orientace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7F73" w:rsidRPr="00A57F73" w:rsidRDefault="00A57F73" w:rsidP="00A57F73">
      <w:pPr>
        <w:spacing w:before="0" w:after="0" w:line="360" w:lineRule="auto"/>
        <w:ind w:left="567" w:right="567"/>
        <w:jc w:val="left"/>
        <w:rPr>
          <w:rFonts w:ascii="Times New Roman" w:hAnsi="Times New Roman"/>
          <w:sz w:val="28"/>
          <w:szCs w:val="28"/>
        </w:rPr>
      </w:pPr>
    </w:p>
    <w:p w:rsidR="003A5B83" w:rsidRDefault="0092354C" w:rsidP="00015986">
      <w:pPr>
        <w:rPr>
          <w:u w:val="single"/>
        </w:rPr>
      </w:pPr>
      <w:r w:rsidRPr="007366F8">
        <w:rPr>
          <w:u w:val="single"/>
        </w:rPr>
        <w:t>Jedná se tedy o třídu přesnosti IV s činitelem denní osvětlenosti E 1,5(%)</w:t>
      </w:r>
      <w:r w:rsidR="00653B90">
        <w:rPr>
          <w:u w:val="single"/>
        </w:rPr>
        <w:t>. Ve výpočtech jsou deklarované hodnoty specifikovány.</w:t>
      </w:r>
    </w:p>
    <w:p w:rsidR="00275391" w:rsidRDefault="00275391" w:rsidP="00015986">
      <w:pPr>
        <w:rPr>
          <w:u w:val="single"/>
        </w:rPr>
      </w:pPr>
    </w:p>
    <w:p w:rsidR="0092020E" w:rsidRDefault="0092020E" w:rsidP="00015986">
      <w:pPr>
        <w:rPr>
          <w:u w:val="single"/>
        </w:rPr>
      </w:pPr>
    </w:p>
    <w:p w:rsidR="0092020E" w:rsidRDefault="0092020E" w:rsidP="00015986">
      <w:pPr>
        <w:rPr>
          <w:rFonts w:cs="Arial"/>
          <w:b/>
          <w:bCs/>
          <w:kern w:val="32"/>
          <w:sz w:val="30"/>
          <w:szCs w:val="30"/>
        </w:rPr>
      </w:pPr>
      <w:r w:rsidRPr="0092020E">
        <w:rPr>
          <w:rFonts w:cs="Arial"/>
          <w:b/>
          <w:bCs/>
          <w:kern w:val="32"/>
          <w:sz w:val="30"/>
          <w:szCs w:val="30"/>
        </w:rPr>
        <w:t>TABULKA KMENOVÝCH UČEBEN</w:t>
      </w:r>
      <w:r w:rsidR="00275391" w:rsidRPr="00275391">
        <w:rPr>
          <w:rFonts w:cs="Arial"/>
          <w:b/>
          <w:bCs/>
          <w:kern w:val="32"/>
          <w:sz w:val="30"/>
          <w:szCs w:val="30"/>
        </w:rPr>
        <w:t xml:space="preserve"> - POROVNÁNÍ STÁVAJÍCÍHO A NAVRHOVANÉHO STAVU </w:t>
      </w:r>
      <w:r w:rsidR="0061060A">
        <w:rPr>
          <w:rFonts w:cs="Arial"/>
          <w:b/>
          <w:bCs/>
          <w:kern w:val="32"/>
          <w:sz w:val="30"/>
          <w:szCs w:val="30"/>
        </w:rPr>
        <w:t>č</w:t>
      </w:r>
      <w:r w:rsidR="00275391" w:rsidRPr="00275391">
        <w:rPr>
          <w:rFonts w:cs="Arial"/>
          <w:b/>
          <w:bCs/>
          <w:kern w:val="32"/>
          <w:sz w:val="30"/>
          <w:szCs w:val="30"/>
        </w:rPr>
        <w:t>initele denní osvětlenosti</w:t>
      </w:r>
    </w:p>
    <w:p w:rsidR="00A83FA3" w:rsidRDefault="00A83FA3" w:rsidP="00015986">
      <w:pPr>
        <w:rPr>
          <w:rFonts w:cs="Arial"/>
          <w:b/>
          <w:bCs/>
          <w:kern w:val="32"/>
          <w:sz w:val="30"/>
          <w:szCs w:val="30"/>
        </w:rPr>
      </w:pPr>
    </w:p>
    <w:p w:rsidR="00A83FA3" w:rsidRPr="00385411" w:rsidRDefault="00A83FA3" w:rsidP="00A83FA3">
      <w:pPr>
        <w:rPr>
          <w:rFonts w:cs="Arial"/>
          <w:b/>
          <w:bCs/>
          <w:kern w:val="32"/>
          <w:sz w:val="28"/>
          <w:szCs w:val="28"/>
        </w:rPr>
      </w:pPr>
      <w:r w:rsidRPr="00385411">
        <w:rPr>
          <w:rFonts w:cs="Arial"/>
          <w:b/>
          <w:bCs/>
          <w:kern w:val="32"/>
          <w:sz w:val="28"/>
          <w:szCs w:val="28"/>
        </w:rPr>
        <w:t>Základními parametry pro výpočty jsou odraznosti povrchů definované dle</w:t>
      </w:r>
      <w:r w:rsidRPr="00385411">
        <w:rPr>
          <w:rFonts w:cs="Arial"/>
          <w:b/>
          <w:bCs/>
          <w:kern w:val="32"/>
          <w:sz w:val="30"/>
          <w:szCs w:val="30"/>
        </w:rPr>
        <w:t xml:space="preserve"> </w:t>
      </w:r>
      <w:r w:rsidRPr="00385411">
        <w:rPr>
          <w:rFonts w:cs="Arial"/>
          <w:b/>
          <w:bCs/>
          <w:kern w:val="32"/>
          <w:sz w:val="28"/>
          <w:szCs w:val="28"/>
        </w:rPr>
        <w:t xml:space="preserve">ČSN 73 0580 – tabulka </w:t>
      </w:r>
      <w:proofErr w:type="gramStart"/>
      <w:r w:rsidRPr="00385411">
        <w:rPr>
          <w:rFonts w:cs="Arial"/>
          <w:b/>
          <w:bCs/>
          <w:kern w:val="32"/>
          <w:sz w:val="28"/>
          <w:szCs w:val="28"/>
        </w:rPr>
        <w:t>A.4:</w:t>
      </w:r>
      <w:proofErr w:type="gramEnd"/>
    </w:p>
    <w:p w:rsidR="00A83FA3" w:rsidRPr="00385411" w:rsidRDefault="00A83FA3" w:rsidP="00A83FA3"/>
    <w:p w:rsidR="00A83FA3" w:rsidRPr="00385411" w:rsidRDefault="00A83FA3" w:rsidP="00A83FA3">
      <w:r w:rsidRPr="00385411">
        <w:t>POVRCH STĚN – BÍLÁ VÝMALBA (stěny, stropy) - činitel odrazu světla 0,75 – 0,8</w:t>
      </w:r>
    </w:p>
    <w:p w:rsidR="00A83FA3" w:rsidRPr="00385411" w:rsidRDefault="00A83FA3" w:rsidP="00A83FA3">
      <w:r w:rsidRPr="00385411">
        <w:t>POVRCH PODLAH – POVRCH KRÉMOVÝ, BÉŽOVÝ (podlahy) - činitel odrazu světla 0,6 - 0,7</w:t>
      </w:r>
    </w:p>
    <w:p w:rsidR="0092020E" w:rsidRPr="00385411" w:rsidRDefault="0092020E" w:rsidP="00015986">
      <w:pPr>
        <w:rPr>
          <w:u w:val="single"/>
        </w:rPr>
      </w:pPr>
    </w:p>
    <w:tbl>
      <w:tblPr>
        <w:tblStyle w:val="Mkatabulky"/>
        <w:tblW w:w="8789" w:type="dxa"/>
        <w:tblLook w:val="04A0" w:firstRow="1" w:lastRow="0" w:firstColumn="1" w:lastColumn="0" w:noHBand="0" w:noVBand="1"/>
      </w:tblPr>
      <w:tblGrid>
        <w:gridCol w:w="957"/>
        <w:gridCol w:w="1523"/>
        <w:gridCol w:w="1754"/>
        <w:gridCol w:w="1485"/>
        <w:gridCol w:w="1511"/>
        <w:gridCol w:w="1559"/>
      </w:tblGrid>
      <w:tr w:rsidR="0092020E" w:rsidTr="00CF294E">
        <w:tc>
          <w:tcPr>
            <w:tcW w:w="957" w:type="dxa"/>
          </w:tcPr>
          <w:p w:rsidR="0092020E" w:rsidRPr="0092020E" w:rsidRDefault="0092020E" w:rsidP="001504ED">
            <w:pPr>
              <w:ind w:left="0"/>
              <w:rPr>
                <w:b/>
              </w:rPr>
            </w:pPr>
            <w:r>
              <w:rPr>
                <w:b/>
              </w:rPr>
              <w:t>OBJEKT</w:t>
            </w:r>
            <w:r w:rsidR="00CD5A0B">
              <w:rPr>
                <w:b/>
              </w:rPr>
              <w:t xml:space="preserve"> </w:t>
            </w:r>
            <w:r w:rsidR="001504ED">
              <w:rPr>
                <w:b/>
              </w:rPr>
              <w:t>E</w:t>
            </w:r>
            <w:r>
              <w:rPr>
                <w:b/>
              </w:rPr>
              <w:t xml:space="preserve"> </w:t>
            </w:r>
          </w:p>
        </w:tc>
        <w:tc>
          <w:tcPr>
            <w:tcW w:w="1523" w:type="dxa"/>
          </w:tcPr>
          <w:p w:rsidR="0092020E" w:rsidRPr="0092020E" w:rsidRDefault="0092020E" w:rsidP="0092020E">
            <w:pPr>
              <w:ind w:left="0"/>
            </w:pPr>
            <w:r w:rsidRPr="0092020E">
              <w:t>OZNAČ</w:t>
            </w:r>
            <w:r>
              <w:t>ENÍ</w:t>
            </w:r>
            <w:r w:rsidRPr="0092020E">
              <w:t xml:space="preserve"> MÍSTNOSTI</w:t>
            </w:r>
          </w:p>
        </w:tc>
        <w:tc>
          <w:tcPr>
            <w:tcW w:w="1754" w:type="dxa"/>
          </w:tcPr>
          <w:p w:rsidR="0092020E" w:rsidRDefault="0092020E" w:rsidP="0092020E">
            <w:pPr>
              <w:ind w:left="0"/>
              <w:rPr>
                <w:u w:val="single"/>
              </w:rPr>
            </w:pPr>
            <w:r>
              <w:t xml:space="preserve">MINIMÁLNÍ </w:t>
            </w:r>
            <w:r w:rsidRPr="0092020E">
              <w:t>Činitel denní osvětlenosti E [%]</w:t>
            </w:r>
          </w:p>
        </w:tc>
        <w:tc>
          <w:tcPr>
            <w:tcW w:w="1485" w:type="dxa"/>
          </w:tcPr>
          <w:p w:rsidR="0092020E" w:rsidRDefault="0092020E" w:rsidP="0092020E">
            <w:pPr>
              <w:ind w:left="0"/>
              <w:rPr>
                <w:u w:val="single"/>
              </w:rPr>
            </w:pPr>
            <w:r>
              <w:t xml:space="preserve">MAXIMÁLNÍ </w:t>
            </w:r>
            <w:r w:rsidRPr="0092020E">
              <w:t>Činitel denní osvětlenosti E [%]</w:t>
            </w:r>
          </w:p>
        </w:tc>
        <w:tc>
          <w:tcPr>
            <w:tcW w:w="1511" w:type="dxa"/>
          </w:tcPr>
          <w:p w:rsidR="0092020E" w:rsidRDefault="0092020E" w:rsidP="00015986">
            <w:pPr>
              <w:ind w:left="0"/>
              <w:rPr>
                <w:u w:val="single"/>
              </w:rPr>
            </w:pPr>
            <w:r>
              <w:t xml:space="preserve">PRŮMĚRNÝÍ </w:t>
            </w:r>
            <w:r w:rsidRPr="0092020E">
              <w:t>Činitel denní osvětlenosti E [%]</w:t>
            </w:r>
          </w:p>
        </w:tc>
        <w:tc>
          <w:tcPr>
            <w:tcW w:w="1559" w:type="dxa"/>
          </w:tcPr>
          <w:p w:rsidR="0092020E" w:rsidRDefault="0092020E" w:rsidP="00015986">
            <w:pPr>
              <w:ind w:left="0"/>
              <w:rPr>
                <w:u w:val="single"/>
              </w:rPr>
            </w:pPr>
            <w:r>
              <w:rPr>
                <w:u w:val="single"/>
              </w:rPr>
              <w:t xml:space="preserve">VYHODNOCENÍ DLE NORMY </w:t>
            </w:r>
          </w:p>
        </w:tc>
      </w:tr>
      <w:tr w:rsidR="001504ED" w:rsidTr="00CF294E">
        <w:tc>
          <w:tcPr>
            <w:tcW w:w="957" w:type="dxa"/>
          </w:tcPr>
          <w:p w:rsidR="001504ED" w:rsidRDefault="001504ED" w:rsidP="00015986">
            <w:pPr>
              <w:ind w:left="0"/>
              <w:rPr>
                <w:u w:val="single"/>
              </w:rPr>
            </w:pPr>
          </w:p>
        </w:tc>
        <w:tc>
          <w:tcPr>
            <w:tcW w:w="1523" w:type="dxa"/>
          </w:tcPr>
          <w:p w:rsidR="001504ED" w:rsidRPr="0092020E" w:rsidRDefault="001504ED" w:rsidP="00881E52">
            <w:pPr>
              <w:ind w:left="0"/>
            </w:pPr>
            <w:r>
              <w:t>M</w:t>
            </w:r>
            <w:r w:rsidR="004B01F6">
              <w:t>17</w:t>
            </w:r>
            <w:r w:rsidR="00881E52">
              <w:t>8</w:t>
            </w:r>
            <w:r w:rsidRPr="0092020E">
              <w:t xml:space="preserve"> – </w:t>
            </w:r>
            <w:r>
              <w:t>stávající stav</w:t>
            </w:r>
          </w:p>
        </w:tc>
        <w:tc>
          <w:tcPr>
            <w:tcW w:w="1754" w:type="dxa"/>
          </w:tcPr>
          <w:p w:rsidR="001504ED" w:rsidRPr="00E210FE" w:rsidRDefault="001504ED" w:rsidP="00881E52">
            <w:pPr>
              <w:ind w:left="0"/>
              <w:jc w:val="center"/>
              <w:rPr>
                <w:color w:val="FF0000"/>
              </w:rPr>
            </w:pPr>
            <w:r w:rsidRPr="00E210FE">
              <w:rPr>
                <w:color w:val="FF0000"/>
              </w:rPr>
              <w:t>1,</w:t>
            </w:r>
            <w:r w:rsidR="00881E52">
              <w:rPr>
                <w:color w:val="FF0000"/>
              </w:rPr>
              <w:t>3</w:t>
            </w:r>
          </w:p>
        </w:tc>
        <w:tc>
          <w:tcPr>
            <w:tcW w:w="1485" w:type="dxa"/>
          </w:tcPr>
          <w:p w:rsidR="001504ED" w:rsidRPr="00E210FE" w:rsidRDefault="001504ED" w:rsidP="00881E52">
            <w:pPr>
              <w:ind w:left="0"/>
              <w:jc w:val="center"/>
              <w:rPr>
                <w:color w:val="FF0000"/>
              </w:rPr>
            </w:pPr>
            <w:r w:rsidRPr="00E210FE">
              <w:rPr>
                <w:color w:val="FF0000"/>
              </w:rPr>
              <w:t>1</w:t>
            </w:r>
            <w:r w:rsidR="00881E52">
              <w:rPr>
                <w:color w:val="FF0000"/>
              </w:rPr>
              <w:t>1</w:t>
            </w:r>
            <w:r w:rsidRPr="00E210FE">
              <w:rPr>
                <w:color w:val="FF0000"/>
              </w:rPr>
              <w:t>,</w:t>
            </w:r>
            <w:r w:rsidR="00881E52">
              <w:rPr>
                <w:color w:val="FF0000"/>
              </w:rPr>
              <w:t>4</w:t>
            </w:r>
          </w:p>
        </w:tc>
        <w:tc>
          <w:tcPr>
            <w:tcW w:w="1511" w:type="dxa"/>
          </w:tcPr>
          <w:p w:rsidR="001504ED" w:rsidRPr="00E210FE" w:rsidRDefault="00881E52" w:rsidP="00881E52">
            <w:pPr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  <w:r w:rsidR="001504ED" w:rsidRPr="00E210FE">
              <w:rPr>
                <w:color w:val="FF0000"/>
              </w:rPr>
              <w:t>,</w:t>
            </w:r>
            <w:r>
              <w:rPr>
                <w:color w:val="FF0000"/>
              </w:rPr>
              <w:t>2</w:t>
            </w:r>
          </w:p>
        </w:tc>
        <w:tc>
          <w:tcPr>
            <w:tcW w:w="1559" w:type="dxa"/>
          </w:tcPr>
          <w:p w:rsidR="001504ED" w:rsidRPr="00317745" w:rsidRDefault="00881E52" w:rsidP="0079399C">
            <w:pPr>
              <w:ind w:left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NE</w:t>
            </w:r>
            <w:r w:rsidR="001504ED" w:rsidRPr="00317745">
              <w:rPr>
                <w:b/>
                <w:color w:val="FF0000"/>
              </w:rPr>
              <w:t>VYHOVUJE</w:t>
            </w:r>
          </w:p>
        </w:tc>
      </w:tr>
      <w:tr w:rsidR="001504ED" w:rsidTr="00CF294E">
        <w:tc>
          <w:tcPr>
            <w:tcW w:w="957" w:type="dxa"/>
          </w:tcPr>
          <w:p w:rsidR="001504ED" w:rsidRDefault="001504ED" w:rsidP="00015986">
            <w:pPr>
              <w:ind w:left="0"/>
              <w:rPr>
                <w:u w:val="single"/>
              </w:rPr>
            </w:pPr>
          </w:p>
        </w:tc>
        <w:tc>
          <w:tcPr>
            <w:tcW w:w="1523" w:type="dxa"/>
          </w:tcPr>
          <w:p w:rsidR="001504ED" w:rsidRPr="0092020E" w:rsidRDefault="001504ED" w:rsidP="00881E52">
            <w:pPr>
              <w:ind w:left="0"/>
            </w:pPr>
            <w:r>
              <w:t>M</w:t>
            </w:r>
            <w:r w:rsidR="004B01F6">
              <w:t>17</w:t>
            </w:r>
            <w:r w:rsidR="00881E52">
              <w:t>8</w:t>
            </w:r>
            <w:r w:rsidRPr="0092020E">
              <w:t xml:space="preserve"> – </w:t>
            </w:r>
            <w:r>
              <w:t>navrhovaný stav</w:t>
            </w:r>
          </w:p>
        </w:tc>
        <w:tc>
          <w:tcPr>
            <w:tcW w:w="1754" w:type="dxa"/>
          </w:tcPr>
          <w:p w:rsidR="001504ED" w:rsidRPr="004E2524" w:rsidRDefault="001504ED" w:rsidP="00881E52">
            <w:pPr>
              <w:ind w:left="0"/>
              <w:jc w:val="center"/>
              <w:rPr>
                <w:color w:val="FF0000"/>
              </w:rPr>
            </w:pPr>
            <w:r w:rsidRPr="004E2524">
              <w:rPr>
                <w:color w:val="FF0000"/>
              </w:rPr>
              <w:t>1,</w:t>
            </w:r>
            <w:r w:rsidR="00881E52">
              <w:rPr>
                <w:color w:val="FF0000"/>
              </w:rPr>
              <w:t>1</w:t>
            </w:r>
          </w:p>
        </w:tc>
        <w:tc>
          <w:tcPr>
            <w:tcW w:w="1485" w:type="dxa"/>
          </w:tcPr>
          <w:p w:rsidR="001504ED" w:rsidRPr="004E2524" w:rsidRDefault="001504ED" w:rsidP="00881E52">
            <w:pPr>
              <w:ind w:left="0"/>
              <w:jc w:val="center"/>
              <w:rPr>
                <w:color w:val="FF0000"/>
              </w:rPr>
            </w:pPr>
            <w:r w:rsidRPr="004E2524">
              <w:rPr>
                <w:color w:val="FF0000"/>
              </w:rPr>
              <w:t>10,</w:t>
            </w:r>
            <w:r w:rsidR="00881E52">
              <w:rPr>
                <w:color w:val="FF0000"/>
              </w:rPr>
              <w:t>9</w:t>
            </w:r>
          </w:p>
        </w:tc>
        <w:tc>
          <w:tcPr>
            <w:tcW w:w="1511" w:type="dxa"/>
          </w:tcPr>
          <w:p w:rsidR="001504ED" w:rsidRPr="004E2524" w:rsidRDefault="00881E52" w:rsidP="0079399C">
            <w:pPr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  <w:r w:rsidR="001504ED" w:rsidRPr="004E2524">
              <w:rPr>
                <w:color w:val="FF0000"/>
              </w:rPr>
              <w:t>,9</w:t>
            </w:r>
          </w:p>
        </w:tc>
        <w:tc>
          <w:tcPr>
            <w:tcW w:w="1559" w:type="dxa"/>
          </w:tcPr>
          <w:p w:rsidR="001504ED" w:rsidRPr="00C70205" w:rsidRDefault="00881E52" w:rsidP="0079399C">
            <w:pPr>
              <w:ind w:left="0"/>
              <w:rPr>
                <w:b/>
                <w:color w:val="0070C0"/>
                <w:u w:val="single"/>
              </w:rPr>
            </w:pPr>
            <w:r>
              <w:rPr>
                <w:b/>
                <w:color w:val="FF0000"/>
                <w:u w:val="single"/>
              </w:rPr>
              <w:t>NE</w:t>
            </w:r>
            <w:r w:rsidR="001504ED" w:rsidRPr="00D176B5">
              <w:rPr>
                <w:b/>
                <w:color w:val="FF0000"/>
                <w:u w:val="single"/>
              </w:rPr>
              <w:t>VYHOVUJE</w:t>
            </w:r>
            <w:r w:rsidR="001504ED">
              <w:rPr>
                <w:b/>
                <w:color w:val="0070C0"/>
                <w:u w:val="single"/>
              </w:rPr>
              <w:t xml:space="preserve"> </w:t>
            </w:r>
          </w:p>
          <w:p w:rsidR="001504ED" w:rsidRPr="00D176B5" w:rsidRDefault="001504ED" w:rsidP="0079399C">
            <w:pPr>
              <w:ind w:left="0"/>
              <w:rPr>
                <w:b/>
                <w:color w:val="FF0000"/>
                <w:u w:val="single"/>
              </w:rPr>
            </w:pPr>
          </w:p>
        </w:tc>
      </w:tr>
    </w:tbl>
    <w:p w:rsidR="00CF294E" w:rsidRDefault="00CF294E" w:rsidP="00CF294E">
      <w:pPr>
        <w:rPr>
          <w:u w:val="single"/>
        </w:rPr>
      </w:pPr>
    </w:p>
    <w:p w:rsidR="003C1B55" w:rsidRDefault="003C1B55" w:rsidP="00015986">
      <w:pPr>
        <w:rPr>
          <w:u w:val="single"/>
        </w:rPr>
      </w:pPr>
    </w:p>
    <w:p w:rsidR="00F82B4F" w:rsidRDefault="008C25C6" w:rsidP="00385411">
      <w:pPr>
        <w:rPr>
          <w:b/>
          <w:u w:val="single"/>
        </w:rPr>
      </w:pPr>
      <w:r w:rsidRPr="00385411">
        <w:rPr>
          <w:b/>
          <w:u w:val="single"/>
        </w:rPr>
        <w:t xml:space="preserve">Z doložených výpočtů a předchozí tabulky je patrné, </w:t>
      </w:r>
      <w:r w:rsidR="00385411" w:rsidRPr="00385411">
        <w:rPr>
          <w:b/>
          <w:u w:val="single"/>
        </w:rPr>
        <w:t xml:space="preserve">že místnost </w:t>
      </w:r>
      <w:r w:rsidR="004B01F6">
        <w:rPr>
          <w:b/>
          <w:u w:val="single"/>
        </w:rPr>
        <w:t>17</w:t>
      </w:r>
      <w:r w:rsidR="00881E52">
        <w:rPr>
          <w:b/>
          <w:u w:val="single"/>
        </w:rPr>
        <w:t>8</w:t>
      </w:r>
      <w:r w:rsidRPr="00385411">
        <w:rPr>
          <w:b/>
          <w:u w:val="single"/>
        </w:rPr>
        <w:t xml:space="preserve"> dle normy ČSN 73 05 80 </w:t>
      </w:r>
      <w:r w:rsidR="00881E52">
        <w:rPr>
          <w:b/>
          <w:u w:val="single"/>
        </w:rPr>
        <w:t>ne</w:t>
      </w:r>
      <w:r w:rsidRPr="00385411">
        <w:rPr>
          <w:b/>
          <w:u w:val="single"/>
        </w:rPr>
        <w:t>vyhovuj</w:t>
      </w:r>
      <w:r w:rsidR="00385411" w:rsidRPr="00385411">
        <w:rPr>
          <w:b/>
          <w:u w:val="single"/>
        </w:rPr>
        <w:t>e.</w:t>
      </w:r>
      <w:r w:rsidRPr="00385411">
        <w:rPr>
          <w:b/>
          <w:u w:val="single"/>
        </w:rPr>
        <w:t xml:space="preserve"> </w:t>
      </w:r>
    </w:p>
    <w:p w:rsidR="0052480A" w:rsidRDefault="0052480A" w:rsidP="00385411">
      <w:pPr>
        <w:rPr>
          <w:b/>
          <w:u w:val="single"/>
        </w:rPr>
      </w:pPr>
    </w:p>
    <w:p w:rsidR="0052480A" w:rsidRDefault="0052480A" w:rsidP="00385411">
      <w:pPr>
        <w:rPr>
          <w:b/>
          <w:u w:val="single"/>
        </w:rPr>
      </w:pPr>
    </w:p>
    <w:p w:rsidR="0052480A" w:rsidRPr="008003BF" w:rsidRDefault="0052480A" w:rsidP="00385411">
      <w:pPr>
        <w:rPr>
          <w:rFonts w:ascii="Tahoma" w:eastAsiaTheme="minorHAnsi" w:hAnsi="Tahoma" w:cs="Tahoma"/>
          <w:sz w:val="18"/>
          <w:szCs w:val="18"/>
          <w:lang w:eastAsia="en-US"/>
        </w:rPr>
      </w:pPr>
      <w:r w:rsidRPr="008003BF">
        <w:rPr>
          <w:u w:val="single"/>
        </w:rPr>
        <w:lastRenderedPageBreak/>
        <w:t>Proto je tedy použito dodatečné umělé osvětlení dle „</w:t>
      </w:r>
      <w:r w:rsidRPr="008003BF">
        <w:rPr>
          <w:rFonts w:ascii="Tahoma" w:eastAsiaTheme="minorHAnsi" w:hAnsi="Tahoma" w:cs="Tahoma"/>
          <w:sz w:val="18"/>
          <w:szCs w:val="18"/>
          <w:lang w:eastAsia="en-US"/>
        </w:rPr>
        <w:t xml:space="preserve">Výpočtu osvětlenosti bodovou metodou dle EN 12464“ – viz protokol, kde </w:t>
      </w:r>
      <w:proofErr w:type="gramStart"/>
      <w:r w:rsidRPr="008003BF">
        <w:rPr>
          <w:rFonts w:ascii="Tahoma" w:eastAsiaTheme="minorHAnsi" w:hAnsi="Tahoma" w:cs="Tahoma"/>
          <w:sz w:val="18"/>
          <w:szCs w:val="18"/>
          <w:lang w:eastAsia="en-US"/>
        </w:rPr>
        <w:t>jsou zaneseny</w:t>
      </w:r>
      <w:proofErr w:type="gramEnd"/>
      <w:r w:rsidRPr="008003BF">
        <w:rPr>
          <w:rFonts w:ascii="Tahoma" w:eastAsiaTheme="minorHAnsi" w:hAnsi="Tahoma" w:cs="Tahoma"/>
          <w:sz w:val="18"/>
          <w:szCs w:val="18"/>
          <w:lang w:eastAsia="en-US"/>
        </w:rPr>
        <w:t xml:space="preserve"> jednotlivá osvětlovac</w:t>
      </w:r>
      <w:r w:rsidR="00E00533" w:rsidRPr="008003BF">
        <w:rPr>
          <w:rFonts w:ascii="Tahoma" w:eastAsiaTheme="minorHAnsi" w:hAnsi="Tahoma" w:cs="Tahoma"/>
          <w:sz w:val="18"/>
          <w:szCs w:val="18"/>
          <w:lang w:eastAsia="en-US"/>
        </w:rPr>
        <w:t>í tělesa:</w:t>
      </w:r>
    </w:p>
    <w:p w:rsidR="00E00533" w:rsidRPr="008003BF" w:rsidRDefault="00E00533" w:rsidP="00385411">
      <w:pPr>
        <w:rPr>
          <w:u w:val="single"/>
        </w:rPr>
      </w:pPr>
    </w:p>
    <w:p w:rsidR="00E00533" w:rsidRPr="008003BF" w:rsidRDefault="00E00533" w:rsidP="00385411">
      <w:pPr>
        <w:rPr>
          <w:rFonts w:ascii="Tahoma" w:eastAsiaTheme="minorHAnsi" w:hAnsi="Tahoma" w:cs="Tahoma"/>
          <w:sz w:val="18"/>
          <w:szCs w:val="18"/>
          <w:lang w:eastAsia="en-US"/>
        </w:rPr>
      </w:pPr>
      <w:r w:rsidRPr="008003BF">
        <w:rPr>
          <w:rFonts w:ascii="Tahoma" w:eastAsiaTheme="minorHAnsi" w:hAnsi="Tahoma" w:cs="Tahoma"/>
          <w:sz w:val="18"/>
          <w:szCs w:val="18"/>
          <w:lang w:eastAsia="en-US"/>
        </w:rPr>
        <w:t xml:space="preserve">OFCE PAR 1x58W </w:t>
      </w:r>
      <w:proofErr w:type="spellStart"/>
      <w:r w:rsidRPr="008003BF">
        <w:rPr>
          <w:rFonts w:ascii="Tahoma" w:eastAsiaTheme="minorHAnsi" w:hAnsi="Tahoma" w:cs="Tahoma"/>
          <w:sz w:val="18"/>
          <w:szCs w:val="18"/>
          <w:lang w:eastAsia="en-US"/>
        </w:rPr>
        <w:t>1x58W</w:t>
      </w:r>
      <w:proofErr w:type="spellEnd"/>
      <w:r w:rsidRPr="008003BF">
        <w:rPr>
          <w:rFonts w:ascii="Tahoma" w:eastAsiaTheme="minorHAnsi" w:hAnsi="Tahoma" w:cs="Tahoma"/>
          <w:sz w:val="18"/>
          <w:szCs w:val="18"/>
          <w:lang w:eastAsia="en-US"/>
        </w:rPr>
        <w:t>, stropní – viz příloha- PROTOKOL</w:t>
      </w:r>
    </w:p>
    <w:p w:rsidR="00E00533" w:rsidRPr="008003BF" w:rsidRDefault="00E00533" w:rsidP="00385411">
      <w:pPr>
        <w:rPr>
          <w:rFonts w:ascii="Tahoma" w:eastAsiaTheme="minorHAnsi" w:hAnsi="Tahoma" w:cs="Tahoma"/>
          <w:sz w:val="18"/>
          <w:szCs w:val="18"/>
          <w:lang w:eastAsia="en-US"/>
        </w:rPr>
      </w:pPr>
    </w:p>
    <w:p w:rsidR="00E00533" w:rsidRPr="008003BF" w:rsidRDefault="00E00533" w:rsidP="00385411">
      <w:pPr>
        <w:rPr>
          <w:rFonts w:ascii="Tahoma" w:eastAsiaTheme="minorHAnsi" w:hAnsi="Tahoma" w:cs="Tahoma"/>
          <w:sz w:val="18"/>
          <w:szCs w:val="18"/>
          <w:lang w:eastAsia="en-US"/>
        </w:rPr>
      </w:pPr>
    </w:p>
    <w:p w:rsidR="00E00533" w:rsidRPr="008003BF" w:rsidRDefault="00E00533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 w:cs="Tahoma"/>
          <w:sz w:val="18"/>
          <w:szCs w:val="18"/>
          <w:lang w:eastAsia="en-US"/>
        </w:rPr>
      </w:pPr>
      <w:r w:rsidRPr="008003BF">
        <w:rPr>
          <w:rFonts w:ascii="Tahoma" w:hAnsi="Tahoma" w:cs="Tahoma"/>
          <w:sz w:val="18"/>
          <w:szCs w:val="18"/>
          <w:lang w:eastAsia="en-US"/>
        </w:rPr>
        <w:t xml:space="preserve">Požadovaná </w:t>
      </w:r>
      <w:proofErr w:type="gramStart"/>
      <w:r w:rsidRPr="008003BF">
        <w:rPr>
          <w:rFonts w:ascii="Tahoma" w:hAnsi="Tahoma" w:cs="Tahoma"/>
          <w:sz w:val="18"/>
          <w:szCs w:val="18"/>
          <w:lang w:eastAsia="en-US"/>
        </w:rPr>
        <w:t xml:space="preserve">hodnota                </w:t>
      </w:r>
      <w:r w:rsidRPr="008003BF">
        <w:rPr>
          <w:rFonts w:ascii="Tahoma" w:hAnsi="Tahoma"/>
          <w:sz w:val="18"/>
          <w:szCs w:val="18"/>
          <w:lang w:eastAsia="en-US"/>
        </w:rPr>
        <w:t>500,0</w:t>
      </w:r>
      <w:proofErr w:type="gramEnd"/>
      <w:r w:rsidRPr="008003BF">
        <w:rPr>
          <w:rFonts w:ascii="Tahoma" w:hAnsi="Tahoma"/>
          <w:sz w:val="18"/>
          <w:szCs w:val="18"/>
          <w:lang w:eastAsia="en-US"/>
        </w:rPr>
        <w:t xml:space="preserve"> </w:t>
      </w:r>
      <w:proofErr w:type="spellStart"/>
      <w:r w:rsidRPr="008003BF">
        <w:rPr>
          <w:rFonts w:ascii="Tahoma" w:hAnsi="Tahoma"/>
          <w:sz w:val="18"/>
          <w:szCs w:val="18"/>
          <w:lang w:eastAsia="en-US"/>
        </w:rPr>
        <w:t>lx</w:t>
      </w:r>
      <w:proofErr w:type="spellEnd"/>
    </w:p>
    <w:p w:rsidR="00E00533" w:rsidRPr="008003BF" w:rsidRDefault="00E00533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 w:cs="Tahoma"/>
          <w:sz w:val="18"/>
          <w:szCs w:val="18"/>
          <w:lang w:eastAsia="en-US"/>
        </w:rPr>
      </w:pPr>
      <w:r w:rsidRPr="008003BF">
        <w:rPr>
          <w:rFonts w:ascii="Tahoma" w:hAnsi="Tahoma" w:cs="Tahoma"/>
          <w:sz w:val="18"/>
          <w:szCs w:val="18"/>
          <w:lang w:eastAsia="en-US"/>
        </w:rPr>
        <w:t xml:space="preserve">Minimální </w:t>
      </w:r>
      <w:proofErr w:type="gramStart"/>
      <w:r w:rsidRPr="008003BF">
        <w:rPr>
          <w:rFonts w:ascii="Tahoma" w:hAnsi="Tahoma" w:cs="Tahoma"/>
          <w:sz w:val="18"/>
          <w:szCs w:val="18"/>
          <w:lang w:eastAsia="en-US"/>
        </w:rPr>
        <w:t xml:space="preserve">hodnota                   </w:t>
      </w:r>
      <w:r w:rsidRPr="008003BF">
        <w:rPr>
          <w:rFonts w:ascii="Tahoma" w:hAnsi="Tahoma"/>
          <w:sz w:val="18"/>
          <w:szCs w:val="18"/>
          <w:lang w:eastAsia="en-US"/>
        </w:rPr>
        <w:t>284,7</w:t>
      </w:r>
      <w:proofErr w:type="gramEnd"/>
      <w:r w:rsidRPr="008003BF">
        <w:rPr>
          <w:rFonts w:ascii="Tahoma" w:hAnsi="Tahoma"/>
          <w:sz w:val="18"/>
          <w:szCs w:val="18"/>
          <w:lang w:eastAsia="en-US"/>
        </w:rPr>
        <w:t xml:space="preserve"> </w:t>
      </w:r>
      <w:proofErr w:type="spellStart"/>
      <w:r w:rsidRPr="008003BF">
        <w:rPr>
          <w:rFonts w:ascii="Tahoma" w:hAnsi="Tahoma"/>
          <w:sz w:val="18"/>
          <w:szCs w:val="18"/>
          <w:lang w:eastAsia="en-US"/>
        </w:rPr>
        <w:t>lx</w:t>
      </w:r>
      <w:proofErr w:type="spellEnd"/>
    </w:p>
    <w:p w:rsidR="00E00533" w:rsidRPr="008003BF" w:rsidRDefault="00E00533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 w:cs="Tahoma"/>
          <w:sz w:val="18"/>
          <w:szCs w:val="18"/>
          <w:lang w:eastAsia="en-US"/>
        </w:rPr>
      </w:pPr>
      <w:r w:rsidRPr="008003BF">
        <w:rPr>
          <w:rFonts w:ascii="Tahoma" w:hAnsi="Tahoma" w:cs="Tahoma"/>
          <w:sz w:val="18"/>
          <w:szCs w:val="18"/>
          <w:lang w:eastAsia="en-US"/>
        </w:rPr>
        <w:t xml:space="preserve">Maximální </w:t>
      </w:r>
      <w:proofErr w:type="gramStart"/>
      <w:r w:rsidRPr="008003BF">
        <w:rPr>
          <w:rFonts w:ascii="Tahoma" w:hAnsi="Tahoma" w:cs="Tahoma"/>
          <w:sz w:val="18"/>
          <w:szCs w:val="18"/>
          <w:lang w:eastAsia="en-US"/>
        </w:rPr>
        <w:t xml:space="preserve">hodnota                  </w:t>
      </w:r>
      <w:r w:rsidRPr="008003BF">
        <w:rPr>
          <w:rFonts w:ascii="Tahoma" w:hAnsi="Tahoma"/>
          <w:sz w:val="18"/>
          <w:szCs w:val="18"/>
          <w:lang w:eastAsia="en-US"/>
        </w:rPr>
        <w:t>729,2</w:t>
      </w:r>
      <w:proofErr w:type="gramEnd"/>
      <w:r w:rsidRPr="008003BF">
        <w:rPr>
          <w:rFonts w:ascii="Tahoma" w:hAnsi="Tahoma"/>
          <w:sz w:val="18"/>
          <w:szCs w:val="18"/>
          <w:lang w:eastAsia="en-US"/>
        </w:rPr>
        <w:t xml:space="preserve"> </w:t>
      </w:r>
      <w:proofErr w:type="spellStart"/>
      <w:r w:rsidRPr="008003BF">
        <w:rPr>
          <w:rFonts w:ascii="Tahoma" w:hAnsi="Tahoma"/>
          <w:sz w:val="18"/>
          <w:szCs w:val="18"/>
          <w:lang w:eastAsia="en-US"/>
        </w:rPr>
        <w:t>lx</w:t>
      </w:r>
      <w:proofErr w:type="spellEnd"/>
    </w:p>
    <w:p w:rsidR="00E00533" w:rsidRPr="008003BF" w:rsidRDefault="00E00533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 w:cs="Tahoma"/>
          <w:sz w:val="18"/>
          <w:szCs w:val="18"/>
          <w:lang w:eastAsia="en-US"/>
        </w:rPr>
      </w:pPr>
      <w:r w:rsidRPr="008003BF">
        <w:rPr>
          <w:rFonts w:ascii="Tahoma" w:hAnsi="Tahoma" w:cs="Tahoma"/>
          <w:sz w:val="18"/>
          <w:szCs w:val="18"/>
          <w:lang w:eastAsia="en-US"/>
        </w:rPr>
        <w:t>Udr</w:t>
      </w:r>
      <w:r w:rsidR="008003BF" w:rsidRPr="008003BF">
        <w:rPr>
          <w:rFonts w:ascii="Tahoma" w:hAnsi="Tahoma" w:cs="Tahoma"/>
          <w:sz w:val="18"/>
          <w:szCs w:val="18"/>
          <w:lang w:eastAsia="en-US"/>
        </w:rPr>
        <w:t xml:space="preserve">žovaná </w:t>
      </w:r>
      <w:proofErr w:type="gramStart"/>
      <w:r w:rsidR="008003BF" w:rsidRPr="008003BF">
        <w:rPr>
          <w:rFonts w:ascii="Tahoma" w:hAnsi="Tahoma" w:cs="Tahoma"/>
          <w:sz w:val="18"/>
          <w:szCs w:val="18"/>
          <w:lang w:eastAsia="en-US"/>
        </w:rPr>
        <w:t xml:space="preserve">osvětlenost             </w:t>
      </w:r>
      <w:r w:rsidRPr="008003BF">
        <w:rPr>
          <w:rFonts w:ascii="Tahoma" w:hAnsi="Tahoma"/>
          <w:sz w:val="18"/>
          <w:szCs w:val="18"/>
          <w:lang w:eastAsia="en-US"/>
        </w:rPr>
        <w:t>507,7</w:t>
      </w:r>
      <w:proofErr w:type="gramEnd"/>
      <w:r w:rsidRPr="008003BF">
        <w:rPr>
          <w:rFonts w:ascii="Tahoma" w:hAnsi="Tahoma"/>
          <w:sz w:val="18"/>
          <w:szCs w:val="18"/>
          <w:lang w:eastAsia="en-US"/>
        </w:rPr>
        <w:t xml:space="preserve"> </w:t>
      </w:r>
      <w:proofErr w:type="spellStart"/>
      <w:r w:rsidRPr="008003BF">
        <w:rPr>
          <w:rFonts w:ascii="Tahoma" w:hAnsi="Tahoma"/>
          <w:sz w:val="18"/>
          <w:szCs w:val="18"/>
          <w:lang w:eastAsia="en-US"/>
        </w:rPr>
        <w:t>lx</w:t>
      </w:r>
      <w:proofErr w:type="spellEnd"/>
    </w:p>
    <w:p w:rsidR="00E00533" w:rsidRPr="008003BF" w:rsidRDefault="00E00533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 w:cs="Tahoma"/>
          <w:sz w:val="18"/>
          <w:szCs w:val="18"/>
          <w:lang w:eastAsia="en-US"/>
        </w:rPr>
      </w:pPr>
      <w:r w:rsidRPr="008003BF">
        <w:rPr>
          <w:rFonts w:ascii="Tahoma" w:hAnsi="Tahoma" w:cs="Tahoma"/>
          <w:sz w:val="18"/>
          <w:szCs w:val="18"/>
          <w:lang w:eastAsia="en-US"/>
        </w:rPr>
        <w:t xml:space="preserve">Rovnoměrnost </w:t>
      </w:r>
      <w:r w:rsidRPr="008003BF">
        <w:rPr>
          <w:rFonts w:ascii="Tahoma" w:hAnsi="Tahoma"/>
          <w:sz w:val="18"/>
          <w:szCs w:val="18"/>
          <w:lang w:eastAsia="en-US"/>
        </w:rPr>
        <w:t>0,56</w:t>
      </w:r>
    </w:p>
    <w:p w:rsidR="00E00533" w:rsidRPr="008003BF" w:rsidRDefault="00E00533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 w:cs="Tahoma"/>
          <w:sz w:val="18"/>
          <w:szCs w:val="18"/>
          <w:lang w:eastAsia="en-US"/>
        </w:rPr>
      </w:pPr>
      <w:r w:rsidRPr="008003BF">
        <w:rPr>
          <w:rFonts w:ascii="Tahoma" w:hAnsi="Tahoma" w:cs="Tahoma"/>
          <w:sz w:val="18"/>
          <w:szCs w:val="18"/>
          <w:lang w:eastAsia="en-US"/>
        </w:rPr>
        <w:t>Udržovací činitel</w:t>
      </w:r>
      <w:r w:rsidR="006F6888">
        <w:rPr>
          <w:rFonts w:ascii="Tahoma" w:hAnsi="Tahoma" w:cs="Tahoma"/>
          <w:sz w:val="18"/>
          <w:szCs w:val="18"/>
          <w:lang w:eastAsia="en-US"/>
        </w:rPr>
        <w:t xml:space="preserve"> </w:t>
      </w:r>
      <w:bookmarkStart w:id="70" w:name="_GoBack"/>
      <w:bookmarkEnd w:id="70"/>
      <w:r w:rsidRPr="008003BF">
        <w:rPr>
          <w:rFonts w:ascii="Tahoma" w:hAnsi="Tahoma"/>
          <w:sz w:val="18"/>
          <w:szCs w:val="18"/>
          <w:lang w:eastAsia="en-US"/>
        </w:rPr>
        <w:t>0,66</w:t>
      </w:r>
    </w:p>
    <w:p w:rsidR="00E00533" w:rsidRPr="008003BF" w:rsidRDefault="00E00533" w:rsidP="00385411">
      <w:pPr>
        <w:rPr>
          <w:rFonts w:ascii="Tahoma" w:eastAsiaTheme="minorHAnsi" w:hAnsi="Tahoma" w:cs="Tahoma"/>
          <w:sz w:val="18"/>
          <w:szCs w:val="18"/>
          <w:lang w:eastAsia="en-US"/>
        </w:rPr>
      </w:pPr>
    </w:p>
    <w:p w:rsidR="00E00533" w:rsidRPr="008003BF" w:rsidRDefault="00E00533" w:rsidP="00385411">
      <w:pPr>
        <w:rPr>
          <w:rFonts w:ascii="Tahoma" w:eastAsiaTheme="minorHAnsi" w:hAnsi="Tahoma" w:cs="Tahoma"/>
          <w:sz w:val="18"/>
          <w:szCs w:val="18"/>
          <w:lang w:eastAsia="en-US"/>
        </w:rPr>
      </w:pPr>
    </w:p>
    <w:p w:rsidR="00E00533" w:rsidRPr="008003BF" w:rsidRDefault="00E00533" w:rsidP="00385411">
      <w:pPr>
        <w:rPr>
          <w:rFonts w:ascii="Tahoma" w:eastAsiaTheme="minorHAnsi" w:hAnsi="Tahoma" w:cs="Tahoma"/>
          <w:sz w:val="18"/>
          <w:szCs w:val="18"/>
          <w:lang w:eastAsia="en-US"/>
        </w:rPr>
      </w:pPr>
    </w:p>
    <w:p w:rsidR="008003BF" w:rsidRDefault="00E00533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/>
          <w:sz w:val="18"/>
          <w:szCs w:val="18"/>
          <w:lang w:eastAsia="en-US"/>
        </w:rPr>
      </w:pPr>
      <w:r w:rsidRPr="008003BF">
        <w:rPr>
          <w:rFonts w:ascii="Tahoma" w:eastAsiaTheme="minorHAnsi" w:hAnsi="Tahoma" w:cs="Tahoma"/>
          <w:sz w:val="18"/>
          <w:szCs w:val="18"/>
          <w:lang w:eastAsia="en-US"/>
        </w:rPr>
        <w:t xml:space="preserve">Z DANÝCH HODNOT – požadovaná hodnota 500 </w:t>
      </w:r>
      <w:proofErr w:type="spellStart"/>
      <w:r w:rsidRPr="008003BF">
        <w:rPr>
          <w:rFonts w:ascii="Tahoma" w:eastAsiaTheme="minorHAnsi" w:hAnsi="Tahoma" w:cs="Tahoma"/>
          <w:sz w:val="18"/>
          <w:szCs w:val="18"/>
          <w:lang w:eastAsia="en-US"/>
        </w:rPr>
        <w:t>lx</w:t>
      </w:r>
      <w:proofErr w:type="spellEnd"/>
      <w:r w:rsidRPr="008003BF">
        <w:rPr>
          <w:rFonts w:ascii="Tahoma" w:eastAsiaTheme="minorHAnsi" w:hAnsi="Tahoma" w:cs="Tahoma"/>
          <w:sz w:val="18"/>
          <w:szCs w:val="18"/>
          <w:lang w:eastAsia="en-US"/>
        </w:rPr>
        <w:t xml:space="preserve"> a „</w:t>
      </w:r>
      <w:r w:rsidRPr="008003BF">
        <w:rPr>
          <w:rFonts w:ascii="Tahoma" w:hAnsi="Tahoma" w:cs="Tahoma"/>
          <w:sz w:val="18"/>
          <w:szCs w:val="18"/>
          <w:lang w:eastAsia="en-US"/>
        </w:rPr>
        <w:t xml:space="preserve">Udržovaná </w:t>
      </w:r>
      <w:proofErr w:type="gramStart"/>
      <w:r w:rsidRPr="008003BF">
        <w:rPr>
          <w:rFonts w:ascii="Tahoma" w:hAnsi="Tahoma" w:cs="Tahoma"/>
          <w:sz w:val="18"/>
          <w:szCs w:val="18"/>
          <w:lang w:eastAsia="en-US"/>
        </w:rPr>
        <w:t xml:space="preserve">osvětlenost              </w:t>
      </w:r>
      <w:r w:rsidRPr="008003BF">
        <w:rPr>
          <w:rFonts w:ascii="Tahoma" w:hAnsi="Tahoma"/>
          <w:sz w:val="18"/>
          <w:szCs w:val="18"/>
          <w:lang w:eastAsia="en-US"/>
        </w:rPr>
        <w:t>507,7</w:t>
      </w:r>
      <w:proofErr w:type="gramEnd"/>
      <w:r w:rsidRPr="008003BF">
        <w:rPr>
          <w:rFonts w:ascii="Tahoma" w:hAnsi="Tahoma"/>
          <w:sz w:val="18"/>
          <w:szCs w:val="18"/>
          <w:lang w:eastAsia="en-US"/>
        </w:rPr>
        <w:t xml:space="preserve"> </w:t>
      </w:r>
      <w:proofErr w:type="spellStart"/>
      <w:r w:rsidRPr="008003BF">
        <w:rPr>
          <w:rFonts w:ascii="Tahoma" w:hAnsi="Tahoma"/>
          <w:sz w:val="18"/>
          <w:szCs w:val="18"/>
          <w:lang w:eastAsia="en-US"/>
        </w:rPr>
        <w:t>lx</w:t>
      </w:r>
      <w:proofErr w:type="spellEnd"/>
      <w:r w:rsidRPr="008003BF">
        <w:rPr>
          <w:rFonts w:ascii="Tahoma" w:hAnsi="Tahoma"/>
          <w:sz w:val="18"/>
          <w:szCs w:val="18"/>
          <w:lang w:eastAsia="en-US"/>
        </w:rPr>
        <w:t xml:space="preserve">“ je zřejmé, že </w:t>
      </w:r>
      <w:r w:rsidR="006073FD" w:rsidRPr="008003BF">
        <w:rPr>
          <w:rFonts w:ascii="Tahoma" w:hAnsi="Tahoma"/>
          <w:sz w:val="18"/>
          <w:szCs w:val="18"/>
          <w:lang w:eastAsia="en-US"/>
        </w:rPr>
        <w:t>doplnění o umělé osvětlení VYHOVUJE</w:t>
      </w:r>
      <w:r w:rsidR="008003BF" w:rsidRPr="008003BF">
        <w:rPr>
          <w:rFonts w:ascii="Tahoma" w:hAnsi="Tahoma"/>
          <w:sz w:val="18"/>
          <w:szCs w:val="18"/>
          <w:lang w:eastAsia="en-US"/>
        </w:rPr>
        <w:t xml:space="preserve">. </w:t>
      </w:r>
    </w:p>
    <w:p w:rsidR="00E00533" w:rsidRPr="008003BF" w:rsidRDefault="008003BF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/>
          <w:sz w:val="18"/>
          <w:szCs w:val="18"/>
          <w:lang w:eastAsia="en-US"/>
        </w:rPr>
      </w:pPr>
      <w:r w:rsidRPr="008003BF">
        <w:rPr>
          <w:rFonts w:ascii="Tahoma" w:hAnsi="Tahoma"/>
          <w:sz w:val="18"/>
          <w:szCs w:val="18"/>
          <w:lang w:eastAsia="en-US"/>
        </w:rPr>
        <w:t xml:space="preserve">Daná skutečnost a hodnoty byly přímo konzultovány s jednateli dodaného SW </w:t>
      </w:r>
      <w:hyperlink r:id="rId11" w:history="1">
        <w:r w:rsidRPr="008003BF">
          <w:rPr>
            <w:rStyle w:val="Hypertextovodkaz"/>
            <w:color w:val="auto"/>
          </w:rPr>
          <w:t>WILS 7.0 - Návrh a výpočet umělého osvětlení</w:t>
        </w:r>
      </w:hyperlink>
      <w:r w:rsidRPr="008003BF">
        <w:t xml:space="preserve">, </w:t>
      </w:r>
      <w:hyperlink r:id="rId12" w:history="1">
        <w:r w:rsidRPr="008003BF">
          <w:rPr>
            <w:rStyle w:val="Hypertextovodkaz"/>
            <w:color w:val="auto"/>
          </w:rPr>
          <w:t>WDLS 5.0 - Výpočet denního osvětlení</w:t>
        </w:r>
      </w:hyperlink>
      <w:r w:rsidRPr="008003BF">
        <w:rPr>
          <w:rFonts w:ascii="Tahoma" w:hAnsi="Tahoma"/>
          <w:sz w:val="18"/>
          <w:szCs w:val="18"/>
          <w:lang w:eastAsia="en-US"/>
        </w:rPr>
        <w:t>:</w:t>
      </w:r>
    </w:p>
    <w:p w:rsidR="008003BF" w:rsidRPr="008003BF" w:rsidRDefault="008003BF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/>
          <w:sz w:val="18"/>
          <w:szCs w:val="18"/>
          <w:lang w:eastAsia="en-US"/>
        </w:rPr>
      </w:pPr>
      <w:r w:rsidRPr="008003BF">
        <w:t>ASTRA MS Software s.r.o.</w:t>
      </w:r>
    </w:p>
    <w:p w:rsidR="008003BF" w:rsidRPr="008003BF" w:rsidRDefault="008003BF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 w:cs="Tahoma"/>
          <w:sz w:val="18"/>
          <w:szCs w:val="18"/>
          <w:lang w:eastAsia="en-US"/>
        </w:rPr>
      </w:pPr>
      <w:r w:rsidRPr="008003BF">
        <w:rPr>
          <w:rFonts w:ascii="Arial" w:hAnsi="Arial" w:cs="Arial"/>
          <w:sz w:val="18"/>
          <w:szCs w:val="18"/>
        </w:rPr>
        <w:t xml:space="preserve">Ing. Pavel Staněk, jednatel, obor elektro, tel. +420 777 565 045, </w:t>
      </w:r>
      <w:hyperlink r:id="rId13" w:history="1">
        <w:r w:rsidRPr="008003BF">
          <w:rPr>
            <w:rStyle w:val="Hypertextovodkaz"/>
            <w:rFonts w:ascii="Arial" w:hAnsi="Arial"/>
            <w:color w:val="auto"/>
            <w:sz w:val="18"/>
            <w:szCs w:val="18"/>
          </w:rPr>
          <w:t>pavel.stanek@astrasw.cz</w:t>
        </w:r>
      </w:hyperlink>
      <w:r w:rsidRPr="008003BF">
        <w:rPr>
          <w:rFonts w:ascii="Arial" w:hAnsi="Arial" w:cs="Arial"/>
          <w:sz w:val="18"/>
          <w:szCs w:val="18"/>
        </w:rPr>
        <w:t>,</w:t>
      </w:r>
    </w:p>
    <w:p w:rsidR="00E00533" w:rsidRPr="008003BF" w:rsidRDefault="00E00533" w:rsidP="00385411">
      <w:pPr>
        <w:rPr>
          <w:rFonts w:ascii="Tahoma" w:eastAsiaTheme="minorHAnsi" w:hAnsi="Tahoma" w:cs="Tahoma"/>
          <w:sz w:val="18"/>
          <w:szCs w:val="18"/>
          <w:lang w:eastAsia="en-US"/>
        </w:rPr>
      </w:pPr>
    </w:p>
    <w:p w:rsidR="00DC59EC" w:rsidRDefault="00DC59EC" w:rsidP="00015986">
      <w:pPr>
        <w:rPr>
          <w:u w:val="single"/>
        </w:rPr>
      </w:pPr>
    </w:p>
    <w:p w:rsidR="002166FF" w:rsidRDefault="005F70FF" w:rsidP="00015986">
      <w:pPr>
        <w:rPr>
          <w:u w:val="single"/>
        </w:rPr>
      </w:pPr>
      <w:r>
        <w:rPr>
          <w:u w:val="single"/>
        </w:rPr>
        <w:t xml:space="preserve"> + </w:t>
      </w:r>
      <w:r w:rsidR="002166FF">
        <w:rPr>
          <w:u w:val="single"/>
        </w:rPr>
        <w:t>DOPLNĚNÍ</w:t>
      </w:r>
      <w:r>
        <w:rPr>
          <w:u w:val="single"/>
        </w:rPr>
        <w:t xml:space="preserve"> k osazení VZT jednotek</w:t>
      </w:r>
    </w:p>
    <w:p w:rsidR="005F70FF" w:rsidRDefault="005F70FF" w:rsidP="00015986">
      <w:pPr>
        <w:rPr>
          <w:u w:val="single"/>
        </w:rPr>
      </w:pPr>
    </w:p>
    <w:p w:rsidR="002166FF" w:rsidRPr="00FF1ECC" w:rsidRDefault="002166FF" w:rsidP="002166FF">
      <w:r w:rsidRPr="00FF1ECC">
        <w:rPr>
          <w:b/>
          <w:bCs/>
        </w:rPr>
        <w:t>Provozní režim</w:t>
      </w:r>
      <w:r w:rsidR="00275DE3">
        <w:rPr>
          <w:b/>
          <w:bCs/>
        </w:rPr>
        <w:t xml:space="preserve"> VZT</w:t>
      </w:r>
      <w:r w:rsidRPr="00FF1ECC">
        <w:rPr>
          <w:b/>
          <w:bCs/>
        </w:rPr>
        <w:t xml:space="preserve">: </w:t>
      </w:r>
      <w:r w:rsidRPr="00FF1ECC">
        <w:t>Z důvodu dodržení metodických pokynů</w:t>
      </w:r>
      <w:r w:rsidRPr="00FF1ECC">
        <w:rPr>
          <w:b/>
          <w:bCs/>
        </w:rPr>
        <w:t xml:space="preserve"> </w:t>
      </w:r>
      <w:r w:rsidRPr="00FF1ECC">
        <w:t xml:space="preserve">Ministerstva Životního prostředí: Návrh větrání škol, jsou v místnostech osazeny VZT jednotky. </w:t>
      </w:r>
    </w:p>
    <w:p w:rsidR="002166FF" w:rsidRPr="00FF1ECC" w:rsidRDefault="002166FF" w:rsidP="002166FF">
      <w:r w:rsidRPr="00FF1ECC">
        <w:t>V případě obsazení třídy, bude VZT jednotka spuštěna do základního provozního režimu 20-30% výkonu. Jednotka je vybavena čidlem CO</w:t>
      </w:r>
      <w:r w:rsidRPr="00FF1ECC">
        <w:rPr>
          <w:vertAlign w:val="subscript"/>
        </w:rPr>
        <w:t>2</w:t>
      </w:r>
      <w:r w:rsidRPr="00FF1ECC">
        <w:t>, které v případě zjištění hraniční koncentrace CO</w:t>
      </w:r>
      <w:r w:rsidRPr="00FF1ECC">
        <w:rPr>
          <w:vertAlign w:val="subscript"/>
        </w:rPr>
        <w:t>2</w:t>
      </w:r>
      <w:r w:rsidRPr="00FF1ECC">
        <w:t>, přepne VZT jednotku do plného výkonu a prostor se zcela vyvětrá. Jednotka bude v plném provozu (100%) až do úplného vyvětrání prostoru, tj. hladina CO</w:t>
      </w:r>
      <w:r w:rsidRPr="00FF1ECC">
        <w:rPr>
          <w:vertAlign w:val="subscript"/>
        </w:rPr>
        <w:t>2</w:t>
      </w:r>
      <w:r w:rsidRPr="00FF1ECC">
        <w:t xml:space="preserve"> pokles na hladinu nastavenou pro základní provozní režim 20 - 30%. (Nastavení výkonu v základním provozním režimu může být uživatelem upraveno dle potřeby). </w:t>
      </w:r>
    </w:p>
    <w:p w:rsidR="002166FF" w:rsidRPr="00FF1ECC" w:rsidRDefault="002166FF" w:rsidP="002166FF">
      <w:r w:rsidRPr="00FF1ECC">
        <w:t xml:space="preserve">VZT jednotky jsou navrženy tak, aby plně zajistily vyvětrání prostor dle Nařízení vlády č. 410/2005Sb., o hygienických požadavcích na prostory a provoz zařízení a provozoven pro výchovu a vzdělávání dětí a mladistvých, ve znění pozdějších předpisů, dle přílohy č. 3. </w:t>
      </w:r>
    </w:p>
    <w:p w:rsidR="002166FF" w:rsidRDefault="002166FF" w:rsidP="002166FF">
      <w:pPr>
        <w:rPr>
          <w:u w:val="single"/>
        </w:rPr>
      </w:pPr>
      <w:r w:rsidRPr="00FF1ECC">
        <w:t xml:space="preserve">V případě odstavení VZT jednotek je požadovanou výměnu vzduchu v místnosti možné zajistit přirozeným větráním </w:t>
      </w:r>
      <w:proofErr w:type="spellStart"/>
      <w:r w:rsidRPr="00FF1ECC">
        <w:t>otevíravými</w:t>
      </w:r>
      <w:proofErr w:type="spellEnd"/>
      <w:r w:rsidRPr="00FF1ECC">
        <w:t xml:space="preserve"> okny.</w:t>
      </w:r>
    </w:p>
    <w:p w:rsidR="002166FF" w:rsidRDefault="002166FF" w:rsidP="00015986">
      <w:pPr>
        <w:rPr>
          <w:u w:val="single"/>
        </w:rPr>
      </w:pPr>
    </w:p>
    <w:p w:rsidR="004B03F2" w:rsidRDefault="004B03F2" w:rsidP="004B03F2">
      <w:pPr>
        <w:pStyle w:val="Prosttext"/>
        <w:ind w:left="851"/>
        <w:jc w:val="both"/>
        <w:rPr>
          <w:rFonts w:ascii="Arial Narrow" w:eastAsia="Times New Roman" w:hAnsi="Arial Narrow"/>
          <w:color w:val="auto"/>
          <w:sz w:val="22"/>
          <w:szCs w:val="20"/>
          <w:lang w:eastAsia="cs-CZ"/>
        </w:rPr>
      </w:pPr>
    </w:p>
    <w:p w:rsidR="004B03F2" w:rsidRPr="007366F8" w:rsidRDefault="004B03F2" w:rsidP="004B03F2">
      <w:pPr>
        <w:pStyle w:val="Prosttext"/>
        <w:ind w:left="851"/>
        <w:jc w:val="both"/>
        <w:rPr>
          <w:u w:val="single"/>
        </w:rPr>
      </w:pPr>
    </w:p>
    <w:p w:rsidR="00D06842" w:rsidRPr="0046723E" w:rsidRDefault="00D06842" w:rsidP="00D06842"/>
    <w:p w:rsidR="00D12B69" w:rsidRPr="0046723E" w:rsidRDefault="00D12B69" w:rsidP="00D12B69">
      <w:r w:rsidRPr="0046723E">
        <w:t xml:space="preserve">V Mladé Boleslavi, </w:t>
      </w:r>
      <w:r w:rsidR="00385411">
        <w:t>duben</w:t>
      </w:r>
      <w:r w:rsidRPr="0046723E">
        <w:t xml:space="preserve"> 201</w:t>
      </w:r>
      <w:r w:rsidR="00366113">
        <w:t>7</w:t>
      </w:r>
      <w:r w:rsidRPr="0046723E">
        <w:tab/>
      </w:r>
      <w:r w:rsidRPr="0046723E">
        <w:tab/>
      </w:r>
      <w:r w:rsidRPr="0046723E">
        <w:tab/>
      </w:r>
      <w:r w:rsidRPr="0046723E">
        <w:tab/>
      </w:r>
      <w:r w:rsidR="00175D78" w:rsidRPr="0046723E">
        <w:tab/>
      </w:r>
      <w:r w:rsidRPr="0046723E">
        <w:tab/>
      </w:r>
      <w:r w:rsidR="00175D78" w:rsidRPr="0046723E">
        <w:t xml:space="preserve">Ing. </w:t>
      </w:r>
      <w:r w:rsidR="00161223" w:rsidRPr="0046723E">
        <w:t>Jiří Rychter</w:t>
      </w:r>
    </w:p>
    <w:p w:rsidR="00D12B69" w:rsidRPr="00161223" w:rsidRDefault="00D12B69" w:rsidP="00D12B69">
      <w:pPr>
        <w:rPr>
          <w:color w:val="0070C0"/>
        </w:rPr>
      </w:pPr>
    </w:p>
    <w:sectPr w:rsidR="00D12B69" w:rsidRPr="00161223" w:rsidSect="0075220C">
      <w:headerReference w:type="default" r:id="rId14"/>
      <w:footerReference w:type="default" r:id="rId15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FA3" w:rsidRDefault="00A83FA3" w:rsidP="00D12B69">
      <w:pPr>
        <w:spacing w:before="0" w:after="0"/>
      </w:pPr>
      <w:r>
        <w:separator/>
      </w:r>
    </w:p>
  </w:endnote>
  <w:endnote w:type="continuationSeparator" w:id="0">
    <w:p w:rsidR="00A83FA3" w:rsidRDefault="00A83FA3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Default="00A83FA3" w:rsidP="0075220C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Default="00A83FA3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FA3" w:rsidRDefault="00A83FA3" w:rsidP="00D12B69">
      <w:pPr>
        <w:spacing w:before="0" w:after="0"/>
      </w:pPr>
      <w:r>
        <w:separator/>
      </w:r>
    </w:p>
  </w:footnote>
  <w:footnote w:type="continuationSeparator" w:id="0">
    <w:p w:rsidR="00A83FA3" w:rsidRDefault="00A83FA3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Pr="008A4A89" w:rsidRDefault="00A83FA3" w:rsidP="0075220C">
    <w:pPr>
      <w:pStyle w:val="Zhlav"/>
      <w:rPr>
        <w:szCs w:val="8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-909955</wp:posOffset>
          </wp:positionH>
          <wp:positionV relativeFrom="paragraph">
            <wp:posOffset>-505460</wp:posOffset>
          </wp:positionV>
          <wp:extent cx="7606665" cy="10753090"/>
          <wp:effectExtent l="0" t="0" r="0" b="0"/>
          <wp:wrapNone/>
          <wp:docPr id="1" name="obrázek 1" descr="im 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 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665" cy="10753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A83FA3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60783C" w:rsidRDefault="00A83FA3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A83FA3" w:rsidRPr="0060783C" w:rsidRDefault="00A83FA3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A83FA3" w:rsidRPr="00483840" w:rsidRDefault="00A83FA3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116235">
            <w:rPr>
              <w:rFonts w:ascii="Arial Narrow" w:hAnsi="Arial Narrow"/>
              <w:noProof/>
              <w:color w:val="808080"/>
              <w:sz w:val="18"/>
              <w:szCs w:val="18"/>
            </w:rPr>
            <w:t>OBJ_E_003_NAVH178_NEVYHOVUJE_DOPLNENO_UMELE_OSVETLENI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A83FA3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A83FA3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116235">
            <w:rPr>
              <w:rFonts w:ascii="Arial Narrow" w:hAnsi="Arial Narrow"/>
              <w:noProof/>
              <w:color w:val="808080"/>
              <w:sz w:val="18"/>
              <w:szCs w:val="18"/>
            </w:rPr>
            <w:t>7.4.2017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116235">
            <w:rPr>
              <w:rFonts w:ascii="Arial Narrow" w:hAnsi="Arial Narrow"/>
              <w:noProof/>
              <w:color w:val="808080"/>
              <w:sz w:val="18"/>
              <w:szCs w:val="18"/>
            </w:rPr>
            <w:t>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116235">
            <w:rPr>
              <w:rFonts w:ascii="Arial Narrow" w:hAnsi="Arial Narrow"/>
              <w:noProof/>
              <w:color w:val="808080"/>
              <w:sz w:val="18"/>
              <w:szCs w:val="18"/>
            </w:rPr>
            <w:t>8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A83FA3" w:rsidRPr="009B70E1" w:rsidRDefault="00A83FA3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B00C3"/>
    <w:multiLevelType w:val="hybridMultilevel"/>
    <w:tmpl w:val="B2A619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A1DD6"/>
    <w:multiLevelType w:val="hybridMultilevel"/>
    <w:tmpl w:val="CB6C6D9A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619D2194"/>
    <w:multiLevelType w:val="hybridMultilevel"/>
    <w:tmpl w:val="6F36C7A4"/>
    <w:lvl w:ilvl="0" w:tplc="A1D88E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08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6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15986"/>
    <w:rsid w:val="00050392"/>
    <w:rsid w:val="00070190"/>
    <w:rsid w:val="00080278"/>
    <w:rsid w:val="00081FCD"/>
    <w:rsid w:val="000B68B6"/>
    <w:rsid w:val="00116235"/>
    <w:rsid w:val="00116E04"/>
    <w:rsid w:val="00142834"/>
    <w:rsid w:val="001504ED"/>
    <w:rsid w:val="00161223"/>
    <w:rsid w:val="00161B4B"/>
    <w:rsid w:val="00175D78"/>
    <w:rsid w:val="00182041"/>
    <w:rsid w:val="001834B3"/>
    <w:rsid w:val="001D6CF5"/>
    <w:rsid w:val="001E6C32"/>
    <w:rsid w:val="001F6808"/>
    <w:rsid w:val="00202339"/>
    <w:rsid w:val="00202E14"/>
    <w:rsid w:val="002166FF"/>
    <w:rsid w:val="002261A3"/>
    <w:rsid w:val="00227C70"/>
    <w:rsid w:val="00232E28"/>
    <w:rsid w:val="00275391"/>
    <w:rsid w:val="00275DE3"/>
    <w:rsid w:val="00295BD2"/>
    <w:rsid w:val="00297B77"/>
    <w:rsid w:val="002A58AC"/>
    <w:rsid w:val="002C288D"/>
    <w:rsid w:val="002D2F60"/>
    <w:rsid w:val="002E7313"/>
    <w:rsid w:val="00301CF2"/>
    <w:rsid w:val="00304602"/>
    <w:rsid w:val="00306582"/>
    <w:rsid w:val="00317745"/>
    <w:rsid w:val="0032332F"/>
    <w:rsid w:val="00334663"/>
    <w:rsid w:val="003634D9"/>
    <w:rsid w:val="00366113"/>
    <w:rsid w:val="00385411"/>
    <w:rsid w:val="003A5B83"/>
    <w:rsid w:val="003C1B55"/>
    <w:rsid w:val="003D4490"/>
    <w:rsid w:val="003D7627"/>
    <w:rsid w:val="003E4327"/>
    <w:rsid w:val="003F4E48"/>
    <w:rsid w:val="00423521"/>
    <w:rsid w:val="00432EB4"/>
    <w:rsid w:val="00435A57"/>
    <w:rsid w:val="00447CF8"/>
    <w:rsid w:val="0046723E"/>
    <w:rsid w:val="0047165C"/>
    <w:rsid w:val="004B01F6"/>
    <w:rsid w:val="004B03F2"/>
    <w:rsid w:val="004B1EB7"/>
    <w:rsid w:val="004E2524"/>
    <w:rsid w:val="004E3432"/>
    <w:rsid w:val="0050797B"/>
    <w:rsid w:val="0051069C"/>
    <w:rsid w:val="00511F1C"/>
    <w:rsid w:val="0051363A"/>
    <w:rsid w:val="0052480A"/>
    <w:rsid w:val="005325E7"/>
    <w:rsid w:val="0053536A"/>
    <w:rsid w:val="00555E3B"/>
    <w:rsid w:val="00574DF9"/>
    <w:rsid w:val="00574E05"/>
    <w:rsid w:val="00586E34"/>
    <w:rsid w:val="00592C9F"/>
    <w:rsid w:val="00595C60"/>
    <w:rsid w:val="00597209"/>
    <w:rsid w:val="005A3C08"/>
    <w:rsid w:val="005F70FF"/>
    <w:rsid w:val="006073FD"/>
    <w:rsid w:val="0060783C"/>
    <w:rsid w:val="0061060A"/>
    <w:rsid w:val="00611607"/>
    <w:rsid w:val="006144DE"/>
    <w:rsid w:val="006331CA"/>
    <w:rsid w:val="00653B90"/>
    <w:rsid w:val="006552FB"/>
    <w:rsid w:val="006618C3"/>
    <w:rsid w:val="00670451"/>
    <w:rsid w:val="00693469"/>
    <w:rsid w:val="00695E4E"/>
    <w:rsid w:val="006A2C34"/>
    <w:rsid w:val="006C0B4B"/>
    <w:rsid w:val="006C3E85"/>
    <w:rsid w:val="006C5ECB"/>
    <w:rsid w:val="006F6888"/>
    <w:rsid w:val="00732963"/>
    <w:rsid w:val="007366F8"/>
    <w:rsid w:val="0075220C"/>
    <w:rsid w:val="007756EC"/>
    <w:rsid w:val="007930D5"/>
    <w:rsid w:val="007B10CB"/>
    <w:rsid w:val="007C079B"/>
    <w:rsid w:val="007C151D"/>
    <w:rsid w:val="007D1A1B"/>
    <w:rsid w:val="007F54D6"/>
    <w:rsid w:val="008003BF"/>
    <w:rsid w:val="00811D46"/>
    <w:rsid w:val="0085410C"/>
    <w:rsid w:val="00860608"/>
    <w:rsid w:val="008623A0"/>
    <w:rsid w:val="00862469"/>
    <w:rsid w:val="00881E52"/>
    <w:rsid w:val="008A1552"/>
    <w:rsid w:val="008A4546"/>
    <w:rsid w:val="008A5F25"/>
    <w:rsid w:val="008B0960"/>
    <w:rsid w:val="008C25C6"/>
    <w:rsid w:val="008C4261"/>
    <w:rsid w:val="008E371D"/>
    <w:rsid w:val="008E395D"/>
    <w:rsid w:val="008F618B"/>
    <w:rsid w:val="0090025D"/>
    <w:rsid w:val="009121E6"/>
    <w:rsid w:val="0092020E"/>
    <w:rsid w:val="0092354C"/>
    <w:rsid w:val="009258D4"/>
    <w:rsid w:val="009513A3"/>
    <w:rsid w:val="00956CEF"/>
    <w:rsid w:val="009714C8"/>
    <w:rsid w:val="009927A3"/>
    <w:rsid w:val="0099340E"/>
    <w:rsid w:val="009A2AEC"/>
    <w:rsid w:val="00A4275A"/>
    <w:rsid w:val="00A547E0"/>
    <w:rsid w:val="00A57F73"/>
    <w:rsid w:val="00A747F8"/>
    <w:rsid w:val="00A750D9"/>
    <w:rsid w:val="00A83FA3"/>
    <w:rsid w:val="00A90DA7"/>
    <w:rsid w:val="00A9371C"/>
    <w:rsid w:val="00A9728C"/>
    <w:rsid w:val="00AA4589"/>
    <w:rsid w:val="00AB06EC"/>
    <w:rsid w:val="00AB6742"/>
    <w:rsid w:val="00AC02BA"/>
    <w:rsid w:val="00AC313B"/>
    <w:rsid w:val="00AF07B0"/>
    <w:rsid w:val="00B041D0"/>
    <w:rsid w:val="00B24F40"/>
    <w:rsid w:val="00B562BF"/>
    <w:rsid w:val="00B8276A"/>
    <w:rsid w:val="00B87F2D"/>
    <w:rsid w:val="00BB396D"/>
    <w:rsid w:val="00C0227D"/>
    <w:rsid w:val="00C02BCD"/>
    <w:rsid w:val="00C12996"/>
    <w:rsid w:val="00C43545"/>
    <w:rsid w:val="00C62AC5"/>
    <w:rsid w:val="00C63794"/>
    <w:rsid w:val="00CB7C1A"/>
    <w:rsid w:val="00CD5A0B"/>
    <w:rsid w:val="00CF294E"/>
    <w:rsid w:val="00D044F0"/>
    <w:rsid w:val="00D06842"/>
    <w:rsid w:val="00D12B69"/>
    <w:rsid w:val="00D16A9B"/>
    <w:rsid w:val="00D176B5"/>
    <w:rsid w:val="00D23B79"/>
    <w:rsid w:val="00D305BA"/>
    <w:rsid w:val="00D52CD3"/>
    <w:rsid w:val="00D875D7"/>
    <w:rsid w:val="00DC59EC"/>
    <w:rsid w:val="00E00533"/>
    <w:rsid w:val="00E11C3B"/>
    <w:rsid w:val="00E12D5A"/>
    <w:rsid w:val="00E210F0"/>
    <w:rsid w:val="00E210FE"/>
    <w:rsid w:val="00E45E57"/>
    <w:rsid w:val="00E532B9"/>
    <w:rsid w:val="00E81E8C"/>
    <w:rsid w:val="00E84989"/>
    <w:rsid w:val="00E90277"/>
    <w:rsid w:val="00ED1F0E"/>
    <w:rsid w:val="00EF4AB3"/>
    <w:rsid w:val="00F077F9"/>
    <w:rsid w:val="00F32511"/>
    <w:rsid w:val="00F40832"/>
    <w:rsid w:val="00F5723D"/>
    <w:rsid w:val="00F82B4F"/>
    <w:rsid w:val="00FA00C1"/>
    <w:rsid w:val="00FA38AE"/>
    <w:rsid w:val="00FA3E4C"/>
    <w:rsid w:val="00FC06A6"/>
    <w:rsid w:val="00FC36B7"/>
    <w:rsid w:val="00FE400C"/>
    <w:rsid w:val="00FF0093"/>
    <w:rsid w:val="00FF0733"/>
    <w:rsid w:val="00FF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  <w:style w:type="table" w:styleId="Mkatabulky">
    <w:name w:val="Table Grid"/>
    <w:basedOn w:val="Normlntabulka"/>
    <w:uiPriority w:val="59"/>
    <w:rsid w:val="00920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  <w:style w:type="table" w:styleId="Mkatabulky">
    <w:name w:val="Table Grid"/>
    <w:basedOn w:val="Normlntabulka"/>
    <w:uiPriority w:val="59"/>
    <w:rsid w:val="00920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0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7515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8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6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4966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1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avel.stanek@astrasw.cz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strasw.cz/cs/wdl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strasw.cz/cs/wils-7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9D7601-1DDB-4E0C-8DAD-38734A40E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2077</Words>
  <Characters>12260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14309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10</cp:revision>
  <cp:lastPrinted>2017-04-07T09:32:00Z</cp:lastPrinted>
  <dcterms:created xsi:type="dcterms:W3CDTF">2017-04-04T08:32:00Z</dcterms:created>
  <dcterms:modified xsi:type="dcterms:W3CDTF">2017-04-07T09:33:00Z</dcterms:modified>
</cp:coreProperties>
</file>