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0E7EE888" w:rsidR="00B0377B" w:rsidRPr="003E64BF" w:rsidRDefault="005A5BAF" w:rsidP="00F32D38">
      <w:pPr>
        <w:pStyle w:val="Nzev"/>
        <w:spacing w:before="0" w:after="120" w:line="276" w:lineRule="auto"/>
        <w:rPr>
          <w:rFonts w:ascii="Palatino Linotype" w:hAnsi="Palatino Linotype" w:cs="Arial"/>
          <w:color w:val="000000"/>
          <w:sz w:val="28"/>
        </w:rPr>
      </w:pPr>
      <w:r w:rsidRPr="003E64BF">
        <w:rPr>
          <w:rFonts w:ascii="Palatino Linotype" w:hAnsi="Palatino Linotype" w:cs="Arial"/>
          <w:color w:val="000000"/>
          <w:sz w:val="28"/>
        </w:rPr>
        <w:t xml:space="preserve">Příkazní </w:t>
      </w:r>
      <w:r w:rsidR="00886DB4" w:rsidRPr="003E64BF">
        <w:rPr>
          <w:rFonts w:ascii="Palatino Linotype" w:hAnsi="Palatino Linotype" w:cs="Arial"/>
          <w:color w:val="000000"/>
          <w:sz w:val="28"/>
        </w:rPr>
        <w:t>smlouva</w:t>
      </w:r>
    </w:p>
    <w:p w14:paraId="122C5229" w14:textId="36C4643D" w:rsidR="00B0377B" w:rsidRPr="003E64BF" w:rsidRDefault="00B0377B" w:rsidP="00F32D38">
      <w:pPr>
        <w:pStyle w:val="Nzev"/>
        <w:spacing w:before="0" w:after="240" w:line="276" w:lineRule="auto"/>
        <w:rPr>
          <w:rFonts w:ascii="Palatino Linotype" w:hAnsi="Palatino Linotype" w:cs="Arial"/>
          <w:b w:val="0"/>
          <w:color w:val="000000"/>
          <w:sz w:val="20"/>
        </w:rPr>
      </w:pPr>
      <w:r w:rsidRPr="003E64BF">
        <w:rPr>
          <w:rFonts w:ascii="Palatino Linotype" w:hAnsi="Palatino Linotype" w:cs="Arial"/>
          <w:b w:val="0"/>
          <w:color w:val="000000"/>
          <w:sz w:val="16"/>
        </w:rPr>
        <w:t>uzavřená v souladu s § 2</w:t>
      </w:r>
      <w:r w:rsidR="005A5BAF" w:rsidRPr="003E64BF">
        <w:rPr>
          <w:rFonts w:ascii="Palatino Linotype" w:hAnsi="Palatino Linotype" w:cs="Arial"/>
          <w:b w:val="0"/>
          <w:color w:val="000000"/>
          <w:sz w:val="16"/>
        </w:rPr>
        <w:t>430</w:t>
      </w:r>
      <w:r w:rsidRPr="003E64BF">
        <w:rPr>
          <w:rFonts w:ascii="Palatino Linotype" w:hAnsi="Palatino Linotype" w:cs="Arial"/>
          <w:b w:val="0"/>
          <w:color w:val="000000"/>
          <w:sz w:val="16"/>
        </w:rPr>
        <w:t xml:space="preserve"> a násl. zákona č. 89/2012 Sb., občanský zákoník, v platném znění (dále jen „občanský zákoník“)</w:t>
      </w:r>
      <w:r w:rsidR="0026153B">
        <w:rPr>
          <w:rFonts w:ascii="Palatino Linotype" w:hAnsi="Palatino Linotype" w:cs="Arial"/>
          <w:b w:val="0"/>
          <w:color w:val="000000"/>
          <w:sz w:val="20"/>
        </w:rPr>
        <w:pict w14:anchorId="122C53B1">
          <v:rect id="_x0000_i1025" style="width:453.55pt;height:1pt" o:hralign="center" o:hrstd="t" o:hrnoshade="t" o:hr="t" fillcolor="black [3213]" stroked="f"/>
        </w:pict>
      </w:r>
    </w:p>
    <w:p w14:paraId="122C522B" w14:textId="77777777" w:rsidR="00B0377B" w:rsidRPr="003E64BF" w:rsidRDefault="00B0377B" w:rsidP="00F32D38">
      <w:pPr>
        <w:pStyle w:val="Nzev"/>
        <w:spacing w:before="0" w:after="240" w:line="276" w:lineRule="auto"/>
        <w:rPr>
          <w:rFonts w:ascii="Palatino Linotype" w:hAnsi="Palatino Linotype" w:cs="Arial"/>
          <w:color w:val="000000"/>
          <w:sz w:val="20"/>
        </w:rPr>
      </w:pPr>
      <w:r w:rsidRPr="003E64BF">
        <w:rPr>
          <w:rFonts w:ascii="Palatino Linotype" w:hAnsi="Palatino Linotype" w:cs="Arial"/>
          <w:color w:val="000000"/>
          <w:sz w:val="20"/>
        </w:rPr>
        <w:t>Smluvní strany</w:t>
      </w:r>
    </w:p>
    <w:p w14:paraId="122C522E" w14:textId="1722D9E9" w:rsidR="00B0377B" w:rsidRPr="003E64BF" w:rsidRDefault="005A5BAF" w:rsidP="00F32D38">
      <w:pPr>
        <w:spacing w:after="120" w:line="276" w:lineRule="auto"/>
        <w:ind w:left="2126" w:hanging="2126"/>
        <w:rPr>
          <w:rFonts w:ascii="Palatino Linotype" w:hAnsi="Palatino Linotype" w:cs="Arial"/>
          <w:b/>
          <w:sz w:val="20"/>
          <w:szCs w:val="20"/>
        </w:rPr>
      </w:pPr>
      <w:r w:rsidRPr="003E64BF">
        <w:rPr>
          <w:rFonts w:ascii="Palatino Linotype" w:hAnsi="Palatino Linotype" w:cs="Arial"/>
          <w:b/>
          <w:sz w:val="20"/>
          <w:szCs w:val="20"/>
        </w:rPr>
        <w:t>Příkazce</w:t>
      </w:r>
      <w:r w:rsidR="00CE306A" w:rsidRPr="003E64BF">
        <w:rPr>
          <w:rFonts w:ascii="Palatino Linotype" w:hAnsi="Palatino Linotype" w:cs="Arial"/>
          <w:b/>
          <w:sz w:val="20"/>
          <w:szCs w:val="20"/>
        </w:rPr>
        <w:tab/>
      </w:r>
      <w:r w:rsidR="002347CB" w:rsidRPr="003E64BF">
        <w:rPr>
          <w:rFonts w:ascii="Palatino Linotype" w:hAnsi="Palatino Linotype" w:cs="Arial"/>
          <w:b/>
          <w:sz w:val="20"/>
          <w:szCs w:val="20"/>
        </w:rPr>
        <w:t>Královéhradecký kraj</w:t>
      </w:r>
    </w:p>
    <w:p w14:paraId="122C5230" w14:textId="133FA841" w:rsidR="00B0377B" w:rsidRPr="003E64BF" w:rsidRDefault="00B0377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se sídlem</w:t>
      </w:r>
      <w:r w:rsidR="00907EEB" w:rsidRPr="003E64BF">
        <w:rPr>
          <w:rFonts w:ascii="Palatino Linotype" w:hAnsi="Palatino Linotype" w:cs="Arial"/>
          <w:sz w:val="20"/>
          <w:szCs w:val="20"/>
        </w:rPr>
        <w:t>:</w:t>
      </w:r>
      <w:r w:rsidR="00907EEB" w:rsidRPr="003E64BF">
        <w:rPr>
          <w:rFonts w:ascii="Palatino Linotype" w:hAnsi="Palatino Linotype" w:cs="Arial"/>
          <w:sz w:val="20"/>
          <w:szCs w:val="20"/>
        </w:rPr>
        <w:tab/>
      </w:r>
      <w:r w:rsidR="00907EEB" w:rsidRPr="003E64BF">
        <w:rPr>
          <w:rFonts w:ascii="Palatino Linotype" w:hAnsi="Palatino Linotype" w:cs="Arial"/>
          <w:sz w:val="20"/>
          <w:szCs w:val="20"/>
        </w:rPr>
        <w:tab/>
      </w:r>
      <w:r w:rsidR="002347CB" w:rsidRPr="003E64BF">
        <w:rPr>
          <w:rFonts w:ascii="Palatino Linotype" w:hAnsi="Palatino Linotype" w:cs="Arial"/>
          <w:sz w:val="20"/>
          <w:szCs w:val="20"/>
        </w:rPr>
        <w:t>Pivovarské náměstí 1245, 500 03 Hradec Králové</w:t>
      </w:r>
    </w:p>
    <w:p w14:paraId="122C5231" w14:textId="0B2CD4E8" w:rsidR="00B0377B" w:rsidRPr="003E64BF" w:rsidRDefault="00907EE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IČO</w:t>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002347CB" w:rsidRPr="003E64BF">
        <w:rPr>
          <w:rFonts w:ascii="Palatino Linotype" w:hAnsi="Palatino Linotype" w:cs="Arial"/>
          <w:sz w:val="20"/>
          <w:szCs w:val="20"/>
        </w:rPr>
        <w:t>708 89 546</w:t>
      </w:r>
    </w:p>
    <w:p w14:paraId="7BC89A43" w14:textId="382F831B" w:rsidR="002347CB" w:rsidRPr="003E64BF" w:rsidRDefault="002347C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DIČ</w:t>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t>CZ 708 89 546</w:t>
      </w:r>
    </w:p>
    <w:p w14:paraId="122C5232" w14:textId="0775CA36" w:rsidR="00B0377B" w:rsidRPr="003E64BF" w:rsidRDefault="006310B8"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zástupce</w:t>
      </w:r>
      <w:r w:rsidR="00B0377B" w:rsidRPr="003E64BF">
        <w:rPr>
          <w:rFonts w:ascii="Palatino Linotype" w:hAnsi="Palatino Linotype" w:cs="Arial"/>
          <w:sz w:val="20"/>
          <w:szCs w:val="20"/>
        </w:rPr>
        <w:t xml:space="preserve"> </w:t>
      </w:r>
      <w:r w:rsidR="00907EEB" w:rsidRPr="003E64BF">
        <w:rPr>
          <w:rFonts w:ascii="Palatino Linotype" w:hAnsi="Palatino Linotype" w:cs="Arial"/>
          <w:sz w:val="20"/>
          <w:szCs w:val="20"/>
        </w:rPr>
        <w:tab/>
      </w:r>
      <w:r w:rsidR="00907EEB" w:rsidRPr="003E64BF">
        <w:rPr>
          <w:rFonts w:ascii="Palatino Linotype" w:hAnsi="Palatino Linotype" w:cs="Arial"/>
          <w:sz w:val="20"/>
          <w:szCs w:val="20"/>
        </w:rPr>
        <w:tab/>
      </w:r>
      <w:r w:rsidR="00A95EDD" w:rsidRPr="003E64BF">
        <w:rPr>
          <w:rFonts w:ascii="Palatino Linotype" w:hAnsi="Palatino Linotype" w:cs="Arial"/>
          <w:sz w:val="20"/>
          <w:szCs w:val="20"/>
        </w:rPr>
        <w:t>PhDr. Jiří Štěpán, Ph.D., hejtman</w:t>
      </w:r>
    </w:p>
    <w:p w14:paraId="122C5233" w14:textId="26F7EEDD" w:rsidR="00B0377B" w:rsidRPr="003E64BF" w:rsidRDefault="00B0377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bankovní spojení:</w:t>
      </w:r>
      <w:r w:rsidR="00907EEB" w:rsidRPr="003E64BF">
        <w:rPr>
          <w:rFonts w:ascii="Palatino Linotype" w:hAnsi="Palatino Linotype" w:cs="Arial"/>
          <w:sz w:val="20"/>
          <w:szCs w:val="20"/>
        </w:rPr>
        <w:tab/>
      </w:r>
      <w:r w:rsidR="00CE306A" w:rsidRPr="003E64BF">
        <w:rPr>
          <w:rFonts w:ascii="Palatino Linotype" w:hAnsi="Palatino Linotype" w:cs="Arial"/>
          <w:sz w:val="20"/>
          <w:szCs w:val="20"/>
          <w:highlight w:val="cyan"/>
        </w:rPr>
        <w:t>[doplní zadavatel]</w:t>
      </w:r>
    </w:p>
    <w:p w14:paraId="122C5234" w14:textId="00932EB8" w:rsidR="00B0377B" w:rsidRPr="003E64BF" w:rsidRDefault="00B0377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č. účtu:</w:t>
      </w:r>
      <w:r w:rsidR="00907EEB" w:rsidRPr="003E64BF">
        <w:rPr>
          <w:rFonts w:ascii="Palatino Linotype" w:hAnsi="Palatino Linotype" w:cs="Arial"/>
          <w:sz w:val="20"/>
          <w:szCs w:val="20"/>
        </w:rPr>
        <w:tab/>
      </w:r>
      <w:r w:rsidR="00907EEB" w:rsidRPr="003E64BF">
        <w:rPr>
          <w:rFonts w:ascii="Palatino Linotype" w:hAnsi="Palatino Linotype" w:cs="Arial"/>
          <w:sz w:val="20"/>
          <w:szCs w:val="20"/>
        </w:rPr>
        <w:tab/>
      </w:r>
      <w:r w:rsidR="00907EEB" w:rsidRPr="003E64BF">
        <w:rPr>
          <w:rFonts w:ascii="Palatino Linotype" w:hAnsi="Palatino Linotype" w:cs="Arial"/>
          <w:sz w:val="20"/>
          <w:szCs w:val="20"/>
        </w:rPr>
        <w:tab/>
      </w:r>
      <w:r w:rsidR="00CE306A" w:rsidRPr="003E64BF">
        <w:rPr>
          <w:rFonts w:ascii="Palatino Linotype" w:hAnsi="Palatino Linotype" w:cs="Arial"/>
          <w:sz w:val="20"/>
          <w:szCs w:val="20"/>
          <w:highlight w:val="cyan"/>
        </w:rPr>
        <w:t>[doplní zadavatel]</w:t>
      </w:r>
    </w:p>
    <w:p w14:paraId="2F858485" w14:textId="287C3713" w:rsidR="00CE306A" w:rsidRPr="003E64BF" w:rsidRDefault="00CE306A" w:rsidP="00F32D38">
      <w:pPr>
        <w:spacing w:before="240" w:after="240" w:line="276" w:lineRule="auto"/>
        <w:ind w:left="2126" w:hanging="2126"/>
        <w:rPr>
          <w:rFonts w:ascii="Palatino Linotype" w:hAnsi="Palatino Linotype" w:cs="Arial"/>
          <w:sz w:val="20"/>
          <w:szCs w:val="20"/>
        </w:rPr>
      </w:pPr>
      <w:r w:rsidRPr="003E64BF">
        <w:rPr>
          <w:rFonts w:ascii="Palatino Linotype" w:hAnsi="Palatino Linotype" w:cs="Arial"/>
          <w:bCs/>
          <w:sz w:val="20"/>
          <w:szCs w:val="20"/>
        </w:rPr>
        <w:t xml:space="preserve">dále </w:t>
      </w:r>
      <w:r w:rsidR="0037418B" w:rsidRPr="003E64BF">
        <w:rPr>
          <w:rFonts w:ascii="Palatino Linotype" w:hAnsi="Palatino Linotype" w:cs="Arial"/>
          <w:bCs/>
          <w:sz w:val="20"/>
          <w:szCs w:val="20"/>
        </w:rPr>
        <w:t xml:space="preserve">též </w:t>
      </w:r>
      <w:r w:rsidRPr="003E64BF">
        <w:rPr>
          <w:rFonts w:ascii="Palatino Linotype" w:hAnsi="Palatino Linotype" w:cs="Arial"/>
          <w:bCs/>
          <w:sz w:val="20"/>
          <w:szCs w:val="20"/>
        </w:rPr>
        <w:t xml:space="preserve">jako </w:t>
      </w:r>
      <w:r w:rsidRPr="003E64BF">
        <w:rPr>
          <w:rFonts w:ascii="Palatino Linotype" w:hAnsi="Palatino Linotype" w:cs="Arial"/>
          <w:bCs/>
          <w:i/>
          <w:sz w:val="20"/>
          <w:szCs w:val="20"/>
        </w:rPr>
        <w:t>„</w:t>
      </w:r>
      <w:r w:rsidR="005A5BAF" w:rsidRPr="003E64BF">
        <w:rPr>
          <w:rFonts w:ascii="Palatino Linotype" w:hAnsi="Palatino Linotype" w:cs="Arial"/>
          <w:bCs/>
          <w:i/>
          <w:sz w:val="20"/>
          <w:szCs w:val="20"/>
        </w:rPr>
        <w:t>příkazce</w:t>
      </w:r>
      <w:r w:rsidRPr="003E64BF">
        <w:rPr>
          <w:rFonts w:ascii="Palatino Linotype" w:hAnsi="Palatino Linotype" w:cs="Arial"/>
          <w:bCs/>
          <w:i/>
          <w:sz w:val="20"/>
          <w:szCs w:val="20"/>
        </w:rPr>
        <w:t>“</w:t>
      </w:r>
      <w:r w:rsidRPr="003E64BF">
        <w:rPr>
          <w:rFonts w:ascii="Palatino Linotype" w:hAnsi="Palatino Linotype" w:cs="Arial"/>
          <w:bCs/>
          <w:sz w:val="20"/>
          <w:szCs w:val="20"/>
        </w:rPr>
        <w:t xml:space="preserve"> a</w:t>
      </w:r>
    </w:p>
    <w:p w14:paraId="68424386" w14:textId="4A6F4D55" w:rsidR="00CE306A" w:rsidRPr="003E64BF" w:rsidRDefault="005A5BAF" w:rsidP="00F32D38">
      <w:pPr>
        <w:spacing w:after="60" w:line="276" w:lineRule="auto"/>
        <w:ind w:left="2126" w:hanging="2126"/>
        <w:rPr>
          <w:rFonts w:ascii="Palatino Linotype" w:hAnsi="Palatino Linotype" w:cs="Arial"/>
          <w:sz w:val="20"/>
          <w:szCs w:val="20"/>
        </w:rPr>
      </w:pPr>
      <w:r w:rsidRPr="003E64BF">
        <w:rPr>
          <w:rFonts w:ascii="Palatino Linotype" w:hAnsi="Palatino Linotype" w:cs="Arial"/>
          <w:b/>
          <w:sz w:val="20"/>
          <w:szCs w:val="20"/>
        </w:rPr>
        <w:t>Příkazník</w:t>
      </w:r>
      <w:r w:rsidR="00CE306A" w:rsidRPr="003E64BF">
        <w:rPr>
          <w:rFonts w:ascii="Palatino Linotype" w:hAnsi="Palatino Linotype" w:cs="Arial"/>
          <w:sz w:val="20"/>
          <w:szCs w:val="20"/>
        </w:rPr>
        <w:tab/>
      </w:r>
      <w:r w:rsidR="002347CB" w:rsidRPr="003E64BF">
        <w:rPr>
          <w:rFonts w:ascii="Palatino Linotype" w:hAnsi="Palatino Linotype" w:cs="Arial"/>
          <w:b/>
          <w:sz w:val="20"/>
          <w:szCs w:val="20"/>
          <w:highlight w:val="yellow"/>
        </w:rPr>
        <w:t>[doplní dodavatel]</w:t>
      </w:r>
    </w:p>
    <w:p w14:paraId="122C5238" w14:textId="09CC3F93" w:rsidR="00B0377B" w:rsidRPr="003E64BF" w:rsidRDefault="002347CB" w:rsidP="00F32D38">
      <w:pPr>
        <w:spacing w:after="120" w:line="276" w:lineRule="auto"/>
        <w:rPr>
          <w:rFonts w:ascii="Palatino Linotype" w:hAnsi="Palatino Linotype" w:cs="Arial"/>
          <w:sz w:val="18"/>
          <w:szCs w:val="20"/>
        </w:rPr>
      </w:pPr>
      <w:r w:rsidRPr="003E64BF">
        <w:rPr>
          <w:rFonts w:ascii="Palatino Linotype" w:hAnsi="Palatino Linotype" w:cs="Arial"/>
          <w:bCs/>
          <w:sz w:val="18"/>
          <w:szCs w:val="20"/>
        </w:rPr>
        <w:t xml:space="preserve">společnost zapsaná v obchodním rejstříku vedeném [doplní dodavatel] pod spisovou značkou </w:t>
      </w:r>
      <w:r w:rsidRPr="003E64BF">
        <w:rPr>
          <w:rFonts w:ascii="Palatino Linotype" w:hAnsi="Palatino Linotype" w:cs="Arial"/>
          <w:bCs/>
          <w:sz w:val="18"/>
          <w:szCs w:val="20"/>
          <w:highlight w:val="yellow"/>
        </w:rPr>
        <w:t>[doplní dodavatel]</w:t>
      </w:r>
    </w:p>
    <w:p w14:paraId="122C5239" w14:textId="0AB35B1D" w:rsidR="00B0377B" w:rsidRPr="003E64BF" w:rsidRDefault="002347C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se sídlem</w:t>
      </w:r>
      <w:r w:rsidR="007B72C0" w:rsidRPr="003E64BF">
        <w:rPr>
          <w:rFonts w:ascii="Palatino Linotype" w:hAnsi="Palatino Linotype" w:cs="Arial"/>
          <w:sz w:val="20"/>
          <w:szCs w:val="20"/>
        </w:rPr>
        <w:tab/>
      </w:r>
      <w:r w:rsidR="007B72C0" w:rsidRPr="003E64BF">
        <w:rPr>
          <w:rFonts w:ascii="Palatino Linotype" w:hAnsi="Palatino Linotype" w:cs="Arial"/>
          <w:sz w:val="20"/>
          <w:szCs w:val="20"/>
        </w:rPr>
        <w:tab/>
      </w:r>
      <w:r w:rsidRPr="003E64BF">
        <w:rPr>
          <w:rFonts w:ascii="Palatino Linotype" w:hAnsi="Palatino Linotype" w:cs="Arial"/>
          <w:sz w:val="20"/>
          <w:szCs w:val="20"/>
          <w:highlight w:val="yellow"/>
        </w:rPr>
        <w:t>[doplní dodavatel]</w:t>
      </w:r>
    </w:p>
    <w:p w14:paraId="122C523A" w14:textId="2BEBAC14" w:rsidR="0016043B" w:rsidRPr="003E64BF" w:rsidRDefault="002347C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IČO</w:t>
      </w:r>
      <w:r w:rsidR="0016043B" w:rsidRPr="003E64BF">
        <w:rPr>
          <w:rFonts w:ascii="Palatino Linotype" w:hAnsi="Palatino Linotype" w:cs="Arial"/>
          <w:sz w:val="20"/>
          <w:szCs w:val="20"/>
        </w:rPr>
        <w:tab/>
      </w:r>
      <w:r w:rsidR="0016043B" w:rsidRPr="003E64BF">
        <w:rPr>
          <w:rFonts w:ascii="Palatino Linotype" w:hAnsi="Palatino Linotype" w:cs="Arial"/>
          <w:sz w:val="20"/>
          <w:szCs w:val="20"/>
        </w:rPr>
        <w:tab/>
      </w:r>
      <w:r w:rsidR="0016043B" w:rsidRPr="003E64BF">
        <w:rPr>
          <w:rFonts w:ascii="Palatino Linotype" w:hAnsi="Palatino Linotype" w:cs="Arial"/>
          <w:sz w:val="20"/>
          <w:szCs w:val="20"/>
        </w:rPr>
        <w:tab/>
      </w:r>
      <w:r w:rsidRPr="003E64BF">
        <w:rPr>
          <w:rFonts w:ascii="Palatino Linotype" w:hAnsi="Palatino Linotype" w:cs="Arial"/>
          <w:sz w:val="20"/>
          <w:szCs w:val="20"/>
          <w:highlight w:val="yellow"/>
        </w:rPr>
        <w:t>[doplní dodavatel]</w:t>
      </w:r>
    </w:p>
    <w:p w14:paraId="7788C319" w14:textId="3F5B085F" w:rsidR="002347CB" w:rsidRPr="003E64BF" w:rsidRDefault="002347C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DIČ</w:t>
      </w:r>
      <w:r w:rsidR="0016043B" w:rsidRPr="003E64BF">
        <w:rPr>
          <w:rFonts w:ascii="Palatino Linotype" w:hAnsi="Palatino Linotype" w:cs="Arial"/>
          <w:sz w:val="20"/>
          <w:szCs w:val="20"/>
        </w:rPr>
        <w:tab/>
      </w:r>
      <w:r w:rsidR="0016043B" w:rsidRPr="003E64BF">
        <w:rPr>
          <w:rFonts w:ascii="Palatino Linotype" w:hAnsi="Palatino Linotype" w:cs="Arial"/>
          <w:sz w:val="20"/>
          <w:szCs w:val="20"/>
        </w:rPr>
        <w:tab/>
      </w:r>
      <w:r w:rsidR="0016043B" w:rsidRPr="003E64BF">
        <w:rPr>
          <w:rFonts w:ascii="Palatino Linotype" w:hAnsi="Palatino Linotype" w:cs="Arial"/>
          <w:sz w:val="20"/>
          <w:szCs w:val="20"/>
        </w:rPr>
        <w:tab/>
      </w:r>
      <w:r w:rsidRPr="003E64BF">
        <w:rPr>
          <w:rFonts w:ascii="Palatino Linotype" w:hAnsi="Palatino Linotype" w:cs="Arial"/>
          <w:sz w:val="20"/>
          <w:szCs w:val="20"/>
          <w:highlight w:val="yellow"/>
        </w:rPr>
        <w:t>[doplní dodavatel]</w:t>
      </w:r>
    </w:p>
    <w:p w14:paraId="122C523C" w14:textId="0A7F6D56" w:rsidR="00B0377B" w:rsidRPr="003E64BF" w:rsidRDefault="00B0377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zastoupen</w:t>
      </w:r>
      <w:r w:rsidR="0016043B" w:rsidRPr="003E64BF">
        <w:rPr>
          <w:rFonts w:ascii="Palatino Linotype" w:hAnsi="Palatino Linotype" w:cs="Arial"/>
          <w:sz w:val="20"/>
          <w:szCs w:val="20"/>
        </w:rPr>
        <w:t>ý</w:t>
      </w:r>
      <w:r w:rsidR="0016043B" w:rsidRPr="003E64BF">
        <w:rPr>
          <w:rFonts w:ascii="Palatino Linotype" w:hAnsi="Palatino Linotype" w:cs="Arial"/>
          <w:sz w:val="20"/>
          <w:szCs w:val="20"/>
        </w:rPr>
        <w:tab/>
      </w:r>
      <w:r w:rsidR="0016043B" w:rsidRPr="003E64BF">
        <w:rPr>
          <w:rFonts w:ascii="Palatino Linotype" w:hAnsi="Palatino Linotype" w:cs="Arial"/>
          <w:sz w:val="20"/>
          <w:szCs w:val="20"/>
        </w:rPr>
        <w:tab/>
      </w:r>
      <w:r w:rsidR="002347CB" w:rsidRPr="003E64BF">
        <w:rPr>
          <w:rFonts w:ascii="Palatino Linotype" w:hAnsi="Palatino Linotype" w:cs="Arial"/>
          <w:sz w:val="20"/>
          <w:szCs w:val="20"/>
          <w:highlight w:val="yellow"/>
        </w:rPr>
        <w:t>[doplní dodavatel]</w:t>
      </w:r>
    </w:p>
    <w:p w14:paraId="122C523D" w14:textId="50C8E3E8" w:rsidR="00B0377B" w:rsidRPr="003E64BF" w:rsidRDefault="00B0377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bankovní spojení</w:t>
      </w:r>
      <w:r w:rsidR="0016043B" w:rsidRPr="003E64BF">
        <w:rPr>
          <w:rFonts w:ascii="Palatino Linotype" w:hAnsi="Palatino Linotype" w:cs="Arial"/>
          <w:sz w:val="20"/>
          <w:szCs w:val="20"/>
        </w:rPr>
        <w:tab/>
      </w:r>
      <w:r w:rsidR="002347CB" w:rsidRPr="003E64BF">
        <w:rPr>
          <w:rFonts w:ascii="Palatino Linotype" w:hAnsi="Palatino Linotype" w:cs="Arial"/>
          <w:sz w:val="20"/>
          <w:szCs w:val="20"/>
          <w:highlight w:val="yellow"/>
        </w:rPr>
        <w:t>[doplní dodavatel]</w:t>
      </w:r>
    </w:p>
    <w:p w14:paraId="122C523E" w14:textId="4754814F" w:rsidR="00B0377B" w:rsidRPr="003E64BF" w:rsidRDefault="002347CB" w:rsidP="00F32D38">
      <w:pPr>
        <w:spacing w:after="40" w:line="276" w:lineRule="auto"/>
        <w:rPr>
          <w:rFonts w:ascii="Palatino Linotype" w:hAnsi="Palatino Linotype" w:cs="Arial"/>
          <w:sz w:val="20"/>
          <w:szCs w:val="20"/>
        </w:rPr>
      </w:pPr>
      <w:r w:rsidRPr="003E64BF">
        <w:rPr>
          <w:rFonts w:ascii="Palatino Linotype" w:hAnsi="Palatino Linotype" w:cs="Arial"/>
          <w:sz w:val="20"/>
          <w:szCs w:val="20"/>
        </w:rPr>
        <w:t>číslo účtu</w:t>
      </w:r>
      <w:r w:rsidR="0016043B" w:rsidRPr="003E64BF">
        <w:rPr>
          <w:rFonts w:ascii="Palatino Linotype" w:hAnsi="Palatino Linotype" w:cs="Arial"/>
          <w:sz w:val="20"/>
          <w:szCs w:val="20"/>
        </w:rPr>
        <w:tab/>
      </w:r>
      <w:r w:rsidR="0016043B" w:rsidRPr="003E64BF">
        <w:rPr>
          <w:rFonts w:ascii="Palatino Linotype" w:hAnsi="Palatino Linotype" w:cs="Arial"/>
          <w:sz w:val="20"/>
          <w:szCs w:val="20"/>
        </w:rPr>
        <w:tab/>
      </w:r>
      <w:r w:rsidRPr="003E64BF">
        <w:rPr>
          <w:rFonts w:ascii="Palatino Linotype" w:hAnsi="Palatino Linotype" w:cs="Arial"/>
          <w:sz w:val="20"/>
          <w:szCs w:val="20"/>
          <w:highlight w:val="yellow"/>
        </w:rPr>
        <w:t>[doplní dodavatel]</w:t>
      </w:r>
    </w:p>
    <w:p w14:paraId="75EF4DBF" w14:textId="4059AC51" w:rsidR="00C54318" w:rsidRPr="003E64BF" w:rsidRDefault="00C54318" w:rsidP="00F32D38">
      <w:pPr>
        <w:spacing w:before="120" w:after="240" w:line="276" w:lineRule="auto"/>
        <w:rPr>
          <w:rFonts w:ascii="Palatino Linotype" w:hAnsi="Palatino Linotype" w:cs="Arial"/>
          <w:i/>
          <w:sz w:val="20"/>
          <w:szCs w:val="20"/>
        </w:rPr>
      </w:pPr>
      <w:r w:rsidRPr="003E64BF">
        <w:rPr>
          <w:rFonts w:ascii="Palatino Linotype" w:hAnsi="Palatino Linotype" w:cs="Arial"/>
          <w:sz w:val="20"/>
          <w:szCs w:val="20"/>
        </w:rPr>
        <w:t xml:space="preserve">dále </w:t>
      </w:r>
      <w:r w:rsidR="0037418B" w:rsidRPr="003E64BF">
        <w:rPr>
          <w:rFonts w:ascii="Palatino Linotype" w:hAnsi="Palatino Linotype" w:cs="Arial"/>
          <w:sz w:val="20"/>
          <w:szCs w:val="20"/>
        </w:rPr>
        <w:t xml:space="preserve">též </w:t>
      </w:r>
      <w:r w:rsidRPr="003E64BF">
        <w:rPr>
          <w:rFonts w:ascii="Palatino Linotype" w:hAnsi="Palatino Linotype" w:cs="Arial"/>
          <w:sz w:val="20"/>
          <w:szCs w:val="20"/>
        </w:rPr>
        <w:t xml:space="preserve">jako </w:t>
      </w:r>
      <w:r w:rsidRPr="003E64BF">
        <w:rPr>
          <w:rFonts w:ascii="Palatino Linotype" w:hAnsi="Palatino Linotype" w:cs="Arial"/>
          <w:i/>
          <w:sz w:val="20"/>
          <w:szCs w:val="20"/>
        </w:rPr>
        <w:t>„</w:t>
      </w:r>
      <w:r w:rsidR="005A5BAF" w:rsidRPr="003E64BF">
        <w:rPr>
          <w:rFonts w:ascii="Palatino Linotype" w:hAnsi="Palatino Linotype" w:cs="Arial"/>
          <w:i/>
          <w:sz w:val="20"/>
          <w:szCs w:val="20"/>
        </w:rPr>
        <w:t>příkazník</w:t>
      </w:r>
      <w:r w:rsidRPr="003E64BF">
        <w:rPr>
          <w:rFonts w:ascii="Palatino Linotype" w:hAnsi="Palatino Linotype" w:cs="Arial"/>
          <w:i/>
          <w:sz w:val="20"/>
          <w:szCs w:val="20"/>
        </w:rPr>
        <w:t>“;</w:t>
      </w:r>
      <w:r w:rsidRPr="003E64BF">
        <w:rPr>
          <w:rFonts w:ascii="Palatino Linotype" w:hAnsi="Palatino Linotype" w:cs="Arial"/>
          <w:sz w:val="20"/>
          <w:szCs w:val="20"/>
        </w:rPr>
        <w:t xml:space="preserve"> </w:t>
      </w:r>
      <w:r w:rsidR="005A5BAF" w:rsidRPr="003E64BF">
        <w:rPr>
          <w:rFonts w:ascii="Palatino Linotype" w:hAnsi="Palatino Linotype" w:cs="Arial"/>
          <w:sz w:val="20"/>
          <w:szCs w:val="20"/>
        </w:rPr>
        <w:t>příkazce a příkazník</w:t>
      </w:r>
      <w:r w:rsidRPr="003E64BF">
        <w:rPr>
          <w:rFonts w:ascii="Palatino Linotype" w:hAnsi="Palatino Linotype" w:cs="Arial"/>
          <w:sz w:val="20"/>
          <w:szCs w:val="20"/>
        </w:rPr>
        <w:t xml:space="preserve"> společně také jako </w:t>
      </w:r>
      <w:r w:rsidRPr="003E64BF">
        <w:rPr>
          <w:rFonts w:ascii="Palatino Linotype" w:hAnsi="Palatino Linotype" w:cs="Arial"/>
          <w:i/>
          <w:sz w:val="20"/>
          <w:szCs w:val="20"/>
        </w:rPr>
        <w:t>„smluvní strany“</w:t>
      </w:r>
    </w:p>
    <w:p w14:paraId="2ED472CB" w14:textId="5F40A2B6" w:rsidR="002347CB" w:rsidRPr="003E64BF" w:rsidRDefault="00BD0B24" w:rsidP="005B1FA0">
      <w:pPr>
        <w:spacing w:before="360" w:line="276" w:lineRule="auto"/>
        <w:jc w:val="center"/>
        <w:rPr>
          <w:rFonts w:ascii="Palatino Linotype" w:hAnsi="Palatino Linotype" w:cs="Arial"/>
          <w:b/>
          <w:bCs/>
          <w:sz w:val="20"/>
          <w:szCs w:val="20"/>
        </w:rPr>
      </w:pPr>
      <w:r w:rsidRPr="003E64BF">
        <w:rPr>
          <w:rFonts w:ascii="Palatino Linotype" w:hAnsi="Palatino Linotype" w:cs="Arial"/>
          <w:b/>
          <w:bCs/>
          <w:sz w:val="20"/>
          <w:szCs w:val="20"/>
        </w:rPr>
        <w:t>Článek 1</w:t>
      </w:r>
    </w:p>
    <w:p w14:paraId="00E35AD5" w14:textId="488638DE" w:rsidR="00BD0B24" w:rsidRPr="003E64BF" w:rsidRDefault="00BD0B24" w:rsidP="00BD0B24">
      <w:pPr>
        <w:spacing w:after="240" w:line="276" w:lineRule="auto"/>
        <w:jc w:val="center"/>
        <w:rPr>
          <w:rFonts w:ascii="Palatino Linotype" w:hAnsi="Palatino Linotype" w:cs="Arial"/>
          <w:b/>
          <w:color w:val="000000"/>
          <w:sz w:val="20"/>
          <w:szCs w:val="20"/>
        </w:rPr>
      </w:pPr>
      <w:r w:rsidRPr="003E64BF">
        <w:rPr>
          <w:rFonts w:ascii="Palatino Linotype" w:hAnsi="Palatino Linotype" w:cs="Arial"/>
          <w:b/>
          <w:bCs/>
          <w:sz w:val="20"/>
          <w:szCs w:val="20"/>
        </w:rPr>
        <w:t>Úvodní ustanovení</w:t>
      </w:r>
    </w:p>
    <w:p w14:paraId="122C5241" w14:textId="62358709" w:rsidR="00B0377B" w:rsidRPr="003E64BF" w:rsidRDefault="00331B17" w:rsidP="001C3923">
      <w:pPr>
        <w:pStyle w:val="Zkladntext"/>
        <w:spacing w:line="276" w:lineRule="auto"/>
        <w:jc w:val="both"/>
        <w:rPr>
          <w:rFonts w:ascii="Palatino Linotype" w:hAnsi="Palatino Linotype" w:cs="Arial"/>
          <w:i/>
          <w:color w:val="000000"/>
        </w:rPr>
      </w:pPr>
      <w:r w:rsidRPr="003E64BF">
        <w:rPr>
          <w:rFonts w:ascii="Palatino Linotype" w:hAnsi="Palatino Linotype" w:cs="Arial"/>
          <w:bCs/>
        </w:rPr>
        <w:t>Tato smlouva je uzavírána se zhotovitelem jako vybraným dodavatelem veřejné zakázky malého rozsahu</w:t>
      </w:r>
      <w:r w:rsidRPr="003E64BF">
        <w:rPr>
          <w:rFonts w:ascii="Palatino Linotype" w:hAnsi="Palatino Linotype" w:cs="Arial"/>
          <w:color w:val="000000"/>
        </w:rPr>
        <w:t xml:space="preserve"> s názvem </w:t>
      </w:r>
      <w:r w:rsidRPr="003E64BF">
        <w:rPr>
          <w:rFonts w:ascii="Palatino Linotype" w:hAnsi="Palatino Linotype" w:cs="Arial"/>
          <w:b/>
          <w:color w:val="000000"/>
        </w:rPr>
        <w:t>„Změna vstupu s léká</w:t>
      </w:r>
      <w:r w:rsidR="00181295" w:rsidRPr="003E64BF">
        <w:rPr>
          <w:rFonts w:ascii="Palatino Linotype" w:hAnsi="Palatino Linotype" w:cs="Arial"/>
          <w:b/>
          <w:color w:val="000000"/>
        </w:rPr>
        <w:t xml:space="preserve">rnou do areálu nemocnice Jičín </w:t>
      </w:r>
      <w:r w:rsidRPr="003E64BF">
        <w:rPr>
          <w:rFonts w:ascii="Palatino Linotype" w:hAnsi="Palatino Linotype" w:cs="Arial"/>
          <w:b/>
          <w:color w:val="000000"/>
        </w:rPr>
        <w:t>– TDS a BOZP“</w:t>
      </w:r>
      <w:r w:rsidR="00B0377B" w:rsidRPr="003E64BF">
        <w:rPr>
          <w:rFonts w:ascii="Palatino Linotype" w:hAnsi="Palatino Linotype" w:cs="Arial"/>
          <w:color w:val="000000"/>
        </w:rPr>
        <w:t>.</w:t>
      </w:r>
      <w:r w:rsidR="002347CB" w:rsidRPr="003E64BF">
        <w:rPr>
          <w:rFonts w:ascii="Palatino Linotype" w:hAnsi="Palatino Linotype" w:cs="Arial"/>
          <w:color w:val="000000"/>
        </w:rPr>
        <w:t xml:space="preserve"> </w:t>
      </w:r>
    </w:p>
    <w:p w14:paraId="633EFF3F" w14:textId="77777777" w:rsidR="0062432D" w:rsidRPr="003E64BF" w:rsidRDefault="0062432D" w:rsidP="00F32D38">
      <w:pPr>
        <w:tabs>
          <w:tab w:val="left" w:pos="5400"/>
        </w:tabs>
        <w:spacing w:before="240" w:line="276" w:lineRule="auto"/>
        <w:jc w:val="center"/>
        <w:rPr>
          <w:rFonts w:ascii="Palatino Linotype" w:hAnsi="Palatino Linotype" w:cs="Arial"/>
          <w:b/>
          <w:color w:val="000000"/>
          <w:sz w:val="20"/>
          <w:szCs w:val="20"/>
        </w:rPr>
      </w:pPr>
    </w:p>
    <w:p w14:paraId="122C5244" w14:textId="5E1F31D0" w:rsidR="0080710F" w:rsidRPr="003E64BF" w:rsidRDefault="00B0377B" w:rsidP="00F32D38">
      <w:pPr>
        <w:tabs>
          <w:tab w:val="left" w:pos="5400"/>
        </w:tabs>
        <w:spacing w:before="240" w:line="276" w:lineRule="auto"/>
        <w:jc w:val="center"/>
        <w:rPr>
          <w:rFonts w:ascii="Palatino Linotype" w:hAnsi="Palatino Linotype" w:cs="Arial"/>
          <w:b/>
          <w:color w:val="000000"/>
          <w:sz w:val="20"/>
          <w:szCs w:val="20"/>
        </w:rPr>
      </w:pPr>
      <w:r w:rsidRPr="003E64BF">
        <w:rPr>
          <w:rFonts w:ascii="Palatino Linotype" w:hAnsi="Palatino Linotype" w:cs="Arial"/>
          <w:b/>
          <w:color w:val="000000"/>
          <w:sz w:val="20"/>
          <w:szCs w:val="20"/>
        </w:rPr>
        <w:t xml:space="preserve">Článek </w:t>
      </w:r>
      <w:r w:rsidR="00BD0B24" w:rsidRPr="003E64BF">
        <w:rPr>
          <w:rFonts w:ascii="Palatino Linotype" w:hAnsi="Palatino Linotype" w:cs="Arial"/>
          <w:b/>
          <w:color w:val="000000"/>
          <w:sz w:val="20"/>
          <w:szCs w:val="20"/>
        </w:rPr>
        <w:t>2</w:t>
      </w:r>
    </w:p>
    <w:p w14:paraId="122C5245" w14:textId="77777777" w:rsidR="00B0377B" w:rsidRPr="003E64BF" w:rsidRDefault="00B0377B" w:rsidP="00F32D38">
      <w:pPr>
        <w:pStyle w:val="Nadpis1"/>
        <w:spacing w:after="240" w:line="276" w:lineRule="auto"/>
        <w:rPr>
          <w:rFonts w:ascii="Palatino Linotype" w:hAnsi="Palatino Linotype" w:cs="Arial"/>
          <w:color w:val="000000"/>
          <w:szCs w:val="20"/>
        </w:rPr>
      </w:pPr>
      <w:r w:rsidRPr="003E64BF">
        <w:rPr>
          <w:rFonts w:ascii="Palatino Linotype" w:hAnsi="Palatino Linotype" w:cs="Arial"/>
          <w:color w:val="000000"/>
          <w:szCs w:val="20"/>
        </w:rPr>
        <w:t>Zmocněné osoby</w:t>
      </w:r>
    </w:p>
    <w:p w14:paraId="122C5246" w14:textId="0E29ED0F" w:rsidR="0080710F" w:rsidRPr="003E64BF" w:rsidRDefault="005A5BAF" w:rsidP="00003AC4">
      <w:pPr>
        <w:pStyle w:val="Zkladntext"/>
        <w:numPr>
          <w:ilvl w:val="0"/>
          <w:numId w:val="6"/>
        </w:numPr>
        <w:spacing w:before="240" w:after="240" w:line="276" w:lineRule="auto"/>
        <w:ind w:left="357" w:hanging="357"/>
        <w:jc w:val="both"/>
        <w:rPr>
          <w:rFonts w:ascii="Palatino Linotype" w:hAnsi="Palatino Linotype" w:cs="Arial"/>
          <w:color w:val="000000"/>
        </w:rPr>
      </w:pPr>
      <w:r w:rsidRPr="003E64BF">
        <w:rPr>
          <w:rFonts w:ascii="Palatino Linotype" w:hAnsi="Palatino Linotype" w:cs="Arial"/>
          <w:color w:val="000000"/>
        </w:rPr>
        <w:t xml:space="preserve">Příkazce </w:t>
      </w:r>
      <w:r w:rsidR="00B0377B" w:rsidRPr="003E64BF">
        <w:rPr>
          <w:rFonts w:ascii="Palatino Linotype" w:hAnsi="Palatino Linotype" w:cs="Arial"/>
          <w:color w:val="000000"/>
        </w:rPr>
        <w:t>zmocňuje následující osoby k jednání:</w:t>
      </w:r>
    </w:p>
    <w:p w14:paraId="093E8E29" w14:textId="2F6BE1CE" w:rsidR="002347CB" w:rsidRPr="003E64BF" w:rsidRDefault="002347CB" w:rsidP="00F32D38">
      <w:pPr>
        <w:pStyle w:val="Zkladntext"/>
        <w:numPr>
          <w:ilvl w:val="0"/>
          <w:numId w:val="1"/>
        </w:numPr>
        <w:spacing w:before="60" w:after="0" w:line="276" w:lineRule="auto"/>
        <w:jc w:val="both"/>
        <w:rPr>
          <w:rFonts w:ascii="Palatino Linotype" w:hAnsi="Palatino Linotype" w:cs="Arial"/>
          <w:color w:val="000000"/>
        </w:rPr>
      </w:pPr>
      <w:r w:rsidRPr="003E64BF">
        <w:rPr>
          <w:rFonts w:ascii="Palatino Linotype" w:hAnsi="Palatino Linotype" w:cs="Arial"/>
          <w:color w:val="000000"/>
        </w:rPr>
        <w:t xml:space="preserve">zástupce </w:t>
      </w:r>
      <w:r w:rsidR="005A5BAF" w:rsidRPr="003E64BF">
        <w:rPr>
          <w:rFonts w:ascii="Palatino Linotype" w:hAnsi="Palatino Linotype" w:cs="Arial"/>
          <w:color w:val="000000"/>
        </w:rPr>
        <w:t>příkazce</w:t>
      </w:r>
      <w:r w:rsidRPr="003E64BF">
        <w:rPr>
          <w:rFonts w:ascii="Palatino Linotype" w:hAnsi="Palatino Linotype" w:cs="Arial"/>
          <w:color w:val="000000"/>
        </w:rPr>
        <w:t xml:space="preserve"> ve věcech smluvních</w:t>
      </w:r>
      <w:r w:rsidR="005A5BAF" w:rsidRPr="003E64BF">
        <w:rPr>
          <w:rFonts w:ascii="Palatino Linotype" w:hAnsi="Palatino Linotype" w:cs="Arial"/>
          <w:color w:val="000000"/>
        </w:rPr>
        <w:tab/>
      </w:r>
      <w:r w:rsidRPr="003E64BF">
        <w:rPr>
          <w:rFonts w:ascii="Palatino Linotype" w:hAnsi="Palatino Linotype" w:cs="Arial"/>
          <w:color w:val="000000"/>
        </w:rPr>
        <w:tab/>
      </w:r>
      <w:r w:rsidR="00BB6531">
        <w:rPr>
          <w:rFonts w:ascii="Palatino Linotype" w:hAnsi="Palatino Linotype" w:cs="Arial"/>
          <w:color w:val="000000"/>
        </w:rPr>
        <w:tab/>
      </w:r>
      <w:r w:rsidRPr="003E64BF">
        <w:rPr>
          <w:rFonts w:ascii="Palatino Linotype" w:hAnsi="Palatino Linotype" w:cs="Arial"/>
          <w:color w:val="000000"/>
          <w:highlight w:val="cyan"/>
        </w:rPr>
        <w:t>………</w:t>
      </w:r>
    </w:p>
    <w:p w14:paraId="122C5247" w14:textId="2AF0A643" w:rsidR="00B0377B" w:rsidRPr="003E64BF" w:rsidRDefault="00B0377B" w:rsidP="00F32D38">
      <w:pPr>
        <w:pStyle w:val="Zkladntext"/>
        <w:numPr>
          <w:ilvl w:val="0"/>
          <w:numId w:val="1"/>
        </w:numPr>
        <w:spacing w:before="60" w:after="0" w:line="276" w:lineRule="auto"/>
        <w:jc w:val="both"/>
        <w:rPr>
          <w:rFonts w:ascii="Palatino Linotype" w:hAnsi="Palatino Linotype" w:cs="Arial"/>
          <w:color w:val="000000"/>
        </w:rPr>
      </w:pPr>
      <w:r w:rsidRPr="003E64BF">
        <w:rPr>
          <w:rFonts w:ascii="Palatino Linotype" w:hAnsi="Palatino Linotype" w:cs="Arial"/>
          <w:color w:val="000000"/>
        </w:rPr>
        <w:t xml:space="preserve">zástupce </w:t>
      </w:r>
      <w:r w:rsidR="005A5BAF" w:rsidRPr="003E64BF">
        <w:rPr>
          <w:rFonts w:ascii="Palatino Linotype" w:hAnsi="Palatino Linotype" w:cs="Arial"/>
          <w:color w:val="000000"/>
        </w:rPr>
        <w:t>příkazce</w:t>
      </w:r>
      <w:r w:rsidRPr="003E64BF">
        <w:rPr>
          <w:rFonts w:ascii="Palatino Linotype" w:hAnsi="Palatino Linotype" w:cs="Arial"/>
          <w:color w:val="000000"/>
        </w:rPr>
        <w:t xml:space="preserve"> ve věcech</w:t>
      </w:r>
      <w:r w:rsidR="00BB6531">
        <w:rPr>
          <w:rFonts w:ascii="Palatino Linotype" w:hAnsi="Palatino Linotype" w:cs="Arial"/>
          <w:color w:val="000000"/>
        </w:rPr>
        <w:t xml:space="preserve"> plnění a </w:t>
      </w:r>
      <w:r w:rsidRPr="003E64BF">
        <w:rPr>
          <w:rFonts w:ascii="Palatino Linotype" w:hAnsi="Palatino Linotype" w:cs="Arial"/>
          <w:color w:val="000000"/>
        </w:rPr>
        <w:t>technických</w:t>
      </w:r>
      <w:r w:rsidR="002347CB" w:rsidRPr="003E64BF">
        <w:rPr>
          <w:rFonts w:ascii="Palatino Linotype" w:hAnsi="Palatino Linotype" w:cs="Arial"/>
          <w:color w:val="000000"/>
        </w:rPr>
        <w:tab/>
      </w:r>
      <w:r w:rsidR="002347CB" w:rsidRPr="003E64BF">
        <w:rPr>
          <w:rFonts w:ascii="Palatino Linotype" w:hAnsi="Palatino Linotype" w:cs="Arial"/>
          <w:color w:val="000000"/>
          <w:highlight w:val="cyan"/>
        </w:rPr>
        <w:t>………</w:t>
      </w:r>
    </w:p>
    <w:p w14:paraId="0D87E3FE" w14:textId="725E1E73" w:rsidR="00BD0B24" w:rsidRPr="003E64BF" w:rsidRDefault="00BD0B24" w:rsidP="00F32D38">
      <w:pPr>
        <w:pStyle w:val="Zkladntext"/>
        <w:numPr>
          <w:ilvl w:val="0"/>
          <w:numId w:val="1"/>
        </w:numPr>
        <w:spacing w:before="60" w:after="0" w:line="276" w:lineRule="auto"/>
        <w:jc w:val="both"/>
        <w:rPr>
          <w:rFonts w:ascii="Palatino Linotype" w:hAnsi="Palatino Linotype" w:cs="Arial"/>
          <w:color w:val="000000"/>
        </w:rPr>
      </w:pPr>
      <w:r w:rsidRPr="003E64BF">
        <w:rPr>
          <w:rFonts w:ascii="Palatino Linotype" w:hAnsi="Palatino Linotype" w:cs="Arial"/>
          <w:color w:val="000000"/>
        </w:rPr>
        <w:t>zástupce uživatele objektu</w:t>
      </w:r>
      <w:r w:rsidRPr="003E64BF">
        <w:rPr>
          <w:rFonts w:ascii="Palatino Linotype" w:hAnsi="Palatino Linotype" w:cs="Arial"/>
          <w:color w:val="000000"/>
        </w:rPr>
        <w:tab/>
      </w:r>
      <w:r w:rsidRPr="003E64BF">
        <w:rPr>
          <w:rFonts w:ascii="Palatino Linotype" w:hAnsi="Palatino Linotype" w:cs="Arial"/>
          <w:color w:val="000000"/>
        </w:rPr>
        <w:tab/>
      </w:r>
      <w:r w:rsidRPr="003E64BF">
        <w:rPr>
          <w:rFonts w:ascii="Palatino Linotype" w:hAnsi="Palatino Linotype" w:cs="Arial"/>
          <w:color w:val="000000"/>
        </w:rPr>
        <w:tab/>
      </w:r>
      <w:r w:rsidR="00BB6531">
        <w:rPr>
          <w:rFonts w:ascii="Palatino Linotype" w:hAnsi="Palatino Linotype" w:cs="Arial"/>
          <w:color w:val="000000"/>
        </w:rPr>
        <w:tab/>
      </w:r>
      <w:r w:rsidRPr="003E64BF">
        <w:rPr>
          <w:rFonts w:ascii="Palatino Linotype" w:hAnsi="Palatino Linotype" w:cs="Arial"/>
          <w:color w:val="000000"/>
          <w:highlight w:val="cyan"/>
        </w:rPr>
        <w:t>………</w:t>
      </w:r>
    </w:p>
    <w:p w14:paraId="122C524C" w14:textId="25DC7313" w:rsidR="00B0377B" w:rsidRPr="003E64BF" w:rsidRDefault="005A5BAF" w:rsidP="00A764B9">
      <w:pPr>
        <w:pStyle w:val="Zkladntext"/>
        <w:numPr>
          <w:ilvl w:val="0"/>
          <w:numId w:val="6"/>
        </w:numPr>
        <w:spacing w:after="0" w:line="276" w:lineRule="auto"/>
        <w:ind w:left="357" w:hanging="357"/>
        <w:jc w:val="both"/>
        <w:rPr>
          <w:rFonts w:ascii="Palatino Linotype" w:hAnsi="Palatino Linotype" w:cs="Arial"/>
          <w:color w:val="000000"/>
        </w:rPr>
      </w:pPr>
      <w:r w:rsidRPr="003E64BF">
        <w:rPr>
          <w:rFonts w:ascii="Palatino Linotype" w:hAnsi="Palatino Linotype" w:cs="Arial"/>
          <w:color w:val="000000"/>
        </w:rPr>
        <w:t>Příkazník</w:t>
      </w:r>
      <w:r w:rsidR="00B0377B" w:rsidRPr="003E64BF">
        <w:rPr>
          <w:rFonts w:ascii="Palatino Linotype" w:hAnsi="Palatino Linotype" w:cs="Arial"/>
          <w:color w:val="000000"/>
        </w:rPr>
        <w:t xml:space="preserve"> zmocňuje následující osoby k jednání:</w:t>
      </w:r>
    </w:p>
    <w:p w14:paraId="122C524D" w14:textId="152D6873" w:rsidR="00B0377B" w:rsidRPr="003E64BF" w:rsidRDefault="00B0377B" w:rsidP="00A764B9">
      <w:pPr>
        <w:pStyle w:val="Zkladntext"/>
        <w:numPr>
          <w:ilvl w:val="0"/>
          <w:numId w:val="3"/>
        </w:numPr>
        <w:spacing w:after="0" w:line="276" w:lineRule="auto"/>
        <w:jc w:val="both"/>
        <w:rPr>
          <w:rFonts w:ascii="Palatino Linotype" w:hAnsi="Palatino Linotype" w:cs="Arial"/>
          <w:color w:val="000000"/>
        </w:rPr>
      </w:pPr>
      <w:r w:rsidRPr="003E64BF">
        <w:rPr>
          <w:rFonts w:ascii="Palatino Linotype" w:hAnsi="Palatino Linotype" w:cs="Arial"/>
          <w:color w:val="000000"/>
        </w:rPr>
        <w:lastRenderedPageBreak/>
        <w:t>ve věcech technických:</w:t>
      </w:r>
      <w:r w:rsidR="00D54A0D" w:rsidRPr="003E64BF">
        <w:rPr>
          <w:rFonts w:ascii="Palatino Linotype" w:hAnsi="Palatino Linotype" w:cs="Arial"/>
          <w:color w:val="000000"/>
        </w:rPr>
        <w:t xml:space="preserve"> </w:t>
      </w:r>
      <w:r w:rsidR="002347CB" w:rsidRPr="003E64BF">
        <w:rPr>
          <w:rFonts w:ascii="Palatino Linotype" w:hAnsi="Palatino Linotype" w:cs="Arial"/>
          <w:color w:val="000000"/>
          <w:highlight w:val="yellow"/>
        </w:rPr>
        <w:t>[doplní dodavatel]</w:t>
      </w:r>
    </w:p>
    <w:p w14:paraId="0D6AF213" w14:textId="3B6E1C9B" w:rsidR="0012154A" w:rsidRPr="003E64BF" w:rsidRDefault="0012154A" w:rsidP="00A764B9">
      <w:pPr>
        <w:pStyle w:val="Zkladntext"/>
        <w:numPr>
          <w:ilvl w:val="0"/>
          <w:numId w:val="3"/>
        </w:numPr>
        <w:spacing w:after="0" w:line="276" w:lineRule="auto"/>
        <w:jc w:val="both"/>
        <w:rPr>
          <w:rFonts w:ascii="Palatino Linotype" w:hAnsi="Palatino Linotype" w:cs="Arial"/>
          <w:color w:val="000000"/>
        </w:rPr>
      </w:pPr>
      <w:r w:rsidRPr="003E64BF">
        <w:rPr>
          <w:rFonts w:ascii="Palatino Linotype" w:hAnsi="Palatino Linotype" w:cs="Arial"/>
          <w:color w:val="000000"/>
        </w:rPr>
        <w:t xml:space="preserve">osoba vykonávající technický dozor stavebníka: </w:t>
      </w:r>
      <w:r w:rsidRPr="003E64BF">
        <w:rPr>
          <w:rFonts w:ascii="Palatino Linotype" w:hAnsi="Palatino Linotype" w:cs="Arial"/>
          <w:color w:val="000000"/>
          <w:highlight w:val="yellow"/>
        </w:rPr>
        <w:t>[doplní dodavatel dle nabídky]</w:t>
      </w:r>
    </w:p>
    <w:p w14:paraId="0A4C30A4" w14:textId="0215D258" w:rsidR="0012154A" w:rsidRPr="003E64BF" w:rsidRDefault="0012154A" w:rsidP="00A764B9">
      <w:pPr>
        <w:pStyle w:val="Zkladntext"/>
        <w:numPr>
          <w:ilvl w:val="0"/>
          <w:numId w:val="3"/>
        </w:numPr>
        <w:spacing w:after="0" w:line="276" w:lineRule="auto"/>
        <w:jc w:val="both"/>
        <w:rPr>
          <w:rFonts w:ascii="Palatino Linotype" w:hAnsi="Palatino Linotype" w:cs="Arial"/>
          <w:color w:val="000000"/>
        </w:rPr>
      </w:pPr>
      <w:r w:rsidRPr="003E64BF">
        <w:rPr>
          <w:rFonts w:ascii="Palatino Linotype" w:hAnsi="Palatino Linotype" w:cs="Arial"/>
          <w:color w:val="000000"/>
        </w:rPr>
        <w:t xml:space="preserve">koordinátor bezpečnosti a zdraví při práci: </w:t>
      </w:r>
      <w:r w:rsidRPr="003E64BF">
        <w:rPr>
          <w:rFonts w:ascii="Palatino Linotype" w:hAnsi="Palatino Linotype" w:cs="Arial"/>
          <w:color w:val="000000"/>
          <w:highlight w:val="yellow"/>
        </w:rPr>
        <w:t>[doplní dodavatel dle nabídky]</w:t>
      </w:r>
    </w:p>
    <w:p w14:paraId="2F54330B" w14:textId="2E1CE380" w:rsidR="00A764B9" w:rsidRPr="00A764B9" w:rsidRDefault="00A764B9" w:rsidP="00A764B9">
      <w:pPr>
        <w:pStyle w:val="Zkladntext"/>
        <w:numPr>
          <w:ilvl w:val="0"/>
          <w:numId w:val="6"/>
        </w:numPr>
        <w:spacing w:after="0" w:line="276" w:lineRule="auto"/>
        <w:jc w:val="both"/>
        <w:rPr>
          <w:rFonts w:ascii="Palatino Linotype" w:hAnsi="Palatino Linotype" w:cs="Arial"/>
          <w:color w:val="000000"/>
        </w:rPr>
      </w:pPr>
      <w:r w:rsidRPr="00A764B9">
        <w:rPr>
          <w:rFonts w:ascii="Palatino Linotype" w:hAnsi="Palatino Linotype" w:cs="Arial"/>
          <w:color w:val="000000"/>
        </w:rPr>
        <w:t>Zmocněné osoby smluvních stran mohou být změněny písemným oznámením doručeným druhé smluvní straně nejpozději do 3 dnů ode dne vzniku této změny. Příkazník je oprávněn změnit osoby dle odst. 2 písm. b) a c)</w:t>
      </w:r>
      <w:r w:rsidR="006C2341">
        <w:rPr>
          <w:rFonts w:ascii="Palatino Linotype" w:hAnsi="Palatino Linotype" w:cs="Arial"/>
          <w:color w:val="000000"/>
        </w:rPr>
        <w:t xml:space="preserve"> pouze ve výjimečných případech. </w:t>
      </w:r>
      <w:r w:rsidRPr="00A764B9">
        <w:rPr>
          <w:rFonts w:ascii="Palatino Linotype" w:hAnsi="Palatino Linotype" w:cs="Arial"/>
          <w:color w:val="000000"/>
        </w:rPr>
        <w:t>Důvody pro změnu výše uvedených osob je příkazník povinen doložit</w:t>
      </w:r>
      <w:r w:rsidR="006C2341">
        <w:rPr>
          <w:rFonts w:ascii="Palatino Linotype" w:hAnsi="Palatino Linotype" w:cs="Arial"/>
          <w:color w:val="000000"/>
        </w:rPr>
        <w:t xml:space="preserve"> spolu s oznámením této změny bez zbytečného odkladu</w:t>
      </w:r>
      <w:r w:rsidRPr="00A764B9">
        <w:rPr>
          <w:rFonts w:ascii="Palatino Linotype" w:hAnsi="Palatino Linotype" w:cs="Arial"/>
          <w:color w:val="000000"/>
        </w:rPr>
        <w:t xml:space="preserve">. </w:t>
      </w:r>
      <w:r w:rsidR="00BB6531">
        <w:rPr>
          <w:rFonts w:ascii="Palatino Linotype" w:hAnsi="Palatino Linotype" w:cs="Arial"/>
          <w:color w:val="000000"/>
        </w:rPr>
        <w:t>Příkazce na základě oznámení příkazníka a za předpokladu, že jsou splněny všechny podmínky a doloženy všechny doklady v rozsahu odst. 6. vydá souhlas se změnou osoby.</w:t>
      </w:r>
    </w:p>
    <w:p w14:paraId="4C370616" w14:textId="0F9F68FB" w:rsidR="00A764B9" w:rsidRPr="00A764B9" w:rsidRDefault="00A764B9" w:rsidP="00A764B9">
      <w:pPr>
        <w:pStyle w:val="Zkladntext"/>
        <w:numPr>
          <w:ilvl w:val="0"/>
          <w:numId w:val="6"/>
        </w:numPr>
        <w:spacing w:after="0" w:line="276" w:lineRule="auto"/>
        <w:rPr>
          <w:rFonts w:ascii="Palatino Linotype" w:hAnsi="Palatino Linotype" w:cs="Arial"/>
          <w:color w:val="000000"/>
        </w:rPr>
      </w:pPr>
      <w:r w:rsidRPr="00A764B9">
        <w:rPr>
          <w:rFonts w:ascii="Palatino Linotype" w:hAnsi="Palatino Linotype" w:cs="Arial"/>
          <w:color w:val="000000"/>
        </w:rPr>
        <w:t>Za výji</w:t>
      </w:r>
      <w:r>
        <w:rPr>
          <w:rFonts w:ascii="Palatino Linotype" w:hAnsi="Palatino Linotype" w:cs="Arial"/>
          <w:color w:val="000000"/>
        </w:rPr>
        <w:t>mečný případ ve smyslu odst. 3</w:t>
      </w:r>
      <w:r w:rsidR="006C2341">
        <w:rPr>
          <w:rFonts w:ascii="Palatino Linotype" w:hAnsi="Palatino Linotype" w:cs="Arial"/>
          <w:color w:val="000000"/>
        </w:rPr>
        <w:t xml:space="preserve"> se považuje</w:t>
      </w:r>
      <w:r w:rsidRPr="00A764B9">
        <w:rPr>
          <w:rFonts w:ascii="Palatino Linotype" w:hAnsi="Palatino Linotype" w:cs="Arial"/>
          <w:color w:val="000000"/>
        </w:rPr>
        <w:t>:</w:t>
      </w:r>
    </w:p>
    <w:p w14:paraId="75F152B4" w14:textId="36710D86" w:rsidR="00A764B9" w:rsidRPr="00A764B9" w:rsidRDefault="00A764B9" w:rsidP="00A764B9">
      <w:pPr>
        <w:pStyle w:val="Zkladntext"/>
        <w:spacing w:after="0" w:line="276" w:lineRule="auto"/>
        <w:ind w:left="360"/>
        <w:rPr>
          <w:rFonts w:ascii="Palatino Linotype" w:hAnsi="Palatino Linotype" w:cs="Arial"/>
          <w:color w:val="000000"/>
        </w:rPr>
      </w:pPr>
      <w:r>
        <w:rPr>
          <w:rFonts w:ascii="Palatino Linotype" w:hAnsi="Palatino Linotype" w:cs="Arial"/>
          <w:color w:val="000000"/>
        </w:rPr>
        <w:t xml:space="preserve">a) </w:t>
      </w:r>
      <w:r w:rsidRPr="00A764B9">
        <w:rPr>
          <w:rFonts w:ascii="Palatino Linotype" w:hAnsi="Palatino Linotype" w:cs="Arial"/>
          <w:color w:val="000000"/>
        </w:rPr>
        <w:t>významná změna zdravotního stavu, smrt;</w:t>
      </w:r>
    </w:p>
    <w:p w14:paraId="45FEC5FE" w14:textId="479E310E" w:rsidR="00A764B9" w:rsidRPr="00A764B9" w:rsidRDefault="00A764B9" w:rsidP="00A764B9">
      <w:pPr>
        <w:pStyle w:val="Zkladntext"/>
        <w:spacing w:after="0" w:line="276" w:lineRule="auto"/>
        <w:ind w:left="360"/>
        <w:rPr>
          <w:rFonts w:ascii="Palatino Linotype" w:hAnsi="Palatino Linotype" w:cs="Arial"/>
          <w:color w:val="000000"/>
        </w:rPr>
      </w:pPr>
      <w:r>
        <w:rPr>
          <w:rFonts w:ascii="Palatino Linotype" w:hAnsi="Palatino Linotype" w:cs="Arial"/>
          <w:color w:val="000000"/>
        </w:rPr>
        <w:t xml:space="preserve">b) </w:t>
      </w:r>
      <w:r w:rsidRPr="00A764B9">
        <w:rPr>
          <w:rFonts w:ascii="Palatino Linotype" w:hAnsi="Palatino Linotype" w:cs="Arial"/>
          <w:color w:val="000000"/>
        </w:rPr>
        <w:t>ukončení pracovního poměru, nebo obdobného vztahu;</w:t>
      </w:r>
    </w:p>
    <w:p w14:paraId="59FE6BD3" w14:textId="01A32C55" w:rsidR="00A764B9" w:rsidRPr="00A764B9" w:rsidRDefault="00A764B9" w:rsidP="00A764B9">
      <w:pPr>
        <w:pStyle w:val="Zkladntext"/>
        <w:spacing w:after="0" w:line="276" w:lineRule="auto"/>
        <w:ind w:left="360"/>
        <w:rPr>
          <w:rFonts w:ascii="Palatino Linotype" w:hAnsi="Palatino Linotype" w:cs="Arial"/>
          <w:color w:val="000000"/>
        </w:rPr>
      </w:pPr>
      <w:r>
        <w:rPr>
          <w:rFonts w:ascii="Palatino Linotype" w:hAnsi="Palatino Linotype" w:cs="Arial"/>
          <w:color w:val="000000"/>
        </w:rPr>
        <w:t xml:space="preserve">c) </w:t>
      </w:r>
      <w:r w:rsidRPr="00A764B9">
        <w:rPr>
          <w:rFonts w:ascii="Palatino Linotype" w:hAnsi="Palatino Linotype" w:cs="Arial"/>
          <w:color w:val="000000"/>
        </w:rPr>
        <w:t>ukončení poddodavatelského vztahu.</w:t>
      </w:r>
    </w:p>
    <w:p w14:paraId="107B7398" w14:textId="0246A2D5" w:rsidR="00A764B9" w:rsidRPr="00A764B9" w:rsidRDefault="00A764B9" w:rsidP="00A764B9">
      <w:pPr>
        <w:pStyle w:val="Zkladntext"/>
        <w:numPr>
          <w:ilvl w:val="0"/>
          <w:numId w:val="6"/>
        </w:numPr>
        <w:spacing w:after="0" w:line="276" w:lineRule="auto"/>
        <w:rPr>
          <w:rFonts w:ascii="Palatino Linotype" w:hAnsi="Palatino Linotype" w:cs="Arial"/>
          <w:color w:val="000000"/>
        </w:rPr>
      </w:pPr>
      <w:r w:rsidRPr="00A764B9">
        <w:rPr>
          <w:rFonts w:ascii="Palatino Linotype" w:hAnsi="Palatino Linotype" w:cs="Arial"/>
          <w:color w:val="000000"/>
        </w:rPr>
        <w:t>Za výji</w:t>
      </w:r>
      <w:r>
        <w:rPr>
          <w:rFonts w:ascii="Palatino Linotype" w:hAnsi="Palatino Linotype" w:cs="Arial"/>
          <w:color w:val="000000"/>
        </w:rPr>
        <w:t xml:space="preserve">mečný případ ve smyslu odst. 3 </w:t>
      </w:r>
      <w:r w:rsidRPr="00A764B9">
        <w:rPr>
          <w:rFonts w:ascii="Palatino Linotype" w:hAnsi="Palatino Linotype" w:cs="Arial"/>
          <w:color w:val="000000"/>
        </w:rPr>
        <w:t>se nepovažuje:</w:t>
      </w:r>
    </w:p>
    <w:p w14:paraId="6B0E3DF2" w14:textId="7AB47D2E" w:rsidR="00A764B9" w:rsidRPr="00A764B9" w:rsidRDefault="00A764B9" w:rsidP="00A764B9">
      <w:pPr>
        <w:pStyle w:val="Zkladntext"/>
        <w:numPr>
          <w:ilvl w:val="0"/>
          <w:numId w:val="29"/>
        </w:numPr>
        <w:spacing w:after="0" w:line="276" w:lineRule="auto"/>
        <w:rPr>
          <w:rFonts w:ascii="Palatino Linotype" w:hAnsi="Palatino Linotype" w:cs="Arial"/>
          <w:color w:val="000000"/>
        </w:rPr>
      </w:pPr>
      <w:r w:rsidRPr="00A764B9">
        <w:rPr>
          <w:rFonts w:ascii="Palatino Linotype" w:hAnsi="Palatino Linotype" w:cs="Arial"/>
          <w:color w:val="000000"/>
        </w:rPr>
        <w:t xml:space="preserve">kapacitní důvody, které mohl příkazce předvídat již v době podání nabídky. </w:t>
      </w:r>
    </w:p>
    <w:p w14:paraId="1C6B61CE" w14:textId="4E36A80F" w:rsidR="00A764B9" w:rsidRPr="00A764B9" w:rsidRDefault="00A764B9" w:rsidP="00A764B9">
      <w:pPr>
        <w:pStyle w:val="Zkladntext"/>
        <w:numPr>
          <w:ilvl w:val="0"/>
          <w:numId w:val="6"/>
        </w:numPr>
        <w:spacing w:after="0" w:line="276" w:lineRule="auto"/>
        <w:jc w:val="both"/>
        <w:rPr>
          <w:rFonts w:ascii="Palatino Linotype" w:hAnsi="Palatino Linotype" w:cs="Arial"/>
          <w:color w:val="000000"/>
        </w:rPr>
      </w:pPr>
      <w:r>
        <w:rPr>
          <w:rFonts w:ascii="Palatino Linotype" w:hAnsi="Palatino Linotype" w:cs="Arial"/>
          <w:color w:val="000000"/>
        </w:rPr>
        <w:t xml:space="preserve">V případě změny </w:t>
      </w:r>
      <w:r w:rsidRPr="00A764B9">
        <w:rPr>
          <w:rFonts w:ascii="Palatino Linotype" w:hAnsi="Palatino Linotype" w:cs="Arial"/>
          <w:color w:val="000000"/>
        </w:rPr>
        <w:t>je příkazník povinen prokázat, že nahrazující osoby splňují kvalifikaci minimálně v rozsahu, ve kterém ji splnily osoby nahrazené a k nahrazujícím osobám doložit vždy následující doklady:</w:t>
      </w:r>
    </w:p>
    <w:p w14:paraId="5E93DD19" w14:textId="1416A4D9" w:rsidR="00A764B9" w:rsidRPr="00A764B9" w:rsidRDefault="00A764B9" w:rsidP="00A764B9">
      <w:pPr>
        <w:pStyle w:val="Zkladntext"/>
        <w:numPr>
          <w:ilvl w:val="0"/>
          <w:numId w:val="28"/>
        </w:numPr>
        <w:spacing w:after="0" w:line="276" w:lineRule="auto"/>
        <w:jc w:val="both"/>
        <w:rPr>
          <w:rFonts w:ascii="Palatino Linotype" w:hAnsi="Palatino Linotype" w:cs="Arial"/>
          <w:color w:val="000000"/>
        </w:rPr>
      </w:pPr>
      <w:r w:rsidRPr="00A764B9">
        <w:rPr>
          <w:rFonts w:ascii="Palatino Linotype" w:hAnsi="Palatino Linotype" w:cs="Arial"/>
          <w:color w:val="000000"/>
        </w:rPr>
        <w:t>doklady k prokázání profesní způsobilosti ve smyslu § 77 zákona č. 134/2016 Sb., o zadávání veřejných zakázek, v účinném znění (dále také jako „ZZVZ“) vztahující se k nahrazující osobě;</w:t>
      </w:r>
    </w:p>
    <w:p w14:paraId="6995E9F0" w14:textId="77777777" w:rsidR="00A764B9" w:rsidRPr="00A764B9" w:rsidRDefault="00A764B9" w:rsidP="00A764B9">
      <w:pPr>
        <w:pStyle w:val="Zkladntext"/>
        <w:numPr>
          <w:ilvl w:val="0"/>
          <w:numId w:val="28"/>
        </w:numPr>
        <w:spacing w:after="0" w:line="276" w:lineRule="auto"/>
        <w:jc w:val="both"/>
        <w:rPr>
          <w:rFonts w:ascii="Palatino Linotype" w:hAnsi="Palatino Linotype" w:cs="Arial"/>
          <w:color w:val="000000"/>
        </w:rPr>
      </w:pPr>
      <w:r w:rsidRPr="00A764B9">
        <w:rPr>
          <w:rFonts w:ascii="Palatino Linotype" w:hAnsi="Palatino Linotype" w:cs="Arial"/>
          <w:color w:val="000000"/>
        </w:rPr>
        <w:t>čestné prohlášení o pracovním poměru, nebo obdobném vztahu k příkazníkovi v případě, že je nahrazující osoba zaměstnancem příkazníka;</w:t>
      </w:r>
    </w:p>
    <w:p w14:paraId="373C7E92" w14:textId="77777777" w:rsidR="00A764B9" w:rsidRPr="00A764B9" w:rsidRDefault="00A764B9" w:rsidP="00A764B9">
      <w:pPr>
        <w:pStyle w:val="Zkladntext"/>
        <w:numPr>
          <w:ilvl w:val="0"/>
          <w:numId w:val="28"/>
        </w:numPr>
        <w:spacing w:after="0" w:line="276" w:lineRule="auto"/>
        <w:jc w:val="both"/>
        <w:rPr>
          <w:rFonts w:ascii="Palatino Linotype" w:hAnsi="Palatino Linotype" w:cs="Arial"/>
          <w:color w:val="000000"/>
        </w:rPr>
      </w:pPr>
      <w:r w:rsidRPr="00A764B9">
        <w:rPr>
          <w:rFonts w:ascii="Palatino Linotype" w:hAnsi="Palatino Linotype" w:cs="Arial"/>
          <w:color w:val="000000"/>
        </w:rPr>
        <w:t>doklady dle § 83 ZZVZ v případě, že nahrazující osoba není zaměstnancem příkazníka;</w:t>
      </w:r>
    </w:p>
    <w:p w14:paraId="26D06D79" w14:textId="77777777" w:rsidR="00A764B9" w:rsidRPr="00A764B9" w:rsidRDefault="00A764B9" w:rsidP="00A764B9">
      <w:pPr>
        <w:pStyle w:val="Zkladntext"/>
        <w:numPr>
          <w:ilvl w:val="0"/>
          <w:numId w:val="28"/>
        </w:numPr>
        <w:spacing w:after="0" w:line="276" w:lineRule="auto"/>
        <w:jc w:val="both"/>
        <w:rPr>
          <w:rFonts w:ascii="Palatino Linotype" w:hAnsi="Palatino Linotype" w:cs="Arial"/>
          <w:color w:val="000000"/>
        </w:rPr>
      </w:pPr>
      <w:r w:rsidRPr="00A764B9">
        <w:rPr>
          <w:rFonts w:ascii="Palatino Linotype" w:hAnsi="Palatino Linotype" w:cs="Arial"/>
          <w:color w:val="000000"/>
        </w:rPr>
        <w:t>doklady pro posouzení, zda by změna osoby měla vliv výsledek hodnocení nabídek v rámci zadávacího řízení příslušné veřejné zakázky.</w:t>
      </w:r>
    </w:p>
    <w:p w14:paraId="7D3437A8" w14:textId="7D7B366A" w:rsidR="00A764B9" w:rsidRPr="006C2341" w:rsidRDefault="006C2341" w:rsidP="006C2341">
      <w:pPr>
        <w:pStyle w:val="Odstavecseseznamem"/>
        <w:numPr>
          <w:ilvl w:val="0"/>
          <w:numId w:val="6"/>
        </w:numPr>
        <w:jc w:val="both"/>
        <w:rPr>
          <w:rFonts w:ascii="Palatino Linotype" w:hAnsi="Palatino Linotype" w:cs="Arial"/>
          <w:color w:val="000000"/>
          <w:sz w:val="20"/>
          <w:szCs w:val="20"/>
        </w:rPr>
      </w:pPr>
      <w:r w:rsidRPr="006C2341">
        <w:rPr>
          <w:rFonts w:ascii="Palatino Linotype" w:hAnsi="Palatino Linotype" w:cs="Arial"/>
          <w:color w:val="000000"/>
          <w:sz w:val="20"/>
          <w:szCs w:val="20"/>
        </w:rPr>
        <w:t xml:space="preserve">Příkazce může souhlas vydat i v jiných, než výjimečných případech, za předpokladu, že budou doloženy všechny požadované doklady a nebude tím ovlivněno původní pořadí nabídek, avšak v takovém případě zaplatí příkazník příkazci smluvní pokutu ve výši </w:t>
      </w:r>
      <w:r>
        <w:rPr>
          <w:rFonts w:ascii="Palatino Linotype" w:hAnsi="Palatino Linotype" w:cs="Arial"/>
          <w:color w:val="000000"/>
          <w:sz w:val="20"/>
          <w:szCs w:val="20"/>
        </w:rPr>
        <w:t>5 % z nabídkové ceny příkazníka.</w:t>
      </w:r>
    </w:p>
    <w:p w14:paraId="3F739036" w14:textId="309E84EF" w:rsidR="00CC2655" w:rsidRPr="003E64BF" w:rsidRDefault="00BD0B24" w:rsidP="00A764B9">
      <w:pPr>
        <w:pStyle w:val="Zkladntext"/>
        <w:numPr>
          <w:ilvl w:val="0"/>
          <w:numId w:val="6"/>
        </w:numPr>
        <w:spacing w:after="0" w:line="276" w:lineRule="auto"/>
        <w:jc w:val="both"/>
        <w:rPr>
          <w:rFonts w:ascii="Palatino Linotype" w:hAnsi="Palatino Linotype" w:cs="Arial"/>
          <w:color w:val="000000"/>
        </w:rPr>
      </w:pPr>
      <w:r w:rsidRPr="003E64BF">
        <w:rPr>
          <w:rFonts w:ascii="Palatino Linotype" w:hAnsi="Palatino Linotype" w:cs="Arial"/>
          <w:color w:val="000000"/>
        </w:rPr>
        <w:t xml:space="preserve">Je-li zástupce </w:t>
      </w:r>
      <w:r w:rsidR="00F15E5D" w:rsidRPr="003E64BF">
        <w:rPr>
          <w:rFonts w:ascii="Palatino Linotype" w:hAnsi="Palatino Linotype" w:cs="Arial"/>
          <w:color w:val="000000"/>
        </w:rPr>
        <w:t>příkazce</w:t>
      </w:r>
      <w:r w:rsidRPr="003E64BF">
        <w:rPr>
          <w:rFonts w:ascii="Palatino Linotype" w:hAnsi="Palatino Linotype" w:cs="Arial"/>
          <w:color w:val="000000"/>
        </w:rPr>
        <w:t xml:space="preserve"> ve věcech smluvních dle článku </w:t>
      </w:r>
      <w:r w:rsidR="00A36DF7" w:rsidRPr="003E64BF">
        <w:rPr>
          <w:rFonts w:ascii="Palatino Linotype" w:hAnsi="Palatino Linotype" w:cs="Arial"/>
          <w:color w:val="000000"/>
        </w:rPr>
        <w:t>2</w:t>
      </w:r>
      <w:r w:rsidRPr="003E64BF">
        <w:rPr>
          <w:rFonts w:ascii="Palatino Linotype" w:hAnsi="Palatino Linotype" w:cs="Arial"/>
          <w:color w:val="000000"/>
        </w:rPr>
        <w:t xml:space="preserve"> odst. 1 písm. a) osoba odlišná od osoby oprávněné jednat za </w:t>
      </w:r>
      <w:r w:rsidR="00F15E5D" w:rsidRPr="003E64BF">
        <w:rPr>
          <w:rFonts w:ascii="Palatino Linotype" w:hAnsi="Palatino Linotype" w:cs="Arial"/>
          <w:color w:val="000000"/>
        </w:rPr>
        <w:t>příkazce</w:t>
      </w:r>
      <w:r w:rsidRPr="003E64BF">
        <w:rPr>
          <w:rFonts w:ascii="Palatino Linotype" w:hAnsi="Palatino Linotype" w:cs="Arial"/>
          <w:color w:val="000000"/>
        </w:rPr>
        <w:t xml:space="preserve"> dle právních předpisů, není oprávněn uzavírat dodatky k této smlouvě ani tuto smlouvu ukončit.</w:t>
      </w:r>
    </w:p>
    <w:p w14:paraId="11E5AA41" w14:textId="77777777" w:rsidR="00A764B9" w:rsidRDefault="00A764B9" w:rsidP="00F32D38">
      <w:pPr>
        <w:spacing w:before="240" w:line="276" w:lineRule="auto"/>
        <w:jc w:val="center"/>
        <w:rPr>
          <w:rFonts w:ascii="Palatino Linotype" w:hAnsi="Palatino Linotype" w:cs="Arial"/>
          <w:b/>
          <w:color w:val="000000"/>
          <w:sz w:val="20"/>
          <w:szCs w:val="20"/>
        </w:rPr>
      </w:pPr>
    </w:p>
    <w:p w14:paraId="122C5251" w14:textId="3CB8A02D" w:rsidR="00B0377B" w:rsidRPr="003E64BF" w:rsidRDefault="00B0377B" w:rsidP="00F32D38">
      <w:pPr>
        <w:spacing w:before="240" w:line="276" w:lineRule="auto"/>
        <w:jc w:val="center"/>
        <w:rPr>
          <w:rFonts w:ascii="Palatino Linotype" w:hAnsi="Palatino Linotype" w:cs="Arial"/>
          <w:b/>
          <w:color w:val="000000"/>
          <w:sz w:val="20"/>
          <w:szCs w:val="20"/>
        </w:rPr>
      </w:pPr>
      <w:r w:rsidRPr="003E64BF">
        <w:rPr>
          <w:rFonts w:ascii="Palatino Linotype" w:hAnsi="Palatino Linotype" w:cs="Arial"/>
          <w:b/>
          <w:color w:val="000000"/>
          <w:sz w:val="20"/>
          <w:szCs w:val="20"/>
        </w:rPr>
        <w:t xml:space="preserve">Článek </w:t>
      </w:r>
      <w:r w:rsidR="00BD0B24" w:rsidRPr="003E64BF">
        <w:rPr>
          <w:rFonts w:ascii="Palatino Linotype" w:hAnsi="Palatino Linotype" w:cs="Arial"/>
          <w:b/>
          <w:color w:val="000000"/>
          <w:sz w:val="20"/>
          <w:szCs w:val="20"/>
        </w:rPr>
        <w:t>3</w:t>
      </w:r>
    </w:p>
    <w:p w14:paraId="122C5252" w14:textId="69F4A131" w:rsidR="00B0377B" w:rsidRPr="003E64BF" w:rsidRDefault="006E0A02" w:rsidP="00F32D38">
      <w:pPr>
        <w:pStyle w:val="Nadpis1"/>
        <w:spacing w:after="240" w:line="276" w:lineRule="auto"/>
        <w:rPr>
          <w:rFonts w:ascii="Palatino Linotype" w:hAnsi="Palatino Linotype" w:cs="Arial"/>
          <w:b w:val="0"/>
          <w:color w:val="000000"/>
          <w:szCs w:val="20"/>
        </w:rPr>
      </w:pPr>
      <w:r w:rsidRPr="003E64BF">
        <w:rPr>
          <w:rFonts w:ascii="Palatino Linotype" w:hAnsi="Palatino Linotype" w:cs="Arial"/>
          <w:color w:val="000000"/>
          <w:szCs w:val="20"/>
        </w:rPr>
        <w:t>Podklady pro uzavření smlouvy</w:t>
      </w:r>
    </w:p>
    <w:p w14:paraId="03ACE506" w14:textId="55434564" w:rsidR="006E0A02" w:rsidRPr="003E64BF" w:rsidRDefault="006E0A02" w:rsidP="00003AC4">
      <w:pPr>
        <w:pStyle w:val="Zkladntext"/>
        <w:numPr>
          <w:ilvl w:val="0"/>
          <w:numId w:val="7"/>
        </w:numPr>
        <w:spacing w:before="120" w:line="276" w:lineRule="auto"/>
        <w:ind w:left="357" w:hanging="357"/>
        <w:jc w:val="both"/>
        <w:rPr>
          <w:rFonts w:ascii="Palatino Linotype" w:hAnsi="Palatino Linotype" w:cs="Arial"/>
          <w:color w:val="000000"/>
        </w:rPr>
      </w:pPr>
      <w:r w:rsidRPr="003E64BF">
        <w:rPr>
          <w:rFonts w:ascii="Palatino Linotype" w:hAnsi="Palatino Linotype" w:cs="Arial"/>
          <w:color w:val="000000"/>
        </w:rPr>
        <w:t xml:space="preserve">Základním podkladem pro uzavření této smlouvy je nabídka </w:t>
      </w:r>
      <w:r w:rsidR="00933AFF" w:rsidRPr="003E64BF">
        <w:rPr>
          <w:rFonts w:ascii="Palatino Linotype" w:hAnsi="Palatino Linotype" w:cs="Arial"/>
          <w:color w:val="000000"/>
        </w:rPr>
        <w:t xml:space="preserve">dodavatele </w:t>
      </w:r>
      <w:r w:rsidRPr="003E64BF">
        <w:rPr>
          <w:rFonts w:ascii="Palatino Linotype" w:hAnsi="Palatino Linotype" w:cs="Arial"/>
          <w:color w:val="000000"/>
        </w:rPr>
        <w:t xml:space="preserve">podaná dne </w:t>
      </w:r>
      <w:r w:rsidRPr="003E64BF">
        <w:rPr>
          <w:rFonts w:ascii="Palatino Linotype" w:hAnsi="Palatino Linotype" w:cs="Arial"/>
          <w:color w:val="000000"/>
          <w:highlight w:val="cyan"/>
        </w:rPr>
        <w:t>………</w:t>
      </w:r>
      <w:r w:rsidRPr="003E64BF">
        <w:rPr>
          <w:rFonts w:ascii="Palatino Linotype" w:hAnsi="Palatino Linotype" w:cs="Arial"/>
          <w:color w:val="000000"/>
        </w:rPr>
        <w:t xml:space="preserve"> v rámci </w:t>
      </w:r>
      <w:r w:rsidR="00261C40" w:rsidRPr="003E64BF">
        <w:rPr>
          <w:rFonts w:ascii="Palatino Linotype" w:hAnsi="Palatino Linotype" w:cs="Arial"/>
          <w:color w:val="000000"/>
        </w:rPr>
        <w:t xml:space="preserve">zadávacího řízení </w:t>
      </w:r>
      <w:r w:rsidRPr="003E64BF">
        <w:rPr>
          <w:rFonts w:ascii="Palatino Linotype" w:hAnsi="Palatino Linotype" w:cs="Arial"/>
          <w:color w:val="000000"/>
        </w:rPr>
        <w:t>veřejné zakázky.</w:t>
      </w:r>
    </w:p>
    <w:p w14:paraId="122C525D" w14:textId="10C9FEFF" w:rsidR="000610E8" w:rsidRPr="003E64BF" w:rsidRDefault="00B0377B" w:rsidP="00003AC4">
      <w:pPr>
        <w:pStyle w:val="Zkladntext"/>
        <w:numPr>
          <w:ilvl w:val="0"/>
          <w:numId w:val="7"/>
        </w:numPr>
        <w:spacing w:after="240" w:line="276" w:lineRule="auto"/>
        <w:ind w:left="357" w:hanging="357"/>
        <w:jc w:val="both"/>
        <w:rPr>
          <w:rFonts w:ascii="Palatino Linotype" w:hAnsi="Palatino Linotype" w:cs="Arial"/>
          <w:color w:val="000000"/>
        </w:rPr>
      </w:pPr>
      <w:r w:rsidRPr="003E64BF">
        <w:rPr>
          <w:rFonts w:ascii="Palatino Linotype" w:hAnsi="Palatino Linotype" w:cs="Arial"/>
          <w:color w:val="000000"/>
        </w:rPr>
        <w:t xml:space="preserve">Předmět </w:t>
      </w:r>
      <w:r w:rsidR="00933AFF" w:rsidRPr="003E64BF">
        <w:rPr>
          <w:rFonts w:ascii="Palatino Linotype" w:hAnsi="Palatino Linotype" w:cs="Arial"/>
          <w:color w:val="000000"/>
        </w:rPr>
        <w:t xml:space="preserve">plnění </w:t>
      </w:r>
      <w:r w:rsidRPr="003E64BF">
        <w:rPr>
          <w:rFonts w:ascii="Palatino Linotype" w:hAnsi="Palatino Linotype" w:cs="Arial"/>
          <w:color w:val="000000"/>
        </w:rPr>
        <w:t>je vymezen následující dokumentací, která tvoří přílohy této smlouvy:</w:t>
      </w:r>
    </w:p>
    <w:p w14:paraId="7891FC00" w14:textId="617BA476" w:rsidR="001C3923" w:rsidRPr="003E64BF" w:rsidRDefault="00261C40" w:rsidP="001C3923">
      <w:pPr>
        <w:pStyle w:val="Nadpis1"/>
        <w:keepLines/>
        <w:numPr>
          <w:ilvl w:val="0"/>
          <w:numId w:val="2"/>
        </w:numPr>
        <w:spacing w:line="276" w:lineRule="auto"/>
        <w:jc w:val="both"/>
        <w:rPr>
          <w:rFonts w:ascii="Palatino Linotype" w:hAnsi="Palatino Linotype"/>
          <w:b w:val="0"/>
          <w:szCs w:val="20"/>
        </w:rPr>
      </w:pPr>
      <w:r w:rsidRPr="003E64BF">
        <w:rPr>
          <w:rFonts w:ascii="Palatino Linotype" w:hAnsi="Palatino Linotype" w:cs="Arial"/>
          <w:b w:val="0"/>
          <w:color w:val="000000"/>
          <w:szCs w:val="20"/>
        </w:rPr>
        <w:lastRenderedPageBreak/>
        <w:t>Příloha č. 1</w:t>
      </w:r>
      <w:r w:rsidRPr="003E64BF">
        <w:rPr>
          <w:rFonts w:ascii="Palatino Linotype" w:hAnsi="Palatino Linotype" w:cs="Arial"/>
          <w:b w:val="0"/>
          <w:color w:val="000000"/>
          <w:szCs w:val="20"/>
        </w:rPr>
        <w:tab/>
      </w:r>
      <w:r w:rsidR="005A5BAF" w:rsidRPr="003E64BF">
        <w:rPr>
          <w:rFonts w:ascii="Palatino Linotype" w:hAnsi="Palatino Linotype" w:cs="Arial"/>
          <w:b w:val="0"/>
          <w:color w:val="000000"/>
          <w:szCs w:val="20"/>
        </w:rPr>
        <w:t>Projektov</w:t>
      </w:r>
      <w:r w:rsidR="00FF629D" w:rsidRPr="003E64BF">
        <w:rPr>
          <w:rFonts w:ascii="Palatino Linotype" w:hAnsi="Palatino Linotype" w:cs="Arial"/>
          <w:b w:val="0"/>
          <w:color w:val="000000"/>
          <w:szCs w:val="20"/>
        </w:rPr>
        <w:t>á</w:t>
      </w:r>
      <w:r w:rsidR="005A5BAF" w:rsidRPr="003E64BF">
        <w:rPr>
          <w:rFonts w:ascii="Palatino Linotype" w:hAnsi="Palatino Linotype" w:cs="Arial"/>
          <w:b w:val="0"/>
          <w:color w:val="000000"/>
          <w:szCs w:val="20"/>
        </w:rPr>
        <w:t xml:space="preserve"> dokumentace stavby</w:t>
      </w:r>
      <w:r w:rsidR="001C3923" w:rsidRPr="003E64BF">
        <w:rPr>
          <w:rFonts w:ascii="Palatino Linotype" w:hAnsi="Palatino Linotype" w:cs="Arial"/>
          <w:b w:val="0"/>
          <w:color w:val="000000"/>
          <w:szCs w:val="20"/>
        </w:rPr>
        <w:t xml:space="preserve"> </w:t>
      </w:r>
      <w:r w:rsidR="001C3923" w:rsidRPr="003E64BF">
        <w:rPr>
          <w:rFonts w:ascii="Palatino Linotype" w:eastAsia="MS Gothic" w:hAnsi="Palatino Linotype"/>
          <w:b w:val="0"/>
          <w:szCs w:val="20"/>
        </w:rPr>
        <w:t xml:space="preserve">s názvem </w:t>
      </w:r>
      <w:r w:rsidR="00331B17" w:rsidRPr="003E64BF">
        <w:rPr>
          <w:rFonts w:ascii="Palatino Linotype" w:hAnsi="Palatino Linotype"/>
        </w:rPr>
        <w:t xml:space="preserve">„Změna vstupu s lékárnou do areálu nemocnice Jičín“ </w:t>
      </w:r>
      <w:r w:rsidR="001C3923" w:rsidRPr="003E64BF">
        <w:rPr>
          <w:rFonts w:ascii="Palatino Linotype" w:hAnsi="Palatino Linotype"/>
          <w:b w:val="0"/>
          <w:szCs w:val="20"/>
        </w:rPr>
        <w:t xml:space="preserve">(dále též jen „projektové dokumentace“, „PD“ nebo „DPS“), </w:t>
      </w:r>
      <w:r w:rsidR="00FF629D" w:rsidRPr="003E64BF">
        <w:rPr>
          <w:rFonts w:ascii="Palatino Linotype" w:hAnsi="Palatino Linotype"/>
        </w:rPr>
        <w:t>zpracovaná</w:t>
      </w:r>
      <w:r w:rsidR="00331B17" w:rsidRPr="003E64BF">
        <w:rPr>
          <w:rFonts w:ascii="Palatino Linotype" w:hAnsi="Palatino Linotype"/>
        </w:rPr>
        <w:t xml:space="preserve"> </w:t>
      </w:r>
      <w:r w:rsidR="00331B17" w:rsidRPr="003E64BF">
        <w:rPr>
          <w:rFonts w:ascii="Palatino Linotype" w:hAnsi="Palatino Linotype" w:cs="Arial"/>
          <w:color w:val="000000"/>
        </w:rPr>
        <w:t>společností IM Projekt, spol. s r.o., Náměstí Míru 13, 293 01 Mladá Boleslav, IČO 427 15 466, 01/2017</w:t>
      </w:r>
      <w:r w:rsidR="001C3923" w:rsidRPr="003E64BF">
        <w:rPr>
          <w:rFonts w:ascii="Palatino Linotype" w:hAnsi="Palatino Linotype"/>
          <w:b w:val="0"/>
          <w:szCs w:val="20"/>
        </w:rPr>
        <w:t>, odp. projektant</w:t>
      </w:r>
      <w:r w:rsidR="004B5DA7">
        <w:rPr>
          <w:rFonts w:ascii="Palatino Linotype" w:hAnsi="Palatino Linotype"/>
          <w:b w:val="0"/>
          <w:szCs w:val="20"/>
        </w:rPr>
        <w:t xml:space="preserve"> Ing. Martin Fořt.</w:t>
      </w:r>
    </w:p>
    <w:p w14:paraId="1FE34EBA" w14:textId="720DEE51" w:rsidR="00261C40" w:rsidRPr="003E64BF" w:rsidRDefault="00261C40" w:rsidP="00F32D38">
      <w:pPr>
        <w:pStyle w:val="Zkladntext"/>
        <w:numPr>
          <w:ilvl w:val="0"/>
          <w:numId w:val="2"/>
        </w:numPr>
        <w:tabs>
          <w:tab w:val="clear" w:pos="720"/>
        </w:tabs>
        <w:spacing w:before="60" w:after="60" w:line="276" w:lineRule="auto"/>
        <w:ind w:left="714" w:hanging="357"/>
        <w:jc w:val="both"/>
        <w:rPr>
          <w:rFonts w:ascii="Palatino Linotype" w:hAnsi="Palatino Linotype" w:cs="Arial"/>
          <w:color w:val="000000"/>
          <w:highlight w:val="cyan"/>
        </w:rPr>
      </w:pPr>
      <w:r w:rsidRPr="003E64BF">
        <w:rPr>
          <w:rFonts w:ascii="Palatino Linotype" w:hAnsi="Palatino Linotype" w:cs="Arial"/>
          <w:color w:val="000000"/>
        </w:rPr>
        <w:t xml:space="preserve">Příloha č. </w:t>
      </w:r>
      <w:r w:rsidR="00886DB4" w:rsidRPr="003E64BF">
        <w:rPr>
          <w:rFonts w:ascii="Palatino Linotype" w:hAnsi="Palatino Linotype" w:cs="Arial"/>
          <w:color w:val="000000"/>
        </w:rPr>
        <w:t>2</w:t>
      </w:r>
      <w:r w:rsidRPr="003E64BF">
        <w:rPr>
          <w:rFonts w:ascii="Palatino Linotype" w:hAnsi="Palatino Linotype" w:cs="Arial"/>
          <w:color w:val="000000"/>
        </w:rPr>
        <w:tab/>
        <w:t xml:space="preserve">Vybraná vysvětlení zadávací dokumentace </w:t>
      </w:r>
      <w:r w:rsidRPr="003E64BF">
        <w:rPr>
          <w:rFonts w:ascii="Palatino Linotype" w:hAnsi="Palatino Linotype" w:cs="Arial"/>
          <w:color w:val="000000"/>
          <w:highlight w:val="cyan"/>
        </w:rPr>
        <w:t xml:space="preserve">(bude doplněno </w:t>
      </w:r>
      <w:r w:rsidR="005A5BAF" w:rsidRPr="003E64BF">
        <w:rPr>
          <w:rFonts w:ascii="Palatino Linotype" w:hAnsi="Palatino Linotype" w:cs="Arial"/>
          <w:color w:val="000000"/>
          <w:highlight w:val="cyan"/>
        </w:rPr>
        <w:t>příkazcem</w:t>
      </w:r>
      <w:r w:rsidRPr="003E64BF">
        <w:rPr>
          <w:rFonts w:ascii="Palatino Linotype" w:hAnsi="Palatino Linotype" w:cs="Arial"/>
          <w:color w:val="000000"/>
          <w:highlight w:val="cyan"/>
        </w:rPr>
        <w:t xml:space="preserve"> </w:t>
      </w:r>
    </w:p>
    <w:p w14:paraId="75641C32" w14:textId="7B9C930B" w:rsidR="00261C40" w:rsidRPr="003E64BF" w:rsidRDefault="00261C40" w:rsidP="00F32D38">
      <w:pPr>
        <w:pStyle w:val="Zkladntext"/>
        <w:spacing w:before="60" w:after="60" w:line="276" w:lineRule="auto"/>
        <w:ind w:left="2132"/>
        <w:jc w:val="both"/>
        <w:rPr>
          <w:rFonts w:ascii="Palatino Linotype" w:hAnsi="Palatino Linotype" w:cs="Arial"/>
          <w:color w:val="000000"/>
        </w:rPr>
      </w:pPr>
      <w:r w:rsidRPr="003E64BF">
        <w:rPr>
          <w:rFonts w:ascii="Palatino Linotype" w:hAnsi="Palatino Linotype" w:cs="Arial"/>
          <w:color w:val="000000"/>
          <w:highlight w:val="cyan"/>
        </w:rPr>
        <w:t>před podpisem</w:t>
      </w:r>
      <w:r w:rsidRPr="003E64BF">
        <w:rPr>
          <w:rFonts w:ascii="Palatino Linotype" w:hAnsi="Palatino Linotype" w:cs="Arial"/>
          <w:color w:val="000000"/>
          <w:highlight w:val="cyan"/>
        </w:rPr>
        <w:tab/>
        <w:t>smlouvy)</w:t>
      </w:r>
    </w:p>
    <w:p w14:paraId="3C37BD56" w14:textId="36D85767" w:rsidR="00B41837" w:rsidRPr="003E64BF" w:rsidRDefault="00B41837" w:rsidP="00B41837">
      <w:pPr>
        <w:pStyle w:val="Zkladntext"/>
        <w:numPr>
          <w:ilvl w:val="0"/>
          <w:numId w:val="2"/>
        </w:numPr>
        <w:spacing w:before="60" w:after="60" w:line="276" w:lineRule="auto"/>
        <w:jc w:val="both"/>
        <w:rPr>
          <w:rFonts w:ascii="Palatino Linotype" w:hAnsi="Palatino Linotype" w:cs="Arial"/>
          <w:color w:val="000000"/>
        </w:rPr>
      </w:pPr>
      <w:r w:rsidRPr="003E64BF">
        <w:rPr>
          <w:rFonts w:ascii="Palatino Linotype" w:hAnsi="Palatino Linotype" w:cs="Arial"/>
          <w:color w:val="000000"/>
        </w:rPr>
        <w:t>Příloha č. 3</w:t>
      </w:r>
      <w:r w:rsidRPr="003E64BF">
        <w:rPr>
          <w:rFonts w:ascii="Palatino Linotype" w:hAnsi="Palatino Linotype" w:cs="Arial"/>
          <w:color w:val="000000"/>
        </w:rPr>
        <w:tab/>
        <w:t>Seznam poddodavatelů.</w:t>
      </w:r>
    </w:p>
    <w:p w14:paraId="122C5266" w14:textId="076DCADF" w:rsidR="0080710F" w:rsidRPr="003E64BF" w:rsidRDefault="005A5BAF" w:rsidP="00003AC4">
      <w:pPr>
        <w:pStyle w:val="Zkladntext"/>
        <w:numPr>
          <w:ilvl w:val="0"/>
          <w:numId w:val="7"/>
        </w:numPr>
        <w:spacing w:before="240" w:after="240" w:line="276" w:lineRule="auto"/>
        <w:jc w:val="both"/>
        <w:rPr>
          <w:rFonts w:ascii="Palatino Linotype" w:hAnsi="Palatino Linotype" w:cs="Arial"/>
          <w:color w:val="000000"/>
        </w:rPr>
      </w:pPr>
      <w:r w:rsidRPr="003E64BF">
        <w:rPr>
          <w:rFonts w:ascii="Palatino Linotype" w:hAnsi="Palatino Linotype" w:cs="Arial"/>
          <w:color w:val="000000"/>
        </w:rPr>
        <w:t xml:space="preserve">Příkazník </w:t>
      </w:r>
      <w:r w:rsidR="00B0377B" w:rsidRPr="003E64BF">
        <w:rPr>
          <w:rFonts w:ascii="Palatino Linotype" w:hAnsi="Palatino Linotype" w:cs="Arial"/>
          <w:color w:val="000000"/>
        </w:rPr>
        <w:t>prohl</w:t>
      </w:r>
      <w:r w:rsidR="00886DB4" w:rsidRPr="003E64BF">
        <w:rPr>
          <w:rFonts w:ascii="Palatino Linotype" w:hAnsi="Palatino Linotype" w:cs="Arial"/>
          <w:color w:val="000000"/>
        </w:rPr>
        <w:t xml:space="preserve">ašuje, že všechny technické a </w:t>
      </w:r>
      <w:r w:rsidRPr="003E64BF">
        <w:rPr>
          <w:rFonts w:ascii="Palatino Linotype" w:hAnsi="Palatino Linotype" w:cs="Arial"/>
          <w:color w:val="000000"/>
        </w:rPr>
        <w:t>smluvní</w:t>
      </w:r>
      <w:r w:rsidR="00886DB4" w:rsidRPr="003E64BF">
        <w:rPr>
          <w:rFonts w:ascii="Palatino Linotype" w:hAnsi="Palatino Linotype" w:cs="Arial"/>
          <w:color w:val="000000"/>
        </w:rPr>
        <w:t xml:space="preserve"> podmínky byly před podpisem smlouvy na základě jeho žádosti o vysvětlení zadávací dokumentace v rámci zadávacího řízení, na základě jehož výsledku je uzavřena tato smlouva, zahrnuty </w:t>
      </w:r>
      <w:r w:rsidR="00D17D71" w:rsidRPr="003E64BF">
        <w:rPr>
          <w:rFonts w:ascii="Palatino Linotype" w:hAnsi="Palatino Linotype" w:cs="Arial"/>
          <w:color w:val="000000"/>
        </w:rPr>
        <w:t xml:space="preserve">do </w:t>
      </w:r>
      <w:r w:rsidR="00886DB4" w:rsidRPr="003E64BF">
        <w:rPr>
          <w:rFonts w:ascii="Palatino Linotype" w:hAnsi="Palatino Linotype" w:cs="Arial"/>
          <w:color w:val="000000"/>
        </w:rPr>
        <w:t>jeho nabídky</w:t>
      </w:r>
      <w:r w:rsidR="00FF629D" w:rsidRPr="003E64BF">
        <w:rPr>
          <w:rFonts w:ascii="Palatino Linotype" w:hAnsi="Palatino Linotype" w:cs="Arial"/>
          <w:color w:val="000000"/>
        </w:rPr>
        <w:t>.</w:t>
      </w:r>
    </w:p>
    <w:p w14:paraId="269F11FC" w14:textId="59ABC3AD" w:rsidR="00261C40" w:rsidRPr="003E64BF" w:rsidRDefault="005A5BAF" w:rsidP="00003AC4">
      <w:pPr>
        <w:pStyle w:val="Zkladntext"/>
        <w:numPr>
          <w:ilvl w:val="0"/>
          <w:numId w:val="7"/>
        </w:numPr>
        <w:spacing w:before="240" w:after="240" w:line="276" w:lineRule="auto"/>
        <w:ind w:left="357" w:hanging="357"/>
        <w:jc w:val="both"/>
        <w:rPr>
          <w:rFonts w:ascii="Palatino Linotype" w:hAnsi="Palatino Linotype" w:cs="Arial"/>
          <w:color w:val="000000"/>
        </w:rPr>
      </w:pPr>
      <w:r w:rsidRPr="003E64BF">
        <w:rPr>
          <w:rFonts w:ascii="Palatino Linotype" w:hAnsi="Palatino Linotype" w:cs="Arial"/>
          <w:color w:val="000000"/>
        </w:rPr>
        <w:t>Příkazník</w:t>
      </w:r>
      <w:r w:rsidR="00261C40" w:rsidRPr="003E64BF">
        <w:rPr>
          <w:rFonts w:ascii="Palatino Linotype" w:hAnsi="Palatino Linotype" w:cs="Arial"/>
          <w:color w:val="000000"/>
        </w:rPr>
        <w:t xml:space="preserve"> dále prohlašuje, </w:t>
      </w:r>
      <w:r w:rsidR="00D81877" w:rsidRPr="003E64BF">
        <w:rPr>
          <w:rFonts w:ascii="Palatino Linotype" w:hAnsi="Palatino Linotype" w:cs="Arial"/>
          <w:color w:val="000000"/>
        </w:rPr>
        <w:t xml:space="preserve">že realizaci </w:t>
      </w:r>
      <w:r w:rsidRPr="003E64BF">
        <w:rPr>
          <w:rFonts w:ascii="Palatino Linotype" w:hAnsi="Palatino Linotype" w:cs="Arial"/>
          <w:color w:val="000000"/>
        </w:rPr>
        <w:t>předmětu smlouvy</w:t>
      </w:r>
      <w:r w:rsidR="00261C40" w:rsidRPr="003E64BF">
        <w:rPr>
          <w:rFonts w:ascii="Palatino Linotype" w:hAnsi="Palatino Linotype" w:cs="Arial"/>
          <w:color w:val="000000"/>
        </w:rPr>
        <w:t xml:space="preserve"> provede v souladu se zadávací dokumentací veřejné zakázky včetně všech jejích vysvětlení zadavatelem.</w:t>
      </w:r>
    </w:p>
    <w:p w14:paraId="122C526E" w14:textId="00430318" w:rsidR="00B0377B" w:rsidRPr="003E64BF" w:rsidRDefault="005A5BAF" w:rsidP="00003AC4">
      <w:pPr>
        <w:pStyle w:val="Zkladntext"/>
        <w:numPr>
          <w:ilvl w:val="0"/>
          <w:numId w:val="7"/>
        </w:numPr>
        <w:spacing w:before="240" w:after="240" w:line="276" w:lineRule="auto"/>
        <w:ind w:left="357" w:hanging="357"/>
        <w:jc w:val="both"/>
        <w:rPr>
          <w:rFonts w:ascii="Palatino Linotype" w:hAnsi="Palatino Linotype" w:cs="Arial"/>
          <w:color w:val="000000"/>
        </w:rPr>
      </w:pPr>
      <w:r w:rsidRPr="003E64BF">
        <w:rPr>
          <w:rFonts w:ascii="Palatino Linotype" w:hAnsi="Palatino Linotype" w:cs="Arial"/>
          <w:color w:val="000000"/>
        </w:rPr>
        <w:t>Příkazník</w:t>
      </w:r>
      <w:r w:rsidR="00357C09" w:rsidRPr="003E64BF">
        <w:rPr>
          <w:rFonts w:ascii="Palatino Linotype" w:hAnsi="Palatino Linotype" w:cs="Arial"/>
          <w:color w:val="000000"/>
        </w:rPr>
        <w:t xml:space="preserve"> upozorní </w:t>
      </w:r>
      <w:r w:rsidRPr="003E64BF">
        <w:rPr>
          <w:rFonts w:ascii="Palatino Linotype" w:hAnsi="Palatino Linotype" w:cs="Arial"/>
          <w:color w:val="000000"/>
        </w:rPr>
        <w:t>příkazce</w:t>
      </w:r>
      <w:r w:rsidR="00357C09" w:rsidRPr="003E64BF">
        <w:rPr>
          <w:rFonts w:ascii="Palatino Linotype" w:hAnsi="Palatino Linotype" w:cs="Arial"/>
          <w:color w:val="000000"/>
        </w:rPr>
        <w:t xml:space="preserve"> bez zbytečného odkladu na zjištěné zjevné vady a nedostatky</w:t>
      </w:r>
      <w:r w:rsidR="007E79C1" w:rsidRPr="003E64BF">
        <w:rPr>
          <w:rFonts w:ascii="Palatino Linotype" w:hAnsi="Palatino Linotype" w:cs="Arial"/>
          <w:color w:val="000000"/>
        </w:rPr>
        <w:t xml:space="preserve"> podkladů pro uzavření smlouvy</w:t>
      </w:r>
      <w:r w:rsidR="00357C09" w:rsidRPr="003E64BF">
        <w:rPr>
          <w:rFonts w:ascii="Palatino Linotype" w:hAnsi="Palatino Linotype" w:cs="Arial"/>
          <w:color w:val="000000"/>
        </w:rPr>
        <w:t xml:space="preserve">. Případný soupis zjištěných vad a nedostatků předané dokumentace včetně návrhů na jejich odstranění </w:t>
      </w:r>
      <w:r w:rsidRPr="003E64BF">
        <w:rPr>
          <w:rFonts w:ascii="Palatino Linotype" w:hAnsi="Palatino Linotype" w:cs="Arial"/>
          <w:color w:val="000000"/>
        </w:rPr>
        <w:t>příkazník</w:t>
      </w:r>
      <w:r w:rsidR="00357C09" w:rsidRPr="003E64BF">
        <w:rPr>
          <w:rFonts w:ascii="Palatino Linotype" w:hAnsi="Palatino Linotype" w:cs="Arial"/>
          <w:color w:val="000000"/>
        </w:rPr>
        <w:t xml:space="preserve"> předá </w:t>
      </w:r>
      <w:r w:rsidRPr="003E64BF">
        <w:rPr>
          <w:rFonts w:ascii="Palatino Linotype" w:hAnsi="Palatino Linotype" w:cs="Arial"/>
          <w:color w:val="000000"/>
        </w:rPr>
        <w:t>příkazci</w:t>
      </w:r>
      <w:r w:rsidR="00357C09" w:rsidRPr="003E64BF">
        <w:rPr>
          <w:rFonts w:ascii="Palatino Linotype" w:hAnsi="Palatino Linotype" w:cs="Arial"/>
          <w:color w:val="000000"/>
        </w:rPr>
        <w:t xml:space="preserve"> bez zbytečného odkladu po provedení kontroly.</w:t>
      </w:r>
      <w:r w:rsidR="00B21361" w:rsidRPr="003E64BF">
        <w:rPr>
          <w:rFonts w:ascii="Palatino Linotype" w:hAnsi="Palatino Linotype" w:cs="Arial"/>
          <w:color w:val="000000"/>
        </w:rPr>
        <w:t xml:space="preserve"> </w:t>
      </w:r>
    </w:p>
    <w:p w14:paraId="2BC76C78" w14:textId="77777777" w:rsidR="0025089E" w:rsidRPr="003E64BF" w:rsidRDefault="0025089E" w:rsidP="00F32D38">
      <w:pPr>
        <w:spacing w:before="240" w:line="276" w:lineRule="auto"/>
        <w:jc w:val="center"/>
        <w:rPr>
          <w:rFonts w:ascii="Palatino Linotype" w:hAnsi="Palatino Linotype" w:cs="Arial"/>
          <w:b/>
          <w:color w:val="000000"/>
          <w:sz w:val="20"/>
          <w:szCs w:val="20"/>
        </w:rPr>
      </w:pPr>
    </w:p>
    <w:p w14:paraId="68D6E80D" w14:textId="77777777" w:rsidR="0025089E" w:rsidRPr="003E64BF" w:rsidRDefault="0025089E" w:rsidP="00F32D38">
      <w:pPr>
        <w:spacing w:before="240" w:line="276" w:lineRule="auto"/>
        <w:jc w:val="center"/>
        <w:rPr>
          <w:rFonts w:ascii="Palatino Linotype" w:hAnsi="Palatino Linotype" w:cs="Arial"/>
          <w:b/>
          <w:color w:val="000000"/>
          <w:sz w:val="20"/>
          <w:szCs w:val="20"/>
        </w:rPr>
      </w:pPr>
    </w:p>
    <w:p w14:paraId="122C526F" w14:textId="0030BD32" w:rsidR="00B0377B" w:rsidRPr="003E64BF" w:rsidRDefault="00B0377B" w:rsidP="00F32D38">
      <w:pPr>
        <w:spacing w:before="240" w:line="276" w:lineRule="auto"/>
        <w:jc w:val="center"/>
        <w:rPr>
          <w:rFonts w:ascii="Palatino Linotype" w:hAnsi="Palatino Linotype" w:cs="Arial"/>
          <w:b/>
          <w:color w:val="000000"/>
          <w:sz w:val="20"/>
          <w:szCs w:val="20"/>
        </w:rPr>
      </w:pPr>
      <w:r w:rsidRPr="003E64BF">
        <w:rPr>
          <w:rFonts w:ascii="Palatino Linotype" w:hAnsi="Palatino Linotype" w:cs="Arial"/>
          <w:b/>
          <w:color w:val="000000"/>
          <w:sz w:val="20"/>
          <w:szCs w:val="20"/>
        </w:rPr>
        <w:t xml:space="preserve">Článek </w:t>
      </w:r>
      <w:r w:rsidR="00BD0B24" w:rsidRPr="003E64BF">
        <w:rPr>
          <w:rFonts w:ascii="Palatino Linotype" w:hAnsi="Palatino Linotype" w:cs="Arial"/>
          <w:b/>
          <w:color w:val="000000"/>
          <w:sz w:val="20"/>
          <w:szCs w:val="20"/>
        </w:rPr>
        <w:t>4</w:t>
      </w:r>
    </w:p>
    <w:p w14:paraId="122C5270" w14:textId="77777777" w:rsidR="00B0377B" w:rsidRPr="003E64BF" w:rsidRDefault="00B0377B" w:rsidP="00F32D38">
      <w:pPr>
        <w:pStyle w:val="Nadpis1"/>
        <w:spacing w:after="240" w:line="276" w:lineRule="auto"/>
        <w:rPr>
          <w:rFonts w:ascii="Palatino Linotype" w:hAnsi="Palatino Linotype" w:cs="Arial"/>
          <w:b w:val="0"/>
          <w:color w:val="000000"/>
          <w:szCs w:val="20"/>
        </w:rPr>
      </w:pPr>
      <w:r w:rsidRPr="003E64BF">
        <w:rPr>
          <w:rFonts w:ascii="Palatino Linotype" w:hAnsi="Palatino Linotype" w:cs="Arial"/>
          <w:color w:val="000000"/>
          <w:szCs w:val="20"/>
        </w:rPr>
        <w:t>Předmět smlouvy</w:t>
      </w:r>
    </w:p>
    <w:p w14:paraId="1AD55A04" w14:textId="3E608B95" w:rsidR="00E676C5" w:rsidRPr="003E64BF" w:rsidRDefault="005A5BAF" w:rsidP="00331B17">
      <w:pPr>
        <w:pStyle w:val="Zkladntext"/>
        <w:numPr>
          <w:ilvl w:val="0"/>
          <w:numId w:val="8"/>
        </w:numPr>
        <w:spacing w:before="240" w:after="240" w:line="276" w:lineRule="auto"/>
        <w:jc w:val="both"/>
        <w:rPr>
          <w:rFonts w:ascii="Palatino Linotype" w:hAnsi="Palatino Linotype" w:cs="Arial"/>
          <w:color w:val="000000"/>
        </w:rPr>
      </w:pPr>
      <w:r w:rsidRPr="003E64BF">
        <w:rPr>
          <w:rFonts w:ascii="Palatino Linotype" w:hAnsi="Palatino Linotype" w:cs="Arial"/>
          <w:color w:val="000000"/>
        </w:rPr>
        <w:t xml:space="preserve">Příkazník se zavazuje jménem příkazce a na svou odpovědnost vykonávat a zajišťovat činnosti technického dozoru stavebníka (TDS) a koordinátora bezpečnosti a ochrany zdraví při práci (BOZP), dále také jako „zajišťovaná činnost“, na stavební akci: </w:t>
      </w:r>
      <w:r w:rsidR="00331B17" w:rsidRPr="003E64BF">
        <w:rPr>
          <w:rFonts w:ascii="Palatino Linotype" w:hAnsi="Palatino Linotype" w:cs="Arial"/>
          <w:color w:val="000000"/>
        </w:rPr>
        <w:t xml:space="preserve">„Změna vstupu s lékárnou do areálu nemocnice Jičín“ </w:t>
      </w:r>
      <w:r w:rsidRPr="003E64BF">
        <w:rPr>
          <w:rFonts w:ascii="Palatino Linotype" w:hAnsi="Palatino Linotype" w:cs="Arial"/>
          <w:color w:val="000000"/>
        </w:rPr>
        <w:t>(dále jen „dílo“ či „stavba“), a to za podmínek dále v této smlouvě stanovených. Příkazce se zavazuje příkazníkovi výkon zajišťované činnosti umožnit a za její řádný výkon uhradit příkazníkovi odměnu.</w:t>
      </w:r>
    </w:p>
    <w:p w14:paraId="122C5271" w14:textId="2827C4C5" w:rsidR="000D0DC9" w:rsidRPr="003E64BF" w:rsidRDefault="005A5BAF" w:rsidP="00003AC4">
      <w:pPr>
        <w:pStyle w:val="Zkladntext"/>
        <w:numPr>
          <w:ilvl w:val="0"/>
          <w:numId w:val="8"/>
        </w:numPr>
        <w:spacing w:before="240" w:after="240" w:line="276" w:lineRule="auto"/>
        <w:jc w:val="both"/>
        <w:rPr>
          <w:rFonts w:ascii="Palatino Linotype" w:hAnsi="Palatino Linotype" w:cs="Arial"/>
          <w:color w:val="000000"/>
        </w:rPr>
      </w:pPr>
      <w:r w:rsidRPr="003E64BF">
        <w:rPr>
          <w:rFonts w:ascii="Palatino Linotype" w:hAnsi="Palatino Linotype" w:cs="Arial"/>
          <w:color w:val="000000"/>
        </w:rPr>
        <w:t xml:space="preserve">Předmětem plnění této smlouvy je plnění zajišťované činnosti v průběhu provádění díla a při předání a převzetí díla. Předmět zajišťované činnosti je specifikován v článku </w:t>
      </w:r>
      <w:r w:rsidR="00A36DF7" w:rsidRPr="003E64BF">
        <w:rPr>
          <w:rFonts w:ascii="Palatino Linotype" w:hAnsi="Palatino Linotype" w:cs="Arial"/>
          <w:color w:val="000000"/>
        </w:rPr>
        <w:t>5</w:t>
      </w:r>
      <w:r w:rsidRPr="003E64BF">
        <w:rPr>
          <w:rFonts w:ascii="Palatino Linotype" w:hAnsi="Palatino Linotype" w:cs="Arial"/>
          <w:color w:val="000000"/>
        </w:rPr>
        <w:t>.</w:t>
      </w:r>
    </w:p>
    <w:p w14:paraId="2C24B608" w14:textId="18B48BB1"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5</w:t>
      </w:r>
    </w:p>
    <w:p w14:paraId="17681E9C"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Výkon technického dozoru stavebníka a koordinátora BOZP </w:t>
      </w:r>
    </w:p>
    <w:p w14:paraId="751F1D8C" w14:textId="77777777" w:rsidR="005A5BAF" w:rsidRPr="003E64BF" w:rsidRDefault="005A5BAF" w:rsidP="00003AC4">
      <w:pPr>
        <w:pStyle w:val="Zkladntext"/>
        <w:numPr>
          <w:ilvl w:val="0"/>
          <w:numId w:val="11"/>
        </w:numPr>
        <w:spacing w:before="120" w:line="276" w:lineRule="auto"/>
        <w:ind w:left="357" w:hanging="357"/>
        <w:jc w:val="both"/>
        <w:rPr>
          <w:rFonts w:ascii="Palatino Linotype" w:hAnsi="Palatino Linotype" w:cs="Arial"/>
          <w:color w:val="000000"/>
        </w:rPr>
      </w:pPr>
      <w:r w:rsidRPr="003E64BF">
        <w:rPr>
          <w:rFonts w:ascii="Palatino Linotype" w:hAnsi="Palatino Linotype"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3E64BF" w:rsidRDefault="005A5BAF" w:rsidP="00F32D38">
      <w:pPr>
        <w:spacing w:before="120" w:after="120" w:line="276" w:lineRule="auto"/>
        <w:ind w:firstLine="357"/>
        <w:rPr>
          <w:rFonts w:ascii="Palatino Linotype" w:hAnsi="Palatino Linotype" w:cs="Arial"/>
          <w:b/>
          <w:sz w:val="20"/>
          <w:szCs w:val="22"/>
        </w:rPr>
      </w:pPr>
      <w:bookmarkStart w:id="0" w:name="_Ref332869952"/>
      <w:bookmarkStart w:id="1" w:name="_Ref332870456"/>
      <w:r w:rsidRPr="003E64BF">
        <w:rPr>
          <w:rFonts w:ascii="Palatino Linotype" w:hAnsi="Palatino Linotype" w:cs="Arial"/>
          <w:b/>
          <w:sz w:val="20"/>
          <w:szCs w:val="22"/>
        </w:rPr>
        <w:t>Technický dozor stavebníka:</w:t>
      </w:r>
    </w:p>
    <w:p w14:paraId="1329C3DB"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lastRenderedPageBreak/>
        <w:t>seznámení se s projektovou dokumentací, se stavebním povolením, stanovisky, rozhodnutími a vyjádřeními dotčených orgánů státní správy;</w:t>
      </w:r>
    </w:p>
    <w:p w14:paraId="444B74FC"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dodržování podmínek stavebního povolení a opatření státního stavebního dohledu po dobu realizace stavby;</w:t>
      </w:r>
    </w:p>
    <w:p w14:paraId="1DD3CBE1"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8324A92"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procesů spojených s předáním a převzetím staveniště vybranému zhotoviteli stavby včetně administrativního zázn</w:t>
      </w:r>
      <w:r w:rsidR="001367CE" w:rsidRPr="003E64BF">
        <w:rPr>
          <w:rFonts w:ascii="Palatino Linotype" w:hAnsi="Palatino Linotype" w:cs="Arial"/>
          <w:sz w:val="20"/>
          <w:szCs w:val="20"/>
        </w:rPr>
        <w:t>amu veškerých takových procesů;</w:t>
      </w:r>
    </w:p>
    <w:p w14:paraId="30BA36EC" w14:textId="0D0FF22D" w:rsidR="005A5BAF" w:rsidRPr="003E64BF" w:rsidRDefault="005A5BAF" w:rsidP="001C6933">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organizování kontrolních dnů v průběhu provádění stavebních prací včetně vyhotovení zápisu, minimálně 1x za</w:t>
      </w:r>
      <w:r w:rsidR="00331B17" w:rsidRPr="003E64BF">
        <w:rPr>
          <w:rFonts w:ascii="Palatino Linotype" w:hAnsi="Palatino Linotype" w:cs="Arial"/>
          <w:sz w:val="20"/>
          <w:szCs w:val="20"/>
        </w:rPr>
        <w:t xml:space="preserve"> 7 dní, </w:t>
      </w:r>
      <w:r w:rsidR="001C6933" w:rsidRPr="003E64BF">
        <w:rPr>
          <w:rFonts w:ascii="Palatino Linotype" w:hAnsi="Palatino Linotype" w:cs="Arial"/>
          <w:sz w:val="20"/>
          <w:szCs w:val="20"/>
        </w:rPr>
        <w:t>příkazník je povinen vyhotovit zápis na místě a v čase kontrolního dne tak, aby ho na místě mohly podepsat všechny přítomné osoby;</w:t>
      </w:r>
    </w:p>
    <w:p w14:paraId="72D9CD2E"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průběžný kontakt s investorem o postupu realizace stavebních prací, kontrola plnění smluvních podmínek zhotovitelem stavby;</w:t>
      </w:r>
    </w:p>
    <w:p w14:paraId="28A1488F"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dodržování plánu kontrolních prohlídek na stavbě; </w:t>
      </w:r>
    </w:p>
    <w:p w14:paraId="3E0F28C3"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a ověřování kvality dokončených prací a ověřování shody s ustanoveními smluvních dokumentů a platnými právními předpisy ČR, včetně platných českých norem;</w:t>
      </w:r>
    </w:p>
    <w:p w14:paraId="669B9761"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věcné a finanční správnosti a úplnosti fakturovaných položek a jejich soulad s rozpočtem stavby;</w:t>
      </w:r>
    </w:p>
    <w:p w14:paraId="7A0B5C92" w14:textId="0C636BE1"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w:t>
      </w:r>
      <w:r w:rsidR="001367CE" w:rsidRPr="003E64BF">
        <w:rPr>
          <w:rFonts w:ascii="Palatino Linotype" w:hAnsi="Palatino Linotype" w:cs="Arial"/>
          <w:sz w:val="20"/>
          <w:szCs w:val="20"/>
        </w:rPr>
        <w:t>)</w:t>
      </w:r>
      <w:r w:rsidRPr="003E64BF">
        <w:rPr>
          <w:rFonts w:ascii="Palatino Linotype" w:hAnsi="Palatino Linotype" w:cs="Arial"/>
          <w:sz w:val="20"/>
          <w:szCs w:val="20"/>
        </w:rPr>
        <w:t xml:space="preserve">; </w:t>
      </w:r>
    </w:p>
    <w:p w14:paraId="20EB424E"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a ověřování měsíčního soupisu provedených prací a dodávek;</w:t>
      </w:r>
    </w:p>
    <w:p w14:paraId="59B77463"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procesů systematického doplňování dokumentace pro příkazce a zhotovitele, podle které se stavba realizuje;</w:t>
      </w:r>
    </w:p>
    <w:p w14:paraId="6DF8DA18"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účast při projednávání a ověření správnosti všech dokladů a změn projektové dokumentace stavby;</w:t>
      </w:r>
    </w:p>
    <w:p w14:paraId="7ED3CCA4" w14:textId="5F9255DD"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r w:rsidR="00933AFF" w:rsidRPr="003E64BF">
        <w:rPr>
          <w:rFonts w:ascii="Palatino Linotype" w:hAnsi="Palatino Linotype" w:cs="Arial"/>
          <w:sz w:val="20"/>
          <w:szCs w:val="20"/>
        </w:rPr>
        <w:t>;</w:t>
      </w:r>
    </w:p>
    <w:p w14:paraId="1E5EAE6F"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povinnost informovat příkazce o všech okolnostech v souvislosti s výstavbou, které mohou mít vliv na harmonogram, kvalitu a cenu díla;</w:t>
      </w:r>
    </w:p>
    <w:p w14:paraId="31569FBB" w14:textId="3451313C"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řádného uskladnění materiálu, strojů, dílů konstrukcí na stavbě;</w:t>
      </w:r>
    </w:p>
    <w:p w14:paraId="5C1BB0BF"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spolupráce s projektantem zajišťujícím autorský dozor při realizaci stavby;</w:t>
      </w:r>
    </w:p>
    <w:p w14:paraId="2D58748B"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vedení podrobné dokumentace a archivace dokladů z kontroly a ověřování dokladů a procesů, včetně průběžného předávání kopií takových dokladů zástupci příkazce;</w:t>
      </w:r>
    </w:p>
    <w:p w14:paraId="43CE279F" w14:textId="5E9D2EF3" w:rsidR="001367CE" w:rsidRPr="003E64BF" w:rsidRDefault="001367CE"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zajištění fotodokumentace z průběhu realizace celého díla a její předání příkazci;</w:t>
      </w:r>
    </w:p>
    <w:p w14:paraId="2FEDE85A"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spolupráce s pracovníky zhotovitele při provádění opatření na odvrácení nebo na omezení škod při ohrožení stavby živelnými událostmi;</w:t>
      </w:r>
    </w:p>
    <w:p w14:paraId="54F795C4"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koordinace procesů vedoucích k nápravě případných nedostatků v procesu realizace díla;</w:t>
      </w:r>
    </w:p>
    <w:p w14:paraId="6B53C63B"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společně se zhotovitelem zajišťovat hlášení archeologických nálezů;</w:t>
      </w:r>
    </w:p>
    <w:p w14:paraId="07E8B48E"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závěrečné kontroly dokončeného díla, příprava soupisu vad a nedodělků, včetně stanovení termínu a způsobu jejich odstraňování;</w:t>
      </w:r>
    </w:p>
    <w:p w14:paraId="05636D74" w14:textId="6E1CFC76"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příprava podkladů pro předání a převzetí stavby nebo jejích částí a účast na jednání při předání a převzetí; sepsání protokolu o dokončení stavebních prací a sepsání protokolu o dokončení stavby dle smlouvy o dílo se zhotovitelem</w:t>
      </w:r>
      <w:r w:rsidR="001B1A04" w:rsidRPr="003E64BF">
        <w:rPr>
          <w:rFonts w:ascii="Palatino Linotype" w:hAnsi="Palatino Linotype" w:cs="Arial"/>
          <w:sz w:val="20"/>
          <w:szCs w:val="20"/>
        </w:rPr>
        <w:t>;</w:t>
      </w:r>
    </w:p>
    <w:p w14:paraId="4B9ABC3C" w14:textId="77777777" w:rsidR="001C6933" w:rsidRPr="003E64BF" w:rsidRDefault="001C6933" w:rsidP="001C6933">
      <w:pPr>
        <w:pStyle w:val="Odstavecseseznamem"/>
        <w:numPr>
          <w:ilvl w:val="0"/>
          <w:numId w:val="10"/>
        </w:numPr>
        <w:rPr>
          <w:rFonts w:ascii="Palatino Linotype" w:hAnsi="Palatino Linotype" w:cs="Arial"/>
          <w:sz w:val="20"/>
          <w:szCs w:val="20"/>
        </w:rPr>
      </w:pPr>
      <w:r w:rsidRPr="003E64BF">
        <w:rPr>
          <w:rFonts w:ascii="Palatino Linotype" w:hAnsi="Palatino Linotype" w:cs="Arial"/>
          <w:sz w:val="20"/>
          <w:szCs w:val="20"/>
        </w:rPr>
        <w:t>vypracování žádosti o kolaudaci stavby včetně uhrazení správních poplatků, zajištění (ve spolupráci se zhotovitelem) a kompletace podkladů a příloh a její podání na příslušný stavební úřad;</w:t>
      </w:r>
    </w:p>
    <w:p w14:paraId="5FC86B71" w14:textId="1CE9ACE6" w:rsidR="005A5BAF" w:rsidRPr="003E64BF" w:rsidRDefault="005A5BAF" w:rsidP="001C6933">
      <w:pPr>
        <w:pStyle w:val="Odstavecseseznamem"/>
        <w:numPr>
          <w:ilvl w:val="0"/>
          <w:numId w:val="10"/>
        </w:numPr>
        <w:rPr>
          <w:rFonts w:ascii="Palatino Linotype" w:hAnsi="Palatino Linotype" w:cs="Arial"/>
          <w:sz w:val="20"/>
          <w:szCs w:val="20"/>
        </w:rPr>
      </w:pPr>
      <w:r w:rsidRPr="003E64BF">
        <w:rPr>
          <w:rFonts w:ascii="Palatino Linotype" w:hAnsi="Palatino Linotype" w:cs="Arial"/>
          <w:sz w:val="20"/>
          <w:szCs w:val="20"/>
        </w:rPr>
        <w:t>předávat neprodleně po ukončení akce podklady pro její závěrečné vyhodnocení odpovědným pracovníkem příkazce:</w:t>
      </w:r>
    </w:p>
    <w:p w14:paraId="26CEBDD8" w14:textId="77777777" w:rsidR="005A5BAF" w:rsidRPr="003E64BF" w:rsidRDefault="005A5BAF" w:rsidP="00003AC4">
      <w:pPr>
        <w:numPr>
          <w:ilvl w:val="1"/>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popis průběhu akce a její vyhodnocení, </w:t>
      </w:r>
    </w:p>
    <w:p w14:paraId="6455E19B" w14:textId="71050FF1" w:rsidR="005A5BAF" w:rsidRPr="003E64BF" w:rsidRDefault="005A5BAF" w:rsidP="00003AC4">
      <w:pPr>
        <w:numPr>
          <w:ilvl w:val="1"/>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kopie </w:t>
      </w:r>
      <w:r w:rsidR="00983B90" w:rsidRPr="003E64BF">
        <w:rPr>
          <w:rFonts w:ascii="Palatino Linotype" w:hAnsi="Palatino Linotype" w:cs="Arial"/>
          <w:sz w:val="20"/>
          <w:szCs w:val="20"/>
        </w:rPr>
        <w:t>dokladu o možnosti užívat stavbu dle § 119 odst. 1 stavebního zákona</w:t>
      </w:r>
      <w:r w:rsidRPr="003E64BF">
        <w:rPr>
          <w:rFonts w:ascii="Palatino Linotype" w:hAnsi="Palatino Linotype" w:cs="Arial"/>
          <w:sz w:val="20"/>
          <w:szCs w:val="20"/>
        </w:rPr>
        <w:t xml:space="preserve">, </w:t>
      </w:r>
    </w:p>
    <w:p w14:paraId="4DBCE4DA" w14:textId="77777777" w:rsidR="005A5BAF" w:rsidRPr="003E64BF" w:rsidRDefault="005A5BAF" w:rsidP="00003AC4">
      <w:pPr>
        <w:numPr>
          <w:ilvl w:val="1"/>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kopie zápisu z převzetí prací, dodávky nebo služby, </w:t>
      </w:r>
    </w:p>
    <w:p w14:paraId="62A46E76" w14:textId="77777777" w:rsidR="005A5BAF" w:rsidRPr="003E64BF" w:rsidRDefault="005A5BAF" w:rsidP="00003AC4">
      <w:pPr>
        <w:numPr>
          <w:ilvl w:val="1"/>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případně další přílohy včetně jejich seznamu. </w:t>
      </w:r>
    </w:p>
    <w:p w14:paraId="592E9AF4" w14:textId="77777777" w:rsidR="005A5BAF" w:rsidRPr="003E64BF" w:rsidRDefault="005A5BAF" w:rsidP="00A73EB6">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dokladů a ověření dokladů pro konečné vyúčtování stavebních prací, které doloží zhotovitel k předání a převzetí dokončené stavby;</w:t>
      </w:r>
    </w:p>
    <w:p w14:paraId="6BFB66AB" w14:textId="6A418F8D" w:rsidR="005A5BAF" w:rsidRPr="003E64BF" w:rsidRDefault="005A5BAF" w:rsidP="00A73EB6">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kontrola veškerých dokladů, které doloží zhotovitel stavebnímu úřadu </w:t>
      </w:r>
      <w:r w:rsidR="00983B90" w:rsidRPr="003E64BF">
        <w:rPr>
          <w:rFonts w:ascii="Palatino Linotype" w:hAnsi="Palatino Linotype" w:cs="Arial"/>
          <w:sz w:val="20"/>
          <w:szCs w:val="20"/>
        </w:rPr>
        <w:t>v rámci užívání stavby</w:t>
      </w:r>
      <w:r w:rsidRPr="003E64BF">
        <w:rPr>
          <w:rFonts w:ascii="Palatino Linotype" w:hAnsi="Palatino Linotype" w:cs="Arial"/>
          <w:sz w:val="20"/>
          <w:szCs w:val="20"/>
        </w:rPr>
        <w:t>;</w:t>
      </w:r>
    </w:p>
    <w:p w14:paraId="269E9AC5" w14:textId="77777777" w:rsidR="005A5BAF" w:rsidRPr="003E64BF" w:rsidRDefault="005A5BAF" w:rsidP="00A73EB6">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kontrola úplnosti dokumentace skutečného provedení stavby a dokladů pořízených během stavby k archivaci u příkazce;</w:t>
      </w:r>
    </w:p>
    <w:p w14:paraId="2DA43994" w14:textId="77777777" w:rsidR="005A5BAF" w:rsidRPr="003E64BF" w:rsidRDefault="005A5BAF" w:rsidP="00A73EB6">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příprava podkladů pro hodnocení stavby a čerpání finančních prostředků v souladu se smlouvou se zhotovitelem;</w:t>
      </w:r>
    </w:p>
    <w:p w14:paraId="1041BD95" w14:textId="6817F514" w:rsidR="005A5BAF" w:rsidRPr="003E64BF" w:rsidRDefault="005A5BAF" w:rsidP="00A73EB6">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kontrola odstraňování vad a nedodělků zjištěných při řízení </w:t>
      </w:r>
      <w:r w:rsidR="00E51FF8" w:rsidRPr="003E64BF">
        <w:rPr>
          <w:rFonts w:ascii="Palatino Linotype" w:hAnsi="Palatino Linotype" w:cs="Arial"/>
          <w:sz w:val="20"/>
          <w:szCs w:val="20"/>
        </w:rPr>
        <w:t xml:space="preserve">o povolení užívání stavby </w:t>
      </w:r>
      <w:r w:rsidRPr="003E64BF">
        <w:rPr>
          <w:rFonts w:ascii="Palatino Linotype" w:hAnsi="Palatino Linotype" w:cs="Arial"/>
          <w:sz w:val="20"/>
          <w:szCs w:val="20"/>
        </w:rPr>
        <w:t>a vad a nedodělků zjištěných při předání a převzetí stavby v dohodnutých termínech;</w:t>
      </w:r>
    </w:p>
    <w:p w14:paraId="362F65CC" w14:textId="5706AD85" w:rsidR="001C6933" w:rsidRPr="003E64BF" w:rsidRDefault="001C6933" w:rsidP="00A73EB6">
      <w:pPr>
        <w:pStyle w:val="Odstavecseseznamem"/>
        <w:numPr>
          <w:ilvl w:val="0"/>
          <w:numId w:val="10"/>
        </w:numPr>
        <w:jc w:val="both"/>
        <w:rPr>
          <w:rFonts w:ascii="Palatino Linotype" w:hAnsi="Palatino Linotype" w:cs="Arial"/>
          <w:sz w:val="20"/>
          <w:szCs w:val="20"/>
        </w:rPr>
      </w:pPr>
      <w:r w:rsidRPr="003E64BF">
        <w:rPr>
          <w:rFonts w:ascii="Palatino Linotype" w:hAnsi="Palatino Linotype" w:cs="Arial"/>
          <w:sz w:val="20"/>
          <w:szCs w:val="20"/>
        </w:rPr>
        <w:t>účast na kolaudačním řízení,</w:t>
      </w:r>
      <w:r w:rsidR="0026153B">
        <w:rPr>
          <w:rFonts w:ascii="Palatino Linotype" w:hAnsi="Palatino Linotype" w:cs="Arial"/>
          <w:sz w:val="20"/>
          <w:szCs w:val="20"/>
        </w:rPr>
        <w:t xml:space="preserve"> včetně dílčí kolaudace SO 04, koordinace procesů</w:t>
      </w:r>
      <w:bookmarkStart w:id="2" w:name="_GoBack"/>
      <w:bookmarkEnd w:id="2"/>
      <w:r w:rsidRPr="003E64BF">
        <w:rPr>
          <w:rFonts w:ascii="Palatino Linotype" w:hAnsi="Palatino Linotype" w:cs="Arial"/>
          <w:sz w:val="20"/>
          <w:szCs w:val="20"/>
        </w:rPr>
        <w:t>;</w:t>
      </w:r>
    </w:p>
    <w:p w14:paraId="27BC7254" w14:textId="77777777" w:rsidR="001C6933" w:rsidRPr="003E64BF" w:rsidRDefault="005A5BAF" w:rsidP="00A73EB6">
      <w:pPr>
        <w:pStyle w:val="Odstavecseseznamem"/>
        <w:numPr>
          <w:ilvl w:val="0"/>
          <w:numId w:val="10"/>
        </w:numPr>
        <w:jc w:val="both"/>
        <w:rPr>
          <w:rFonts w:ascii="Palatino Linotype" w:hAnsi="Palatino Linotype" w:cs="Arial"/>
          <w:sz w:val="20"/>
          <w:szCs w:val="20"/>
        </w:rPr>
      </w:pPr>
      <w:r w:rsidRPr="003E64BF">
        <w:rPr>
          <w:rFonts w:ascii="Palatino Linotype" w:hAnsi="Palatino Linotype"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sidRPr="003E64BF">
        <w:rPr>
          <w:rFonts w:ascii="Palatino Linotype" w:hAnsi="Palatino Linotype" w:cs="Arial"/>
          <w:sz w:val="20"/>
          <w:szCs w:val="20"/>
        </w:rPr>
        <w:t>, v případě, že je relevantní</w:t>
      </w:r>
      <w:r w:rsidRPr="003E64BF">
        <w:rPr>
          <w:rFonts w:ascii="Palatino Linotype" w:hAnsi="Palatino Linotype" w:cs="Arial"/>
          <w:sz w:val="20"/>
          <w:szCs w:val="20"/>
        </w:rPr>
        <w:t>;</w:t>
      </w:r>
    </w:p>
    <w:p w14:paraId="1481EC52" w14:textId="77777777" w:rsidR="001C6933" w:rsidRPr="003E64BF" w:rsidRDefault="00664A69" w:rsidP="00A73EB6">
      <w:pPr>
        <w:pStyle w:val="Odstavecseseznamem"/>
        <w:numPr>
          <w:ilvl w:val="0"/>
          <w:numId w:val="10"/>
        </w:numPr>
        <w:jc w:val="both"/>
        <w:rPr>
          <w:rFonts w:ascii="Palatino Linotype" w:hAnsi="Palatino Linotype" w:cs="Arial"/>
          <w:sz w:val="20"/>
          <w:szCs w:val="20"/>
        </w:rPr>
      </w:pPr>
      <w:r w:rsidRPr="003E64BF">
        <w:rPr>
          <w:rFonts w:ascii="Palatino Linotype" w:hAnsi="Palatino Linotype" w:cs="Arial"/>
          <w:sz w:val="20"/>
          <w:szCs w:val="20"/>
        </w:rPr>
        <w:t>kontrola staveniště v pravidelných intervalech (nejméně jednou týdně a vždy na vyžádání objednatele) po celou dobu, po kterou je staveniště předáno zhotoviteli, a to i v době, kdy neprobíhají stavební práce mezi jednotlivými etapami stavby;</w:t>
      </w:r>
    </w:p>
    <w:p w14:paraId="65701543" w14:textId="708C5841" w:rsidR="005A5BAF" w:rsidRPr="003E64BF" w:rsidRDefault="005A5BAF" w:rsidP="00A73EB6">
      <w:pPr>
        <w:pStyle w:val="Odstavecseseznamem"/>
        <w:numPr>
          <w:ilvl w:val="0"/>
          <w:numId w:val="10"/>
        </w:numPr>
        <w:jc w:val="both"/>
        <w:rPr>
          <w:rFonts w:ascii="Palatino Linotype" w:hAnsi="Palatino Linotype" w:cs="Arial"/>
          <w:sz w:val="20"/>
          <w:szCs w:val="20"/>
        </w:rPr>
      </w:pPr>
      <w:r w:rsidRPr="003E64BF">
        <w:rPr>
          <w:rFonts w:ascii="Palatino Linotype" w:hAnsi="Palatino Linotype" w:cs="Arial"/>
          <w:sz w:val="20"/>
          <w:szCs w:val="20"/>
        </w:rPr>
        <w:t xml:space="preserve">kontrola vyklizení staveniště zhotovitelem a </w:t>
      </w:r>
      <w:r w:rsidR="001C6933" w:rsidRPr="003E64BF">
        <w:rPr>
          <w:rFonts w:ascii="Palatino Linotype" w:hAnsi="Palatino Linotype" w:cs="Arial"/>
          <w:sz w:val="20"/>
          <w:szCs w:val="20"/>
        </w:rPr>
        <w:t>jeho uvedení do původního stavu;</w:t>
      </w:r>
    </w:p>
    <w:p w14:paraId="2774B96A" w14:textId="7E655A6A" w:rsidR="001C6933" w:rsidRPr="003E64BF" w:rsidRDefault="001C6933" w:rsidP="00A73EB6">
      <w:pPr>
        <w:pStyle w:val="Odstavecseseznamem"/>
        <w:numPr>
          <w:ilvl w:val="0"/>
          <w:numId w:val="10"/>
        </w:numPr>
        <w:jc w:val="both"/>
        <w:rPr>
          <w:rFonts w:ascii="Palatino Linotype" w:hAnsi="Palatino Linotype" w:cs="Arial"/>
          <w:sz w:val="20"/>
          <w:szCs w:val="20"/>
        </w:rPr>
      </w:pPr>
      <w:r w:rsidRPr="003E64BF">
        <w:rPr>
          <w:rFonts w:ascii="Palatino Linotype" w:hAnsi="Palatino Linotype" w:cs="Arial"/>
          <w:sz w:val="20"/>
          <w:szCs w:val="20"/>
        </w:rPr>
        <w:t>zajišťovat koordinační činnosti včetně stavební připravenosti a kontrolu technických parametrů v rámci dodávek zdravotnické technologie volně a pevně spojené se stavbou, části instalace a prvků slaboproudu, IT, vnitřního vybavení (interiéru) atd. dle kupních smluv</w:t>
      </w:r>
      <w:r w:rsidR="004B5DA7">
        <w:rPr>
          <w:rFonts w:ascii="Palatino Linotype" w:hAnsi="Palatino Linotype" w:cs="Arial"/>
          <w:sz w:val="20"/>
          <w:szCs w:val="20"/>
        </w:rPr>
        <w:t xml:space="preserve"> uzavřených s Oblastní nemocnicí Jičín a.s. </w:t>
      </w:r>
    </w:p>
    <w:p w14:paraId="5322B2AB" w14:textId="77777777" w:rsidR="001C6933" w:rsidRPr="003E64BF" w:rsidRDefault="001C6933" w:rsidP="001C6933">
      <w:pPr>
        <w:pStyle w:val="Odstavecseseznamem"/>
        <w:ind w:left="644"/>
        <w:rPr>
          <w:rFonts w:ascii="Palatino Linotype" w:hAnsi="Palatino Linotype" w:cs="Arial"/>
          <w:sz w:val="20"/>
          <w:szCs w:val="20"/>
        </w:rPr>
      </w:pPr>
    </w:p>
    <w:p w14:paraId="17EC961E" w14:textId="77777777" w:rsidR="005A5BAF" w:rsidRPr="003E64BF" w:rsidRDefault="005A5BAF" w:rsidP="00F32D38">
      <w:pPr>
        <w:spacing w:before="120" w:after="120" w:line="276" w:lineRule="auto"/>
        <w:ind w:firstLine="357"/>
        <w:rPr>
          <w:rFonts w:ascii="Palatino Linotype" w:hAnsi="Palatino Linotype" w:cs="Arial"/>
          <w:b/>
          <w:sz w:val="20"/>
          <w:szCs w:val="22"/>
        </w:rPr>
      </w:pPr>
      <w:r w:rsidRPr="003E64BF">
        <w:rPr>
          <w:rFonts w:ascii="Palatino Linotype" w:hAnsi="Palatino Linotype" w:cs="Arial"/>
          <w:b/>
          <w:sz w:val="20"/>
          <w:szCs w:val="22"/>
        </w:rPr>
        <w:t xml:space="preserve">Koordinátor BOZP na staveništi: </w:t>
      </w:r>
    </w:p>
    <w:p w14:paraId="6A47AA27"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přípravná jednání a vypracování „Plánu BOZP na stavbu“;</w:t>
      </w:r>
    </w:p>
    <w:p w14:paraId="5A578F48"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revize stávající projektové dokumentace (POV) z hlediska právních požadavků BOZP;</w:t>
      </w:r>
    </w:p>
    <w:p w14:paraId="6C209352"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zpracování přehledu právních předpisů vztahujících se ke stavbě;</w:t>
      </w:r>
    </w:p>
    <w:p w14:paraId="38C0ACA5"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zpracování přehledu rizik, která se mohou při realizaci stavby vyskytnout;</w:t>
      </w:r>
    </w:p>
    <w:p w14:paraId="52AC1985"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vypracování a zaslání ohlášení zahájení výstavby na OIP;</w:t>
      </w:r>
    </w:p>
    <w:p w14:paraId="2F5BEC84"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 xml:space="preserve">kontrola informovanosti u všech dotčených </w:t>
      </w:r>
      <w:r w:rsidR="001B1A04" w:rsidRPr="003E64BF">
        <w:rPr>
          <w:rFonts w:ascii="Palatino Linotype" w:hAnsi="Palatino Linotype" w:cs="Arial"/>
          <w:sz w:val="20"/>
          <w:szCs w:val="20"/>
        </w:rPr>
        <w:t xml:space="preserve">poddodavatelů </w:t>
      </w:r>
      <w:r w:rsidRPr="003E64BF">
        <w:rPr>
          <w:rFonts w:ascii="Palatino Linotype" w:hAnsi="Palatino Linotype"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oznamovat investorovi stavby nedostatky v uplatňování požadavků na zajištění bezpečnosti a ochrany zdraví nebyla-li zhotovitelem stavby neprodleně přijata přiměřená opatření ke sjednání nápravy;</w:t>
      </w:r>
    </w:p>
    <w:p w14:paraId="081B6B14"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3E64BF" w:rsidRDefault="005A5BAF" w:rsidP="00003AC4">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provádět kontrolu dokumentace systémů managementu BOZP související se stavební činností a postupem prací podle realizační dokumentace;</w:t>
      </w:r>
    </w:p>
    <w:p w14:paraId="1F6A1193" w14:textId="4FD7DD25" w:rsidR="005A5BAF" w:rsidRPr="003E64BF" w:rsidRDefault="005A5BAF" w:rsidP="009054B0">
      <w:pPr>
        <w:numPr>
          <w:ilvl w:val="0"/>
          <w:numId w:val="10"/>
        </w:numPr>
        <w:spacing w:after="40" w:line="276" w:lineRule="auto"/>
        <w:rPr>
          <w:rFonts w:ascii="Palatino Linotype" w:hAnsi="Palatino Linotype" w:cs="Arial"/>
          <w:sz w:val="20"/>
          <w:szCs w:val="20"/>
        </w:rPr>
      </w:pPr>
      <w:r w:rsidRPr="003E64BF">
        <w:rPr>
          <w:rFonts w:ascii="Palatino Linotype" w:hAnsi="Palatino Linotype" w:cs="Arial"/>
          <w:sz w:val="20"/>
          <w:szCs w:val="20"/>
        </w:rPr>
        <w:t>provádět další činnosti stanovené prováděcím</w:t>
      </w:r>
      <w:r w:rsidR="00DD6FF2" w:rsidRPr="003E64BF">
        <w:rPr>
          <w:rFonts w:ascii="Palatino Linotype" w:hAnsi="Palatino Linotype" w:cs="Arial"/>
          <w:sz w:val="20"/>
          <w:szCs w:val="20"/>
        </w:rPr>
        <w:t>i</w:t>
      </w:r>
      <w:r w:rsidRPr="003E64BF">
        <w:rPr>
          <w:rFonts w:ascii="Palatino Linotype" w:hAnsi="Palatino Linotype" w:cs="Arial"/>
          <w:sz w:val="20"/>
          <w:szCs w:val="20"/>
        </w:rPr>
        <w:t xml:space="preserve"> právním</w:t>
      </w:r>
      <w:r w:rsidR="00DD6FF2" w:rsidRPr="003E64BF">
        <w:rPr>
          <w:rFonts w:ascii="Palatino Linotype" w:hAnsi="Palatino Linotype" w:cs="Arial"/>
          <w:sz w:val="20"/>
          <w:szCs w:val="20"/>
        </w:rPr>
        <w:t>i</w:t>
      </w:r>
      <w:r w:rsidRPr="003E64BF">
        <w:rPr>
          <w:rFonts w:ascii="Palatino Linotype" w:hAnsi="Palatino Linotype" w:cs="Arial"/>
          <w:sz w:val="20"/>
          <w:szCs w:val="20"/>
        </w:rPr>
        <w:t xml:space="preserve"> </w:t>
      </w:r>
      <w:r w:rsidR="00DD6FF2" w:rsidRPr="003E64BF">
        <w:rPr>
          <w:rFonts w:ascii="Palatino Linotype" w:hAnsi="Palatino Linotype" w:cs="Arial"/>
          <w:sz w:val="20"/>
          <w:szCs w:val="20"/>
        </w:rPr>
        <w:t xml:space="preserve">předpisy </w:t>
      </w:r>
      <w:r w:rsidRPr="003E64BF">
        <w:rPr>
          <w:rFonts w:ascii="Palatino Linotype" w:hAnsi="Palatino Linotype" w:cs="Arial"/>
          <w:sz w:val="20"/>
          <w:szCs w:val="20"/>
        </w:rPr>
        <w:t>k zák. 309/2006 Sb.</w:t>
      </w:r>
    </w:p>
    <w:p w14:paraId="4330FEA8" w14:textId="7091396F" w:rsidR="005A5BAF" w:rsidRPr="003E64BF" w:rsidRDefault="005A5BAF" w:rsidP="009054B0">
      <w:pPr>
        <w:pStyle w:val="Odstavecseseznamem"/>
        <w:numPr>
          <w:ilvl w:val="0"/>
          <w:numId w:val="11"/>
        </w:numPr>
        <w:jc w:val="both"/>
        <w:rPr>
          <w:rFonts w:ascii="Palatino Linotype" w:hAnsi="Palatino Linotype" w:cs="Arial"/>
          <w:color w:val="000000"/>
          <w:sz w:val="20"/>
          <w:szCs w:val="20"/>
        </w:rPr>
      </w:pPr>
      <w:r w:rsidRPr="003E64BF">
        <w:rPr>
          <w:rFonts w:ascii="Palatino Linotype" w:hAnsi="Palatino Linotype" w:cs="Arial"/>
          <w:color w:val="000000"/>
          <w:sz w:val="20"/>
          <w:szCs w:val="20"/>
        </w:rPr>
        <w:t>Příkazník bude provádět svoji činnost každý den a rozsah svojí činnosti zaznamená zápisem do stavebního deníku nebo do deníku TDS.</w:t>
      </w:r>
      <w:r w:rsidR="009054B0" w:rsidRPr="003E64BF">
        <w:rPr>
          <w:rFonts w:ascii="Palatino Linotype" w:hAnsi="Palatino Linotype" w:cs="Arial"/>
          <w:color w:val="000000"/>
          <w:sz w:val="20"/>
          <w:szCs w:val="20"/>
        </w:rPr>
        <w:t xml:space="preserve"> Příkazník je vždy povinen zajistit přítomnost osoby uvedené v článku 2 odst. 2 písm. b) nebo c) místě provádění díla, tak aby zajistila výkon zajišťované činnosti ve výše uvedeném rozsahu náležitě a řádně dle své autorizace.</w:t>
      </w:r>
    </w:p>
    <w:p w14:paraId="49A64D18" w14:textId="0EA0AE9C" w:rsidR="005A5BAF" w:rsidRPr="003E64BF" w:rsidRDefault="005A5BAF" w:rsidP="00003AC4">
      <w:pPr>
        <w:pStyle w:val="Zkladntext"/>
        <w:numPr>
          <w:ilvl w:val="0"/>
          <w:numId w:val="11"/>
        </w:numPr>
        <w:spacing w:before="120" w:line="276" w:lineRule="auto"/>
        <w:ind w:left="357" w:hanging="357"/>
        <w:jc w:val="both"/>
        <w:rPr>
          <w:rFonts w:ascii="Palatino Linotype" w:hAnsi="Palatino Linotype" w:cs="Arial"/>
          <w:color w:val="000000"/>
        </w:rPr>
      </w:pPr>
      <w:r w:rsidRPr="003E64BF">
        <w:rPr>
          <w:rFonts w:ascii="Palatino Linotype" w:hAnsi="Palatino Linotype" w:cs="Arial"/>
          <w:color w:val="000000"/>
        </w:rPr>
        <w:t>Příkazník prohlašuje, že k zajišťování činností dle tohoto článku disponuje autorizací v oboru pozemní stavby dle zákona č. 360/1992 Sb., o výkonu povolání autorizovaných architektů, ve znění pozdějších předpisů</w:t>
      </w:r>
      <w:r w:rsidR="00F15E5D" w:rsidRPr="003E64BF">
        <w:rPr>
          <w:rFonts w:ascii="Palatino Linotype" w:hAnsi="Palatino Linotype" w:cs="Arial"/>
          <w:color w:val="000000"/>
        </w:rPr>
        <w:t xml:space="preserve"> a osvědčením o odborné způsobilosti k činnostem koordinátora bezpečnosti a ochrany zdraví při práci na staveništi</w:t>
      </w:r>
      <w:bookmarkEnd w:id="0"/>
      <w:bookmarkEnd w:id="1"/>
      <w:r w:rsidR="00F15E5D" w:rsidRPr="003E64BF">
        <w:rPr>
          <w:rFonts w:ascii="Palatino Linotype" w:hAnsi="Palatino Linotype" w:cs="Arial"/>
          <w:color w:val="000000"/>
        </w:rPr>
        <w:t>.</w:t>
      </w:r>
    </w:p>
    <w:p w14:paraId="0BE8784D" w14:textId="77777777" w:rsidR="005A5BAF" w:rsidRPr="003E64BF" w:rsidRDefault="005A5BAF" w:rsidP="00003AC4">
      <w:pPr>
        <w:pStyle w:val="Zkladntext"/>
        <w:numPr>
          <w:ilvl w:val="0"/>
          <w:numId w:val="11"/>
        </w:numPr>
        <w:spacing w:before="120" w:line="276" w:lineRule="auto"/>
        <w:ind w:left="357" w:hanging="357"/>
        <w:jc w:val="both"/>
        <w:rPr>
          <w:rFonts w:ascii="Palatino Linotype" w:hAnsi="Palatino Linotype" w:cs="Arial"/>
          <w:color w:val="000000"/>
        </w:rPr>
      </w:pPr>
      <w:r w:rsidRPr="003E64BF">
        <w:rPr>
          <w:rFonts w:ascii="Palatino Linotype" w:hAnsi="Palatino Linotype"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09B46337" w14:textId="6ECBF9E5" w:rsidR="00A80F48" w:rsidRPr="003E64BF" w:rsidRDefault="00A80F48" w:rsidP="00003AC4">
      <w:pPr>
        <w:pStyle w:val="Zkladntext"/>
        <w:numPr>
          <w:ilvl w:val="0"/>
          <w:numId w:val="11"/>
        </w:numPr>
        <w:spacing w:before="120" w:line="276" w:lineRule="auto"/>
        <w:ind w:left="357" w:hanging="357"/>
        <w:jc w:val="both"/>
        <w:rPr>
          <w:rFonts w:ascii="Palatino Linotype" w:hAnsi="Palatino Linotype" w:cs="Arial"/>
          <w:color w:val="000000"/>
        </w:rPr>
      </w:pPr>
      <w:r w:rsidRPr="003E64BF">
        <w:rPr>
          <w:rFonts w:ascii="Palatino Linotype" w:hAnsi="Palatino Linotype" w:cs="Arial"/>
          <w:color w:val="000000"/>
        </w:rPr>
        <w:t xml:space="preserve">Příkazník není oprávněn změnit osoby uvedené v článku </w:t>
      </w:r>
      <w:r w:rsidR="00A36DF7" w:rsidRPr="003E64BF">
        <w:rPr>
          <w:rFonts w:ascii="Palatino Linotype" w:hAnsi="Palatino Linotype" w:cs="Arial"/>
          <w:color w:val="000000"/>
        </w:rPr>
        <w:t>2</w:t>
      </w:r>
      <w:r w:rsidRPr="003E64BF">
        <w:rPr>
          <w:rFonts w:ascii="Palatino Linotype" w:hAnsi="Palatino Linotype" w:cs="Arial"/>
          <w:color w:val="000000"/>
        </w:rPr>
        <w:t xml:space="preserve"> odst. 2 písm. b) a c) smlouvy bez předchozího písemného souhlasu příkazce.</w:t>
      </w:r>
      <w:r w:rsidR="00FF298D" w:rsidRPr="003E64BF">
        <w:rPr>
          <w:rFonts w:ascii="Palatino Linotype" w:hAnsi="Palatino Linotype"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6</w:t>
      </w:r>
    </w:p>
    <w:p w14:paraId="0C2CE491"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Doba plnění</w:t>
      </w:r>
    </w:p>
    <w:p w14:paraId="00794C24" w14:textId="3FBBF160" w:rsidR="00F32D38" w:rsidRPr="003E64BF" w:rsidRDefault="005A5BAF" w:rsidP="00003AC4">
      <w:pPr>
        <w:pStyle w:val="Zkladntext"/>
        <w:numPr>
          <w:ilvl w:val="0"/>
          <w:numId w:val="12"/>
        </w:numPr>
        <w:spacing w:before="120" w:line="276" w:lineRule="auto"/>
        <w:jc w:val="both"/>
        <w:rPr>
          <w:rFonts w:ascii="Palatino Linotype" w:hAnsi="Palatino Linotype" w:cs="Arial"/>
        </w:rPr>
      </w:pPr>
      <w:r w:rsidRPr="003E64BF">
        <w:rPr>
          <w:rFonts w:ascii="Palatino Linotype" w:hAnsi="Palatino Linotype" w:cs="Arial"/>
          <w:color w:val="000000"/>
        </w:rPr>
        <w:t xml:space="preserve">Příkazník vykoná zajišťovanou činnost dle článku </w:t>
      </w:r>
      <w:r w:rsidR="00A36DF7" w:rsidRPr="003E64BF">
        <w:rPr>
          <w:rFonts w:ascii="Palatino Linotype" w:hAnsi="Palatino Linotype" w:cs="Arial"/>
          <w:color w:val="000000"/>
        </w:rPr>
        <w:t xml:space="preserve">4 </w:t>
      </w:r>
      <w:r w:rsidRPr="003E64BF">
        <w:rPr>
          <w:rFonts w:ascii="Palatino Linotype" w:hAnsi="Palatino Linotype" w:cs="Arial"/>
          <w:color w:val="000000"/>
        </w:rPr>
        <w:t xml:space="preserve">v níže vymezeném v období: </w:t>
      </w:r>
      <w:r w:rsidRPr="003E64BF">
        <w:rPr>
          <w:rFonts w:ascii="Palatino Linotype" w:hAnsi="Palatino Linotype" w:cs="Arial"/>
        </w:rPr>
        <w:tab/>
      </w:r>
    </w:p>
    <w:p w14:paraId="49A58EC3" w14:textId="3458F053" w:rsidR="00F32D38" w:rsidRPr="003E64BF" w:rsidRDefault="00FC36B6" w:rsidP="00F32D38">
      <w:pPr>
        <w:pStyle w:val="Zkladntext"/>
        <w:spacing w:before="120" w:line="276" w:lineRule="auto"/>
        <w:ind w:left="360"/>
        <w:jc w:val="both"/>
        <w:rPr>
          <w:rFonts w:ascii="Palatino Linotype" w:hAnsi="Palatino Linotype" w:cs="Arial"/>
          <w:b/>
        </w:rPr>
      </w:pPr>
      <w:r w:rsidRPr="003E64BF">
        <w:rPr>
          <w:rFonts w:ascii="Palatino Linotype" w:hAnsi="Palatino Linotype" w:cs="Arial"/>
          <w:b/>
        </w:rPr>
        <w:t>T</w:t>
      </w:r>
      <w:r w:rsidR="005A5BAF" w:rsidRPr="003E64BF">
        <w:rPr>
          <w:rFonts w:ascii="Palatino Linotype" w:hAnsi="Palatino Linotype" w:cs="Arial"/>
          <w:b/>
        </w:rPr>
        <w:t>ermín zahájení zajišťované činnosti:</w:t>
      </w:r>
    </w:p>
    <w:p w14:paraId="089D5EE3" w14:textId="58EB4582" w:rsidR="00F32D38" w:rsidRPr="003E64BF" w:rsidRDefault="00D569C9" w:rsidP="00D569C9">
      <w:pPr>
        <w:pStyle w:val="Zkladntext"/>
        <w:spacing w:before="120" w:line="276" w:lineRule="auto"/>
        <w:ind w:left="709"/>
        <w:jc w:val="both"/>
        <w:rPr>
          <w:rFonts w:ascii="Palatino Linotype" w:hAnsi="Palatino Linotype" w:cs="Arial"/>
          <w:b/>
        </w:rPr>
      </w:pPr>
      <w:r w:rsidRPr="003E64BF">
        <w:rPr>
          <w:rFonts w:ascii="Palatino Linotype" w:hAnsi="Palatino Linotype" w:cs="Arial"/>
          <w:b/>
        </w:rPr>
        <w:t>N</w:t>
      </w:r>
      <w:r w:rsidR="00316CA8" w:rsidRPr="003E64BF">
        <w:rPr>
          <w:rFonts w:ascii="Palatino Linotype" w:hAnsi="Palatino Linotype" w:cs="Arial"/>
          <w:b/>
        </w:rPr>
        <w:t>a výzvu příkazce</w:t>
      </w:r>
      <w:r w:rsidRPr="003E64BF">
        <w:rPr>
          <w:rFonts w:ascii="Palatino Linotype" w:hAnsi="Palatino Linotype" w:cs="Arial"/>
          <w:b/>
        </w:rPr>
        <w:t>. Příkazník započne s výkonem činnosti bezodkladně po doručení výzvy k plnění od příkazce.</w:t>
      </w:r>
    </w:p>
    <w:p w14:paraId="3D5FB151" w14:textId="77777777" w:rsidR="00A73EB6" w:rsidRPr="003E64BF" w:rsidRDefault="00A73EB6" w:rsidP="00D569C9">
      <w:pPr>
        <w:pStyle w:val="Zkladntext"/>
        <w:spacing w:before="120" w:line="276" w:lineRule="auto"/>
        <w:ind w:left="426"/>
        <w:rPr>
          <w:rFonts w:ascii="Palatino Linotype" w:hAnsi="Palatino Linotype" w:cs="Arial"/>
          <w:b/>
        </w:rPr>
      </w:pPr>
      <w:r w:rsidRPr="003E64BF">
        <w:rPr>
          <w:rFonts w:ascii="Palatino Linotype" w:hAnsi="Palatino Linotype" w:cs="Arial"/>
          <w:b/>
        </w:rPr>
        <w:t>Předpokládaný termín ukončení zajišťované činnosti:</w:t>
      </w:r>
    </w:p>
    <w:p w14:paraId="5252B50E" w14:textId="08F67C17" w:rsidR="00664A69" w:rsidRPr="003E64BF" w:rsidRDefault="00A73EB6" w:rsidP="00A73EB6">
      <w:pPr>
        <w:pStyle w:val="Zkladntext"/>
        <w:spacing w:before="120" w:line="276" w:lineRule="auto"/>
        <w:ind w:left="709"/>
        <w:jc w:val="both"/>
        <w:rPr>
          <w:rFonts w:ascii="Palatino Linotype" w:hAnsi="Palatino Linotype" w:cs="Arial"/>
          <w:b/>
        </w:rPr>
      </w:pPr>
      <w:r w:rsidRPr="003E64BF">
        <w:rPr>
          <w:rFonts w:ascii="Palatino Linotype" w:hAnsi="Palatino Linotype" w:cs="Arial"/>
          <w:b/>
        </w:rPr>
        <w:t>dnem předcházejícím dni, od kterého je možné užívat dokončenou stavbu ve smyslu § 119 odst. 1 zákona č. 183/2006 Sb., o územním plánování a stavebním řádu (stavební zákon), v platném znění, v den řádného dodání vybavení a do doby odstranění všech vad a nedodělků (převzetí díla příkazcem na základě akceptačního protokolu bez vad a nedodělků).</w:t>
      </w:r>
    </w:p>
    <w:p w14:paraId="2FBC1C56" w14:textId="77777777" w:rsidR="00A73EB6" w:rsidRPr="003E64BF" w:rsidRDefault="00A73EB6" w:rsidP="00A73EB6">
      <w:pPr>
        <w:pStyle w:val="Zkladntext"/>
        <w:numPr>
          <w:ilvl w:val="0"/>
          <w:numId w:val="12"/>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Příkazce je vždy oprávněn zahájení či běh doby plnění bez udání důvodu posunout na pozdější dobu či pozastavit. Náklady spojené s odložením či pozastavením doby plnění nesou smluvní strany samostatně.</w:t>
      </w:r>
    </w:p>
    <w:p w14:paraId="5E97DC7E" w14:textId="77777777" w:rsidR="00A73EB6" w:rsidRPr="003E64BF" w:rsidRDefault="00A73EB6" w:rsidP="00A73EB6">
      <w:pPr>
        <w:pStyle w:val="Zkladntext"/>
        <w:numPr>
          <w:ilvl w:val="0"/>
          <w:numId w:val="12"/>
        </w:numPr>
        <w:spacing w:before="120" w:line="276" w:lineRule="auto"/>
        <w:jc w:val="both"/>
        <w:rPr>
          <w:rFonts w:ascii="Palatino Linotype" w:hAnsi="Palatino Linotype" w:cs="Arial"/>
          <w:color w:val="000000"/>
        </w:rPr>
      </w:pPr>
      <w:r w:rsidRPr="003E64BF">
        <w:rPr>
          <w:rFonts w:ascii="Palatino Linotype" w:hAnsi="Palatino Linotype" w:cs="Arial"/>
          <w:color w:val="000000"/>
        </w:rPr>
        <w:t>V případě, že budou v průběhu závěrečné prohlídky stavby zjištěny vady včetně kolaudačních závad, popř. pokud při kolaudaci budou zjištěny vady bránící kolaudaci, končí činnost příkazníka dnem vydání příslušného kolaudačního souhlasu po odstranění těchto vad. O odstranění těchto vad bude sepsán zápis, z něhož bude patrné, kdy a jakým způsobem byly vady odstraněny.</w:t>
      </w:r>
    </w:p>
    <w:p w14:paraId="02F2B208" w14:textId="77777777" w:rsidR="00A73EB6" w:rsidRPr="003E64BF" w:rsidRDefault="00A73EB6" w:rsidP="00A73EB6">
      <w:pPr>
        <w:pStyle w:val="Zkladntext"/>
        <w:numPr>
          <w:ilvl w:val="0"/>
          <w:numId w:val="12"/>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zajistí doklady nezbytné k užívání stavby ve smyslu § 119 odst. 1 stavebního zákona bezprostředně po dokončení příslušných stavebních prací.</w:t>
      </w:r>
    </w:p>
    <w:p w14:paraId="73033739" w14:textId="77777777" w:rsidR="00A73EB6" w:rsidRPr="003E64BF" w:rsidRDefault="00A73EB6" w:rsidP="00A73EB6">
      <w:pPr>
        <w:pStyle w:val="Zkladntext"/>
        <w:spacing w:before="120" w:line="276" w:lineRule="auto"/>
        <w:ind w:left="709"/>
        <w:jc w:val="both"/>
        <w:rPr>
          <w:rFonts w:ascii="Palatino Linotype" w:hAnsi="Palatino Linotype" w:cs="Arial"/>
          <w:b/>
        </w:rPr>
      </w:pPr>
    </w:p>
    <w:p w14:paraId="4620ED75" w14:textId="06610938"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7</w:t>
      </w:r>
    </w:p>
    <w:p w14:paraId="784271C0"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Cena zajišťovaných činností a platební podmínky</w:t>
      </w:r>
    </w:p>
    <w:p w14:paraId="2C1416FD" w14:textId="695374E7" w:rsidR="00F32D38" w:rsidRPr="003E64BF" w:rsidRDefault="005A5BAF" w:rsidP="00003AC4">
      <w:pPr>
        <w:pStyle w:val="Zkladntext"/>
        <w:numPr>
          <w:ilvl w:val="0"/>
          <w:numId w:val="13"/>
        </w:numPr>
        <w:spacing w:before="120" w:after="240" w:line="276" w:lineRule="auto"/>
        <w:ind w:left="357" w:hanging="357"/>
        <w:jc w:val="both"/>
        <w:rPr>
          <w:rFonts w:ascii="Palatino Linotype" w:hAnsi="Palatino Linotype" w:cs="Arial"/>
          <w:color w:val="000000"/>
        </w:rPr>
      </w:pPr>
      <w:r w:rsidRPr="003E64BF">
        <w:rPr>
          <w:rFonts w:ascii="Palatino Linotype" w:hAnsi="Palatino Linotype" w:cs="Arial"/>
          <w:color w:val="000000"/>
        </w:rPr>
        <w:t xml:space="preserve">Smluvní strany si za zajištění činností v rozsahu, způsobem a za podmínek dle této Smlouvy sjednaly </w:t>
      </w:r>
      <w:r w:rsidR="00654561" w:rsidRPr="003E64BF">
        <w:rPr>
          <w:rFonts w:ascii="Palatino Linotype" w:hAnsi="Palatino Linotype" w:cs="Arial"/>
          <w:color w:val="000000"/>
        </w:rPr>
        <w:t xml:space="preserve">maximální </w:t>
      </w:r>
      <w:r w:rsidRPr="003E64BF">
        <w:rPr>
          <w:rFonts w:ascii="Palatino Linotype" w:hAnsi="Palatino Linotype" w:cs="Arial"/>
          <w:color w:val="000000"/>
        </w:rPr>
        <w:t>cenu ve výši:</w:t>
      </w:r>
    </w:p>
    <w:p w14:paraId="7E7D25BF" w14:textId="77777777" w:rsidR="00F32D38" w:rsidRPr="003E64BF" w:rsidRDefault="005A5BAF" w:rsidP="00F32D38">
      <w:pPr>
        <w:pStyle w:val="Zkladntext"/>
        <w:spacing w:before="120" w:line="276" w:lineRule="auto"/>
        <w:ind w:left="360"/>
        <w:jc w:val="both"/>
        <w:rPr>
          <w:rFonts w:ascii="Palatino Linotype" w:hAnsi="Palatino Linotype" w:cs="Arial"/>
          <w:b/>
        </w:rPr>
      </w:pPr>
      <w:r w:rsidRPr="003E64BF">
        <w:rPr>
          <w:rFonts w:ascii="Palatino Linotype" w:hAnsi="Palatino Linotype" w:cs="Arial"/>
          <w:b/>
        </w:rPr>
        <w:t>Celková cena zajišťovaných činností dle této Smlouvy</w:t>
      </w:r>
    </w:p>
    <w:p w14:paraId="494A8EF3" w14:textId="77777777" w:rsidR="00F32D38" w:rsidRPr="003E64BF" w:rsidRDefault="005A5BAF" w:rsidP="00F32D38">
      <w:pPr>
        <w:pStyle w:val="Zkladntext"/>
        <w:spacing w:before="120" w:line="276" w:lineRule="auto"/>
        <w:ind w:left="360"/>
        <w:jc w:val="both"/>
        <w:rPr>
          <w:rFonts w:ascii="Palatino Linotype" w:hAnsi="Palatino Linotype" w:cs="Arial"/>
        </w:rPr>
      </w:pPr>
      <w:r w:rsidRPr="003E64BF">
        <w:rPr>
          <w:rFonts w:ascii="Palatino Linotype" w:hAnsi="Palatino Linotype" w:cs="Arial"/>
        </w:rPr>
        <w:t>Cena celkem bez DPH:</w:t>
      </w:r>
      <w:r w:rsidRPr="003E64BF">
        <w:rPr>
          <w:rFonts w:ascii="Palatino Linotype" w:hAnsi="Palatino Linotype" w:cs="Arial"/>
        </w:rPr>
        <w:tab/>
      </w:r>
      <w:r w:rsidRPr="003E64BF">
        <w:rPr>
          <w:rFonts w:ascii="Palatino Linotype" w:hAnsi="Palatino Linotype" w:cs="Arial"/>
          <w:highlight w:val="yellow"/>
        </w:rPr>
        <w:t>…………………………</w:t>
      </w:r>
      <w:r w:rsidRPr="003E64BF">
        <w:rPr>
          <w:rFonts w:ascii="Palatino Linotype" w:hAnsi="Palatino Linotype" w:cs="Arial"/>
        </w:rPr>
        <w:tab/>
        <w:t>Kč</w:t>
      </w:r>
    </w:p>
    <w:p w14:paraId="12FA92AF" w14:textId="2A6E1948" w:rsidR="00F32D38" w:rsidRPr="003E64BF" w:rsidRDefault="005A5BAF" w:rsidP="00F32D38">
      <w:pPr>
        <w:pStyle w:val="Zkladntext"/>
        <w:spacing w:before="120" w:line="276" w:lineRule="auto"/>
        <w:ind w:left="360"/>
        <w:jc w:val="both"/>
        <w:rPr>
          <w:rFonts w:ascii="Palatino Linotype" w:hAnsi="Palatino Linotype" w:cs="Arial"/>
        </w:rPr>
      </w:pPr>
      <w:r w:rsidRPr="003E64BF">
        <w:rPr>
          <w:rFonts w:ascii="Palatino Linotype" w:hAnsi="Palatino Linotype" w:cs="Arial"/>
        </w:rPr>
        <w:t>DPH:</w:t>
      </w:r>
      <w:r w:rsidRPr="003E64BF">
        <w:rPr>
          <w:rFonts w:ascii="Palatino Linotype" w:hAnsi="Palatino Linotype" w:cs="Arial"/>
        </w:rPr>
        <w:tab/>
      </w:r>
      <w:r w:rsidR="00F32D38" w:rsidRPr="003E64BF">
        <w:rPr>
          <w:rFonts w:ascii="Palatino Linotype" w:hAnsi="Palatino Linotype" w:cs="Arial"/>
        </w:rPr>
        <w:tab/>
      </w:r>
      <w:r w:rsidR="00F32D38" w:rsidRPr="003E64BF">
        <w:rPr>
          <w:rFonts w:ascii="Palatino Linotype" w:hAnsi="Palatino Linotype" w:cs="Arial"/>
        </w:rPr>
        <w:tab/>
      </w:r>
      <w:r w:rsidRPr="003E64BF">
        <w:rPr>
          <w:rFonts w:ascii="Palatino Linotype" w:hAnsi="Palatino Linotype" w:cs="Arial"/>
          <w:highlight w:val="yellow"/>
        </w:rPr>
        <w:t>…………………………</w:t>
      </w:r>
      <w:r w:rsidRPr="003E64BF">
        <w:rPr>
          <w:rFonts w:ascii="Palatino Linotype" w:hAnsi="Palatino Linotype" w:cs="Arial"/>
        </w:rPr>
        <w:tab/>
        <w:t>Kč</w:t>
      </w:r>
    </w:p>
    <w:p w14:paraId="18E08012" w14:textId="31D9F16E" w:rsidR="005A5BAF" w:rsidRPr="003E64BF" w:rsidRDefault="005A5BAF" w:rsidP="00F32D38">
      <w:pPr>
        <w:pStyle w:val="Zkladntext"/>
        <w:spacing w:before="120" w:after="240" w:line="276" w:lineRule="auto"/>
        <w:ind w:left="357"/>
        <w:jc w:val="both"/>
        <w:rPr>
          <w:rFonts w:ascii="Palatino Linotype" w:hAnsi="Palatino Linotype" w:cs="Arial"/>
        </w:rPr>
      </w:pPr>
      <w:r w:rsidRPr="003E64BF">
        <w:rPr>
          <w:rFonts w:ascii="Palatino Linotype" w:hAnsi="Palatino Linotype" w:cs="Arial"/>
        </w:rPr>
        <w:t>Cena celkem včetně DPH:</w:t>
      </w:r>
      <w:r w:rsidRPr="003E64BF">
        <w:rPr>
          <w:rFonts w:ascii="Palatino Linotype" w:hAnsi="Palatino Linotype" w:cs="Arial"/>
        </w:rPr>
        <w:tab/>
      </w:r>
      <w:r w:rsidRPr="003E64BF">
        <w:rPr>
          <w:rFonts w:ascii="Palatino Linotype" w:hAnsi="Palatino Linotype" w:cs="Arial"/>
          <w:highlight w:val="yellow"/>
        </w:rPr>
        <w:t>…………………………</w:t>
      </w:r>
      <w:r w:rsidRPr="003E64BF">
        <w:rPr>
          <w:rFonts w:ascii="Palatino Linotype" w:hAnsi="Palatino Linotype" w:cs="Arial"/>
        </w:rPr>
        <w:tab/>
        <w:t>Kč</w:t>
      </w:r>
    </w:p>
    <w:p w14:paraId="779DFD77" w14:textId="274BA810" w:rsidR="005A5BAF" w:rsidRPr="003E64BF" w:rsidRDefault="005A5BAF" w:rsidP="00003AC4">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Cena dle odst. 1 je sjednávána jako </w:t>
      </w:r>
      <w:r w:rsidR="00654561" w:rsidRPr="003E64BF">
        <w:rPr>
          <w:rFonts w:ascii="Palatino Linotype" w:hAnsi="Palatino Linotype" w:cs="Arial"/>
          <w:color w:val="000000"/>
        </w:rPr>
        <w:t xml:space="preserve">maximální </w:t>
      </w:r>
      <w:r w:rsidRPr="003E64BF">
        <w:rPr>
          <w:rFonts w:ascii="Palatino Linotype" w:hAnsi="Palatino Linotype" w:cs="Arial"/>
          <w:color w:val="000000"/>
        </w:rPr>
        <w:t>cena za naplnění účelu zajišťované činnosti dle této smlouvy a zahrnuje veškeré nutné náklady k řádnému provedení či zajištění této činnosti v plném rozsahu. Cena dle odst. 1 je pevná a je stanovena jako nejvýše přípustná.</w:t>
      </w:r>
    </w:p>
    <w:p w14:paraId="0311BF04" w14:textId="77777777" w:rsidR="005A5BAF" w:rsidRPr="003E64BF" w:rsidRDefault="005A5BAF" w:rsidP="00003AC4">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Cena dle odst. 1 může být navýšena pouze v případě zvýšení daně z přidané hodnoty, a to o tuto výši. V případě snížení daně z přidané hodnoty se cena snižuje, a to o toto snížení. </w:t>
      </w:r>
    </w:p>
    <w:p w14:paraId="3D6E9206" w14:textId="3D3C8046" w:rsidR="00A73EB6" w:rsidRPr="003E64BF" w:rsidRDefault="00654561" w:rsidP="00A73EB6">
      <w:pPr>
        <w:pStyle w:val="Zkladntext"/>
        <w:numPr>
          <w:ilvl w:val="0"/>
          <w:numId w:val="13"/>
        </w:numPr>
        <w:spacing w:before="120" w:line="276" w:lineRule="auto"/>
        <w:jc w:val="both"/>
        <w:rPr>
          <w:rFonts w:ascii="Palatino Linotype" w:hAnsi="Palatino Linotype" w:cs="Arial"/>
          <w:color w:val="000000"/>
        </w:rPr>
      </w:pPr>
      <w:bookmarkStart w:id="3" w:name="_Ref332805961"/>
      <w:r w:rsidRPr="003E64BF">
        <w:rPr>
          <w:rFonts w:ascii="Palatino Linotype" w:hAnsi="Palatino Linotype" w:cs="Arial"/>
          <w:color w:val="000000"/>
        </w:rPr>
        <w:t xml:space="preserve">Cena </w:t>
      </w:r>
      <w:bookmarkEnd w:id="3"/>
      <w:r w:rsidR="00A73EB6" w:rsidRPr="003E64BF">
        <w:rPr>
          <w:rFonts w:ascii="Palatino Linotype" w:hAnsi="Palatino Linotype" w:cs="Arial"/>
          <w:color w:val="000000"/>
        </w:rPr>
        <w:t>dle odst. 1 bude hrazena na základě dílčích měsíčních faktur a na základě konečné faktury. Dílčí faktury budou příkazníkem vystavovány po ukončení každého měsíce, a to na částku odpovídající odvedeným pracím za fakturovaný měsíc, nejvýše však do dosažení částky 90 % ceny uvedené v odst. 1 a zaslány příkazci vždy nejpozději do 14. dne následujícího měsíce. Jako den uskutečnění dílčího zdanitelného plnění bude uveden poslední den kalendářního měsíce, v němž vznikl nárok na fakturovanou odměnu. Vystavené faktury musí být odsouhlaseny příkazcem. Konečnou fakturu na úhradu zbylé části ceny dle odst. 1 je příkazník oprávněn vystavit nejprve dne, od kterého je možné užívat dokončenou stavbu ve smyslu § 119 odst. 1 zákona č. 183/2006 Sb., o územním plánování a stavebním řádu (stavební zákon), v platném znění.</w:t>
      </w:r>
    </w:p>
    <w:p w14:paraId="55E4B437" w14:textId="77777777" w:rsidR="00A73EB6" w:rsidRPr="003E64BF" w:rsidRDefault="00A73EB6" w:rsidP="00A73EB6">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Dílčí faktury doručí příkazník příkazci vždy nejpozději do 14. dne následujícího kalendářního měsíce. Jako den uskutečnění dílčího zdanitelného plnění bude uveden poslední den kalendářního měsíce, v němž vznikl nárok na fakturovanou odměnu. Vystavené faktury musí být odsouhlaseny příkazcem.</w:t>
      </w:r>
    </w:p>
    <w:p w14:paraId="41E2791F" w14:textId="77777777" w:rsidR="00A73EB6" w:rsidRPr="003E64BF" w:rsidRDefault="00A73EB6" w:rsidP="00A73EB6">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Pokud v průběhu výstavby díla dojde k pozastavení prací ve smyslu článku 8 odst. 8 této smlouvy, příkazník nebude oprávněn za dobu tohoto pozastavení vystavit dílčí měsíční fakturu.</w:t>
      </w:r>
    </w:p>
    <w:p w14:paraId="284D7D9E" w14:textId="77777777" w:rsidR="00A73EB6" w:rsidRPr="003E64BF" w:rsidRDefault="00A73EB6" w:rsidP="00A73EB6">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V případě ukončení této smlouvy dle čl. 11 bude faktura za poslední měsíc či jeho poměrnou část vystavena do 14 dnů ode dne účinnosti ukončení této smlouvy. Dnem uskutečnění dílčího zdanitelného plnění je pak poslední den výkonu fakturovaných činností.</w:t>
      </w:r>
    </w:p>
    <w:p w14:paraId="3FD8EAB1" w14:textId="77777777" w:rsidR="00A73EB6" w:rsidRPr="003E64BF" w:rsidRDefault="00A73EB6" w:rsidP="00A73EB6">
      <w:pPr>
        <w:pStyle w:val="Zkladntext"/>
        <w:numPr>
          <w:ilvl w:val="0"/>
          <w:numId w:val="13"/>
        </w:numPr>
        <w:spacing w:before="120" w:line="276" w:lineRule="auto"/>
        <w:jc w:val="both"/>
        <w:rPr>
          <w:rFonts w:ascii="Palatino Linotype" w:hAnsi="Palatino Linotype" w:cs="Arial"/>
          <w:color w:val="000000"/>
        </w:rPr>
      </w:pPr>
      <w:bookmarkStart w:id="4" w:name="_Ref332870570"/>
      <w:r w:rsidRPr="003E64BF">
        <w:rPr>
          <w:rFonts w:ascii="Palatino Linotype" w:hAnsi="Palatino Linotype" w:cs="Arial"/>
          <w:color w:val="000000"/>
        </w:rPr>
        <w:t xml:space="preserve">Faktura je splatná ve lhůtě </w:t>
      </w:r>
      <w:r w:rsidRPr="003E64BF">
        <w:rPr>
          <w:rFonts w:ascii="Palatino Linotype" w:hAnsi="Palatino Linotype" w:cs="Arial"/>
          <w:b/>
          <w:color w:val="000000"/>
        </w:rPr>
        <w:t>30 kalendářních dnů</w:t>
      </w:r>
      <w:r w:rsidRPr="003E64BF">
        <w:rPr>
          <w:rFonts w:ascii="Palatino Linotype" w:hAnsi="Palatino Linotype"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7FB06F66" w14:textId="77777777" w:rsidR="00A73EB6" w:rsidRPr="003E64BF" w:rsidRDefault="00A73EB6" w:rsidP="00A73EB6">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Faktura - daňový doklad musí splňovat veškeré náležitosti dle zákona č. 563/1991 sb., o účetnictví, v platném znění a zákona č. 235/2004 Sb., o dani z přidané hodnoty, v platném znění. V případě, že faktura nebude mít odpovídající náležitosti, je příkazce oprávněn vrátit ji zpět příkazníkovi k doplnění, aniž se dostane do prodlení se splatností. Lhůta splatnosti začíná běžet znovu od opětovného doručení náležitě doplněné či opravené faktury.</w:t>
      </w:r>
    </w:p>
    <w:p w14:paraId="2EAE99DC" w14:textId="77777777" w:rsidR="00A73EB6" w:rsidRPr="003E64BF" w:rsidRDefault="00A73EB6" w:rsidP="00A73EB6">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Faktura bude vždy obsahovat alespoň:</w:t>
      </w:r>
    </w:p>
    <w:p w14:paraId="7B5165DC"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firmu a sídlo oprávněné a povinné osoby, tj. příkazníka i příkazce,</w:t>
      </w:r>
    </w:p>
    <w:p w14:paraId="7CBD9A0F"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IČO a DIČ příkazníka i příkazce,</w:t>
      </w:r>
    </w:p>
    <w:p w14:paraId="10CC3C72"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údaj o zápisu příkazníka v obchodním rejstříku, včetně spisové značky,</w:t>
      </w:r>
    </w:p>
    <w:p w14:paraId="063792CC"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číslo faktury,</w:t>
      </w:r>
    </w:p>
    <w:p w14:paraId="1D074420"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číslo smlouvy,</w:t>
      </w:r>
    </w:p>
    <w:p w14:paraId="3ACD32F4"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den odeslání, den splatnosti a datum zdanitelného plnění,</w:t>
      </w:r>
    </w:p>
    <w:p w14:paraId="6D287E60"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označení peněžního ústavu a číslo účtu, na který má kupující provést úhradu.</w:t>
      </w:r>
    </w:p>
    <w:p w14:paraId="45850A82"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fakturovanou částku bez daně, sazbu daně, daň a celkovou částku,</w:t>
      </w:r>
    </w:p>
    <w:p w14:paraId="046BAE10"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soupis dodaného zboží vycházející z položkového rozpočtu,</w:t>
      </w:r>
    </w:p>
    <w:p w14:paraId="32014027"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označení činnosti s odkazem na příslušnou část smlouvy,</w:t>
      </w:r>
    </w:p>
    <w:p w14:paraId="7506F5AD"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razítko a podpis oprávněné osoby,</w:t>
      </w:r>
    </w:p>
    <w:p w14:paraId="270BE210"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konstantní a variabilní symbol,</w:t>
      </w:r>
    </w:p>
    <w:p w14:paraId="0DEC4F2A" w14:textId="77777777" w:rsidR="00A73EB6" w:rsidRPr="003E64BF" w:rsidRDefault="00A73EB6" w:rsidP="00A73EB6">
      <w:pPr>
        <w:pStyle w:val="Zkladntext"/>
        <w:numPr>
          <w:ilvl w:val="0"/>
          <w:numId w:val="25"/>
        </w:numPr>
        <w:spacing w:before="60" w:after="60"/>
        <w:jc w:val="both"/>
        <w:rPr>
          <w:rFonts w:ascii="Palatino Linotype" w:hAnsi="Palatino Linotype" w:cs="Arial"/>
          <w:color w:val="000000"/>
        </w:rPr>
      </w:pPr>
      <w:r w:rsidRPr="003E64BF">
        <w:rPr>
          <w:rFonts w:ascii="Palatino Linotype" w:hAnsi="Palatino Linotype" w:cs="Arial"/>
          <w:color w:val="000000"/>
        </w:rPr>
        <w:t>místo a osobu oprávněnou k převzetí oprávněné faktury.</w:t>
      </w:r>
    </w:p>
    <w:p w14:paraId="386B786B" w14:textId="71E3556B" w:rsidR="00CE43C1" w:rsidRPr="003E64BF" w:rsidRDefault="00A73EB6" w:rsidP="00A73EB6">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 Smluvní strany výslovně vylučují z úpravy jejich vzájemných vztahů založených touto smlouvou nebo vzniklých v souvislosti s plněním této smlouvy použití ustanovení § 2437 odst. 1 občanského zákoníku.</w:t>
      </w:r>
    </w:p>
    <w:p w14:paraId="067F286A" w14:textId="04F45F84" w:rsidR="00457D23" w:rsidRPr="003E64BF" w:rsidRDefault="00457D23" w:rsidP="005B1FA0">
      <w:pPr>
        <w:pStyle w:val="Zkladntext"/>
        <w:numPr>
          <w:ilvl w:val="0"/>
          <w:numId w:val="13"/>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Příkazník dále prohlašuje, že na sebe bere nebezpečí změny okolností ve smyslu </w:t>
      </w:r>
      <w:proofErr w:type="spellStart"/>
      <w:r w:rsidRPr="003E64BF">
        <w:rPr>
          <w:rFonts w:ascii="Palatino Linotype" w:hAnsi="Palatino Linotype" w:cs="Arial"/>
          <w:color w:val="000000"/>
        </w:rPr>
        <w:t>ust</w:t>
      </w:r>
      <w:proofErr w:type="spellEnd"/>
      <w:r w:rsidRPr="003E64BF">
        <w:rPr>
          <w:rFonts w:ascii="Palatino Linotype" w:hAnsi="Palatino Linotype" w:cs="Arial"/>
          <w:color w:val="000000"/>
        </w:rPr>
        <w:t>. § 1765 občanského zákoníku.</w:t>
      </w:r>
    </w:p>
    <w:p w14:paraId="1ACF84AC" w14:textId="621F9247"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8</w:t>
      </w:r>
    </w:p>
    <w:p w14:paraId="26217A8D" w14:textId="77777777" w:rsidR="005A5BAF" w:rsidRPr="003E64BF" w:rsidRDefault="005A5BAF" w:rsidP="00F32D38">
      <w:pPr>
        <w:keepNext/>
        <w:spacing w:after="240" w:line="276" w:lineRule="auto"/>
        <w:jc w:val="center"/>
        <w:outlineLvl w:val="6"/>
        <w:rPr>
          <w:rFonts w:ascii="Palatino Linotype" w:hAnsi="Palatino Linotype" w:cs="Arial"/>
          <w:b/>
          <w:sz w:val="22"/>
          <w:szCs w:val="20"/>
        </w:rPr>
      </w:pPr>
      <w:r w:rsidRPr="003E64BF">
        <w:rPr>
          <w:rFonts w:ascii="Palatino Linotype" w:hAnsi="Palatino Linotype" w:cs="Arial"/>
          <w:b/>
          <w:sz w:val="22"/>
          <w:szCs w:val="20"/>
        </w:rPr>
        <w:t>Povinnosti smluvních stran</w:t>
      </w:r>
    </w:p>
    <w:p w14:paraId="190D91D7" w14:textId="77777777" w:rsidR="009054B0" w:rsidRPr="003E64BF" w:rsidRDefault="006D2C7E" w:rsidP="006D2A5C">
      <w:pPr>
        <w:pStyle w:val="Odstavecseseznamem"/>
        <w:numPr>
          <w:ilvl w:val="0"/>
          <w:numId w:val="14"/>
        </w:numPr>
        <w:jc w:val="both"/>
        <w:rPr>
          <w:rFonts w:ascii="Palatino Linotype" w:hAnsi="Palatino Linotype" w:cs="Arial"/>
          <w:color w:val="000000"/>
          <w:sz w:val="20"/>
          <w:szCs w:val="20"/>
        </w:rPr>
      </w:pPr>
      <w:r w:rsidRPr="003E64BF">
        <w:rPr>
          <w:rFonts w:ascii="Palatino Linotype" w:hAnsi="Palatino Linotype" w:cs="Arial"/>
          <w:color w:val="000000"/>
          <w:sz w:val="20"/>
          <w:szCs w:val="20"/>
        </w:rPr>
        <w:t>P</w:t>
      </w:r>
      <w:r w:rsidR="005A5BAF" w:rsidRPr="003E64BF">
        <w:rPr>
          <w:rFonts w:ascii="Palatino Linotype" w:hAnsi="Palatino Linotype" w:cs="Arial"/>
          <w:color w:val="000000"/>
          <w:sz w:val="20"/>
          <w:szCs w:val="2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r w:rsidR="009054B0" w:rsidRPr="003E64BF">
        <w:rPr>
          <w:rFonts w:ascii="Palatino Linotype" w:hAnsi="Palatino Linotype" w:cs="Arial"/>
          <w:color w:val="000000"/>
          <w:sz w:val="20"/>
          <w:szCs w:val="20"/>
        </w:rPr>
        <w:t xml:space="preserve"> Příkazník je povinen zajistit výkon zajišťované činnosti osobou s relevantní autorizací (viz čl. 2 odst. 2 a čl. 5 odst. 2), zejména při kontrole a přebírání těch částí dodávek a prací, výrobků a technologických postupů, které budou v dalším postupu zakryté nebo se stanou nepřístupnými.</w:t>
      </w:r>
    </w:p>
    <w:p w14:paraId="2B01FEA8" w14:textId="7EB5A1D0" w:rsidR="005A5BAF" w:rsidRPr="003E64BF" w:rsidRDefault="005A5BAF" w:rsidP="006D2A5C">
      <w:pPr>
        <w:pStyle w:val="Odstavecseseznamem"/>
        <w:numPr>
          <w:ilvl w:val="0"/>
          <w:numId w:val="14"/>
        </w:numPr>
        <w:jc w:val="both"/>
        <w:rPr>
          <w:rFonts w:ascii="Palatino Linotype" w:hAnsi="Palatino Linotype" w:cs="Arial"/>
          <w:color w:val="000000"/>
          <w:sz w:val="20"/>
          <w:szCs w:val="20"/>
        </w:rPr>
      </w:pPr>
      <w:r w:rsidRPr="003E64BF">
        <w:rPr>
          <w:rFonts w:ascii="Palatino Linotype" w:hAnsi="Palatino Linotype" w:cs="Arial"/>
          <w:color w:val="000000"/>
          <w:sz w:val="20"/>
          <w:szCs w:val="20"/>
        </w:rPr>
        <w:t xml:space="preserve">Příkazník je oprávněn vykonat zajišťovanou činnost prostřednictvím třetí osoby pouze s písemným souhlasem příkazce. </w:t>
      </w:r>
    </w:p>
    <w:p w14:paraId="0693338C" w14:textId="77777777"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neodpovídá za vady, které vznikly v důsledku použití nedostatečných nebo vadných podkladů převzatých od příkazce nebo na základě písemných pokynů příkazce.</w:t>
      </w:r>
    </w:p>
    <w:p w14:paraId="00270F6D" w14:textId="60437AE4" w:rsidR="005A5BAF" w:rsidRPr="003E64BF" w:rsidRDefault="009054B0" w:rsidP="009054B0">
      <w:pPr>
        <w:pStyle w:val="Odstavecseseznamem"/>
        <w:numPr>
          <w:ilvl w:val="0"/>
          <w:numId w:val="14"/>
        </w:numPr>
        <w:rPr>
          <w:rFonts w:ascii="Palatino Linotype" w:hAnsi="Palatino Linotype" w:cs="Arial"/>
          <w:color w:val="000000"/>
          <w:sz w:val="20"/>
          <w:szCs w:val="20"/>
        </w:rPr>
      </w:pPr>
      <w:r w:rsidRPr="003E64BF">
        <w:rPr>
          <w:rFonts w:ascii="Palatino Linotype" w:hAnsi="Palatino Linotype" w:cs="Arial"/>
          <w:color w:val="000000"/>
          <w:sz w:val="20"/>
          <w:szCs w:val="20"/>
        </w:rPr>
        <w:t>Příkazník bude provádět svoji činnost každý den a rozsah svoji činnosti zaznamená zápisem do stavebního deníku, resp. do deníku TDS.</w:t>
      </w:r>
    </w:p>
    <w:p w14:paraId="75876F08" w14:textId="703B921F"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Příkazník se zavazuje, že po celou dobu výstavby bude mít sjednáno pojištění odpovědnosti za škodu v rozsahu dle čl. </w:t>
      </w:r>
      <w:r w:rsidR="00A36DF7" w:rsidRPr="003E64BF">
        <w:rPr>
          <w:rFonts w:ascii="Palatino Linotype" w:hAnsi="Palatino Linotype" w:cs="Arial"/>
          <w:color w:val="000000"/>
        </w:rPr>
        <w:t>9</w:t>
      </w:r>
      <w:r w:rsidRPr="003E64BF">
        <w:rPr>
          <w:rFonts w:ascii="Palatino Linotype" w:hAnsi="Palatino Linotype" w:cs="Arial"/>
          <w:color w:val="000000"/>
        </w:rPr>
        <w:t xml:space="preserve"> této </w:t>
      </w:r>
      <w:r w:rsidR="006D2C7E" w:rsidRPr="003E64BF">
        <w:rPr>
          <w:rFonts w:ascii="Palatino Linotype" w:hAnsi="Palatino Linotype" w:cs="Arial"/>
          <w:color w:val="000000"/>
        </w:rPr>
        <w:t>s</w:t>
      </w:r>
      <w:r w:rsidRPr="003E64BF">
        <w:rPr>
          <w:rFonts w:ascii="Palatino Linotype" w:hAnsi="Palatino Linotype" w:cs="Arial"/>
          <w:color w:val="000000"/>
        </w:rPr>
        <w:t>mlouvy.</w:t>
      </w:r>
    </w:p>
    <w:p w14:paraId="67BB8D14" w14:textId="77777777"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bookmarkStart w:id="5" w:name="_Ref332890887"/>
      <w:r w:rsidRPr="003E64BF">
        <w:rPr>
          <w:rFonts w:ascii="Palatino Linotype" w:hAnsi="Palatino Linotype" w:cs="Arial"/>
          <w:color w:val="000000"/>
        </w:rPr>
        <w:t>Příkazce je oprávněn</w:t>
      </w:r>
      <w:bookmarkEnd w:id="5"/>
      <w:r w:rsidRPr="003E64BF">
        <w:rPr>
          <w:rFonts w:ascii="Palatino Linotype" w:hAnsi="Palatino Linotype"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661C14E2"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sidRPr="003E64BF">
        <w:rPr>
          <w:rFonts w:ascii="Palatino Linotype" w:hAnsi="Palatino Linotype" w:cs="Arial"/>
          <w:color w:val="000000"/>
        </w:rPr>
        <w:t>é</w:t>
      </w:r>
      <w:r w:rsidRPr="003E64BF">
        <w:rPr>
          <w:rFonts w:ascii="Palatino Linotype" w:hAnsi="Palatino Linotype" w:cs="Arial"/>
          <w:color w:val="000000"/>
        </w:rPr>
        <w:t xml:space="preserve"> právní </w:t>
      </w:r>
      <w:r w:rsidR="00A36DF7" w:rsidRPr="003E64BF">
        <w:rPr>
          <w:rFonts w:ascii="Palatino Linotype" w:hAnsi="Palatino Linotype" w:cs="Arial"/>
          <w:color w:val="000000"/>
        </w:rPr>
        <w:t>jednání,</w:t>
      </w:r>
      <w:r w:rsidRPr="003E64BF">
        <w:rPr>
          <w:rFonts w:ascii="Palatino Linotype" w:hAnsi="Palatino Linotype" w:cs="Arial"/>
          <w:color w:val="000000"/>
        </w:rPr>
        <w:t xml:space="preserve"> kter</w:t>
      </w:r>
      <w:r w:rsidR="00A36DF7" w:rsidRPr="003E64BF">
        <w:rPr>
          <w:rFonts w:ascii="Palatino Linotype" w:hAnsi="Palatino Linotype" w:cs="Arial"/>
          <w:color w:val="000000"/>
        </w:rPr>
        <w:t>é</w:t>
      </w:r>
      <w:r w:rsidRPr="003E64BF">
        <w:rPr>
          <w:rFonts w:ascii="Palatino Linotype" w:hAnsi="Palatino Linotype" w:cs="Arial"/>
          <w:color w:val="000000"/>
        </w:rPr>
        <w:t xml:space="preserve"> bude muset v souladu s čl. </w:t>
      </w:r>
      <w:r w:rsidR="00A36DF7" w:rsidRPr="003E64BF">
        <w:rPr>
          <w:rFonts w:ascii="Palatino Linotype" w:hAnsi="Palatino Linotype" w:cs="Arial"/>
          <w:color w:val="000000"/>
        </w:rPr>
        <w:t>5</w:t>
      </w:r>
      <w:r w:rsidRPr="003E64BF">
        <w:rPr>
          <w:rFonts w:ascii="Palatino Linotype" w:hAnsi="Palatino Linotype" w:cs="Arial"/>
          <w:color w:val="000000"/>
        </w:rPr>
        <w:t xml:space="preserve"> této smlouvy jménem příkazce učinit.</w:t>
      </w:r>
    </w:p>
    <w:p w14:paraId="66B3E3DB" w14:textId="77777777"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Příkazce se zavazuje předat příkazníkovi následující doklady o realizaci díla:</w:t>
      </w:r>
    </w:p>
    <w:p w14:paraId="1E394804" w14:textId="77777777" w:rsidR="005A5BAF" w:rsidRPr="003E64BF" w:rsidRDefault="005A5BAF" w:rsidP="00003AC4">
      <w:pPr>
        <w:numPr>
          <w:ilvl w:val="0"/>
          <w:numId w:val="9"/>
        </w:numPr>
        <w:spacing w:before="120" w:line="276" w:lineRule="auto"/>
        <w:ind w:left="714" w:hanging="357"/>
        <w:rPr>
          <w:rFonts w:ascii="Palatino Linotype" w:hAnsi="Palatino Linotype" w:cs="Arial"/>
          <w:sz w:val="20"/>
          <w:szCs w:val="20"/>
        </w:rPr>
      </w:pPr>
      <w:r w:rsidRPr="003E64BF">
        <w:rPr>
          <w:rFonts w:ascii="Palatino Linotype" w:hAnsi="Palatino Linotype" w:cs="Arial"/>
          <w:sz w:val="20"/>
          <w:szCs w:val="20"/>
        </w:rPr>
        <w:t>smluvní podmínky na zhotovení díla včetně zadávací dokumentace (smlouva o dílo a projektovou dokumentaci);</w:t>
      </w:r>
    </w:p>
    <w:p w14:paraId="470B3355" w14:textId="77777777" w:rsidR="006D2C7E" w:rsidRPr="003E64BF" w:rsidRDefault="005A5BAF" w:rsidP="00003AC4">
      <w:pPr>
        <w:numPr>
          <w:ilvl w:val="0"/>
          <w:numId w:val="9"/>
        </w:numPr>
        <w:spacing w:line="276" w:lineRule="auto"/>
        <w:ind w:left="714" w:hanging="357"/>
        <w:rPr>
          <w:rFonts w:ascii="Palatino Linotype" w:hAnsi="Palatino Linotype" w:cs="Arial"/>
          <w:sz w:val="20"/>
          <w:szCs w:val="20"/>
        </w:rPr>
      </w:pPr>
      <w:r w:rsidRPr="003E64BF">
        <w:rPr>
          <w:rFonts w:ascii="Palatino Linotype" w:hAnsi="Palatino Linotype" w:cs="Arial"/>
          <w:sz w:val="20"/>
          <w:szCs w:val="20"/>
        </w:rPr>
        <w:t>cenovou nabídku vybraného zhotovitele;</w:t>
      </w:r>
    </w:p>
    <w:p w14:paraId="332CF234" w14:textId="77777777" w:rsidR="006D2C7E" w:rsidRPr="003E64BF" w:rsidRDefault="006D2C7E" w:rsidP="00003AC4">
      <w:pPr>
        <w:numPr>
          <w:ilvl w:val="0"/>
          <w:numId w:val="9"/>
        </w:numPr>
        <w:spacing w:after="240" w:line="276" w:lineRule="auto"/>
        <w:ind w:left="714" w:hanging="357"/>
        <w:rPr>
          <w:rFonts w:ascii="Palatino Linotype" w:hAnsi="Palatino Linotype" w:cs="Arial"/>
          <w:sz w:val="20"/>
          <w:szCs w:val="20"/>
        </w:rPr>
      </w:pPr>
      <w:r w:rsidRPr="003E64BF">
        <w:rPr>
          <w:rFonts w:ascii="Palatino Linotype" w:hAnsi="Palatino Linotype" w:cs="Arial"/>
          <w:sz w:val="20"/>
          <w:szCs w:val="20"/>
        </w:rPr>
        <w:t>s</w:t>
      </w:r>
      <w:r w:rsidR="005A5BAF" w:rsidRPr="003E64BF">
        <w:rPr>
          <w:rFonts w:ascii="Palatino Linotype" w:hAnsi="Palatino Linotype" w:cs="Arial"/>
          <w:color w:val="000000"/>
          <w:sz w:val="20"/>
          <w:szCs w:val="20"/>
        </w:rPr>
        <w:t>ouvisející doklady, tj. zejména stavební povolení, územní rozhodnutí a podobně.</w:t>
      </w:r>
    </w:p>
    <w:p w14:paraId="25438213" w14:textId="1D0E367C" w:rsidR="005A5BAF" w:rsidRPr="003E64BF" w:rsidRDefault="0012174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D</w:t>
      </w:r>
      <w:r w:rsidR="005A5BAF" w:rsidRPr="003E64BF">
        <w:rPr>
          <w:rFonts w:ascii="Palatino Linotype" w:hAnsi="Palatino Linotype" w:cs="Arial"/>
          <w:color w:val="000000"/>
        </w:rPr>
        <w:t xml:space="preserve">oklady </w:t>
      </w:r>
      <w:r w:rsidR="006D2C7E" w:rsidRPr="003E64BF">
        <w:rPr>
          <w:rFonts w:ascii="Palatino Linotype" w:hAnsi="Palatino Linotype" w:cs="Arial"/>
          <w:color w:val="000000"/>
        </w:rPr>
        <w:t>dle předchozího odstavce</w:t>
      </w:r>
      <w:r w:rsidRPr="003E64BF">
        <w:rPr>
          <w:rFonts w:ascii="Palatino Linotype" w:hAnsi="Palatino Linotype" w:cs="Arial"/>
          <w:color w:val="000000"/>
        </w:rPr>
        <w:t xml:space="preserve"> se příkazce zavazuje příkazníkovi předat bez zbytečného odkladu, kdy je bude mít sám k dispozici.</w:t>
      </w:r>
    </w:p>
    <w:p w14:paraId="52864E2F" w14:textId="027E40FE" w:rsidR="00ED43F5" w:rsidRPr="003E64BF" w:rsidRDefault="00ED43F5"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je při plnění této smlouvy povinen dodržovat všechny relevantní právní předpisy, vztahující se k předmětu plnění, a to včetně předpisů BOZP, včetně dodržování zákazu kouření a požívání</w:t>
      </w:r>
      <w:r w:rsidRPr="003E64BF">
        <w:rPr>
          <w:rFonts w:ascii="Palatino Linotype" w:hAnsi="Palatino Linotype" w:cs="Arial"/>
          <w:sz w:val="18"/>
          <w:szCs w:val="18"/>
        </w:rPr>
        <w:t xml:space="preserve"> </w:t>
      </w:r>
      <w:r w:rsidRPr="003E64BF">
        <w:rPr>
          <w:rFonts w:ascii="Palatino Linotype" w:hAnsi="Palatino Linotype" w:cs="Arial"/>
          <w:color w:val="000000"/>
        </w:rPr>
        <w:t>alkoholických nápojů nebo jiných omamných a psychotropních látek na stavbě.</w:t>
      </w:r>
    </w:p>
    <w:p w14:paraId="29E1DD62" w14:textId="77777777" w:rsidR="005A5BAF" w:rsidRPr="003E64BF" w:rsidRDefault="005A5BAF" w:rsidP="00003AC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3E64BF" w:rsidRDefault="00BD0B24" w:rsidP="00BD0B24">
      <w:pPr>
        <w:pStyle w:val="Zkladntext"/>
        <w:spacing w:before="240" w:after="240"/>
        <w:jc w:val="both"/>
        <w:rPr>
          <w:rFonts w:ascii="Palatino Linotype" w:hAnsi="Palatino Linotype" w:cs="Arial"/>
          <w:b/>
          <w:color w:val="000000"/>
        </w:rPr>
      </w:pPr>
      <w:r w:rsidRPr="003E64BF">
        <w:rPr>
          <w:rFonts w:ascii="Palatino Linotype" w:hAnsi="Palatino Linotype" w:cs="Arial"/>
          <w:b/>
          <w:color w:val="000000"/>
        </w:rPr>
        <w:t>Použití poddodavatelů</w:t>
      </w:r>
    </w:p>
    <w:p w14:paraId="7557CFD5" w14:textId="52E1D021" w:rsidR="00BD0B24" w:rsidRPr="003E64BF" w:rsidRDefault="00BD0B24" w:rsidP="00BD0B2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může pověřit provedením části plnění třetí osobu (dále jen „poddodavatel“) pouze za podmínek stanovených touto smlouvou. Při provádění plnění poddodavatelem příkazník odpovídá příkazci, jako by tuto část plnění prováděl sám.</w:t>
      </w:r>
    </w:p>
    <w:p w14:paraId="44CD203B" w14:textId="12789C21" w:rsidR="00BD0B24" w:rsidRPr="003E64BF" w:rsidRDefault="00BD0B24" w:rsidP="00BD0B2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Změnu v osobě jakéhokoliv z poddodavatelů provede příkazník pouze s předchozím souhlasem příkazce. Souhlas se změnou poddodavatele musí být učiněn písemnou formou.</w:t>
      </w:r>
      <w:r w:rsidRPr="003E64BF" w:rsidDel="00895B5B">
        <w:rPr>
          <w:rFonts w:ascii="Palatino Linotype" w:hAnsi="Palatino Linotype" w:cs="Arial"/>
          <w:color w:val="000000"/>
        </w:rPr>
        <w:t xml:space="preserve"> </w:t>
      </w:r>
      <w:r w:rsidRPr="003E64BF">
        <w:rPr>
          <w:rFonts w:ascii="Palatino Linotype" w:hAnsi="Palatino Linotype" w:cs="Arial"/>
          <w:color w:val="000000"/>
        </w:rPr>
        <w:t>Poddodavatele, kterým příkazník prokazoval splnění kvalifikace v příslušném zadávacím řízení veřejné zakázky, je příkazník oprávněn změnit pouze ve výjimečných případech. Souhlas se změnou takového poddodavatele příkazce nevydá do doby, než příkazník předloží potřebné doklady prokazující splnění kvalifikace jiným poddodavatelem minimálně v rozsahu, v jakém byla prokázána v zadávacím řízení veřejné zakázky.</w:t>
      </w:r>
    </w:p>
    <w:p w14:paraId="0C5A546C" w14:textId="77777777" w:rsidR="00BD0B24" w:rsidRPr="003E64BF" w:rsidRDefault="00BD0B24" w:rsidP="00BD0B24">
      <w:pPr>
        <w:pStyle w:val="Zkladntext"/>
        <w:spacing w:before="240" w:after="240"/>
        <w:jc w:val="both"/>
        <w:rPr>
          <w:rFonts w:ascii="Palatino Linotype" w:hAnsi="Palatino Linotype" w:cs="Arial"/>
          <w:b/>
          <w:color w:val="000000"/>
        </w:rPr>
      </w:pPr>
      <w:r w:rsidRPr="003E64BF">
        <w:rPr>
          <w:rFonts w:ascii="Palatino Linotype" w:hAnsi="Palatino Linotype" w:cs="Arial"/>
          <w:b/>
          <w:color w:val="000000"/>
        </w:rPr>
        <w:t>Součinnost s ostatními dodavateli</w:t>
      </w:r>
    </w:p>
    <w:p w14:paraId="006576AD" w14:textId="6D37079C" w:rsidR="00BD0B24" w:rsidRPr="003E64BF" w:rsidRDefault="00BD0B24" w:rsidP="009054B0">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je povinen poskytnout maximální možnou součinnost všem dalším dodavatelům příkazce, jejichž plnění je součástí realizace projektu.</w:t>
      </w:r>
      <w:r w:rsidR="009054B0" w:rsidRPr="003E64BF">
        <w:rPr>
          <w:rFonts w:ascii="Palatino Linotype" w:hAnsi="Palatino Linotype" w:cs="Arial"/>
          <w:color w:val="000000"/>
        </w:rPr>
        <w:t xml:space="preserve"> Příkazník je dále povinen poskytnout součinnost a aktivně spolupůsobit při koordinaci realizace jednotlivých zakázek, které jsou součástí projektu.</w:t>
      </w:r>
    </w:p>
    <w:p w14:paraId="4F866A3E" w14:textId="77777777" w:rsidR="00BD0B24" w:rsidRPr="003E64BF" w:rsidRDefault="00BD0B24" w:rsidP="00BD0B24">
      <w:pPr>
        <w:pStyle w:val="Zkladntext"/>
        <w:numPr>
          <w:ilvl w:val="0"/>
          <w:numId w:val="14"/>
        </w:numPr>
        <w:spacing w:before="120" w:line="276" w:lineRule="auto"/>
        <w:jc w:val="both"/>
        <w:rPr>
          <w:rFonts w:ascii="Palatino Linotype" w:hAnsi="Palatino Linotype" w:cs="Arial"/>
          <w:color w:val="000000"/>
        </w:rPr>
      </w:pPr>
      <w:r w:rsidRPr="003E64BF">
        <w:rPr>
          <w:rFonts w:ascii="Palatino Linotype" w:hAnsi="Palatino Linotype" w:cs="Arial"/>
          <w:color w:val="000000"/>
        </w:rPr>
        <w:t>Neodůvodněné či svévolné neposkytnutí součinnosti je podstatným porušením smluvních povinností.</w:t>
      </w:r>
    </w:p>
    <w:p w14:paraId="4A963D06" w14:textId="77777777" w:rsidR="00BD0B24" w:rsidRPr="003E64BF" w:rsidRDefault="00BD0B24" w:rsidP="00822DE8">
      <w:pPr>
        <w:pStyle w:val="Zkladntext"/>
        <w:spacing w:before="120" w:line="276" w:lineRule="auto"/>
        <w:ind w:left="360"/>
        <w:jc w:val="both"/>
        <w:rPr>
          <w:rFonts w:ascii="Palatino Linotype" w:hAnsi="Palatino Linotype" w:cs="Arial"/>
          <w:color w:val="000000"/>
        </w:rPr>
      </w:pPr>
    </w:p>
    <w:p w14:paraId="58F6C135" w14:textId="3D3FDCEE"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 xml:space="preserve">9 </w:t>
      </w:r>
    </w:p>
    <w:p w14:paraId="0D5EE879"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Pojištění příkazníka</w:t>
      </w:r>
    </w:p>
    <w:p w14:paraId="0D0911BF" w14:textId="21BF6D15" w:rsidR="005A5BAF" w:rsidRPr="003E64BF" w:rsidRDefault="005A5BAF" w:rsidP="00003AC4">
      <w:pPr>
        <w:pStyle w:val="Zkladntext"/>
        <w:numPr>
          <w:ilvl w:val="0"/>
          <w:numId w:val="15"/>
        </w:numPr>
        <w:spacing w:before="120" w:line="276" w:lineRule="auto"/>
        <w:jc w:val="both"/>
        <w:rPr>
          <w:rFonts w:ascii="Palatino Linotype" w:hAnsi="Palatino Linotype" w:cs="Arial"/>
          <w:color w:val="000000"/>
        </w:rPr>
      </w:pPr>
      <w:bookmarkStart w:id="6" w:name="_Ref332871862"/>
      <w:r w:rsidRPr="003E64BF">
        <w:rPr>
          <w:rFonts w:ascii="Palatino Linotype" w:hAnsi="Palatino Linotype" w:cs="Arial"/>
          <w:color w:val="000000"/>
        </w:rPr>
        <w:t xml:space="preserve">Příkazník je povinen sjednat s účinností od počátku plnění pojištění proti všem škodám, které by mohl způsobit svojí činností na stavbě, a to až do </w:t>
      </w:r>
      <w:r w:rsidRPr="000B1524">
        <w:rPr>
          <w:rFonts w:ascii="Palatino Linotype" w:hAnsi="Palatino Linotype" w:cs="Arial"/>
          <w:color w:val="000000"/>
        </w:rPr>
        <w:t xml:space="preserve">výše </w:t>
      </w:r>
      <w:r w:rsidR="00640CF5" w:rsidRPr="000B1524">
        <w:rPr>
          <w:rFonts w:ascii="Palatino Linotype" w:hAnsi="Palatino Linotype" w:cs="Arial"/>
          <w:color w:val="000000"/>
        </w:rPr>
        <w:t>5</w:t>
      </w:r>
      <w:r w:rsidR="00FC36B6" w:rsidRPr="000B1524">
        <w:rPr>
          <w:rFonts w:ascii="Palatino Linotype" w:hAnsi="Palatino Linotype" w:cs="Arial"/>
          <w:color w:val="000000"/>
        </w:rPr>
        <w:t> </w:t>
      </w:r>
      <w:r w:rsidRPr="000B1524">
        <w:rPr>
          <w:rFonts w:ascii="Palatino Linotype" w:hAnsi="Palatino Linotype" w:cs="Arial"/>
          <w:color w:val="000000"/>
        </w:rPr>
        <w:t>000</w:t>
      </w:r>
      <w:r w:rsidR="00FC36B6" w:rsidRPr="000B1524">
        <w:rPr>
          <w:rFonts w:ascii="Palatino Linotype" w:hAnsi="Palatino Linotype" w:cs="Arial"/>
          <w:color w:val="000000"/>
        </w:rPr>
        <w:t xml:space="preserve"> </w:t>
      </w:r>
      <w:r w:rsidRPr="000B1524">
        <w:rPr>
          <w:rFonts w:ascii="Palatino Linotype" w:hAnsi="Palatino Linotype" w:cs="Arial"/>
          <w:color w:val="000000"/>
        </w:rPr>
        <w:t>000 Kč na</w:t>
      </w:r>
      <w:r w:rsidRPr="003E64BF">
        <w:rPr>
          <w:rFonts w:ascii="Palatino Linotype" w:hAnsi="Palatino Linotype" w:cs="Arial"/>
          <w:color w:val="000000"/>
        </w:rPr>
        <w:t xml:space="preserve"> jednu pojistnou událost. Toto pojištění je příkazník povinen udržovat v platnosti po celou dobu realizace díla a po dobu stanovenou v článku </w:t>
      </w:r>
      <w:r w:rsidR="00A36DF7" w:rsidRPr="003E64BF">
        <w:rPr>
          <w:rFonts w:ascii="Palatino Linotype" w:hAnsi="Palatino Linotype" w:cs="Arial"/>
          <w:color w:val="000000"/>
        </w:rPr>
        <w:t xml:space="preserve">8 </w:t>
      </w:r>
      <w:r w:rsidRPr="003E64BF">
        <w:rPr>
          <w:rFonts w:ascii="Palatino Linotype" w:hAnsi="Palatino Linotype" w:cs="Arial"/>
          <w:color w:val="000000"/>
        </w:rPr>
        <w:t xml:space="preserve">odst. 7 a je povinen řádně a včas platit pojistné. Příkazník je povinen do 15 dnů od </w:t>
      </w:r>
      <w:r w:rsidR="00F15E5D" w:rsidRPr="003E64BF">
        <w:rPr>
          <w:rFonts w:ascii="Palatino Linotype" w:hAnsi="Palatino Linotype" w:cs="Arial"/>
          <w:color w:val="000000"/>
        </w:rPr>
        <w:t>doručení výzvy k plnění</w:t>
      </w:r>
      <w:r w:rsidRPr="003E64BF">
        <w:rPr>
          <w:rFonts w:ascii="Palatino Linotype" w:hAnsi="Palatino Linotype" w:cs="Arial"/>
          <w:color w:val="000000"/>
        </w:rPr>
        <w:t xml:space="preserve"> předložit příkazci kopii pojistné smlouvy a potvrzení pojišťovny ne starší jednoho měsíce, že uvedená pojistná smlouva je v platnosti a splatné pojistné je uhrazeno.</w:t>
      </w:r>
      <w:bookmarkEnd w:id="6"/>
    </w:p>
    <w:p w14:paraId="2FFA912C" w14:textId="0F619157"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10</w:t>
      </w:r>
    </w:p>
    <w:p w14:paraId="3AA01515"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Sankce za porušení smluvních povinností</w:t>
      </w:r>
    </w:p>
    <w:p w14:paraId="2A55A723" w14:textId="302FA52A" w:rsidR="005A5BAF" w:rsidRPr="003E64BF" w:rsidRDefault="005A5BAF" w:rsidP="00003AC4">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Poruší-li příkazník povinnost stanovenou v článku </w:t>
      </w:r>
      <w:r w:rsidR="00DB2D3E" w:rsidRPr="003E64BF">
        <w:rPr>
          <w:rFonts w:ascii="Palatino Linotype" w:hAnsi="Palatino Linotype" w:cs="Arial"/>
          <w:color w:val="000000"/>
        </w:rPr>
        <w:t xml:space="preserve">9 </w:t>
      </w:r>
      <w:r w:rsidRPr="003E64BF">
        <w:rPr>
          <w:rFonts w:ascii="Palatino Linotype" w:hAnsi="Palatino Linotype" w:cs="Arial"/>
          <w:color w:val="000000"/>
        </w:rPr>
        <w:t xml:space="preserve">této smlouvy, je povinen zaplatit příkazci smluvní pokutu ve výši </w:t>
      </w:r>
      <w:r w:rsidR="00640CF5" w:rsidRPr="003E64BF">
        <w:rPr>
          <w:rFonts w:ascii="Palatino Linotype" w:hAnsi="Palatino Linotype" w:cs="Arial"/>
          <w:color w:val="000000"/>
        </w:rPr>
        <w:t>1</w:t>
      </w:r>
      <w:r w:rsidR="00CA285D" w:rsidRPr="003E64BF">
        <w:rPr>
          <w:rFonts w:ascii="Palatino Linotype" w:hAnsi="Palatino Linotype" w:cs="Arial"/>
          <w:color w:val="000000"/>
        </w:rPr>
        <w:t xml:space="preserve"> </w:t>
      </w:r>
      <w:r w:rsidRPr="003E64BF">
        <w:rPr>
          <w:rFonts w:ascii="Palatino Linotype" w:hAnsi="Palatino Linotype" w:cs="Arial"/>
          <w:color w:val="000000"/>
        </w:rPr>
        <w:t>000 Kč za každý den prodlení s udržováním pojistného v platnosti nebo předložením kopie pojistné smlouvy a potvrzení pojišťovny.</w:t>
      </w:r>
    </w:p>
    <w:p w14:paraId="32F9C1C2" w14:textId="369404B3" w:rsidR="005A5BAF" w:rsidRPr="003E64BF" w:rsidRDefault="005A5BAF" w:rsidP="00003AC4">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Poruší-li příkazník závazek stanovený v článku </w:t>
      </w:r>
      <w:r w:rsidR="00A36DF7" w:rsidRPr="003E64BF">
        <w:rPr>
          <w:rFonts w:ascii="Palatino Linotype" w:hAnsi="Palatino Linotype" w:cs="Arial"/>
          <w:color w:val="000000"/>
        </w:rPr>
        <w:t xml:space="preserve">5 </w:t>
      </w:r>
      <w:r w:rsidRPr="003E64BF">
        <w:rPr>
          <w:rFonts w:ascii="Palatino Linotype" w:hAnsi="Palatino Linotype" w:cs="Arial"/>
          <w:color w:val="000000"/>
        </w:rPr>
        <w:t xml:space="preserve">odst. </w:t>
      </w:r>
      <w:r w:rsidR="00CA285D" w:rsidRPr="003E64BF">
        <w:rPr>
          <w:rFonts w:ascii="Palatino Linotype" w:hAnsi="Palatino Linotype" w:cs="Arial"/>
          <w:color w:val="000000"/>
        </w:rPr>
        <w:t>5</w:t>
      </w:r>
      <w:r w:rsidRPr="003E64BF">
        <w:rPr>
          <w:rFonts w:ascii="Palatino Linotype" w:hAnsi="Palatino Linotype" w:cs="Arial"/>
          <w:color w:val="000000"/>
        </w:rPr>
        <w:t xml:space="preserve"> této smlouvy, je povinen zaplatit příkazci smluvní pokutu ve výši </w:t>
      </w:r>
      <w:r w:rsidR="00640CF5" w:rsidRPr="003E64BF">
        <w:rPr>
          <w:rFonts w:ascii="Palatino Linotype" w:hAnsi="Palatino Linotype" w:cs="Arial"/>
          <w:color w:val="000000"/>
        </w:rPr>
        <w:t>15</w:t>
      </w:r>
      <w:r w:rsidR="00CA285D" w:rsidRPr="003E64BF">
        <w:rPr>
          <w:rFonts w:ascii="Palatino Linotype" w:hAnsi="Palatino Linotype" w:cs="Arial"/>
          <w:color w:val="000000"/>
        </w:rPr>
        <w:t xml:space="preserve"> </w:t>
      </w:r>
      <w:r w:rsidRPr="003E64BF">
        <w:rPr>
          <w:rFonts w:ascii="Palatino Linotype" w:hAnsi="Palatino Linotype" w:cs="Arial"/>
          <w:color w:val="000000"/>
        </w:rPr>
        <w:t>000 Kč.</w:t>
      </w:r>
    </w:p>
    <w:p w14:paraId="328AF35D" w14:textId="42ED7E1E" w:rsidR="005A5BAF" w:rsidRPr="003E64BF" w:rsidRDefault="005A5BAF" w:rsidP="00003AC4">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Pro případ, že příkazník v souladu s touto smlouvou nezabezpečí svolávání, účast a provedení zápisu z kontrolních dnů stavby</w:t>
      </w:r>
      <w:r w:rsidR="00DA3AA6" w:rsidRPr="003E64BF">
        <w:rPr>
          <w:rFonts w:ascii="Palatino Linotype" w:hAnsi="Palatino Linotype" w:cs="Arial"/>
          <w:color w:val="000000"/>
        </w:rPr>
        <w:t xml:space="preserve"> stanoveným způsobem či se sjednanou četností</w:t>
      </w:r>
      <w:r w:rsidRPr="003E64BF">
        <w:rPr>
          <w:rFonts w:ascii="Palatino Linotype" w:hAnsi="Palatino Linotype" w:cs="Arial"/>
          <w:color w:val="000000"/>
        </w:rPr>
        <w:t xml:space="preserve">, sjednává se smluvní pokuta ve výši </w:t>
      </w:r>
      <w:r w:rsidR="00640CF5" w:rsidRPr="003E64BF">
        <w:rPr>
          <w:rFonts w:ascii="Palatino Linotype" w:hAnsi="Palatino Linotype" w:cs="Arial"/>
          <w:color w:val="000000"/>
        </w:rPr>
        <w:t>15</w:t>
      </w:r>
      <w:r w:rsidR="00CA285D" w:rsidRPr="003E64BF">
        <w:rPr>
          <w:rFonts w:ascii="Palatino Linotype" w:hAnsi="Palatino Linotype" w:cs="Arial"/>
          <w:color w:val="000000"/>
        </w:rPr>
        <w:t xml:space="preserve"> </w:t>
      </w:r>
      <w:r w:rsidRPr="003E64BF">
        <w:rPr>
          <w:rFonts w:ascii="Palatino Linotype" w:hAnsi="Palatino Linotype" w:cs="Arial"/>
          <w:color w:val="000000"/>
        </w:rPr>
        <w:t xml:space="preserve">000 Kč, a to za každý </w:t>
      </w:r>
      <w:r w:rsidR="00DA3AA6" w:rsidRPr="003E64BF">
        <w:rPr>
          <w:rFonts w:ascii="Palatino Linotype" w:hAnsi="Palatino Linotype" w:cs="Arial"/>
          <w:color w:val="000000"/>
        </w:rPr>
        <w:t>jednotlivý případ porušení</w:t>
      </w:r>
      <w:r w:rsidRPr="003E64BF">
        <w:rPr>
          <w:rFonts w:ascii="Palatino Linotype" w:hAnsi="Palatino Linotype" w:cs="Arial"/>
          <w:color w:val="000000"/>
        </w:rPr>
        <w:t>.</w:t>
      </w:r>
    </w:p>
    <w:p w14:paraId="17A6FFFE" w14:textId="26EBAC27" w:rsidR="005A5BAF" w:rsidRPr="003E64BF" w:rsidRDefault="005A5BAF" w:rsidP="00003AC4">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Pro případ porušení jakékoliv jiné povinnosti příkazníka dle této smlouvy má příkazce právo na smluvní pokutu ve výši </w:t>
      </w:r>
      <w:r w:rsidR="00CA285D" w:rsidRPr="003E64BF">
        <w:rPr>
          <w:rFonts w:ascii="Palatino Linotype" w:hAnsi="Palatino Linotype" w:cs="Arial"/>
          <w:color w:val="000000"/>
        </w:rPr>
        <w:t xml:space="preserve">5 </w:t>
      </w:r>
      <w:r w:rsidRPr="003E64BF">
        <w:rPr>
          <w:rFonts w:ascii="Palatino Linotype" w:hAnsi="Palatino Linotype" w:cs="Arial"/>
          <w:color w:val="000000"/>
        </w:rPr>
        <w:t>000 Kč za každé jednotlivé porušení smluvní povinnosti</w:t>
      </w:r>
      <w:r w:rsidR="00CA285D" w:rsidRPr="003E64BF">
        <w:rPr>
          <w:rFonts w:ascii="Palatino Linotype" w:hAnsi="Palatino Linotype" w:cs="Arial"/>
          <w:color w:val="000000"/>
        </w:rPr>
        <w:t>, vyjma porušení povinností příkazníka dle čl. 8 odst. 6 a 7</w:t>
      </w:r>
      <w:r w:rsidRPr="003E64BF">
        <w:rPr>
          <w:rFonts w:ascii="Palatino Linotype" w:hAnsi="Palatino Linotype" w:cs="Arial"/>
          <w:color w:val="000000"/>
        </w:rPr>
        <w:t>.</w:t>
      </w:r>
    </w:p>
    <w:p w14:paraId="55089CC9" w14:textId="2F8332BF" w:rsidR="00CA285D" w:rsidRPr="003E64BF" w:rsidRDefault="00CA285D" w:rsidP="00003AC4">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Pro případ porušení povinnosti příkazníka dle čl. 8 odst. 6 a 7 sjednávají smluvní</w:t>
      </w:r>
      <w:r w:rsidR="00640CF5" w:rsidRPr="003E64BF">
        <w:rPr>
          <w:rFonts w:ascii="Palatino Linotype" w:hAnsi="Palatino Linotype" w:cs="Arial"/>
          <w:color w:val="000000"/>
        </w:rPr>
        <w:t xml:space="preserve"> strany smluvní pokutu ve výši 10</w:t>
      </w:r>
      <w:r w:rsidRPr="003E64BF">
        <w:rPr>
          <w:rFonts w:ascii="Palatino Linotype" w:hAnsi="Palatino Linotype" w:cs="Arial"/>
          <w:color w:val="000000"/>
        </w:rPr>
        <w:t xml:space="preserve"> 000 za každý případ nepřítomnosti příslušné osoby v době, kdy přítomna být měla, a to i za každou nepřítomnou osobu zvlášť. </w:t>
      </w:r>
      <w:r w:rsidR="007D339C" w:rsidRPr="003E64BF">
        <w:rPr>
          <w:rFonts w:ascii="Palatino Linotype" w:hAnsi="Palatino Linotype" w:cs="Arial"/>
          <w:color w:val="000000"/>
        </w:rPr>
        <w:t>Pokud k uvedenému porušení povinností příkazníka dojde opakovaně (nejméně 3x), je příkazce oprávněn od smlouvy odstoupit.</w:t>
      </w:r>
    </w:p>
    <w:p w14:paraId="7CB77881" w14:textId="70140166" w:rsidR="005A5BAF" w:rsidRPr="003E64BF" w:rsidRDefault="005A5BAF" w:rsidP="00003AC4">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Pro případ prodlení se splněním povinnosti příkazce uhradit řádně vystavenou fakturu, má příkazník právo na úrok z prodlení v zákonné výši.</w:t>
      </w:r>
    </w:p>
    <w:p w14:paraId="4A868F8E" w14:textId="661D07FD" w:rsidR="00640CF5" w:rsidRPr="003E64BF" w:rsidRDefault="00640CF5" w:rsidP="00640CF5">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V případě, že příkazce nedodrží termín plnění dohodnutý na kontrolním dni stavby, je objednatel oprávněn uplatnit vůči příkazci smluvní pokutu ve výši 5 000 Kč za každý i započatý den prodlení.</w:t>
      </w:r>
    </w:p>
    <w:p w14:paraId="292001CA" w14:textId="37F531BF" w:rsidR="005A5BAF" w:rsidRPr="003E64BF" w:rsidRDefault="005A5BAF" w:rsidP="008842F9">
      <w:pPr>
        <w:pStyle w:val="Zkladntext"/>
        <w:numPr>
          <w:ilvl w:val="0"/>
          <w:numId w:val="16"/>
        </w:numPr>
        <w:spacing w:before="120" w:line="276" w:lineRule="auto"/>
        <w:jc w:val="both"/>
        <w:rPr>
          <w:rFonts w:ascii="Palatino Linotype" w:hAnsi="Palatino Linotype" w:cs="Arial"/>
          <w:color w:val="000000"/>
        </w:rPr>
      </w:pPr>
      <w:r w:rsidRPr="003E64BF">
        <w:rPr>
          <w:rFonts w:ascii="Palatino Linotype" w:hAnsi="Palatino Linotype" w:cs="Arial"/>
          <w:color w:val="000000"/>
        </w:rPr>
        <w:t>Ujednání o smluvní pokutě nemá vliv na právo poškozené smluvní strany požadovat náhradu škody</w:t>
      </w:r>
      <w:r w:rsidR="007D339C" w:rsidRPr="003E64BF">
        <w:rPr>
          <w:rFonts w:ascii="Palatino Linotype" w:hAnsi="Palatino Linotype" w:cs="Arial"/>
          <w:color w:val="000000"/>
        </w:rPr>
        <w:t>,</w:t>
      </w:r>
      <w:r w:rsidRPr="003E64BF">
        <w:rPr>
          <w:rFonts w:ascii="Palatino Linotype" w:hAnsi="Palatino Linotype" w:cs="Arial"/>
          <w:color w:val="000000"/>
        </w:rPr>
        <w:t xml:space="preserve"> a to škody v plném rozsahu.</w:t>
      </w:r>
    </w:p>
    <w:p w14:paraId="4BF15D47" w14:textId="3E54F453"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11</w:t>
      </w:r>
    </w:p>
    <w:p w14:paraId="05943DCB"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Ukončení smlouvy</w:t>
      </w:r>
    </w:p>
    <w:p w14:paraId="231355C9" w14:textId="77777777" w:rsidR="005A5BAF" w:rsidRPr="003E64BF" w:rsidRDefault="005A5BAF" w:rsidP="00003AC4">
      <w:pPr>
        <w:pStyle w:val="Zkladntext"/>
        <w:numPr>
          <w:ilvl w:val="0"/>
          <w:numId w:val="17"/>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3E64BF" w:rsidRDefault="005A5BAF" w:rsidP="00003AC4">
      <w:pPr>
        <w:pStyle w:val="Zkladntext"/>
        <w:numPr>
          <w:ilvl w:val="0"/>
          <w:numId w:val="17"/>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3E64BF" w:rsidRDefault="005A5BAF" w:rsidP="00003AC4">
      <w:pPr>
        <w:pStyle w:val="Zkladntext"/>
        <w:numPr>
          <w:ilvl w:val="0"/>
          <w:numId w:val="17"/>
        </w:numPr>
        <w:spacing w:before="120" w:line="276" w:lineRule="auto"/>
        <w:jc w:val="both"/>
        <w:rPr>
          <w:rFonts w:ascii="Palatino Linotype" w:hAnsi="Palatino Linotype" w:cs="Arial"/>
          <w:color w:val="000000"/>
        </w:rPr>
      </w:pPr>
      <w:bookmarkStart w:id="7" w:name="_Ref332894732"/>
      <w:r w:rsidRPr="003E64BF">
        <w:rPr>
          <w:rFonts w:ascii="Palatino Linotype" w:hAnsi="Palatino Linotype" w:cs="Arial"/>
          <w:color w:val="000000"/>
        </w:rPr>
        <w:t xml:space="preserve">Jakákoliv smluvní strana je oprávněna od této </w:t>
      </w:r>
      <w:r w:rsidR="0051727A" w:rsidRPr="003E64BF">
        <w:rPr>
          <w:rFonts w:ascii="Palatino Linotype" w:hAnsi="Palatino Linotype" w:cs="Arial"/>
          <w:color w:val="000000"/>
        </w:rPr>
        <w:t>s</w:t>
      </w:r>
      <w:r w:rsidRPr="003E64BF">
        <w:rPr>
          <w:rFonts w:ascii="Palatino Linotype" w:hAnsi="Palatino Linotype" w:cs="Arial"/>
          <w:color w:val="000000"/>
        </w:rPr>
        <w:t>mlouvy odstoupit, pokud druhá smluvní strana porušuje tuto smlouvu a nezjedná nápravu ani ve lhůtě dvou týdnů ode dne, kdy byla vyzvána ke zjednání nápravy.</w:t>
      </w:r>
      <w:bookmarkEnd w:id="7"/>
      <w:r w:rsidRPr="003E64BF">
        <w:rPr>
          <w:rFonts w:ascii="Palatino Linotype" w:hAnsi="Palatino Linotype" w:cs="Arial"/>
          <w:color w:val="000000"/>
        </w:rPr>
        <w:t xml:space="preserve"> Na základě takovéto výzvy je ta která smluvní strana povinna nápravu zjednat.</w:t>
      </w:r>
    </w:p>
    <w:p w14:paraId="54824FD1" w14:textId="31486C42" w:rsidR="007D339C" w:rsidRPr="003E64BF" w:rsidRDefault="007D339C" w:rsidP="00003AC4">
      <w:pPr>
        <w:pStyle w:val="Zkladntext"/>
        <w:numPr>
          <w:ilvl w:val="0"/>
          <w:numId w:val="17"/>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Příkazce je také oprávněn od smlouvy odstoupit v případě, </w:t>
      </w:r>
      <w:r w:rsidR="00211DD9" w:rsidRPr="003E64BF">
        <w:rPr>
          <w:rFonts w:ascii="Palatino Linotype" w:hAnsi="Palatino Linotype" w:cs="Arial"/>
          <w:color w:val="000000"/>
        </w:rPr>
        <w:t>uvedeném výše v čl. 10 bodu 5, a to i bez výzvy ke zjednání nápravy.</w:t>
      </w:r>
    </w:p>
    <w:p w14:paraId="1DE9E16B" w14:textId="67139C5B" w:rsidR="005A5BAF" w:rsidRPr="003E64BF" w:rsidRDefault="005A5BAF" w:rsidP="00003AC4">
      <w:pPr>
        <w:pStyle w:val="Zkladntext"/>
        <w:numPr>
          <w:ilvl w:val="0"/>
          <w:numId w:val="17"/>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Právní účinky odstoupení nastávají okamžikem doručení oznámení o odstoupení druhé smluvní straně. Odstoupením od </w:t>
      </w:r>
      <w:r w:rsidR="0051727A" w:rsidRPr="003E64BF">
        <w:rPr>
          <w:rFonts w:ascii="Palatino Linotype" w:hAnsi="Palatino Linotype" w:cs="Arial"/>
          <w:color w:val="000000"/>
        </w:rPr>
        <w:t>s</w:t>
      </w:r>
      <w:r w:rsidRPr="003E64BF">
        <w:rPr>
          <w:rFonts w:ascii="Palatino Linotype" w:hAnsi="Palatino Linotype" w:cs="Arial"/>
          <w:color w:val="000000"/>
        </w:rPr>
        <w:t xml:space="preserve">mlouvy nejsou dotčeny nárok na zaplacení smluvní pokuty podle této </w:t>
      </w:r>
      <w:r w:rsidR="0051727A" w:rsidRPr="003E64BF">
        <w:rPr>
          <w:rFonts w:ascii="Palatino Linotype" w:hAnsi="Palatino Linotype" w:cs="Arial"/>
          <w:color w:val="000000"/>
        </w:rPr>
        <w:t>s</w:t>
      </w:r>
      <w:r w:rsidRPr="003E64BF">
        <w:rPr>
          <w:rFonts w:ascii="Palatino Linotype" w:hAnsi="Palatino Linotype" w:cs="Arial"/>
          <w:color w:val="000000"/>
        </w:rPr>
        <w:t>mlouvy ani nárok na náhradu škody, vzniklé před odstoupením.</w:t>
      </w:r>
    </w:p>
    <w:p w14:paraId="30797A06" w14:textId="4DF1E533" w:rsidR="005A5BAF" w:rsidRPr="003E64BF" w:rsidRDefault="005A5BAF" w:rsidP="00003AC4">
      <w:pPr>
        <w:pStyle w:val="Zkladntext"/>
        <w:numPr>
          <w:ilvl w:val="0"/>
          <w:numId w:val="17"/>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Pro případ odstoupení od této </w:t>
      </w:r>
      <w:r w:rsidR="0051727A" w:rsidRPr="003E64BF">
        <w:rPr>
          <w:rFonts w:ascii="Palatino Linotype" w:hAnsi="Palatino Linotype" w:cs="Arial"/>
          <w:color w:val="000000"/>
        </w:rPr>
        <w:t>s</w:t>
      </w:r>
      <w:r w:rsidRPr="003E64BF">
        <w:rPr>
          <w:rFonts w:ascii="Palatino Linotype" w:hAnsi="Palatino Linotype"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sidRPr="003E64BF">
        <w:rPr>
          <w:rFonts w:ascii="Palatino Linotype" w:hAnsi="Palatino Linotype" w:cs="Arial"/>
          <w:color w:val="000000"/>
        </w:rPr>
        <w:t xml:space="preserve">příkazci </w:t>
      </w:r>
      <w:r w:rsidRPr="003E64BF">
        <w:rPr>
          <w:rFonts w:ascii="Palatino Linotype" w:hAnsi="Palatino Linotype" w:cs="Arial"/>
          <w:color w:val="000000"/>
        </w:rPr>
        <w:t xml:space="preserve">zaplatit </w:t>
      </w:r>
      <w:r w:rsidR="00765FED" w:rsidRPr="003E64BF">
        <w:rPr>
          <w:rFonts w:ascii="Palatino Linotype" w:hAnsi="Palatino Linotype" w:cs="Arial"/>
          <w:color w:val="000000"/>
        </w:rPr>
        <w:t xml:space="preserve">vzhledem k nedokončenému plnění </w:t>
      </w:r>
      <w:r w:rsidRPr="003E64BF">
        <w:rPr>
          <w:rFonts w:ascii="Palatino Linotype" w:hAnsi="Palatino Linotype" w:cs="Arial"/>
          <w:color w:val="000000"/>
        </w:rPr>
        <w:t>smluvní pokutu ve výši 10 % z ceny vč. DPH, která již byla příkazcem za zajištění činností uhrazena, a to do 30 dnů od doručení oznámení o odstoupení příkazníkovi.</w:t>
      </w:r>
    </w:p>
    <w:p w14:paraId="3F4AFBD7" w14:textId="6A9F88F7"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12</w:t>
      </w:r>
    </w:p>
    <w:p w14:paraId="3AAC41C5"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Ostatní ujednání</w:t>
      </w:r>
    </w:p>
    <w:p w14:paraId="7D63F429" w14:textId="77777777" w:rsidR="005A5BAF" w:rsidRPr="003E64BF" w:rsidRDefault="005A5BAF" w:rsidP="00003AC4">
      <w:pPr>
        <w:pStyle w:val="Zkladntext"/>
        <w:numPr>
          <w:ilvl w:val="0"/>
          <w:numId w:val="18"/>
        </w:numPr>
        <w:spacing w:before="120" w:line="276" w:lineRule="auto"/>
        <w:jc w:val="both"/>
        <w:rPr>
          <w:rFonts w:ascii="Palatino Linotype" w:hAnsi="Palatino Linotype" w:cs="Arial"/>
          <w:color w:val="000000"/>
        </w:rPr>
      </w:pPr>
      <w:bookmarkStart w:id="8" w:name="_Ref332901079"/>
      <w:r w:rsidRPr="003E64BF">
        <w:rPr>
          <w:rFonts w:ascii="Palatino Linotype" w:hAnsi="Palatino Linotype"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3E64BF" w:rsidRDefault="005A5BAF"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3E64BF" w:rsidRDefault="005A5BAF"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3E64BF" w:rsidRDefault="005A5BAF"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3E64BF" w:rsidRDefault="005A5BAF"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Příkazce umožní zaměstnancům příkazníka bez omezení vstup na místo stavby.</w:t>
      </w:r>
    </w:p>
    <w:p w14:paraId="294EAB78" w14:textId="05566E1C" w:rsidR="005A5BAF" w:rsidRPr="003E64BF" w:rsidRDefault="005A5BAF"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 xml:space="preserve">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w:t>
      </w:r>
      <w:r w:rsidR="00F15E5D" w:rsidRPr="003E64BF">
        <w:rPr>
          <w:rFonts w:ascii="Palatino Linotype" w:hAnsi="Palatino Linotype" w:cs="Arial"/>
          <w:color w:val="000000"/>
        </w:rPr>
        <w:t xml:space="preserve">příkazce </w:t>
      </w:r>
      <w:r w:rsidRPr="003E64BF">
        <w:rPr>
          <w:rFonts w:ascii="Palatino Linotype" w:hAnsi="Palatino Linotype" w:cs="Arial"/>
          <w:color w:val="000000"/>
        </w:rPr>
        <w:t>vyzván, poskytne.</w:t>
      </w:r>
    </w:p>
    <w:p w14:paraId="288A821F" w14:textId="6EA4FD2A" w:rsidR="0051727A" w:rsidRPr="003E64BF" w:rsidRDefault="0051727A"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je povinen uchovávat veškeré doklady související s realizací smlouvy a jejím financováním způsobem dle zákona 563/1991 Sb., o účetnictví v platném znění, včetně účetních dokladů po dobu nejméně 10 let ode dne poslední platby za provedené práce.</w:t>
      </w:r>
    </w:p>
    <w:p w14:paraId="4A14ED9D" w14:textId="4577A473" w:rsidR="005A5BAF" w:rsidRPr="003E64BF" w:rsidRDefault="0051727A"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Dodavatel je povinen minimálně ve lhůt</w:t>
      </w:r>
      <w:r w:rsidR="00ED43F5" w:rsidRPr="003E64BF">
        <w:rPr>
          <w:rFonts w:ascii="Palatino Linotype" w:hAnsi="Palatino Linotype" w:cs="Arial"/>
          <w:color w:val="000000"/>
        </w:rPr>
        <w:t>ě</w:t>
      </w:r>
      <w:r w:rsidRPr="003E64BF">
        <w:rPr>
          <w:rFonts w:ascii="Palatino Linotype" w:hAnsi="Palatino Linotype" w:cs="Arial"/>
          <w:color w:val="000000"/>
        </w:rPr>
        <w:t xml:space="preserve"> dle předchozího odstavce poskytovat požadované informace a dokumentaci související s realizací projektu </w:t>
      </w:r>
      <w:r w:rsidR="00F15E5D" w:rsidRPr="003E64BF">
        <w:rPr>
          <w:rFonts w:ascii="Palatino Linotype" w:hAnsi="Palatino Linotype" w:cs="Arial"/>
          <w:color w:val="000000"/>
        </w:rPr>
        <w:t>příkazci</w:t>
      </w:r>
      <w:r w:rsidRPr="003E64BF">
        <w:rPr>
          <w:rFonts w:ascii="Palatino Linotype" w:hAnsi="Palatino Linotype" w:cs="Arial"/>
          <w:color w:val="000000"/>
        </w:rPr>
        <w:t>.</w:t>
      </w:r>
    </w:p>
    <w:p w14:paraId="1FEC83C4" w14:textId="52AFBE6C" w:rsidR="005A5BAF" w:rsidRPr="003E64BF" w:rsidRDefault="00654561" w:rsidP="00654561">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3E64BF" w:rsidRDefault="005A5BAF" w:rsidP="00003AC4">
      <w:pPr>
        <w:pStyle w:val="Zkladntext"/>
        <w:numPr>
          <w:ilvl w:val="0"/>
          <w:numId w:val="18"/>
        </w:numPr>
        <w:spacing w:before="120" w:line="276" w:lineRule="auto"/>
        <w:jc w:val="both"/>
        <w:rPr>
          <w:rFonts w:ascii="Palatino Linotype" w:hAnsi="Palatino Linotype" w:cs="Arial"/>
          <w:color w:val="000000"/>
        </w:rPr>
      </w:pPr>
      <w:r w:rsidRPr="003E64BF">
        <w:rPr>
          <w:rFonts w:ascii="Palatino Linotype" w:hAnsi="Palatino Linotype"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3E64BF" w:rsidRDefault="005A5BAF" w:rsidP="00F32D38">
      <w:pPr>
        <w:keepNext/>
        <w:spacing w:before="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 xml:space="preserve">Článek </w:t>
      </w:r>
      <w:r w:rsidR="00BD0B24" w:rsidRPr="003E64BF">
        <w:rPr>
          <w:rFonts w:ascii="Palatino Linotype" w:hAnsi="Palatino Linotype" w:cs="Arial"/>
          <w:b/>
          <w:sz w:val="20"/>
          <w:szCs w:val="20"/>
        </w:rPr>
        <w:t>13</w:t>
      </w:r>
    </w:p>
    <w:p w14:paraId="5BFBF7BD" w14:textId="77777777" w:rsidR="005A5BAF" w:rsidRPr="003E64BF" w:rsidRDefault="005A5BAF" w:rsidP="00F32D38">
      <w:pPr>
        <w:keepNext/>
        <w:spacing w:after="240" w:line="276" w:lineRule="auto"/>
        <w:jc w:val="center"/>
        <w:outlineLvl w:val="6"/>
        <w:rPr>
          <w:rFonts w:ascii="Palatino Linotype" w:hAnsi="Palatino Linotype" w:cs="Arial"/>
          <w:b/>
          <w:sz w:val="20"/>
          <w:szCs w:val="20"/>
        </w:rPr>
      </w:pPr>
      <w:r w:rsidRPr="003E64BF">
        <w:rPr>
          <w:rFonts w:ascii="Palatino Linotype" w:hAnsi="Palatino Linotype" w:cs="Arial"/>
          <w:b/>
          <w:sz w:val="20"/>
          <w:szCs w:val="20"/>
        </w:rPr>
        <w:t>Závěrečná ustanovení</w:t>
      </w:r>
    </w:p>
    <w:p w14:paraId="07180113" w14:textId="0732687C" w:rsidR="00ED43F5" w:rsidRPr="003E64BF" w:rsidRDefault="005A5BAF" w:rsidP="00ED43F5">
      <w:pPr>
        <w:pStyle w:val="Zkladntext"/>
        <w:numPr>
          <w:ilvl w:val="0"/>
          <w:numId w:val="19"/>
        </w:numPr>
        <w:spacing w:line="276" w:lineRule="auto"/>
        <w:rPr>
          <w:rFonts w:ascii="Palatino Linotype" w:hAnsi="Palatino Linotype" w:cs="Arial"/>
          <w:color w:val="000000"/>
        </w:rPr>
      </w:pPr>
      <w:r w:rsidRPr="003E64BF">
        <w:rPr>
          <w:rFonts w:ascii="Palatino Linotype" w:hAnsi="Palatino Linotype" w:cs="Arial"/>
          <w:color w:val="000000"/>
        </w:rPr>
        <w:t>Smlouva nabývá platnosti dnem podpisu oběma smluvními stranami</w:t>
      </w:r>
      <w:r w:rsidR="00ED43F5" w:rsidRPr="003E64BF">
        <w:rPr>
          <w:rFonts w:ascii="Palatino Linotype" w:hAnsi="Palatino Linotype" w:cs="Arial"/>
          <w:color w:val="000000"/>
        </w:rPr>
        <w:t>, smlouva nabývá účinnosti dnem uveřejnění v souladu se zákonem č. 340/2015 Sb., ve znění pozdějších předpisů. Uveřejnění smlouvy zajistí příkazce.</w:t>
      </w:r>
    </w:p>
    <w:p w14:paraId="1FC3C908" w14:textId="77777777" w:rsidR="005A5BAF" w:rsidRPr="003E64BF" w:rsidRDefault="005A5BAF" w:rsidP="00003AC4">
      <w:pPr>
        <w:pStyle w:val="Zkladntext"/>
        <w:numPr>
          <w:ilvl w:val="0"/>
          <w:numId w:val="19"/>
        </w:numPr>
        <w:spacing w:before="120" w:line="276" w:lineRule="auto"/>
        <w:jc w:val="both"/>
        <w:rPr>
          <w:rFonts w:ascii="Palatino Linotype" w:hAnsi="Palatino Linotype" w:cs="Arial"/>
          <w:color w:val="000000"/>
        </w:rPr>
      </w:pPr>
      <w:r w:rsidRPr="003E64BF">
        <w:rPr>
          <w:rFonts w:ascii="Palatino Linotype" w:hAnsi="Palatino Linotype" w:cs="Arial"/>
          <w:color w:val="000000"/>
        </w:rPr>
        <w:t>Tato Smlouva je vyhotovena ve čtyřech stejnopisech s platností originálu, z nichž příkazce obdrží po třech vyhotoveních a příkazník jedno vyhotovení.</w:t>
      </w:r>
    </w:p>
    <w:p w14:paraId="35040383" w14:textId="77777777" w:rsidR="005A5BAF" w:rsidRPr="003E64BF" w:rsidRDefault="005A5BAF" w:rsidP="00003AC4">
      <w:pPr>
        <w:pStyle w:val="Zkladntext"/>
        <w:numPr>
          <w:ilvl w:val="0"/>
          <w:numId w:val="19"/>
        </w:numPr>
        <w:spacing w:before="120" w:line="276" w:lineRule="auto"/>
        <w:jc w:val="both"/>
        <w:rPr>
          <w:rFonts w:ascii="Palatino Linotype" w:hAnsi="Palatino Linotype" w:cs="Arial"/>
          <w:color w:val="000000"/>
        </w:rPr>
      </w:pPr>
      <w:r w:rsidRPr="003E64BF">
        <w:rPr>
          <w:rFonts w:ascii="Palatino Linotype" w:hAnsi="Palatino Linotype" w:cs="Arial"/>
          <w:color w:val="000000"/>
        </w:rPr>
        <w:t>Veškeré změny této smlouvy musí být provedeny v písemné formě.</w:t>
      </w:r>
    </w:p>
    <w:p w14:paraId="5E005A71" w14:textId="760776A1" w:rsidR="002C349D" w:rsidRPr="003E64BF" w:rsidRDefault="005A5BAF" w:rsidP="00003AC4">
      <w:pPr>
        <w:pStyle w:val="Zkladntext"/>
        <w:numPr>
          <w:ilvl w:val="0"/>
          <w:numId w:val="19"/>
        </w:numPr>
        <w:spacing w:before="120" w:line="276" w:lineRule="auto"/>
        <w:jc w:val="both"/>
        <w:rPr>
          <w:rFonts w:ascii="Palatino Linotype" w:hAnsi="Palatino Linotype" w:cs="Arial"/>
          <w:color w:val="000000"/>
        </w:rPr>
      </w:pPr>
      <w:r w:rsidRPr="003E64BF">
        <w:rPr>
          <w:rFonts w:ascii="Palatino Linotype" w:hAnsi="Palatino Linotype" w:cs="Arial"/>
          <w:color w:val="000000"/>
        </w:rPr>
        <w:t>Není-li ujednáno jinak, řídí se práva a povinnosti smluvních stran příslušnými ustanoveními občanského zákoníku v platném a účinném znění.</w:t>
      </w:r>
    </w:p>
    <w:p w14:paraId="17E1BEFA" w14:textId="77777777" w:rsidR="007455D1" w:rsidRPr="003E64BF" w:rsidRDefault="007455D1" w:rsidP="00003AC4">
      <w:pPr>
        <w:pStyle w:val="Zkladntext"/>
        <w:numPr>
          <w:ilvl w:val="0"/>
          <w:numId w:val="19"/>
        </w:numPr>
        <w:spacing w:before="120" w:line="276" w:lineRule="auto"/>
        <w:jc w:val="both"/>
        <w:rPr>
          <w:rFonts w:ascii="Palatino Linotype" w:hAnsi="Palatino Linotype" w:cs="Arial"/>
          <w:color w:val="000000"/>
        </w:rPr>
      </w:pPr>
      <w:r w:rsidRPr="003E64BF">
        <w:rPr>
          <w:rFonts w:ascii="Palatino Linotype" w:hAnsi="Palatino Linotype" w:cs="Arial"/>
          <w:color w:val="000000"/>
        </w:rPr>
        <w:t>Uzavření této smlouvy bylo schváleno Radou Královéhradeckého kraje usnesením č. ……… ze dne ……….</w:t>
      </w:r>
    </w:p>
    <w:p w14:paraId="4A684BA5" w14:textId="0281DB5D" w:rsidR="007455D1" w:rsidRPr="003E64BF" w:rsidRDefault="007455D1" w:rsidP="00F32D38">
      <w:pPr>
        <w:spacing w:before="600" w:after="360" w:line="276" w:lineRule="auto"/>
        <w:ind w:right="476"/>
        <w:rPr>
          <w:rFonts w:ascii="Palatino Linotype" w:hAnsi="Palatino Linotype" w:cs="Arial"/>
          <w:color w:val="000000"/>
          <w:sz w:val="20"/>
          <w:szCs w:val="20"/>
        </w:rPr>
      </w:pPr>
      <w:r w:rsidRPr="003E64BF">
        <w:rPr>
          <w:rFonts w:ascii="Palatino Linotype" w:hAnsi="Palatino Linotype" w:cs="Arial"/>
          <w:color w:val="000000"/>
          <w:sz w:val="20"/>
          <w:szCs w:val="20"/>
        </w:rPr>
        <w:t xml:space="preserve">Za </w:t>
      </w:r>
      <w:r w:rsidR="0051727A" w:rsidRPr="003E64BF">
        <w:rPr>
          <w:rFonts w:ascii="Palatino Linotype" w:hAnsi="Palatino Linotype" w:cs="Arial"/>
          <w:color w:val="000000"/>
          <w:sz w:val="20"/>
          <w:szCs w:val="20"/>
        </w:rPr>
        <w:t>příkazce</w:t>
      </w:r>
      <w:r w:rsidRPr="003E64BF">
        <w:rPr>
          <w:rFonts w:ascii="Palatino Linotype" w:hAnsi="Palatino Linotype" w:cs="Arial"/>
          <w:color w:val="000000"/>
          <w:sz w:val="20"/>
          <w:szCs w:val="20"/>
        </w:rPr>
        <w:t xml:space="preserve"> v Hradci Králové dne ………</w:t>
      </w:r>
      <w:r w:rsidRPr="003E64BF">
        <w:rPr>
          <w:rFonts w:ascii="Palatino Linotype" w:hAnsi="Palatino Linotype" w:cs="Arial"/>
          <w:color w:val="000000"/>
          <w:sz w:val="20"/>
          <w:szCs w:val="20"/>
        </w:rPr>
        <w:tab/>
      </w:r>
      <w:r w:rsidRPr="003E64BF">
        <w:rPr>
          <w:rFonts w:ascii="Palatino Linotype" w:hAnsi="Palatino Linotype" w:cs="Arial"/>
          <w:color w:val="000000"/>
          <w:sz w:val="20"/>
          <w:szCs w:val="20"/>
        </w:rPr>
        <w:tab/>
        <w:t xml:space="preserve">Za </w:t>
      </w:r>
      <w:r w:rsidR="0051727A" w:rsidRPr="003E64BF">
        <w:rPr>
          <w:rFonts w:ascii="Palatino Linotype" w:hAnsi="Palatino Linotype" w:cs="Arial"/>
          <w:color w:val="000000"/>
          <w:sz w:val="20"/>
          <w:szCs w:val="20"/>
        </w:rPr>
        <w:t>příkazníka</w:t>
      </w:r>
      <w:r w:rsidRPr="003E64BF">
        <w:rPr>
          <w:rFonts w:ascii="Palatino Linotype" w:hAnsi="Palatino Linotype" w:cs="Arial"/>
          <w:color w:val="000000"/>
          <w:sz w:val="20"/>
          <w:szCs w:val="20"/>
        </w:rPr>
        <w:t xml:space="preserve"> </w:t>
      </w:r>
      <w:r w:rsidRPr="003E64BF">
        <w:rPr>
          <w:rFonts w:ascii="Palatino Linotype" w:hAnsi="Palatino Linotype" w:cs="Arial"/>
          <w:color w:val="000000"/>
          <w:sz w:val="20"/>
          <w:szCs w:val="20"/>
          <w:highlight w:val="yellow"/>
        </w:rPr>
        <w:t>[doplní dodavatel]</w:t>
      </w:r>
      <w:r w:rsidRPr="003E64BF">
        <w:rPr>
          <w:rFonts w:ascii="Palatino Linotype" w:hAnsi="Palatino Linotype" w:cs="Arial"/>
          <w:color w:val="000000"/>
          <w:sz w:val="20"/>
          <w:szCs w:val="20"/>
        </w:rPr>
        <w:t xml:space="preserve"> </w:t>
      </w:r>
    </w:p>
    <w:p w14:paraId="1E2AD614" w14:textId="77777777" w:rsidR="007455D1" w:rsidRPr="003E64BF" w:rsidRDefault="007455D1" w:rsidP="00F32D38">
      <w:pPr>
        <w:spacing w:before="960" w:line="276" w:lineRule="auto"/>
        <w:ind w:right="476"/>
        <w:rPr>
          <w:rFonts w:ascii="Palatino Linotype" w:hAnsi="Palatino Linotype" w:cs="Arial"/>
          <w:color w:val="000000"/>
          <w:sz w:val="20"/>
          <w:szCs w:val="20"/>
        </w:rPr>
      </w:pPr>
      <w:r w:rsidRPr="003E64BF">
        <w:rPr>
          <w:rFonts w:ascii="Palatino Linotype" w:hAnsi="Palatino Linotype" w:cs="Arial"/>
          <w:color w:val="000000"/>
          <w:sz w:val="20"/>
          <w:szCs w:val="20"/>
        </w:rPr>
        <w:t>……………………………………</w:t>
      </w:r>
      <w:r w:rsidRPr="003E64BF">
        <w:rPr>
          <w:rFonts w:ascii="Palatino Linotype" w:hAnsi="Palatino Linotype" w:cs="Arial"/>
          <w:color w:val="000000"/>
          <w:sz w:val="20"/>
          <w:szCs w:val="20"/>
        </w:rPr>
        <w:tab/>
      </w:r>
      <w:r w:rsidRPr="003E64BF">
        <w:rPr>
          <w:rFonts w:ascii="Palatino Linotype" w:hAnsi="Palatino Linotype" w:cs="Arial"/>
          <w:color w:val="000000"/>
          <w:sz w:val="20"/>
          <w:szCs w:val="20"/>
        </w:rPr>
        <w:tab/>
      </w:r>
      <w:r w:rsidRPr="003E64BF">
        <w:rPr>
          <w:rFonts w:ascii="Palatino Linotype" w:hAnsi="Palatino Linotype" w:cs="Arial"/>
          <w:b/>
          <w:color w:val="000000"/>
          <w:sz w:val="20"/>
          <w:szCs w:val="20"/>
        </w:rPr>
        <w:tab/>
      </w:r>
      <w:r w:rsidRPr="003E64BF">
        <w:rPr>
          <w:rFonts w:ascii="Palatino Linotype" w:hAnsi="Palatino Linotype" w:cs="Arial"/>
          <w:b/>
          <w:color w:val="000000"/>
          <w:sz w:val="20"/>
          <w:szCs w:val="20"/>
        </w:rPr>
        <w:tab/>
      </w:r>
      <w:r w:rsidRPr="003E64BF">
        <w:rPr>
          <w:rFonts w:ascii="Palatino Linotype" w:hAnsi="Palatino Linotype" w:cs="Arial"/>
          <w:color w:val="000000"/>
          <w:sz w:val="20"/>
          <w:szCs w:val="20"/>
        </w:rPr>
        <w:t>……………………………………</w:t>
      </w:r>
    </w:p>
    <w:p w14:paraId="6C638EA3" w14:textId="0539DC73" w:rsidR="007455D1" w:rsidRPr="003E64BF" w:rsidRDefault="007455D1" w:rsidP="00F32D38">
      <w:pPr>
        <w:spacing w:line="276" w:lineRule="auto"/>
        <w:ind w:right="475"/>
        <w:rPr>
          <w:rFonts w:ascii="Palatino Linotype" w:hAnsi="Palatino Linotype" w:cs="Arial"/>
          <w:color w:val="000000"/>
          <w:sz w:val="20"/>
          <w:szCs w:val="20"/>
        </w:rPr>
      </w:pPr>
      <w:r w:rsidRPr="003E64BF">
        <w:rPr>
          <w:rFonts w:ascii="Palatino Linotype" w:hAnsi="Palatino Linotype" w:cs="Arial"/>
          <w:color w:val="000000"/>
          <w:sz w:val="20"/>
          <w:szCs w:val="20"/>
        </w:rPr>
        <w:tab/>
      </w:r>
      <w:r w:rsidRPr="003E64BF">
        <w:rPr>
          <w:rFonts w:ascii="Palatino Linotype" w:hAnsi="Palatino Linotype" w:cs="Arial"/>
          <w:color w:val="000000"/>
          <w:sz w:val="20"/>
          <w:szCs w:val="20"/>
        </w:rPr>
        <w:tab/>
      </w:r>
      <w:r w:rsidRPr="003E64BF">
        <w:rPr>
          <w:rFonts w:ascii="Palatino Linotype" w:hAnsi="Palatino Linotype" w:cs="Arial"/>
          <w:color w:val="000000"/>
          <w:sz w:val="20"/>
          <w:szCs w:val="20"/>
        </w:rPr>
        <w:tab/>
      </w:r>
      <w:r w:rsidRPr="003E64BF">
        <w:rPr>
          <w:rFonts w:ascii="Palatino Linotype" w:hAnsi="Palatino Linotype" w:cs="Arial"/>
          <w:color w:val="000000"/>
          <w:sz w:val="20"/>
          <w:szCs w:val="20"/>
        </w:rPr>
        <w:tab/>
      </w:r>
      <w:r w:rsidRPr="003E64BF">
        <w:rPr>
          <w:rFonts w:ascii="Palatino Linotype" w:hAnsi="Palatino Linotype" w:cs="Arial"/>
          <w:color w:val="000000"/>
          <w:sz w:val="20"/>
          <w:szCs w:val="20"/>
        </w:rPr>
        <w:tab/>
        <w:t xml:space="preserve"> </w:t>
      </w:r>
      <w:r w:rsidRPr="003E64BF">
        <w:rPr>
          <w:rFonts w:ascii="Palatino Linotype" w:hAnsi="Palatino Linotype" w:cs="Arial"/>
          <w:color w:val="000000"/>
          <w:sz w:val="20"/>
          <w:szCs w:val="20"/>
        </w:rPr>
        <w:tab/>
      </w:r>
      <w:r w:rsidRPr="003E64BF">
        <w:rPr>
          <w:rFonts w:ascii="Palatino Linotype" w:hAnsi="Palatino Linotype" w:cs="Arial"/>
          <w:color w:val="000000"/>
          <w:sz w:val="20"/>
          <w:szCs w:val="20"/>
        </w:rPr>
        <w:tab/>
      </w:r>
    </w:p>
    <w:p w14:paraId="39B24035" w14:textId="4ED9E8AC" w:rsidR="00316CA8" w:rsidRPr="003E64BF" w:rsidRDefault="00316CA8" w:rsidP="00316CA8">
      <w:pPr>
        <w:spacing w:line="276" w:lineRule="auto"/>
        <w:ind w:right="475"/>
        <w:rPr>
          <w:rFonts w:ascii="Palatino Linotype" w:hAnsi="Palatino Linotype" w:cs="Arial"/>
          <w:sz w:val="20"/>
          <w:szCs w:val="20"/>
          <w:highlight w:val="cyan"/>
        </w:rPr>
      </w:pPr>
      <w:r w:rsidRPr="003E64BF">
        <w:rPr>
          <w:rFonts w:ascii="Palatino Linotype" w:hAnsi="Palatino Linotype" w:cs="Arial"/>
          <w:sz w:val="20"/>
          <w:szCs w:val="20"/>
        </w:rPr>
        <w:t>PhDr. Jiří Štěpán, Ph.D.</w:t>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highlight w:val="yellow"/>
        </w:rPr>
        <w:t>[jméno a příjmení – doplní dodavatel]</w:t>
      </w:r>
    </w:p>
    <w:p w14:paraId="516024A4" w14:textId="77777777" w:rsidR="00316CA8" w:rsidRPr="003E64BF" w:rsidRDefault="00316CA8" w:rsidP="00316CA8">
      <w:pPr>
        <w:spacing w:line="276" w:lineRule="auto"/>
        <w:jc w:val="left"/>
        <w:rPr>
          <w:rFonts w:ascii="Palatino Linotype" w:hAnsi="Palatino Linotype" w:cs="Arial"/>
          <w:sz w:val="20"/>
          <w:szCs w:val="20"/>
          <w:highlight w:val="yellow"/>
        </w:rPr>
      </w:pPr>
      <w:r w:rsidRPr="003E64BF">
        <w:rPr>
          <w:rFonts w:ascii="Palatino Linotype" w:hAnsi="Palatino Linotype" w:cs="Arial"/>
          <w:sz w:val="20"/>
          <w:szCs w:val="20"/>
        </w:rPr>
        <w:t>hejtman Královéhradeckého kraje</w:t>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highlight w:val="yellow"/>
        </w:rPr>
        <w:t>[funkce – doplní dodavatel]</w:t>
      </w:r>
    </w:p>
    <w:p w14:paraId="06561057" w14:textId="3A8D14B5" w:rsidR="00316CA8" w:rsidRPr="003E64BF" w:rsidRDefault="00316CA8" w:rsidP="00316CA8">
      <w:pPr>
        <w:spacing w:line="276" w:lineRule="auto"/>
        <w:ind w:right="475"/>
        <w:rPr>
          <w:rFonts w:ascii="Palatino Linotype" w:hAnsi="Palatino Linotype" w:cs="Arial"/>
          <w:sz w:val="20"/>
          <w:szCs w:val="20"/>
          <w:highlight w:val="cyan"/>
        </w:rPr>
      </w:pPr>
    </w:p>
    <w:p w14:paraId="4263E718" w14:textId="35523BB3" w:rsidR="007455D1" w:rsidRPr="003E64BF" w:rsidRDefault="007455D1" w:rsidP="00F32D38">
      <w:pPr>
        <w:spacing w:line="276" w:lineRule="auto"/>
        <w:jc w:val="left"/>
        <w:rPr>
          <w:rFonts w:ascii="Palatino Linotype" w:hAnsi="Palatino Linotype" w:cs="Arial"/>
          <w:sz w:val="20"/>
          <w:szCs w:val="20"/>
          <w:highlight w:val="yellow"/>
        </w:rPr>
      </w:pP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p>
    <w:p w14:paraId="0DA56282" w14:textId="6D02E351" w:rsidR="007455D1" w:rsidRPr="003E64BF" w:rsidRDefault="007455D1" w:rsidP="00F32D38">
      <w:pPr>
        <w:spacing w:line="276" w:lineRule="auto"/>
        <w:jc w:val="left"/>
        <w:rPr>
          <w:rFonts w:ascii="Palatino Linotype" w:hAnsi="Palatino Linotype" w:cs="Arial"/>
          <w:sz w:val="20"/>
          <w:szCs w:val="20"/>
          <w:highlight w:val="yellow"/>
        </w:rPr>
      </w:pP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r w:rsidRPr="003E64BF">
        <w:rPr>
          <w:rFonts w:ascii="Palatino Linotype" w:hAnsi="Palatino Linotype" w:cs="Arial"/>
          <w:sz w:val="20"/>
          <w:szCs w:val="20"/>
        </w:rPr>
        <w:tab/>
      </w:r>
    </w:p>
    <w:p w14:paraId="3A6904C5" w14:textId="77777777" w:rsidR="002C349D" w:rsidRPr="003E64BF" w:rsidRDefault="002C349D" w:rsidP="00F32D38">
      <w:pPr>
        <w:pStyle w:val="Zkladntext"/>
        <w:spacing w:before="120" w:line="276" w:lineRule="auto"/>
        <w:jc w:val="both"/>
        <w:rPr>
          <w:rFonts w:ascii="Palatino Linotype" w:hAnsi="Palatino Linotype" w:cs="Arial"/>
          <w:color w:val="000000"/>
        </w:rPr>
      </w:pPr>
    </w:p>
    <w:sectPr w:rsidR="002C349D" w:rsidRPr="003E64BF"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848CA" w14:textId="77777777" w:rsidR="008F67E5" w:rsidRDefault="008F67E5">
      <w:r>
        <w:separator/>
      </w:r>
    </w:p>
  </w:endnote>
  <w:endnote w:type="continuationSeparator" w:id="0">
    <w:p w14:paraId="2749A4A0" w14:textId="77777777" w:rsidR="008F67E5" w:rsidRDefault="008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765A" w14:textId="77777777" w:rsidR="00E676C5" w:rsidRDefault="00E676C5" w:rsidP="00D60176">
    <w:pPr>
      <w:pStyle w:val="Zpat"/>
      <w:ind w:right="360"/>
      <w:rPr>
        <w:rStyle w:val="slostrnky"/>
        <w:rFonts w:ascii="Arial" w:hAnsi="Arial" w:cs="Arial"/>
        <w:sz w:val="18"/>
      </w:rPr>
    </w:pPr>
  </w:p>
  <w:p w14:paraId="122C53BE" w14:textId="2FAF686F"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26153B">
      <w:rPr>
        <w:rStyle w:val="slostrnky"/>
        <w:rFonts w:ascii="Arial" w:hAnsi="Arial" w:cs="Arial"/>
        <w:noProof/>
        <w:sz w:val="16"/>
      </w:rPr>
      <w:t>8</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26153B">
      <w:rPr>
        <w:rStyle w:val="slostrnky"/>
        <w:rFonts w:ascii="Arial" w:hAnsi="Arial" w:cs="Arial"/>
        <w:noProof/>
        <w:sz w:val="16"/>
      </w:rPr>
      <w:t>14</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AC68" w14:textId="77777777" w:rsidR="008F67E5" w:rsidRDefault="008F67E5">
      <w:r>
        <w:separator/>
      </w:r>
    </w:p>
  </w:footnote>
  <w:footnote w:type="continuationSeparator" w:id="0">
    <w:p w14:paraId="28B8C630" w14:textId="77777777" w:rsidR="008F67E5" w:rsidRDefault="008F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BC081E"/>
    <w:multiLevelType w:val="multilevel"/>
    <w:tmpl w:val="5002EBA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E8222D2"/>
    <w:multiLevelType w:val="hybridMultilevel"/>
    <w:tmpl w:val="0F741720"/>
    <w:lvl w:ilvl="0" w:tplc="60FAB432">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BE0B26"/>
    <w:multiLevelType w:val="hybridMultilevel"/>
    <w:tmpl w:val="54B2C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932414E"/>
    <w:multiLevelType w:val="hybridMultilevel"/>
    <w:tmpl w:val="74E27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25"/>
  </w:num>
  <w:num w:numId="4">
    <w:abstractNumId w:val="7"/>
  </w:num>
  <w:num w:numId="5">
    <w:abstractNumId w:val="18"/>
  </w:num>
  <w:num w:numId="6">
    <w:abstractNumId w:val="13"/>
  </w:num>
  <w:num w:numId="7">
    <w:abstractNumId w:val="26"/>
  </w:num>
  <w:num w:numId="8">
    <w:abstractNumId w:val="24"/>
  </w:num>
  <w:num w:numId="9">
    <w:abstractNumId w:val="11"/>
  </w:num>
  <w:num w:numId="10">
    <w:abstractNumId w:val="14"/>
  </w:num>
  <w:num w:numId="11">
    <w:abstractNumId w:val="8"/>
  </w:num>
  <w:num w:numId="12">
    <w:abstractNumId w:val="10"/>
  </w:num>
  <w:num w:numId="13">
    <w:abstractNumId w:val="29"/>
  </w:num>
  <w:num w:numId="14">
    <w:abstractNumId w:val="27"/>
  </w:num>
  <w:num w:numId="15">
    <w:abstractNumId w:val="31"/>
  </w:num>
  <w:num w:numId="16">
    <w:abstractNumId w:val="32"/>
  </w:num>
  <w:num w:numId="17">
    <w:abstractNumId w:val="23"/>
  </w:num>
  <w:num w:numId="18">
    <w:abstractNumId w:val="21"/>
  </w:num>
  <w:num w:numId="19">
    <w:abstractNumId w:val="15"/>
  </w:num>
  <w:num w:numId="20">
    <w:abstractNumId w:val="16"/>
  </w:num>
  <w:num w:numId="21">
    <w:abstractNumId w:val="17"/>
  </w:num>
  <w:num w:numId="22">
    <w:abstractNumId w:val="6"/>
  </w:num>
  <w:num w:numId="23">
    <w:abstractNumId w:val="19"/>
  </w:num>
  <w:num w:numId="24">
    <w:abstractNumId w:val="28"/>
  </w:num>
  <w:num w:numId="25">
    <w:abstractNumId w:val="30"/>
  </w:num>
  <w:num w:numId="26">
    <w:abstractNumId w:val="12"/>
  </w:num>
  <w:num w:numId="27">
    <w:abstractNumId w:val="9"/>
  </w:num>
  <w:num w:numId="28">
    <w:abstractNumId w:val="22"/>
  </w:num>
  <w:num w:numId="2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38AD"/>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1DBD"/>
    <w:rsid w:val="00082FE0"/>
    <w:rsid w:val="00082FF9"/>
    <w:rsid w:val="00083EA4"/>
    <w:rsid w:val="00084CA0"/>
    <w:rsid w:val="0009422B"/>
    <w:rsid w:val="0009464E"/>
    <w:rsid w:val="00094A29"/>
    <w:rsid w:val="00095946"/>
    <w:rsid w:val="00095DED"/>
    <w:rsid w:val="000A3BCC"/>
    <w:rsid w:val="000A48D5"/>
    <w:rsid w:val="000A5DCC"/>
    <w:rsid w:val="000B1524"/>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54A"/>
    <w:rsid w:val="00121657"/>
    <w:rsid w:val="0012174F"/>
    <w:rsid w:val="00124CA6"/>
    <w:rsid w:val="00125625"/>
    <w:rsid w:val="0012659A"/>
    <w:rsid w:val="0012663F"/>
    <w:rsid w:val="00131860"/>
    <w:rsid w:val="0013256A"/>
    <w:rsid w:val="001338A4"/>
    <w:rsid w:val="001338C7"/>
    <w:rsid w:val="001362A2"/>
    <w:rsid w:val="001367CE"/>
    <w:rsid w:val="001373A3"/>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678"/>
    <w:rsid w:val="00180685"/>
    <w:rsid w:val="0018129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923"/>
    <w:rsid w:val="001C3ED2"/>
    <w:rsid w:val="001C4CDA"/>
    <w:rsid w:val="001C5BDF"/>
    <w:rsid w:val="001C6933"/>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697B"/>
    <w:rsid w:val="001F7954"/>
    <w:rsid w:val="00202B61"/>
    <w:rsid w:val="00204799"/>
    <w:rsid w:val="002047D1"/>
    <w:rsid w:val="00211DD9"/>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43AE2"/>
    <w:rsid w:val="0025089E"/>
    <w:rsid w:val="00251397"/>
    <w:rsid w:val="002515D1"/>
    <w:rsid w:val="002567C9"/>
    <w:rsid w:val="00257747"/>
    <w:rsid w:val="002606B5"/>
    <w:rsid w:val="0026147B"/>
    <w:rsid w:val="0026153B"/>
    <w:rsid w:val="00261C40"/>
    <w:rsid w:val="0026201B"/>
    <w:rsid w:val="00262DC4"/>
    <w:rsid w:val="00262F95"/>
    <w:rsid w:val="00264D3B"/>
    <w:rsid w:val="00265226"/>
    <w:rsid w:val="002656F3"/>
    <w:rsid w:val="002703B3"/>
    <w:rsid w:val="00270486"/>
    <w:rsid w:val="0027138A"/>
    <w:rsid w:val="00271F8B"/>
    <w:rsid w:val="002728AB"/>
    <w:rsid w:val="00274C6B"/>
    <w:rsid w:val="00280A0B"/>
    <w:rsid w:val="00281493"/>
    <w:rsid w:val="002815DA"/>
    <w:rsid w:val="002827F9"/>
    <w:rsid w:val="00286CA4"/>
    <w:rsid w:val="00287BB9"/>
    <w:rsid w:val="002937B3"/>
    <w:rsid w:val="002A0381"/>
    <w:rsid w:val="002A198D"/>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D272D"/>
    <w:rsid w:val="002D66C0"/>
    <w:rsid w:val="002E0983"/>
    <w:rsid w:val="002E26C2"/>
    <w:rsid w:val="002E2AD9"/>
    <w:rsid w:val="002E69AC"/>
    <w:rsid w:val="002F0099"/>
    <w:rsid w:val="002F03A1"/>
    <w:rsid w:val="002F0907"/>
    <w:rsid w:val="002F2D0F"/>
    <w:rsid w:val="002F519B"/>
    <w:rsid w:val="002F53F7"/>
    <w:rsid w:val="002F5602"/>
    <w:rsid w:val="002F5726"/>
    <w:rsid w:val="002F5C97"/>
    <w:rsid w:val="002F6D9C"/>
    <w:rsid w:val="00304255"/>
    <w:rsid w:val="003064DC"/>
    <w:rsid w:val="00312CD5"/>
    <w:rsid w:val="00314A36"/>
    <w:rsid w:val="0031517C"/>
    <w:rsid w:val="00316389"/>
    <w:rsid w:val="00316CA8"/>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1B17"/>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418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4BF"/>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17879"/>
    <w:rsid w:val="00417CEF"/>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57D23"/>
    <w:rsid w:val="0046364B"/>
    <w:rsid w:val="00465DBE"/>
    <w:rsid w:val="00465EFC"/>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DA7"/>
    <w:rsid w:val="004B5FC7"/>
    <w:rsid w:val="004B66B9"/>
    <w:rsid w:val="004B710F"/>
    <w:rsid w:val="004C1E00"/>
    <w:rsid w:val="004C2230"/>
    <w:rsid w:val="004C29B2"/>
    <w:rsid w:val="004C3BC9"/>
    <w:rsid w:val="004C499A"/>
    <w:rsid w:val="004C4E39"/>
    <w:rsid w:val="004C5E34"/>
    <w:rsid w:val="004D00EF"/>
    <w:rsid w:val="004D1C31"/>
    <w:rsid w:val="004D2A7B"/>
    <w:rsid w:val="004D3D3A"/>
    <w:rsid w:val="004D6817"/>
    <w:rsid w:val="004D7064"/>
    <w:rsid w:val="004E20CE"/>
    <w:rsid w:val="004E3C40"/>
    <w:rsid w:val="004E593C"/>
    <w:rsid w:val="004E7A01"/>
    <w:rsid w:val="004E7DCB"/>
    <w:rsid w:val="004F2D9B"/>
    <w:rsid w:val="004F3355"/>
    <w:rsid w:val="004F346B"/>
    <w:rsid w:val="004F4F57"/>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727A"/>
    <w:rsid w:val="00522F80"/>
    <w:rsid w:val="00526029"/>
    <w:rsid w:val="00527531"/>
    <w:rsid w:val="00527A59"/>
    <w:rsid w:val="00532652"/>
    <w:rsid w:val="00534B36"/>
    <w:rsid w:val="00536BF9"/>
    <w:rsid w:val="0053788C"/>
    <w:rsid w:val="00544E2E"/>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0DA"/>
    <w:rsid w:val="005765A7"/>
    <w:rsid w:val="005809F4"/>
    <w:rsid w:val="00583349"/>
    <w:rsid w:val="00590718"/>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01D3"/>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0CF5"/>
    <w:rsid w:val="00641021"/>
    <w:rsid w:val="006436F2"/>
    <w:rsid w:val="00645584"/>
    <w:rsid w:val="00645FB4"/>
    <w:rsid w:val="00651435"/>
    <w:rsid w:val="00654561"/>
    <w:rsid w:val="00654EA4"/>
    <w:rsid w:val="00655BFA"/>
    <w:rsid w:val="00657DAA"/>
    <w:rsid w:val="0066008D"/>
    <w:rsid w:val="006612B6"/>
    <w:rsid w:val="0066204C"/>
    <w:rsid w:val="0066283A"/>
    <w:rsid w:val="00664A69"/>
    <w:rsid w:val="0066754E"/>
    <w:rsid w:val="00667A33"/>
    <w:rsid w:val="00670111"/>
    <w:rsid w:val="006707D2"/>
    <w:rsid w:val="0067137E"/>
    <w:rsid w:val="00672925"/>
    <w:rsid w:val="00676F75"/>
    <w:rsid w:val="00677C75"/>
    <w:rsid w:val="006846F5"/>
    <w:rsid w:val="00686DB2"/>
    <w:rsid w:val="00687240"/>
    <w:rsid w:val="00687BC4"/>
    <w:rsid w:val="00690877"/>
    <w:rsid w:val="0069222E"/>
    <w:rsid w:val="00692A6C"/>
    <w:rsid w:val="0069504D"/>
    <w:rsid w:val="00696527"/>
    <w:rsid w:val="006967A7"/>
    <w:rsid w:val="00697390"/>
    <w:rsid w:val="006A0B64"/>
    <w:rsid w:val="006A34BE"/>
    <w:rsid w:val="006A3DF6"/>
    <w:rsid w:val="006A68E6"/>
    <w:rsid w:val="006B0412"/>
    <w:rsid w:val="006B146B"/>
    <w:rsid w:val="006B1FEA"/>
    <w:rsid w:val="006B4F63"/>
    <w:rsid w:val="006B6511"/>
    <w:rsid w:val="006B651F"/>
    <w:rsid w:val="006B7202"/>
    <w:rsid w:val="006C1BEA"/>
    <w:rsid w:val="006C1C32"/>
    <w:rsid w:val="006C2341"/>
    <w:rsid w:val="006C443E"/>
    <w:rsid w:val="006C58C9"/>
    <w:rsid w:val="006D23AE"/>
    <w:rsid w:val="006D2A5C"/>
    <w:rsid w:val="006D2C7E"/>
    <w:rsid w:val="006D6677"/>
    <w:rsid w:val="006D6770"/>
    <w:rsid w:val="006D6A69"/>
    <w:rsid w:val="006D6AD1"/>
    <w:rsid w:val="006D7039"/>
    <w:rsid w:val="006E07C8"/>
    <w:rsid w:val="006E0A02"/>
    <w:rsid w:val="006E3463"/>
    <w:rsid w:val="006E6174"/>
    <w:rsid w:val="006F262B"/>
    <w:rsid w:val="006F4D50"/>
    <w:rsid w:val="006F736B"/>
    <w:rsid w:val="006F73FD"/>
    <w:rsid w:val="006F7538"/>
    <w:rsid w:val="006F7E3E"/>
    <w:rsid w:val="00703C94"/>
    <w:rsid w:val="00705269"/>
    <w:rsid w:val="007062F5"/>
    <w:rsid w:val="00706D11"/>
    <w:rsid w:val="00710617"/>
    <w:rsid w:val="00711735"/>
    <w:rsid w:val="00711CD8"/>
    <w:rsid w:val="007121BF"/>
    <w:rsid w:val="0071264E"/>
    <w:rsid w:val="007149F2"/>
    <w:rsid w:val="00716E11"/>
    <w:rsid w:val="0071762D"/>
    <w:rsid w:val="00717FA0"/>
    <w:rsid w:val="007209B0"/>
    <w:rsid w:val="00725028"/>
    <w:rsid w:val="00727089"/>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0D92"/>
    <w:rsid w:val="00754E4B"/>
    <w:rsid w:val="007556C2"/>
    <w:rsid w:val="00756C97"/>
    <w:rsid w:val="00757D05"/>
    <w:rsid w:val="007608CB"/>
    <w:rsid w:val="00764507"/>
    <w:rsid w:val="00764BD2"/>
    <w:rsid w:val="00765FED"/>
    <w:rsid w:val="00767028"/>
    <w:rsid w:val="007673FD"/>
    <w:rsid w:val="0077015A"/>
    <w:rsid w:val="007728B3"/>
    <w:rsid w:val="00772A6A"/>
    <w:rsid w:val="00773027"/>
    <w:rsid w:val="00777BEE"/>
    <w:rsid w:val="0078079D"/>
    <w:rsid w:val="007821A2"/>
    <w:rsid w:val="00782C36"/>
    <w:rsid w:val="00783E60"/>
    <w:rsid w:val="00783FE8"/>
    <w:rsid w:val="00785275"/>
    <w:rsid w:val="00785452"/>
    <w:rsid w:val="00786634"/>
    <w:rsid w:val="00787090"/>
    <w:rsid w:val="007874A6"/>
    <w:rsid w:val="0079003E"/>
    <w:rsid w:val="007918EE"/>
    <w:rsid w:val="0079378A"/>
    <w:rsid w:val="00793A3E"/>
    <w:rsid w:val="00794D8C"/>
    <w:rsid w:val="00794E09"/>
    <w:rsid w:val="007960CE"/>
    <w:rsid w:val="007968F1"/>
    <w:rsid w:val="00796A42"/>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339C"/>
    <w:rsid w:val="007D390E"/>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2DE8"/>
    <w:rsid w:val="008231E6"/>
    <w:rsid w:val="00823338"/>
    <w:rsid w:val="00824A34"/>
    <w:rsid w:val="008257E3"/>
    <w:rsid w:val="00827618"/>
    <w:rsid w:val="00835227"/>
    <w:rsid w:val="00836B6F"/>
    <w:rsid w:val="008372A6"/>
    <w:rsid w:val="00837CDD"/>
    <w:rsid w:val="00840606"/>
    <w:rsid w:val="00840923"/>
    <w:rsid w:val="00841DE3"/>
    <w:rsid w:val="00844706"/>
    <w:rsid w:val="008449D3"/>
    <w:rsid w:val="00844AB4"/>
    <w:rsid w:val="00845085"/>
    <w:rsid w:val="008459F0"/>
    <w:rsid w:val="008460C4"/>
    <w:rsid w:val="00847B85"/>
    <w:rsid w:val="00850766"/>
    <w:rsid w:val="00854221"/>
    <w:rsid w:val="00855AEA"/>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2774"/>
    <w:rsid w:val="008E4E07"/>
    <w:rsid w:val="008E52A4"/>
    <w:rsid w:val="008E6D0B"/>
    <w:rsid w:val="008F1A32"/>
    <w:rsid w:val="008F47A3"/>
    <w:rsid w:val="008F67E5"/>
    <w:rsid w:val="008F6A31"/>
    <w:rsid w:val="008F6A3E"/>
    <w:rsid w:val="009030EA"/>
    <w:rsid w:val="00903114"/>
    <w:rsid w:val="00903ECB"/>
    <w:rsid w:val="009054B0"/>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2103"/>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1374"/>
    <w:rsid w:val="00991941"/>
    <w:rsid w:val="00992272"/>
    <w:rsid w:val="009A0998"/>
    <w:rsid w:val="009A09FF"/>
    <w:rsid w:val="009A1C0A"/>
    <w:rsid w:val="009A2742"/>
    <w:rsid w:val="009A4B00"/>
    <w:rsid w:val="009A4B98"/>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D75F4"/>
    <w:rsid w:val="009E612A"/>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628"/>
    <w:rsid w:val="00A31773"/>
    <w:rsid w:val="00A335AF"/>
    <w:rsid w:val="00A34A02"/>
    <w:rsid w:val="00A36DF7"/>
    <w:rsid w:val="00A36F94"/>
    <w:rsid w:val="00A4189E"/>
    <w:rsid w:val="00A435EB"/>
    <w:rsid w:val="00A4524B"/>
    <w:rsid w:val="00A554F5"/>
    <w:rsid w:val="00A57ADE"/>
    <w:rsid w:val="00A6179A"/>
    <w:rsid w:val="00A65ECF"/>
    <w:rsid w:val="00A6687F"/>
    <w:rsid w:val="00A704A0"/>
    <w:rsid w:val="00A7132A"/>
    <w:rsid w:val="00A725DA"/>
    <w:rsid w:val="00A73EB6"/>
    <w:rsid w:val="00A74377"/>
    <w:rsid w:val="00A744AC"/>
    <w:rsid w:val="00A76286"/>
    <w:rsid w:val="00A7634D"/>
    <w:rsid w:val="00A764B9"/>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296"/>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229C"/>
    <w:rsid w:val="00AF4EB0"/>
    <w:rsid w:val="00AF59C8"/>
    <w:rsid w:val="00B0377B"/>
    <w:rsid w:val="00B04131"/>
    <w:rsid w:val="00B05A22"/>
    <w:rsid w:val="00B06A3E"/>
    <w:rsid w:val="00B077EE"/>
    <w:rsid w:val="00B11E60"/>
    <w:rsid w:val="00B11EA7"/>
    <w:rsid w:val="00B12176"/>
    <w:rsid w:val="00B138F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C0C"/>
    <w:rsid w:val="00B37EAE"/>
    <w:rsid w:val="00B402B9"/>
    <w:rsid w:val="00B40BD7"/>
    <w:rsid w:val="00B4183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531"/>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0B93"/>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1569"/>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4E79"/>
    <w:rsid w:val="00C8604F"/>
    <w:rsid w:val="00C91905"/>
    <w:rsid w:val="00C919B3"/>
    <w:rsid w:val="00C93FA2"/>
    <w:rsid w:val="00C943E8"/>
    <w:rsid w:val="00C94511"/>
    <w:rsid w:val="00C950B8"/>
    <w:rsid w:val="00C96346"/>
    <w:rsid w:val="00C97B46"/>
    <w:rsid w:val="00CA1890"/>
    <w:rsid w:val="00CA285D"/>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2818"/>
    <w:rsid w:val="00CD56D4"/>
    <w:rsid w:val="00CD57D6"/>
    <w:rsid w:val="00CD6114"/>
    <w:rsid w:val="00CD6E6F"/>
    <w:rsid w:val="00CD7A80"/>
    <w:rsid w:val="00CE117C"/>
    <w:rsid w:val="00CE253F"/>
    <w:rsid w:val="00CE26C8"/>
    <w:rsid w:val="00CE306A"/>
    <w:rsid w:val="00CE43C1"/>
    <w:rsid w:val="00CE5FF4"/>
    <w:rsid w:val="00CF26AA"/>
    <w:rsid w:val="00CF3272"/>
    <w:rsid w:val="00CF3D70"/>
    <w:rsid w:val="00CF47A4"/>
    <w:rsid w:val="00CF5119"/>
    <w:rsid w:val="00CF5B9E"/>
    <w:rsid w:val="00CF77E0"/>
    <w:rsid w:val="00D02002"/>
    <w:rsid w:val="00D04C7D"/>
    <w:rsid w:val="00D11B63"/>
    <w:rsid w:val="00D13D07"/>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69C9"/>
    <w:rsid w:val="00D57F49"/>
    <w:rsid w:val="00D60176"/>
    <w:rsid w:val="00D601D9"/>
    <w:rsid w:val="00D62AB2"/>
    <w:rsid w:val="00D62CAB"/>
    <w:rsid w:val="00D66256"/>
    <w:rsid w:val="00D71D2E"/>
    <w:rsid w:val="00D736CB"/>
    <w:rsid w:val="00D74A5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5617"/>
    <w:rsid w:val="00DA5CE5"/>
    <w:rsid w:val="00DA74C1"/>
    <w:rsid w:val="00DA7C71"/>
    <w:rsid w:val="00DB05CF"/>
    <w:rsid w:val="00DB2D3E"/>
    <w:rsid w:val="00DB2D5B"/>
    <w:rsid w:val="00DB36B9"/>
    <w:rsid w:val="00DB45E5"/>
    <w:rsid w:val="00DB734C"/>
    <w:rsid w:val="00DC160A"/>
    <w:rsid w:val="00DC2DD5"/>
    <w:rsid w:val="00DC4582"/>
    <w:rsid w:val="00DC4808"/>
    <w:rsid w:val="00DC4A1B"/>
    <w:rsid w:val="00DC67E2"/>
    <w:rsid w:val="00DD02BE"/>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50A9"/>
    <w:rsid w:val="00E26F14"/>
    <w:rsid w:val="00E35658"/>
    <w:rsid w:val="00E36420"/>
    <w:rsid w:val="00E36DAC"/>
    <w:rsid w:val="00E37FFB"/>
    <w:rsid w:val="00E43071"/>
    <w:rsid w:val="00E47724"/>
    <w:rsid w:val="00E47E63"/>
    <w:rsid w:val="00E50B2B"/>
    <w:rsid w:val="00E51142"/>
    <w:rsid w:val="00E511DE"/>
    <w:rsid w:val="00E51FF8"/>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3F5"/>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BCA"/>
    <w:rsid w:val="00F45E3F"/>
    <w:rsid w:val="00F50B61"/>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6B6"/>
    <w:rsid w:val="00FC3E70"/>
    <w:rsid w:val="00FC456D"/>
    <w:rsid w:val="00FD0A38"/>
    <w:rsid w:val="00FD3A9F"/>
    <w:rsid w:val="00FD41AE"/>
    <w:rsid w:val="00FD5567"/>
    <w:rsid w:val="00FE4EDD"/>
    <w:rsid w:val="00FE537B"/>
    <w:rsid w:val="00FF0091"/>
    <w:rsid w:val="00FF119B"/>
    <w:rsid w:val="00FF23B8"/>
    <w:rsid w:val="00FF298D"/>
    <w:rsid w:val="00FF4DE1"/>
    <w:rsid w:val="00FF5315"/>
    <w:rsid w:val="00FF5D81"/>
    <w:rsid w:val="00FF629D"/>
    <w:rsid w:val="00FF708F"/>
    <w:rsid w:val="00FF70BD"/>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122C5228"/>
  <w15:docId w15:val="{BE955A69-D840-45B8-9D3A-6BFD490F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iPriority="99"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uiPriority w:val="99"/>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51914055">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63351244">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0176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3.xml><?xml version="1.0" encoding="utf-8"?>
<ds:datastoreItem xmlns:ds="http://schemas.openxmlformats.org/officeDocument/2006/customXml" ds:itemID="{6A2BCEE0-8E64-4FF1-8012-9377AFA464DB}">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766e70fa-7670-43a6-99e2-cc25946fa8ea"/>
    <ds:schemaRef ds:uri="http://www.w3.org/XML/1998/namespace"/>
    <ds:schemaRef ds:uri="http://purl.org/dc/terms/"/>
  </ds:schemaRefs>
</ds:datastoreItem>
</file>

<file path=customXml/itemProps4.xml><?xml version="1.0" encoding="utf-8"?>
<ds:datastoreItem xmlns:ds="http://schemas.openxmlformats.org/officeDocument/2006/customXml" ds:itemID="{A65CE3CF-452E-4750-9CF4-4B0DD3AA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5078</Words>
  <Characters>29966</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34975</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Klimešová Šárka Mgr.</cp:lastModifiedBy>
  <cp:revision>14</cp:revision>
  <cp:lastPrinted>2018-05-25T07:58:00Z</cp:lastPrinted>
  <dcterms:created xsi:type="dcterms:W3CDTF">2018-05-10T06:48:00Z</dcterms:created>
  <dcterms:modified xsi:type="dcterms:W3CDTF">2018-06-01T08:20:00Z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