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330804124" w:displacedByCustomXml="next"/>
    <w:bookmarkStart w:id="1" w:name="_Toc319281775" w:displacedByCustomXml="next"/>
    <w:bookmarkStart w:id="2" w:name="_Toc271871252" w:displacedByCustomXml="next"/>
    <w:sdt>
      <w:sdtPr>
        <w:rPr>
          <w:rFonts w:asciiTheme="minorHAnsi" w:eastAsiaTheme="minorHAnsi" w:hAnsiTheme="minorHAnsi" w:cstheme="minorBidi"/>
          <w:b w:val="0"/>
          <w:bCs w:val="0"/>
          <w:caps w:val="0"/>
          <w:spacing w:val="0"/>
          <w:sz w:val="22"/>
          <w:szCs w:val="22"/>
        </w:rPr>
        <w:id w:val="18057086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B9425B" w:rsidRDefault="00992890" w:rsidP="007C084B">
          <w:pPr>
            <w:pStyle w:val="Nadpisobsahu"/>
          </w:pPr>
          <w:r w:rsidRPr="00992890">
            <w:rPr>
              <w:rStyle w:val="Nadpis1Char"/>
              <w:szCs w:val="20"/>
            </w:rPr>
            <w:t>OBSAH</w:t>
          </w:r>
        </w:p>
        <w:p w:rsidR="00DE1192" w:rsidRDefault="00556295">
          <w:pPr>
            <w:pStyle w:val="Obsah1"/>
            <w:tabs>
              <w:tab w:val="left" w:pos="403"/>
              <w:tab w:val="right" w:leader="dot" w:pos="9060"/>
            </w:tabs>
            <w:rPr>
              <w:noProof/>
              <w:lang w:eastAsia="cs-CZ"/>
            </w:rPr>
          </w:pPr>
          <w:r>
            <w:fldChar w:fldCharType="begin"/>
          </w:r>
          <w:r w:rsidR="00B9425B">
            <w:instrText xml:space="preserve"> TOC \o "1-3" \h \z \u </w:instrText>
          </w:r>
          <w:r>
            <w:fldChar w:fldCharType="separate"/>
          </w:r>
          <w:hyperlink w:anchor="_Toc453591345" w:history="1">
            <w:r w:rsidR="00DE1192" w:rsidRPr="009B7FCF">
              <w:rPr>
                <w:rStyle w:val="Hypertextovodkaz"/>
                <w:noProof/>
              </w:rPr>
              <w:t>2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IDENTIFIKAČNÍ ÚDAJE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_Toc453591345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2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1"/>
            <w:tabs>
              <w:tab w:val="left" w:pos="403"/>
              <w:tab w:val="right" w:leader="dot" w:pos="9060"/>
            </w:tabs>
            <w:rPr>
              <w:noProof/>
              <w:lang w:eastAsia="cs-CZ"/>
            </w:rPr>
          </w:pPr>
          <w:hyperlink w:anchor="_Toc453591346" w:history="1">
            <w:r w:rsidR="00DE1192" w:rsidRPr="009B7FCF">
              <w:rPr>
                <w:rStyle w:val="Hypertextovodkaz"/>
                <w:noProof/>
              </w:rPr>
              <w:t>3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VŠEOBECNÉ INFORMACE O STAVBĚ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_Toc453591346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3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1"/>
            <w:tabs>
              <w:tab w:val="left" w:pos="403"/>
              <w:tab w:val="right" w:leader="dot" w:pos="9060"/>
            </w:tabs>
            <w:rPr>
              <w:noProof/>
              <w:lang w:eastAsia="cs-CZ"/>
            </w:rPr>
          </w:pPr>
          <w:hyperlink w:anchor="_Toc453591347" w:history="1">
            <w:r w:rsidR="00DE1192" w:rsidRPr="009B7FCF">
              <w:rPr>
                <w:rStyle w:val="Hypertextovodkaz"/>
                <w:noProof/>
              </w:rPr>
              <w:t>4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ROZSAH PROJEKTU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_Toc453591347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3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1"/>
            <w:tabs>
              <w:tab w:val="left" w:pos="403"/>
              <w:tab w:val="right" w:leader="dot" w:pos="9060"/>
            </w:tabs>
            <w:rPr>
              <w:noProof/>
              <w:lang w:eastAsia="cs-CZ"/>
            </w:rPr>
          </w:pPr>
          <w:hyperlink w:anchor="_Toc453591348" w:history="1">
            <w:r w:rsidR="00DE1192" w:rsidRPr="009B7FCF">
              <w:rPr>
                <w:rStyle w:val="Hypertextovodkaz"/>
                <w:noProof/>
              </w:rPr>
              <w:t>5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VÝCHOZÍ PODKLADY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_Toc453591348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3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1"/>
            <w:tabs>
              <w:tab w:val="left" w:pos="403"/>
              <w:tab w:val="right" w:leader="dot" w:pos="9060"/>
            </w:tabs>
            <w:rPr>
              <w:noProof/>
              <w:lang w:eastAsia="cs-CZ"/>
            </w:rPr>
          </w:pPr>
          <w:hyperlink w:anchor="_Toc453591349" w:history="1">
            <w:r w:rsidR="00DE1192" w:rsidRPr="009B7FCF">
              <w:rPr>
                <w:rStyle w:val="Hypertextovodkaz"/>
                <w:noProof/>
              </w:rPr>
              <w:t>6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SOUVISEJÍCÍ NORMY A PŘEDPISY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_Toc453591349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3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50" w:history="1">
            <w:r w:rsidR="00DE1192" w:rsidRPr="009B7FCF">
              <w:rPr>
                <w:rStyle w:val="Hypertextovodkaz"/>
                <w:noProof/>
              </w:rPr>
              <w:t>6.1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Zákony a vyhlášky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_Toc453591350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3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51" w:history="1">
            <w:r w:rsidR="00DE1192" w:rsidRPr="009B7FCF">
              <w:rPr>
                <w:rStyle w:val="Hypertextovodkaz"/>
                <w:noProof/>
              </w:rPr>
              <w:t>6.2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Všeobecné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_Toc453591351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3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52" w:history="1">
            <w:r w:rsidR="00DE1192" w:rsidRPr="009B7FCF">
              <w:rPr>
                <w:rStyle w:val="Hypertextovodkaz"/>
                <w:noProof/>
              </w:rPr>
              <w:t>6.3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Normy související s ICT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_Toc453591352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4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1"/>
            <w:tabs>
              <w:tab w:val="left" w:pos="403"/>
              <w:tab w:val="right" w:leader="dot" w:pos="9060"/>
            </w:tabs>
            <w:rPr>
              <w:noProof/>
              <w:lang w:eastAsia="cs-CZ"/>
            </w:rPr>
          </w:pPr>
          <w:hyperlink w:anchor="_Toc453591353" w:history="1">
            <w:r w:rsidR="00DE1192" w:rsidRPr="009B7FCF">
              <w:rPr>
                <w:rStyle w:val="Hypertextovodkaz"/>
                <w:noProof/>
              </w:rPr>
              <w:t>7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ÚDAJE O PROVOZNÍCH PODMÍNKÁCH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_Toc453591353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4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54" w:history="1">
            <w:r w:rsidR="00DE1192" w:rsidRPr="009B7FCF">
              <w:rPr>
                <w:rStyle w:val="Hypertextovodkaz"/>
                <w:noProof/>
              </w:rPr>
              <w:t>7.1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Napěťová soustava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_Toc453591354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4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55" w:history="1">
            <w:r w:rsidR="00DE1192" w:rsidRPr="009B7FCF">
              <w:rPr>
                <w:rStyle w:val="Hypertextovodkaz"/>
                <w:noProof/>
              </w:rPr>
              <w:t>7.2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Ochrana proti nebezpečnému dotyku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_Toc453591355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4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56" w:history="1">
            <w:r w:rsidR="00DE1192" w:rsidRPr="009B7FCF">
              <w:rPr>
                <w:rStyle w:val="Hypertextovodkaz"/>
                <w:noProof/>
              </w:rPr>
              <w:t>7.3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Ochrana proti přepětí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_Toc453591356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4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57" w:history="1">
            <w:r w:rsidR="00DE1192" w:rsidRPr="009B7FCF">
              <w:rPr>
                <w:rStyle w:val="Hypertextovodkaz"/>
                <w:noProof/>
              </w:rPr>
              <w:t>7.4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Elektromagnetická kompatibilita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_Toc453591357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5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58" w:history="1">
            <w:r w:rsidR="00DE1192" w:rsidRPr="009B7FCF">
              <w:rPr>
                <w:rStyle w:val="Hypertextovodkaz"/>
                <w:noProof/>
              </w:rPr>
              <w:t>7.5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Prostředí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_Toc453591358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5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59" w:history="1">
            <w:r w:rsidR="00DE1192" w:rsidRPr="009B7FCF">
              <w:rPr>
                <w:rStyle w:val="Hypertextovodkaz"/>
                <w:noProof/>
              </w:rPr>
              <w:t>7.6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Nakládání s odpady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_Toc453591359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5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1"/>
            <w:tabs>
              <w:tab w:val="left" w:pos="403"/>
              <w:tab w:val="right" w:leader="dot" w:pos="9060"/>
            </w:tabs>
            <w:rPr>
              <w:noProof/>
              <w:lang w:eastAsia="cs-CZ"/>
            </w:rPr>
          </w:pPr>
          <w:hyperlink w:anchor="_Toc453591360" w:history="1">
            <w:r w:rsidR="00DE1192" w:rsidRPr="009B7FCF">
              <w:rPr>
                <w:rStyle w:val="Hypertextovodkaz"/>
                <w:noProof/>
              </w:rPr>
              <w:t>8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TECHNICKÁ ZPRÁVA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_Toc453591360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5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61" w:history="1">
            <w:r w:rsidR="00DE1192" w:rsidRPr="009B7FCF">
              <w:rPr>
                <w:rStyle w:val="Hypertextovodkaz"/>
                <w:noProof/>
              </w:rPr>
              <w:t>8.1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Univerzální kabelážní systém (UKS)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_Toc453591361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5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62" w:history="1">
            <w:r w:rsidR="00DE1192" w:rsidRPr="009B7FCF">
              <w:rPr>
                <w:rStyle w:val="Hypertextovodkaz"/>
                <w:noProof/>
              </w:rPr>
              <w:t>8.2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Systém domácího telefonu (DT)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_Toc453591362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6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63" w:history="1">
            <w:r w:rsidR="00DE1192" w:rsidRPr="009B7FCF">
              <w:rPr>
                <w:rStyle w:val="Hypertextovodkaz"/>
                <w:noProof/>
              </w:rPr>
              <w:t>8.3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Společná televizní anténa (MATV)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_Toc453591363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6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64" w:history="1">
            <w:r w:rsidR="00DE1192" w:rsidRPr="009B7FCF">
              <w:rPr>
                <w:rStyle w:val="Hypertextovodkaz"/>
                <w:noProof/>
              </w:rPr>
              <w:t>8.4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Autonomní hlásiče požáru (AHP)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_Toc453591364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6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65" w:history="1">
            <w:r w:rsidR="00DE1192" w:rsidRPr="009B7FCF">
              <w:rPr>
                <w:rStyle w:val="Hypertextovodkaz"/>
                <w:noProof/>
              </w:rPr>
              <w:t>8.5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Kabelové rozvody a specifikace trasování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_Toc453591365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6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1"/>
            <w:tabs>
              <w:tab w:val="left" w:pos="403"/>
              <w:tab w:val="right" w:leader="dot" w:pos="9060"/>
            </w:tabs>
            <w:rPr>
              <w:noProof/>
              <w:lang w:eastAsia="cs-CZ"/>
            </w:rPr>
          </w:pPr>
          <w:hyperlink w:anchor="_Toc453591366" w:history="1">
            <w:r w:rsidR="00DE1192" w:rsidRPr="009B7FCF">
              <w:rPr>
                <w:rStyle w:val="Hypertextovodkaz"/>
                <w:noProof/>
              </w:rPr>
              <w:t>9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POŽADAVKY NA OSTATNÍ PROFESE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_Toc453591366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7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67" w:history="1">
            <w:r w:rsidR="00DE1192" w:rsidRPr="009B7FCF">
              <w:rPr>
                <w:rStyle w:val="Hypertextovodkaz"/>
                <w:noProof/>
              </w:rPr>
              <w:t>9.1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Požadavky nárokované na stavbu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_Toc453591367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7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2"/>
            <w:rPr>
              <w:noProof/>
              <w:lang w:eastAsia="cs-CZ"/>
            </w:rPr>
          </w:pPr>
          <w:hyperlink w:anchor="_Toc453591368" w:history="1">
            <w:r w:rsidR="00DE1192" w:rsidRPr="009B7FCF">
              <w:rPr>
                <w:rStyle w:val="Hypertextovodkaz"/>
                <w:noProof/>
              </w:rPr>
              <w:t>9.2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Požadavky nárokované na elektro-silnoproud: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_Toc453591368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7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1"/>
            <w:tabs>
              <w:tab w:val="left" w:pos="660"/>
              <w:tab w:val="right" w:leader="dot" w:pos="9060"/>
            </w:tabs>
            <w:rPr>
              <w:noProof/>
              <w:lang w:eastAsia="cs-CZ"/>
            </w:rPr>
          </w:pPr>
          <w:hyperlink w:anchor="_Toc453591369" w:history="1">
            <w:r w:rsidR="00DE1192" w:rsidRPr="009B7FCF">
              <w:rPr>
                <w:rStyle w:val="Hypertextovodkaz"/>
                <w:noProof/>
              </w:rPr>
              <w:t>10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Bezpečnost práce a ochrana zdraví při práci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_Toc453591369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7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DE1192" w:rsidRDefault="00547FDF">
          <w:pPr>
            <w:pStyle w:val="Obsah1"/>
            <w:tabs>
              <w:tab w:val="left" w:pos="660"/>
              <w:tab w:val="right" w:leader="dot" w:pos="9060"/>
            </w:tabs>
            <w:rPr>
              <w:noProof/>
              <w:lang w:eastAsia="cs-CZ"/>
            </w:rPr>
          </w:pPr>
          <w:hyperlink w:anchor="_Toc453591370" w:history="1">
            <w:r w:rsidR="00DE1192" w:rsidRPr="009B7FCF">
              <w:rPr>
                <w:rStyle w:val="Hypertextovodkaz"/>
                <w:noProof/>
              </w:rPr>
              <w:t>11</w:t>
            </w:r>
            <w:r w:rsidR="00DE1192">
              <w:rPr>
                <w:noProof/>
                <w:lang w:eastAsia="cs-CZ"/>
              </w:rPr>
              <w:tab/>
            </w:r>
            <w:r w:rsidR="00DE1192" w:rsidRPr="009B7FCF">
              <w:rPr>
                <w:rStyle w:val="Hypertextovodkaz"/>
                <w:noProof/>
              </w:rPr>
              <w:t>ZÁVĚREČNÁ USTANOVENÍ</w:t>
            </w:r>
            <w:r w:rsidR="00DE1192">
              <w:rPr>
                <w:noProof/>
                <w:webHidden/>
              </w:rPr>
              <w:tab/>
            </w:r>
            <w:r w:rsidR="00DE1192">
              <w:rPr>
                <w:noProof/>
                <w:webHidden/>
              </w:rPr>
              <w:fldChar w:fldCharType="begin"/>
            </w:r>
            <w:r w:rsidR="00DE1192">
              <w:rPr>
                <w:noProof/>
                <w:webHidden/>
              </w:rPr>
              <w:instrText xml:space="preserve"> PAGEREF _Toc453591370 \h </w:instrText>
            </w:r>
            <w:r w:rsidR="00DE1192">
              <w:rPr>
                <w:noProof/>
                <w:webHidden/>
              </w:rPr>
            </w:r>
            <w:r w:rsidR="00DE1192">
              <w:rPr>
                <w:noProof/>
                <w:webHidden/>
              </w:rPr>
              <w:fldChar w:fldCharType="separate"/>
            </w:r>
            <w:r w:rsidR="00DE1192">
              <w:rPr>
                <w:noProof/>
                <w:webHidden/>
              </w:rPr>
              <w:t>8</w:t>
            </w:r>
            <w:r w:rsidR="00DE1192">
              <w:rPr>
                <w:noProof/>
                <w:webHidden/>
              </w:rPr>
              <w:fldChar w:fldCharType="end"/>
            </w:r>
          </w:hyperlink>
        </w:p>
        <w:p w:rsidR="00B9425B" w:rsidRDefault="00556295">
          <w:r>
            <w:fldChar w:fldCharType="end"/>
          </w:r>
        </w:p>
      </w:sdtContent>
    </w:sdt>
    <w:p w:rsidR="00992890" w:rsidRDefault="00992890" w:rsidP="00992890">
      <w:pPr>
        <w:spacing w:after="200" w:line="276" w:lineRule="auto"/>
        <w:jc w:val="left"/>
      </w:pPr>
      <w:r>
        <w:br w:type="page"/>
      </w:r>
    </w:p>
    <w:p w:rsidR="00374236" w:rsidRDefault="00B9425B" w:rsidP="00B9425B">
      <w:pPr>
        <w:pStyle w:val="Nadpis1"/>
      </w:pPr>
      <w:bookmarkStart w:id="3" w:name="_Toc453591345"/>
      <w:bookmarkStart w:id="4" w:name="_GoBack"/>
      <w:r w:rsidRPr="00B9425B">
        <w:lastRenderedPageBreak/>
        <w:t>IDENTIFIKAČNÍ ÚDAJE</w:t>
      </w:r>
      <w:bookmarkEnd w:id="3"/>
      <w:bookmarkEnd w:id="2"/>
      <w:bookmarkEnd w:id="1"/>
      <w:bookmarkEnd w:id="0"/>
    </w:p>
    <w:tbl>
      <w:tblPr>
        <w:tblW w:w="90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284"/>
        <w:gridCol w:w="6520"/>
      </w:tblGrid>
      <w:tr w:rsidR="00B9425B" w:rsidRPr="00E61423" w:rsidTr="00F3718F">
        <w:tc>
          <w:tcPr>
            <w:tcW w:w="2268" w:type="dxa"/>
          </w:tcPr>
          <w:bookmarkEnd w:id="4"/>
          <w:p w:rsidR="00B9425B" w:rsidRPr="00E61423" w:rsidRDefault="00B9425B" w:rsidP="00F3718F">
            <w:pPr>
              <w:spacing w:after="0"/>
              <w:rPr>
                <w:rFonts w:cs="Arial"/>
                <w:szCs w:val="20"/>
              </w:rPr>
            </w:pPr>
            <w:r w:rsidRPr="00E61423">
              <w:rPr>
                <w:rFonts w:cs="Arial"/>
                <w:szCs w:val="20"/>
              </w:rPr>
              <w:t>Název stavby</w:t>
            </w:r>
          </w:p>
        </w:tc>
        <w:tc>
          <w:tcPr>
            <w:tcW w:w="284" w:type="dxa"/>
          </w:tcPr>
          <w:p w:rsidR="00B9425B" w:rsidRPr="00E61423" w:rsidRDefault="00B9425B" w:rsidP="00F3718F">
            <w:pPr>
              <w:spacing w:after="0"/>
              <w:rPr>
                <w:rFonts w:cs="Arial"/>
                <w:szCs w:val="20"/>
              </w:rPr>
            </w:pPr>
            <w:r w:rsidRPr="00E61423">
              <w:rPr>
                <w:rFonts w:cs="Arial"/>
                <w:szCs w:val="20"/>
              </w:rPr>
              <w:t>:</w:t>
            </w:r>
          </w:p>
        </w:tc>
        <w:tc>
          <w:tcPr>
            <w:tcW w:w="6520" w:type="dxa"/>
          </w:tcPr>
          <w:p w:rsidR="00942019" w:rsidRPr="00942019" w:rsidRDefault="00942019" w:rsidP="00942019">
            <w:pPr>
              <w:spacing w:after="0" w:line="240" w:lineRule="auto"/>
              <w:jc w:val="left"/>
              <w:rPr>
                <w:rFonts w:cs="Arial"/>
                <w:szCs w:val="20"/>
              </w:rPr>
            </w:pPr>
            <w:r w:rsidRPr="00942019">
              <w:rPr>
                <w:rFonts w:cs="Arial"/>
                <w:szCs w:val="20"/>
              </w:rPr>
              <w:t>ÚSP pro mládež Kvasiny - výstavba</w:t>
            </w:r>
          </w:p>
          <w:p w:rsidR="00E864C7" w:rsidRPr="00942019" w:rsidRDefault="00942019" w:rsidP="00942019">
            <w:pPr>
              <w:spacing w:after="0" w:line="240" w:lineRule="auto"/>
            </w:pPr>
            <w:r w:rsidRPr="00942019">
              <w:t>v lokalitě Kostelec nad Orlicí, Jelínkova č.p. 918</w:t>
            </w:r>
          </w:p>
        </w:tc>
      </w:tr>
      <w:tr w:rsidR="00B9425B" w:rsidRPr="00E61423" w:rsidTr="00F3718F">
        <w:trPr>
          <w:trHeight w:val="207"/>
        </w:trPr>
        <w:tc>
          <w:tcPr>
            <w:tcW w:w="2268" w:type="dxa"/>
          </w:tcPr>
          <w:p w:rsidR="00B9425B" w:rsidRPr="00E61423" w:rsidRDefault="00B9425B" w:rsidP="00F3718F">
            <w:pPr>
              <w:spacing w:after="0"/>
              <w:rPr>
                <w:rFonts w:cs="Arial"/>
                <w:szCs w:val="20"/>
              </w:rPr>
            </w:pPr>
            <w:r w:rsidRPr="00E61423">
              <w:rPr>
                <w:rFonts w:cs="Arial"/>
                <w:szCs w:val="20"/>
              </w:rPr>
              <w:t>Místo stavby</w:t>
            </w:r>
          </w:p>
        </w:tc>
        <w:tc>
          <w:tcPr>
            <w:tcW w:w="284" w:type="dxa"/>
          </w:tcPr>
          <w:p w:rsidR="00B9425B" w:rsidRPr="00E61423" w:rsidRDefault="00B9425B" w:rsidP="00F3718F">
            <w:pPr>
              <w:spacing w:after="0"/>
              <w:rPr>
                <w:rFonts w:cs="Arial"/>
                <w:szCs w:val="20"/>
              </w:rPr>
            </w:pPr>
            <w:r w:rsidRPr="00E61423">
              <w:rPr>
                <w:rFonts w:cs="Arial"/>
                <w:szCs w:val="20"/>
              </w:rPr>
              <w:t>:</w:t>
            </w:r>
          </w:p>
        </w:tc>
        <w:tc>
          <w:tcPr>
            <w:tcW w:w="6520" w:type="dxa"/>
          </w:tcPr>
          <w:p w:rsidR="00B9425B" w:rsidRPr="000B3587" w:rsidRDefault="00942019" w:rsidP="00914500">
            <w:pPr>
              <w:spacing w:after="0"/>
              <w:rPr>
                <w:rFonts w:cs="Arial"/>
                <w:szCs w:val="20"/>
              </w:rPr>
            </w:pPr>
            <w:r w:rsidRPr="002D7071">
              <w:t>Jelínkova č.p. 918, Kostelec nad Orlicí</w:t>
            </w:r>
          </w:p>
        </w:tc>
      </w:tr>
      <w:tr w:rsidR="00B9425B" w:rsidRPr="00E61423" w:rsidTr="00F3718F">
        <w:tc>
          <w:tcPr>
            <w:tcW w:w="2268" w:type="dxa"/>
          </w:tcPr>
          <w:p w:rsidR="00B9425B" w:rsidRPr="00E61423" w:rsidRDefault="00B9425B" w:rsidP="00F3718F">
            <w:pPr>
              <w:spacing w:after="0"/>
              <w:rPr>
                <w:rFonts w:cs="Arial"/>
                <w:szCs w:val="20"/>
              </w:rPr>
            </w:pPr>
            <w:r w:rsidRPr="00E61423">
              <w:rPr>
                <w:rFonts w:cs="Arial"/>
                <w:szCs w:val="20"/>
              </w:rPr>
              <w:t>Stupeň</w:t>
            </w:r>
          </w:p>
        </w:tc>
        <w:tc>
          <w:tcPr>
            <w:tcW w:w="284" w:type="dxa"/>
          </w:tcPr>
          <w:p w:rsidR="00B9425B" w:rsidRPr="00E61423" w:rsidRDefault="00B9425B" w:rsidP="00F3718F">
            <w:pPr>
              <w:spacing w:after="0"/>
              <w:rPr>
                <w:rFonts w:cs="Arial"/>
                <w:szCs w:val="20"/>
              </w:rPr>
            </w:pPr>
            <w:r w:rsidRPr="00E61423">
              <w:rPr>
                <w:rFonts w:cs="Arial"/>
                <w:szCs w:val="20"/>
              </w:rPr>
              <w:t>:</w:t>
            </w:r>
          </w:p>
        </w:tc>
        <w:tc>
          <w:tcPr>
            <w:tcW w:w="6520" w:type="dxa"/>
          </w:tcPr>
          <w:p w:rsidR="00B9425B" w:rsidRPr="00702760" w:rsidRDefault="00F25D05" w:rsidP="000B3587">
            <w:pPr>
              <w:spacing w:after="0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DPS</w:t>
            </w:r>
          </w:p>
        </w:tc>
      </w:tr>
      <w:tr w:rsidR="00B9425B" w:rsidRPr="00E61423" w:rsidTr="00F3718F">
        <w:tc>
          <w:tcPr>
            <w:tcW w:w="2268" w:type="dxa"/>
          </w:tcPr>
          <w:p w:rsidR="00B9425B" w:rsidRPr="00E61423" w:rsidRDefault="00B9425B" w:rsidP="00F3718F">
            <w:pPr>
              <w:spacing w:after="0"/>
              <w:rPr>
                <w:rFonts w:cs="Arial"/>
                <w:szCs w:val="20"/>
              </w:rPr>
            </w:pPr>
            <w:r w:rsidRPr="00E61423">
              <w:rPr>
                <w:rFonts w:cs="Arial"/>
                <w:szCs w:val="20"/>
              </w:rPr>
              <w:t>Datum zpracování</w:t>
            </w:r>
          </w:p>
        </w:tc>
        <w:tc>
          <w:tcPr>
            <w:tcW w:w="284" w:type="dxa"/>
          </w:tcPr>
          <w:p w:rsidR="00B9425B" w:rsidRPr="00E61423" w:rsidRDefault="00B9425B" w:rsidP="00F3718F">
            <w:pPr>
              <w:spacing w:after="0"/>
              <w:rPr>
                <w:rFonts w:cs="Arial"/>
                <w:szCs w:val="20"/>
              </w:rPr>
            </w:pPr>
            <w:r w:rsidRPr="00E61423">
              <w:rPr>
                <w:rFonts w:cs="Arial"/>
                <w:szCs w:val="20"/>
              </w:rPr>
              <w:t>:</w:t>
            </w:r>
          </w:p>
        </w:tc>
        <w:tc>
          <w:tcPr>
            <w:tcW w:w="6520" w:type="dxa"/>
          </w:tcPr>
          <w:p w:rsidR="00914500" w:rsidRPr="00702760" w:rsidRDefault="00914500" w:rsidP="00374956">
            <w:pPr>
              <w:spacing w:after="0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5</w:t>
            </w:r>
            <w:r w:rsidR="00890299" w:rsidRPr="00702760">
              <w:rPr>
                <w:rFonts w:eastAsia="Times New Roman" w:cs="Arial"/>
                <w:szCs w:val="20"/>
              </w:rPr>
              <w:t>/</w:t>
            </w:r>
            <w:r w:rsidR="00A866A4" w:rsidRPr="00702760">
              <w:rPr>
                <w:rFonts w:eastAsia="Times New Roman" w:cs="Arial"/>
                <w:szCs w:val="20"/>
              </w:rPr>
              <w:t>201</w:t>
            </w:r>
            <w:r>
              <w:rPr>
                <w:rFonts w:eastAsia="Times New Roman" w:cs="Arial"/>
                <w:szCs w:val="20"/>
              </w:rPr>
              <w:t>6</w:t>
            </w:r>
          </w:p>
        </w:tc>
      </w:tr>
      <w:tr w:rsidR="00B9425B" w:rsidRPr="00E61423" w:rsidTr="00F3718F">
        <w:tc>
          <w:tcPr>
            <w:tcW w:w="2268" w:type="dxa"/>
          </w:tcPr>
          <w:p w:rsidR="00B9425B" w:rsidRPr="00E61423" w:rsidRDefault="00E36F02" w:rsidP="00F3718F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Stavebník</w:t>
            </w:r>
          </w:p>
        </w:tc>
        <w:tc>
          <w:tcPr>
            <w:tcW w:w="284" w:type="dxa"/>
          </w:tcPr>
          <w:p w:rsidR="00B9425B" w:rsidRPr="00F25D05" w:rsidRDefault="00B9425B" w:rsidP="00F3718F">
            <w:pPr>
              <w:spacing w:after="0"/>
              <w:rPr>
                <w:rFonts w:eastAsia="Times New Roman" w:cs="Arial"/>
                <w:szCs w:val="20"/>
              </w:rPr>
            </w:pPr>
            <w:r w:rsidRPr="00F25D05">
              <w:rPr>
                <w:rFonts w:eastAsia="Times New Roman" w:cs="Arial"/>
                <w:szCs w:val="20"/>
              </w:rPr>
              <w:t>:</w:t>
            </w:r>
          </w:p>
        </w:tc>
        <w:tc>
          <w:tcPr>
            <w:tcW w:w="6520" w:type="dxa"/>
          </w:tcPr>
          <w:p w:rsidR="00F25D05" w:rsidRPr="00942019" w:rsidRDefault="00942019" w:rsidP="00942019">
            <w:pPr>
              <w:spacing w:after="0" w:line="240" w:lineRule="auto"/>
              <w:jc w:val="left"/>
              <w:rPr>
                <w:rFonts w:cs="Arial"/>
                <w:szCs w:val="20"/>
              </w:rPr>
            </w:pPr>
            <w:r w:rsidRPr="00942019">
              <w:rPr>
                <w:rFonts w:cs="Arial"/>
                <w:szCs w:val="20"/>
              </w:rPr>
              <w:t>Královehradecký kraj</w:t>
            </w:r>
          </w:p>
          <w:p w:rsidR="00942019" w:rsidRPr="00942019" w:rsidRDefault="00942019" w:rsidP="00942019">
            <w:pPr>
              <w:spacing w:after="0" w:line="240" w:lineRule="auto"/>
              <w:jc w:val="left"/>
              <w:rPr>
                <w:rFonts w:cs="Arial"/>
                <w:szCs w:val="20"/>
              </w:rPr>
            </w:pPr>
            <w:r w:rsidRPr="00942019">
              <w:rPr>
                <w:rFonts w:cs="Arial"/>
                <w:szCs w:val="20"/>
              </w:rPr>
              <w:t>Pivovarské náměstí 1245, 500 03 Hradec Králové</w:t>
            </w:r>
          </w:p>
          <w:p w:rsidR="00942019" w:rsidRPr="00942019" w:rsidRDefault="00942019" w:rsidP="00942019">
            <w:pPr>
              <w:spacing w:after="0" w:line="240" w:lineRule="auto"/>
              <w:jc w:val="left"/>
              <w:rPr>
                <w:rFonts w:cs="Arial"/>
                <w:szCs w:val="20"/>
              </w:rPr>
            </w:pPr>
            <w:r w:rsidRPr="00942019">
              <w:rPr>
                <w:rFonts w:cs="Arial"/>
                <w:szCs w:val="20"/>
              </w:rPr>
              <w:t>Ing. Ladislav Satorie</w:t>
            </w:r>
          </w:p>
          <w:p w:rsidR="00942019" w:rsidRDefault="00942019" w:rsidP="00942019">
            <w:pPr>
              <w:spacing w:after="0" w:line="240" w:lineRule="auto"/>
              <w:jc w:val="left"/>
              <w:rPr>
                <w:rFonts w:cs="Arial"/>
                <w:szCs w:val="20"/>
              </w:rPr>
            </w:pPr>
            <w:r w:rsidRPr="00942019">
              <w:rPr>
                <w:rFonts w:cs="Arial"/>
                <w:szCs w:val="20"/>
              </w:rPr>
              <w:t>odbor</w:t>
            </w:r>
            <w:r>
              <w:rPr>
                <w:rFonts w:cs="Arial"/>
                <w:szCs w:val="20"/>
              </w:rPr>
              <w:t xml:space="preserve"> investic - </w:t>
            </w:r>
            <w:r w:rsidRPr="00942019">
              <w:rPr>
                <w:rFonts w:cs="Arial"/>
                <w:szCs w:val="20"/>
              </w:rPr>
              <w:t>oddělení přípravy a realizace staveb</w:t>
            </w:r>
          </w:p>
          <w:p w:rsidR="00942019" w:rsidRDefault="00942019" w:rsidP="00942019">
            <w:pPr>
              <w:spacing w:after="0" w:line="240" w:lineRule="auto"/>
              <w:jc w:val="left"/>
            </w:pPr>
            <w:r>
              <w:rPr>
                <w:rFonts w:cs="Arial"/>
                <w:szCs w:val="20"/>
              </w:rPr>
              <w:t xml:space="preserve">tel: </w:t>
            </w:r>
            <w:r w:rsidRPr="00240391">
              <w:t>+420 604 235</w:t>
            </w:r>
            <w:r>
              <w:t> </w:t>
            </w:r>
            <w:r w:rsidRPr="00240391">
              <w:t>224</w:t>
            </w:r>
          </w:p>
          <w:p w:rsidR="00942019" w:rsidRPr="00942019" w:rsidRDefault="00942019" w:rsidP="00942019">
            <w:pPr>
              <w:spacing w:after="0" w:line="240" w:lineRule="auto"/>
              <w:jc w:val="left"/>
            </w:pPr>
            <w:r>
              <w:t xml:space="preserve">e-mail: </w:t>
            </w:r>
            <w:r w:rsidRPr="00240391">
              <w:t>lsatorie@kr-kralovehradecky.cz</w:t>
            </w:r>
          </w:p>
        </w:tc>
      </w:tr>
      <w:tr w:rsidR="00B9425B" w:rsidRPr="00E61423" w:rsidTr="00F3718F">
        <w:trPr>
          <w:trHeight w:val="889"/>
        </w:trPr>
        <w:tc>
          <w:tcPr>
            <w:tcW w:w="2268" w:type="dxa"/>
          </w:tcPr>
          <w:p w:rsidR="00B9425B" w:rsidRPr="00E61423" w:rsidRDefault="00942019" w:rsidP="00F3718F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Generální projektant</w:t>
            </w:r>
          </w:p>
        </w:tc>
        <w:tc>
          <w:tcPr>
            <w:tcW w:w="284" w:type="dxa"/>
          </w:tcPr>
          <w:p w:rsidR="00B9425B" w:rsidRPr="00E61423" w:rsidRDefault="00942019" w:rsidP="00F3718F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6520" w:type="dxa"/>
          </w:tcPr>
          <w:p w:rsidR="00F25D05" w:rsidRPr="00942019" w:rsidRDefault="00942019" w:rsidP="00942019">
            <w:pPr>
              <w:spacing w:after="0"/>
            </w:pPr>
            <w:r w:rsidRPr="00942019">
              <w:t>Karlínblok s.r.o.</w:t>
            </w:r>
          </w:p>
          <w:p w:rsidR="00942019" w:rsidRDefault="00942019" w:rsidP="00942019">
            <w:pPr>
              <w:spacing w:after="0"/>
            </w:pPr>
            <w:r w:rsidRPr="00356A32">
              <w:t>Pernerova 659/31a, 186 00, Praha 8</w:t>
            </w:r>
          </w:p>
          <w:p w:rsidR="00942019" w:rsidRDefault="00942019" w:rsidP="00942019">
            <w:pPr>
              <w:spacing w:after="0"/>
            </w:pPr>
            <w:r w:rsidRPr="00356A32">
              <w:t>IČ</w:t>
            </w:r>
            <w:r>
              <w:t xml:space="preserve"> </w:t>
            </w:r>
            <w:r w:rsidRPr="00356A32">
              <w:t>02937182</w:t>
            </w:r>
            <w:r>
              <w:t xml:space="preserve">, </w:t>
            </w:r>
            <w:r w:rsidRPr="00356A32">
              <w:t>DIČ</w:t>
            </w:r>
            <w:r>
              <w:t xml:space="preserve"> </w:t>
            </w:r>
            <w:r w:rsidRPr="00356A32">
              <w:t>CZ02937182</w:t>
            </w:r>
          </w:p>
          <w:p w:rsidR="00942019" w:rsidRDefault="00942019" w:rsidP="00942019">
            <w:pPr>
              <w:spacing w:after="0" w:line="240" w:lineRule="auto"/>
              <w:jc w:val="left"/>
            </w:pPr>
            <w:r>
              <w:rPr>
                <w:rFonts w:cs="Arial"/>
                <w:szCs w:val="20"/>
              </w:rPr>
              <w:t xml:space="preserve">tel: </w:t>
            </w:r>
            <w:r w:rsidRPr="00675228">
              <w:t>+420</w:t>
            </w:r>
            <w:r>
              <w:t> 737 108 497</w:t>
            </w:r>
          </w:p>
          <w:p w:rsidR="00942019" w:rsidRPr="00F25D05" w:rsidRDefault="00942019" w:rsidP="00942019">
            <w:pPr>
              <w:spacing w:after="0"/>
              <w:rPr>
                <w:rFonts w:eastAsia="Times New Roman"/>
              </w:rPr>
            </w:pPr>
            <w:r>
              <w:t xml:space="preserve">e-mail: </w:t>
            </w:r>
            <w:hyperlink r:id="rId8" w:history="1">
              <w:r w:rsidRPr="00A64EE7">
                <w:rPr>
                  <w:rStyle w:val="Hypertextovodkaz"/>
                </w:rPr>
                <w:t>roman.mraz@karlinblok.cz</w:t>
              </w:r>
            </w:hyperlink>
          </w:p>
        </w:tc>
      </w:tr>
      <w:tr w:rsidR="00942019" w:rsidRPr="00E61423" w:rsidTr="00F3718F">
        <w:trPr>
          <w:trHeight w:val="889"/>
        </w:trPr>
        <w:tc>
          <w:tcPr>
            <w:tcW w:w="2268" w:type="dxa"/>
          </w:tcPr>
          <w:p w:rsidR="00942019" w:rsidRPr="00E61423" w:rsidRDefault="00942019" w:rsidP="00942019">
            <w:pPr>
              <w:spacing w:after="0"/>
              <w:rPr>
                <w:rFonts w:cs="Arial"/>
                <w:szCs w:val="20"/>
              </w:rPr>
            </w:pPr>
            <w:r w:rsidRPr="00E61423">
              <w:rPr>
                <w:rFonts w:cs="Arial"/>
                <w:szCs w:val="20"/>
              </w:rPr>
              <w:t>Zpracovatel části</w:t>
            </w:r>
          </w:p>
        </w:tc>
        <w:tc>
          <w:tcPr>
            <w:tcW w:w="284" w:type="dxa"/>
          </w:tcPr>
          <w:p w:rsidR="00942019" w:rsidRPr="00E61423" w:rsidRDefault="00942019" w:rsidP="00942019">
            <w:pPr>
              <w:spacing w:after="0"/>
              <w:rPr>
                <w:rFonts w:cs="Arial"/>
                <w:szCs w:val="20"/>
              </w:rPr>
            </w:pPr>
            <w:r w:rsidRPr="00E61423">
              <w:rPr>
                <w:rFonts w:cs="Arial"/>
                <w:szCs w:val="20"/>
              </w:rPr>
              <w:t>:</w:t>
            </w:r>
          </w:p>
        </w:tc>
        <w:tc>
          <w:tcPr>
            <w:tcW w:w="6520" w:type="dxa"/>
          </w:tcPr>
          <w:p w:rsidR="00942019" w:rsidRPr="00702760" w:rsidRDefault="00942019" w:rsidP="00942019">
            <w:pPr>
              <w:spacing w:after="0"/>
              <w:rPr>
                <w:rFonts w:eastAsia="Times New Roman" w:cs="Arial"/>
                <w:szCs w:val="20"/>
              </w:rPr>
            </w:pPr>
            <w:r w:rsidRPr="00702760">
              <w:rPr>
                <w:rFonts w:eastAsia="Times New Roman" w:cs="Arial"/>
                <w:szCs w:val="20"/>
              </w:rPr>
              <w:t>Ing. Tomáš Musil</w:t>
            </w:r>
          </w:p>
          <w:p w:rsidR="00942019" w:rsidRPr="00702760" w:rsidRDefault="00942019" w:rsidP="00942019">
            <w:pPr>
              <w:spacing w:after="0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t</w:t>
            </w:r>
            <w:r w:rsidRPr="00702760">
              <w:rPr>
                <w:rFonts w:eastAsia="Times New Roman" w:cs="Arial"/>
                <w:szCs w:val="20"/>
              </w:rPr>
              <w:t>el: +420 724 350 166</w:t>
            </w:r>
          </w:p>
          <w:p w:rsidR="00942019" w:rsidRPr="00F25D05" w:rsidRDefault="00942019" w:rsidP="00942019">
            <w:pPr>
              <w:spacing w:after="0"/>
              <w:rPr>
                <w:rFonts w:eastAsia="Times New Roman"/>
              </w:rPr>
            </w:pPr>
            <w:r w:rsidRPr="00E61423">
              <w:rPr>
                <w:rFonts w:eastAsia="Times New Roman" w:cs="Arial"/>
                <w:szCs w:val="20"/>
              </w:rPr>
              <w:t xml:space="preserve">e-mail: </w:t>
            </w:r>
            <w:r>
              <w:rPr>
                <w:rFonts w:eastAsia="Times New Roman" w:cs="Arial"/>
                <w:szCs w:val="20"/>
              </w:rPr>
              <w:t>t</w:t>
            </w:r>
            <w:hyperlink r:id="rId9" w:history="1">
              <w:r w:rsidRPr="004850D3">
                <w:rPr>
                  <w:rStyle w:val="Hypertextovodkaz"/>
                  <w:rFonts w:eastAsia="Times New Roman"/>
                </w:rPr>
                <w:t>musil@gmail.com</w:t>
              </w:r>
            </w:hyperlink>
          </w:p>
        </w:tc>
      </w:tr>
    </w:tbl>
    <w:p w:rsidR="00B9425B" w:rsidRDefault="00B9425B">
      <w:pPr>
        <w:jc w:val="left"/>
      </w:pPr>
      <w:r>
        <w:br w:type="page"/>
      </w:r>
    </w:p>
    <w:p w:rsidR="00FC6195" w:rsidRDefault="00FC6195" w:rsidP="00914500">
      <w:pPr>
        <w:pStyle w:val="Nadpis1"/>
      </w:pPr>
      <w:bookmarkStart w:id="5" w:name="_Toc330804125"/>
      <w:bookmarkStart w:id="6" w:name="_Toc379877876"/>
      <w:bookmarkStart w:id="7" w:name="_Toc453591346"/>
      <w:r w:rsidRPr="00B9425B">
        <w:lastRenderedPageBreak/>
        <w:t>VŠEOBECNÉ INFORMACE O STAVBĚ</w:t>
      </w:r>
      <w:bookmarkEnd w:id="5"/>
      <w:bookmarkEnd w:id="6"/>
      <w:bookmarkEnd w:id="7"/>
    </w:p>
    <w:p w:rsidR="00942019" w:rsidRPr="00993796" w:rsidRDefault="00942019" w:rsidP="00F7239B">
      <w:pPr>
        <w:spacing w:after="120"/>
      </w:pPr>
      <w:bookmarkStart w:id="8" w:name="_Toc379877877"/>
      <w:r>
        <w:t xml:space="preserve">Jedná se o novostavbu </w:t>
      </w:r>
      <w:r w:rsidRPr="007C400A">
        <w:t>rodinného domu se samostatným skladem a krytým parko</w:t>
      </w:r>
      <w:r w:rsidR="00F7239B">
        <w:t xml:space="preserve">vacím stáním. </w:t>
      </w:r>
      <w:r w:rsidR="00F7239B" w:rsidRPr="007C400A">
        <w:t>Účel užívání stavby - rodinný dům.</w:t>
      </w:r>
    </w:p>
    <w:p w:rsidR="00FC6195" w:rsidRPr="00AA0C0A" w:rsidRDefault="00FC6195" w:rsidP="00FC6195">
      <w:pPr>
        <w:pStyle w:val="Nadpis1"/>
      </w:pPr>
      <w:bookmarkStart w:id="9" w:name="_Toc453591347"/>
      <w:r w:rsidRPr="00AA0C0A">
        <w:t>ROZSAH PROJEKTU</w:t>
      </w:r>
      <w:bookmarkEnd w:id="8"/>
      <w:bookmarkEnd w:id="9"/>
    </w:p>
    <w:p w:rsidR="00914500" w:rsidRPr="00AA0C0A" w:rsidRDefault="00FC6195" w:rsidP="00FC6195">
      <w:r w:rsidRPr="00AA0C0A">
        <w:t xml:space="preserve">Projektová dokumentace je zpracována ve stupni </w:t>
      </w:r>
      <w:r w:rsidRPr="00AA0C0A">
        <w:rPr>
          <w:i/>
        </w:rPr>
        <w:t xml:space="preserve">dokumentace pro </w:t>
      </w:r>
      <w:r w:rsidR="00F25D05" w:rsidRPr="00AA0C0A">
        <w:rPr>
          <w:i/>
        </w:rPr>
        <w:t>provádění stavby</w:t>
      </w:r>
      <w:r w:rsidRPr="00AA0C0A">
        <w:t xml:space="preserve">, ve smyslu vyhlášky 499/2006 Sb. o dokumentaci staveb, se změnami dle 62/2013 Sb. </w:t>
      </w:r>
      <w:r w:rsidR="00F25D05" w:rsidRPr="00AA0C0A">
        <w:t xml:space="preserve"> Předmětem projektu je </w:t>
      </w:r>
      <w:r w:rsidR="00942019">
        <w:t>návrh instalace společné TV antény, univerzálního kabelážního systému pro hlasové a datové služby, domácí telefony a autonomní hlásiče požáru</w:t>
      </w:r>
      <w:r w:rsidR="00F25D05" w:rsidRPr="00AA0C0A">
        <w:t>.</w:t>
      </w:r>
    </w:p>
    <w:p w:rsidR="00FC6195" w:rsidRPr="00AA0C0A" w:rsidRDefault="00FC6195" w:rsidP="00FC6195">
      <w:pPr>
        <w:pStyle w:val="Nadpis1"/>
        <w:ind w:left="431" w:hanging="431"/>
      </w:pPr>
      <w:bookmarkStart w:id="10" w:name="_Toc271871255"/>
      <w:bookmarkStart w:id="11" w:name="_Toc319281778"/>
      <w:bookmarkStart w:id="12" w:name="_Toc330804127"/>
      <w:bookmarkStart w:id="13" w:name="_Toc379877878"/>
      <w:bookmarkStart w:id="14" w:name="_Toc453591348"/>
      <w:r w:rsidRPr="00AA0C0A">
        <w:t>VÝCHOZÍ PODKLADY</w:t>
      </w:r>
      <w:bookmarkEnd w:id="10"/>
      <w:bookmarkEnd w:id="11"/>
      <w:bookmarkEnd w:id="12"/>
      <w:bookmarkEnd w:id="13"/>
      <w:bookmarkEnd w:id="14"/>
    </w:p>
    <w:p w:rsidR="00FC6195" w:rsidRPr="00AA0C0A" w:rsidRDefault="00FC6195" w:rsidP="00FC6195">
      <w:r w:rsidRPr="00AA0C0A">
        <w:t>Výchozími podklady pro zpracování dokumentace jsou:</w:t>
      </w:r>
    </w:p>
    <w:p w:rsidR="00867F08" w:rsidRPr="00F7239B" w:rsidRDefault="00F7239B" w:rsidP="00F7239B">
      <w:pPr>
        <w:pStyle w:val="Bezmezer"/>
        <w:numPr>
          <w:ilvl w:val="0"/>
          <w:numId w:val="3"/>
        </w:numPr>
        <w:rPr>
          <w:szCs w:val="20"/>
        </w:rPr>
      </w:pPr>
      <w:r>
        <w:rPr>
          <w:szCs w:val="20"/>
        </w:rPr>
        <w:t>stavební podklady k 05/2016</w:t>
      </w:r>
      <w:r w:rsidR="00867F08" w:rsidRPr="00AA0C0A">
        <w:rPr>
          <w:szCs w:val="20"/>
        </w:rPr>
        <w:t xml:space="preserve">, </w:t>
      </w:r>
    </w:p>
    <w:p w:rsidR="00FC6195" w:rsidRPr="00AA0C0A" w:rsidRDefault="00FC6195" w:rsidP="00FC6195">
      <w:pPr>
        <w:pStyle w:val="Bezmezer"/>
        <w:numPr>
          <w:ilvl w:val="0"/>
          <w:numId w:val="3"/>
        </w:numPr>
        <w:rPr>
          <w:szCs w:val="20"/>
        </w:rPr>
      </w:pPr>
      <w:r w:rsidRPr="00AA0C0A">
        <w:rPr>
          <w:szCs w:val="20"/>
        </w:rPr>
        <w:t>platné právní předpisy a související normy ČSN, EN, ISO/IEC, atd.</w:t>
      </w:r>
    </w:p>
    <w:p w:rsidR="00FC6195" w:rsidRPr="00AA0C0A" w:rsidRDefault="00FC6195" w:rsidP="00FC6195">
      <w:pPr>
        <w:pStyle w:val="Nadpis1"/>
        <w:keepLines w:val="0"/>
        <w:widowControl w:val="0"/>
        <w:suppressAutoHyphens/>
        <w:ind w:left="454" w:hanging="454"/>
        <w:rPr>
          <w:szCs w:val="20"/>
        </w:rPr>
      </w:pPr>
      <w:bookmarkStart w:id="15" w:name="_Toc271871256"/>
      <w:bookmarkStart w:id="16" w:name="_Toc319281779"/>
      <w:bookmarkStart w:id="17" w:name="_Toc330804128"/>
      <w:bookmarkStart w:id="18" w:name="_Toc379877879"/>
      <w:bookmarkStart w:id="19" w:name="_Toc453591349"/>
      <w:r w:rsidRPr="00AA0C0A">
        <w:rPr>
          <w:szCs w:val="20"/>
        </w:rPr>
        <w:t>SOUVISEJÍCÍ NORMY A PŘEDPISY</w:t>
      </w:r>
      <w:bookmarkEnd w:id="15"/>
      <w:bookmarkEnd w:id="16"/>
      <w:bookmarkEnd w:id="17"/>
      <w:bookmarkEnd w:id="18"/>
      <w:bookmarkEnd w:id="19"/>
    </w:p>
    <w:p w:rsidR="00FC6195" w:rsidRPr="00AA0C0A" w:rsidRDefault="00FC6195" w:rsidP="00FC6195">
      <w:r w:rsidRPr="00AA0C0A">
        <w:t>Projektová dokumentace je zpracována s ohledem na níže uvedené normy a předpisy, včetně norem předpisů souvisejících, v platném znění a technických podmínek výrobce zřízení.</w:t>
      </w:r>
    </w:p>
    <w:p w:rsidR="005F0DC6" w:rsidRPr="00AA0C0A" w:rsidRDefault="005F0DC6" w:rsidP="005F0DC6">
      <w:pPr>
        <w:pStyle w:val="Nadpis2"/>
      </w:pPr>
      <w:bookmarkStart w:id="20" w:name="_Toc451956308"/>
      <w:bookmarkStart w:id="21" w:name="_Toc453591350"/>
      <w:r w:rsidRPr="00AA0C0A">
        <w:t>Zákony a vyhlášky</w:t>
      </w:r>
      <w:bookmarkEnd w:id="20"/>
      <w:bookmarkEnd w:id="21"/>
    </w:p>
    <w:p w:rsidR="005F0DC6" w:rsidRPr="00AA0C0A" w:rsidRDefault="005F0DC6" w:rsidP="005F0DC6">
      <w:pPr>
        <w:pStyle w:val="Odstavecseseznamem"/>
        <w:numPr>
          <w:ilvl w:val="0"/>
          <w:numId w:val="28"/>
        </w:numPr>
      </w:pPr>
      <w:r w:rsidRPr="00AA0C0A">
        <w:rPr>
          <w:rFonts w:ascii="Arial" w:hAnsi="Arial" w:cs="Arial"/>
        </w:rPr>
        <w:t>Zákon č. 22/1997 Sb. o technických požadavcích na výrobky a související předpisy. 24. leden 1997</w:t>
      </w:r>
    </w:p>
    <w:p w:rsidR="005F0DC6" w:rsidRPr="00F7239B" w:rsidRDefault="005F0DC6" w:rsidP="005F0DC6">
      <w:pPr>
        <w:pStyle w:val="Odstavecseseznamem"/>
        <w:numPr>
          <w:ilvl w:val="0"/>
          <w:numId w:val="28"/>
        </w:numPr>
      </w:pPr>
      <w:r w:rsidRPr="00AA0C0A">
        <w:rPr>
          <w:rFonts w:ascii="Arial" w:hAnsi="Arial" w:cs="Arial"/>
        </w:rPr>
        <w:t>Vyhláška č. 62/2013 Sb., kterou se mění vyhláška č. 499/2006 Sb., o dokumentaci staveb. 28. únor 2013</w:t>
      </w:r>
    </w:p>
    <w:p w:rsidR="00F7239B" w:rsidRPr="00AA0C0A" w:rsidRDefault="00F7239B" w:rsidP="005F0DC6">
      <w:pPr>
        <w:pStyle w:val="Odstavecseseznamem"/>
        <w:numPr>
          <w:ilvl w:val="0"/>
          <w:numId w:val="28"/>
        </w:numPr>
      </w:pPr>
      <w:r w:rsidRPr="00CA1557">
        <w:rPr>
          <w:rFonts w:ascii="Arial" w:hAnsi="Arial" w:cs="Arial"/>
        </w:rPr>
        <w:t>Vyhláška č. 268/2011 Sb., kterou se mění vyhláška č. 23/2008 Sb., o technických podmínkách požární ochrany staveb. 9. červen 2011</w:t>
      </w:r>
    </w:p>
    <w:p w:rsidR="005F0DC6" w:rsidRPr="00AA0C0A" w:rsidRDefault="005F0DC6" w:rsidP="005F0DC6">
      <w:pPr>
        <w:pStyle w:val="Nadpis2"/>
      </w:pPr>
      <w:bookmarkStart w:id="22" w:name="_Toc451956309"/>
      <w:bookmarkStart w:id="23" w:name="_Toc453591351"/>
      <w:r w:rsidRPr="00AA0C0A">
        <w:t>Všeobecné</w:t>
      </w:r>
      <w:bookmarkEnd w:id="22"/>
      <w:bookmarkEnd w:id="23"/>
    </w:p>
    <w:p w:rsidR="005F0DC6" w:rsidRPr="00AA0C0A" w:rsidRDefault="005F0DC6" w:rsidP="005F0DC6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AA0C0A">
        <w:rPr>
          <w:rFonts w:ascii="Arial" w:hAnsi="Arial" w:cs="Arial"/>
        </w:rPr>
        <w:t>ČSN 33 2000-1 ED.2. Elektrické instalace nízkého napětí - Část 1: Základní hlediska, stanovení základních charakteristik, definice. Praha: ÚNMZ. 2009.</w:t>
      </w:r>
    </w:p>
    <w:p w:rsidR="005F0DC6" w:rsidRPr="00AA0C0A" w:rsidRDefault="005F0DC6" w:rsidP="005F0DC6">
      <w:pPr>
        <w:pStyle w:val="Odstavecseseznamem"/>
        <w:numPr>
          <w:ilvl w:val="0"/>
          <w:numId w:val="28"/>
        </w:numPr>
      </w:pPr>
      <w:r w:rsidRPr="00AA0C0A">
        <w:rPr>
          <w:rFonts w:ascii="Arial" w:hAnsi="Arial" w:cs="Arial"/>
        </w:rPr>
        <w:t>ČSN 33 2000-4-41 ED.2. Elektrické instalace nízkého napětí - Část 4-41: Ochranná opatření pro zajištění bezpečnosti - Ochrana před úrazem elektrickým proudem. Praha: ÚNMZ. 2007.</w:t>
      </w:r>
    </w:p>
    <w:p w:rsidR="005F0DC6" w:rsidRPr="00AA0C0A" w:rsidRDefault="005F0DC6" w:rsidP="005F0DC6">
      <w:pPr>
        <w:pStyle w:val="Odstavecseseznamem"/>
        <w:numPr>
          <w:ilvl w:val="0"/>
          <w:numId w:val="28"/>
        </w:numPr>
      </w:pPr>
      <w:r w:rsidRPr="00AA0C0A">
        <w:t>TNI 33 2000-4-41 Elektrické instalace nízkého napětí - Část 4-41: Ochranná opatření pro zajištění bezpečnosti - Ochrana před úrazem elektrickým proudem - Komentář k ČSN 33 2000-4-41 ed. 2</w:t>
      </w:r>
      <w:r w:rsidRPr="00AA0C0A">
        <w:rPr>
          <w:rFonts w:ascii="Arial" w:hAnsi="Arial" w:cs="Arial"/>
        </w:rPr>
        <w:t>. Praha: ÚNMZ. 2009.</w:t>
      </w:r>
    </w:p>
    <w:p w:rsidR="005F0DC6" w:rsidRPr="00AA0C0A" w:rsidRDefault="005F0DC6" w:rsidP="005F0DC6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AA0C0A">
        <w:rPr>
          <w:rFonts w:ascii="Arial" w:hAnsi="Arial" w:cs="Arial"/>
        </w:rPr>
        <w:t>ČSN 33 2000-4-43 ED.2. Elektrické instalace nízkého napětí - Část 4-43: Bezpečnost - Ochrana před nadproudy. Praha: ÚNMZ. 2011.</w:t>
      </w:r>
    </w:p>
    <w:p w:rsidR="005F0DC6" w:rsidRPr="00AA0C0A" w:rsidRDefault="005F0DC6" w:rsidP="005F0DC6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AA0C0A">
        <w:rPr>
          <w:rFonts w:ascii="Arial" w:hAnsi="Arial" w:cs="Arial"/>
        </w:rPr>
        <w:t>ČSN 33 2000-4-473. Elektrotechnické předpisy. Elektrická zařízení. Část 4: Bezpečnost. Kapitola 47: Použití ochranných opatření pro zajištění bezpečnosti. Oddíl 473: Opatření k ochraně proti nadproudům. Praha: ÚNMZ. 1994.</w:t>
      </w:r>
    </w:p>
    <w:p w:rsidR="005F0DC6" w:rsidRPr="00AA0C0A" w:rsidRDefault="005F0DC6" w:rsidP="005F0DC6">
      <w:pPr>
        <w:pStyle w:val="Odstavecseseznamem"/>
        <w:numPr>
          <w:ilvl w:val="0"/>
          <w:numId w:val="28"/>
        </w:numPr>
      </w:pPr>
      <w:r w:rsidRPr="00AA0C0A">
        <w:rPr>
          <w:rFonts w:ascii="Arial" w:hAnsi="Arial" w:cs="Arial"/>
        </w:rPr>
        <w:t>ČSN 33 2000-5-51 ED.3. Elektrické instalace nízkého napětí - Část 5-51: Výběr a stavba elektrických zařízení - Všeobecné předpisy. Praha: ÚNMZ. 2007.</w:t>
      </w:r>
    </w:p>
    <w:p w:rsidR="005F0DC6" w:rsidRPr="00AA0C0A" w:rsidRDefault="005F0DC6" w:rsidP="005F0DC6">
      <w:pPr>
        <w:pStyle w:val="Odstavecseseznamem"/>
        <w:numPr>
          <w:ilvl w:val="0"/>
          <w:numId w:val="28"/>
        </w:numPr>
      </w:pPr>
      <w:r w:rsidRPr="00AA0C0A">
        <w:t>TNI 33 2000-5-51 Elektrické instalace nízkého napětí - Výběr a stavba elektrických zařízení - Všeobecné předpisy - Vnější vlivy, jejich určování a protokol o určení vnějších vlivů - Komentář k ČSN 33 2000-5-51 ed. 3:2010</w:t>
      </w:r>
      <w:r w:rsidRPr="00AA0C0A">
        <w:rPr>
          <w:rFonts w:ascii="Arial" w:hAnsi="Arial" w:cs="Arial"/>
        </w:rPr>
        <w:t>. Praha: ÚNMZ. 2012.</w:t>
      </w:r>
    </w:p>
    <w:p w:rsidR="005F0DC6" w:rsidRPr="00AA0C0A" w:rsidRDefault="005F0DC6" w:rsidP="005F0DC6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AA0C0A">
        <w:rPr>
          <w:rFonts w:ascii="Arial" w:hAnsi="Arial" w:cs="Arial"/>
        </w:rPr>
        <w:t>ČSN 33 2000-5-52 ED.2. Elektrické instalace nízkého napětí - Část 5-52: Výběr a stavba elektrických zařízení - Elektrická vedení. Praha: ÚNMZ. 2012.</w:t>
      </w:r>
    </w:p>
    <w:p w:rsidR="005F0DC6" w:rsidRPr="00AA0C0A" w:rsidRDefault="005F0DC6" w:rsidP="005F0DC6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AA0C0A">
        <w:rPr>
          <w:rFonts w:ascii="Arial" w:hAnsi="Arial" w:cs="Arial"/>
        </w:rPr>
        <w:lastRenderedPageBreak/>
        <w:t>ČSN 33 2000-5-54 ED.3. Elektrické instalace nízkého napětí - Část 5-54: Výběr a stavba elektrických zařízení - Uzemnění a ochranné vodiče. Praha: ÚNMZ. 2012.</w:t>
      </w:r>
    </w:p>
    <w:p w:rsidR="005F0DC6" w:rsidRPr="00AA0C0A" w:rsidRDefault="005F0DC6" w:rsidP="005F0DC6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AA0C0A">
        <w:rPr>
          <w:rFonts w:ascii="Arial" w:hAnsi="Arial" w:cs="Arial"/>
        </w:rPr>
        <w:t>TNI 33 2000-5-54. Elektrické instalace nízkého napětí - Část 5-54: Výběr a stavba elektrických zařízení - Uzemnění, ochranné vodiče a vodiče ochranného pospojování - Komentář k ČSN 33 2000-5-54 ed. 2. Praha: ÚNMZ. 2009.</w:t>
      </w:r>
    </w:p>
    <w:p w:rsidR="005F0DC6" w:rsidRPr="00AA0C0A" w:rsidRDefault="005F0DC6" w:rsidP="005F0DC6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AA0C0A">
        <w:rPr>
          <w:rFonts w:ascii="Arial" w:hAnsi="Arial" w:cs="Arial"/>
        </w:rPr>
        <w:t>ČSN 33 2130 ED.3. Elektrické instalace nízkého napětí - Vnitřní elektrické rozvody. Praha: ÚNMZ. 2015.</w:t>
      </w:r>
    </w:p>
    <w:p w:rsidR="005F0DC6" w:rsidRPr="00AA0C0A" w:rsidRDefault="005F0DC6" w:rsidP="005F0DC6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AA0C0A">
        <w:rPr>
          <w:rFonts w:ascii="Arial" w:hAnsi="Arial" w:cs="Arial"/>
        </w:rPr>
        <w:t>ČSN 34 2100. Elektrotechnické předpisy ČSN. Předpisy pro nadzemní sdělovací vedení. Praha: ÚNMZ. 1979.</w:t>
      </w:r>
    </w:p>
    <w:p w:rsidR="005F0DC6" w:rsidRDefault="005F0DC6" w:rsidP="005F0DC6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AA0C0A">
        <w:rPr>
          <w:rFonts w:ascii="Arial" w:hAnsi="Arial" w:cs="Arial"/>
        </w:rPr>
        <w:t>ČSN 34 2300 ED.2. Předpisy pro vnitřní rozvody vedení elektronických komunikací. Praha: ÚNMZ. 2014.</w:t>
      </w:r>
    </w:p>
    <w:p w:rsidR="00017E3D" w:rsidRDefault="00017E3D" w:rsidP="00017E3D">
      <w:pPr>
        <w:pStyle w:val="Nadpis2"/>
      </w:pPr>
      <w:bookmarkStart w:id="24" w:name="_Toc452445276"/>
      <w:bookmarkStart w:id="25" w:name="_Toc453591352"/>
      <w:r>
        <w:t>Normy související s ICT</w:t>
      </w:r>
      <w:bookmarkEnd w:id="24"/>
      <w:bookmarkEnd w:id="25"/>
    </w:p>
    <w:p w:rsidR="00017E3D" w:rsidRPr="00BA2EC7" w:rsidRDefault="00017E3D" w:rsidP="00017E3D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BA2EC7">
        <w:rPr>
          <w:rFonts w:ascii="Arial" w:hAnsi="Arial" w:cs="Arial"/>
        </w:rPr>
        <w:t>ISO/IEC 11801:2010 (Ed. 2.2). Information Technology - Generic Cabling For Customer Premises.</w:t>
      </w:r>
    </w:p>
    <w:p w:rsidR="00017E3D" w:rsidRPr="00BA2EC7" w:rsidRDefault="00017E3D" w:rsidP="00017E3D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BA2EC7">
        <w:rPr>
          <w:rFonts w:ascii="Arial" w:hAnsi="Arial" w:cs="Arial"/>
        </w:rPr>
        <w:t>TIA/EIA-568-B. Commercial Building Telecommunication Cabling Standard.</w:t>
      </w:r>
    </w:p>
    <w:p w:rsidR="00017E3D" w:rsidRPr="00BA2EC7" w:rsidRDefault="00017E3D" w:rsidP="00017E3D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BA2EC7">
        <w:rPr>
          <w:rFonts w:ascii="Arial" w:hAnsi="Arial" w:cs="Arial"/>
        </w:rPr>
        <w:t>TIA/EIA-569-B. Commercial Building Standard For Telecommunications Pathways and Spaces. 2004.</w:t>
      </w:r>
    </w:p>
    <w:p w:rsidR="00017E3D" w:rsidRPr="00BA2EC7" w:rsidRDefault="00017E3D" w:rsidP="00017E3D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BA2EC7">
        <w:rPr>
          <w:rFonts w:ascii="Arial" w:hAnsi="Arial" w:cs="Arial"/>
        </w:rPr>
        <w:t>TIA/EIA-606. Administration Standard For Telecommunications Infrastructure</w:t>
      </w:r>
    </w:p>
    <w:p w:rsidR="00017E3D" w:rsidRPr="00BA2EC7" w:rsidRDefault="00017E3D" w:rsidP="00017E3D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BA2EC7">
        <w:rPr>
          <w:rFonts w:ascii="Arial" w:hAnsi="Arial" w:cs="Arial"/>
        </w:rPr>
        <w:t>TIA/EIA-607. Grounding and Bonding Requirements for Telecommunications in Commercial Buildings</w:t>
      </w:r>
    </w:p>
    <w:p w:rsidR="00017E3D" w:rsidRDefault="00017E3D" w:rsidP="00017E3D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853A29">
        <w:rPr>
          <w:rFonts w:ascii="Arial" w:hAnsi="Arial" w:cs="Arial"/>
        </w:rPr>
        <w:t>ČSN EN 50173-1 ED.3. Informační technologie - Univerzální kabelážní systémy - Část 1: Všeobecné požadavky. Praha: ÚNMZ. 2012.</w:t>
      </w:r>
    </w:p>
    <w:p w:rsidR="00017E3D" w:rsidRDefault="00017E3D" w:rsidP="00017E3D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C431DE">
        <w:rPr>
          <w:rFonts w:ascii="Arial" w:hAnsi="Arial" w:cs="Arial"/>
        </w:rPr>
        <w:t>ČSN EN 50173-4</w:t>
      </w:r>
      <w:r>
        <w:rPr>
          <w:rFonts w:ascii="Arial" w:hAnsi="Arial" w:cs="Arial"/>
        </w:rPr>
        <w:t xml:space="preserve">. </w:t>
      </w:r>
      <w:r w:rsidRPr="00C431DE">
        <w:rPr>
          <w:rFonts w:ascii="Arial" w:hAnsi="Arial" w:cs="Arial"/>
        </w:rPr>
        <w:t>Informační technologie - Univerzální kabelážní systémy - Část 4: Obytné prostory</w:t>
      </w:r>
      <w:r>
        <w:rPr>
          <w:rFonts w:ascii="Arial" w:hAnsi="Arial" w:cs="Arial"/>
        </w:rPr>
        <w:t>. Praha: ÚNMZ. 2008</w:t>
      </w:r>
      <w:r w:rsidRPr="00853A29">
        <w:rPr>
          <w:rFonts w:ascii="Arial" w:hAnsi="Arial" w:cs="Arial"/>
        </w:rPr>
        <w:t>.</w:t>
      </w:r>
    </w:p>
    <w:p w:rsidR="00017E3D" w:rsidRDefault="00017E3D" w:rsidP="00017E3D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C431DE">
        <w:rPr>
          <w:rFonts w:ascii="Arial" w:hAnsi="Arial" w:cs="Arial"/>
        </w:rPr>
        <w:t>ČSN EN 50174-1 ED.2</w:t>
      </w:r>
      <w:r>
        <w:rPr>
          <w:rFonts w:ascii="Arial" w:hAnsi="Arial" w:cs="Arial"/>
        </w:rPr>
        <w:t xml:space="preserve">. </w:t>
      </w:r>
      <w:r w:rsidRPr="00C431DE">
        <w:rPr>
          <w:rFonts w:ascii="Arial" w:hAnsi="Arial" w:cs="Arial"/>
        </w:rPr>
        <w:t>Informační technologie - Instalace kabelových rozvodů - Část 1: Specifikace a zabezpečení kvality</w:t>
      </w:r>
      <w:r>
        <w:rPr>
          <w:rFonts w:ascii="Arial" w:hAnsi="Arial" w:cs="Arial"/>
        </w:rPr>
        <w:t>. Praha: ÚNMZ. 2010</w:t>
      </w:r>
      <w:r w:rsidRPr="00853A29">
        <w:rPr>
          <w:rFonts w:ascii="Arial" w:hAnsi="Arial" w:cs="Arial"/>
        </w:rPr>
        <w:t>.</w:t>
      </w:r>
    </w:p>
    <w:p w:rsidR="00017E3D" w:rsidRPr="00017E3D" w:rsidRDefault="00017E3D" w:rsidP="00017E3D">
      <w:pPr>
        <w:pStyle w:val="Odstavecseseznamem"/>
        <w:numPr>
          <w:ilvl w:val="0"/>
          <w:numId w:val="28"/>
        </w:numPr>
        <w:rPr>
          <w:rFonts w:ascii="Arial" w:hAnsi="Arial" w:cs="Arial"/>
        </w:rPr>
      </w:pPr>
      <w:r w:rsidRPr="00C431DE">
        <w:rPr>
          <w:rFonts w:ascii="Arial" w:hAnsi="Arial" w:cs="Arial"/>
        </w:rPr>
        <w:t>ČSN EN 50174-3 ED.2. Informační technologie - Kabelová vedení - Část 3: Projektová příprava a výstavba vně budov. Praha: ÚNMZ. 2014.</w:t>
      </w:r>
    </w:p>
    <w:p w:rsidR="00FC6195" w:rsidRPr="00AA0C0A" w:rsidRDefault="00FC6195" w:rsidP="00FC6195">
      <w:pPr>
        <w:pStyle w:val="Nadpis1"/>
      </w:pPr>
      <w:bookmarkStart w:id="26" w:name="_Toc271871257"/>
      <w:bookmarkStart w:id="27" w:name="_Toc319281780"/>
      <w:bookmarkStart w:id="28" w:name="_Toc330804129"/>
      <w:bookmarkStart w:id="29" w:name="_Toc379877880"/>
      <w:bookmarkStart w:id="30" w:name="_Toc453591353"/>
      <w:r w:rsidRPr="00AA0C0A">
        <w:t>ÚDAJE O PROVOZNÍCH PODMÍNKÁCH</w:t>
      </w:r>
      <w:bookmarkEnd w:id="26"/>
      <w:bookmarkEnd w:id="27"/>
      <w:bookmarkEnd w:id="28"/>
      <w:bookmarkEnd w:id="29"/>
      <w:bookmarkEnd w:id="30"/>
    </w:p>
    <w:p w:rsidR="00FC6195" w:rsidRPr="00AA0C0A" w:rsidRDefault="00FC6195" w:rsidP="00FC6195">
      <w:pPr>
        <w:pStyle w:val="Nadpis2"/>
      </w:pPr>
      <w:bookmarkStart w:id="31" w:name="_Toc246417650"/>
      <w:bookmarkStart w:id="32" w:name="_Toc246727505"/>
      <w:bookmarkStart w:id="33" w:name="_Toc271871258"/>
      <w:bookmarkStart w:id="34" w:name="_Toc319281781"/>
      <w:bookmarkStart w:id="35" w:name="_Toc330804130"/>
      <w:bookmarkStart w:id="36" w:name="_Toc379877881"/>
      <w:bookmarkStart w:id="37" w:name="_Toc453591354"/>
      <w:r w:rsidRPr="00AA0C0A">
        <w:t>Napěťová soustava</w:t>
      </w:r>
      <w:bookmarkEnd w:id="31"/>
      <w:bookmarkEnd w:id="32"/>
      <w:bookmarkEnd w:id="33"/>
      <w:bookmarkEnd w:id="34"/>
      <w:bookmarkEnd w:id="35"/>
      <w:bookmarkEnd w:id="36"/>
      <w:bookmarkEnd w:id="37"/>
    </w:p>
    <w:p w:rsidR="00FC6195" w:rsidRPr="00AA0C0A" w:rsidRDefault="00FC6195" w:rsidP="00FC6195">
      <w:r w:rsidRPr="00AA0C0A">
        <w:t>Napájení hlavních částí:</w:t>
      </w:r>
    </w:p>
    <w:p w:rsidR="00AE3290" w:rsidRPr="00F7239B" w:rsidRDefault="00FC6195" w:rsidP="00AE3290">
      <w:pPr>
        <w:pStyle w:val="Bezmezer"/>
        <w:numPr>
          <w:ilvl w:val="0"/>
          <w:numId w:val="3"/>
        </w:numPr>
        <w:rPr>
          <w:szCs w:val="20"/>
        </w:rPr>
      </w:pPr>
      <w:r w:rsidRPr="00AA0C0A">
        <w:rPr>
          <w:szCs w:val="20"/>
        </w:rPr>
        <w:t>1+N+PE 230V/50Hz T-N-S</w:t>
      </w:r>
    </w:p>
    <w:p w:rsidR="00FC6195" w:rsidRPr="00AA0C0A" w:rsidRDefault="00FC6195" w:rsidP="00FC6195">
      <w:pPr>
        <w:pStyle w:val="Nadpis2"/>
      </w:pPr>
      <w:bookmarkStart w:id="38" w:name="_Toc246417651"/>
      <w:bookmarkStart w:id="39" w:name="_Toc246727506"/>
      <w:bookmarkStart w:id="40" w:name="_Toc271871259"/>
      <w:bookmarkStart w:id="41" w:name="_Toc319281782"/>
      <w:bookmarkStart w:id="42" w:name="_Toc330804131"/>
      <w:bookmarkStart w:id="43" w:name="_Toc379877882"/>
      <w:bookmarkStart w:id="44" w:name="_Toc453591355"/>
      <w:r w:rsidRPr="00AA0C0A">
        <w:t>Ochrana proti nebezpečnému dotyku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FC6195" w:rsidRPr="00AA0C0A" w:rsidRDefault="00FC6195" w:rsidP="00FC6195">
      <w:pPr>
        <w:rPr>
          <w:szCs w:val="20"/>
        </w:rPr>
      </w:pPr>
      <w:r w:rsidRPr="00AA0C0A">
        <w:rPr>
          <w:szCs w:val="20"/>
        </w:rPr>
        <w:t>V souladu s ČSN 33 2000-4-41 bude provedena ochrana před nebezpečným dotykovým napětím následovně:</w:t>
      </w:r>
    </w:p>
    <w:p w:rsidR="00FC6195" w:rsidRPr="00AA0C0A" w:rsidRDefault="00FC6195" w:rsidP="00FC6195">
      <w:pPr>
        <w:pStyle w:val="Odstavecseseznamem"/>
        <w:numPr>
          <w:ilvl w:val="0"/>
          <w:numId w:val="7"/>
        </w:numPr>
        <w:rPr>
          <w:szCs w:val="20"/>
        </w:rPr>
      </w:pPr>
      <w:r w:rsidRPr="00AA0C0A">
        <w:rPr>
          <w:szCs w:val="20"/>
        </w:rPr>
        <w:t xml:space="preserve">Ochrana živých částí ČSN 33 2000-4-41, čl. 412.2 </w:t>
      </w:r>
    </w:p>
    <w:p w:rsidR="00FC6195" w:rsidRPr="00AA0C0A" w:rsidRDefault="00FC6195" w:rsidP="00FC6195">
      <w:pPr>
        <w:pStyle w:val="Odstavecseseznamem"/>
        <w:numPr>
          <w:ilvl w:val="1"/>
          <w:numId w:val="3"/>
        </w:numPr>
        <w:rPr>
          <w:szCs w:val="20"/>
        </w:rPr>
      </w:pPr>
      <w:r w:rsidRPr="00AA0C0A">
        <w:rPr>
          <w:szCs w:val="20"/>
        </w:rPr>
        <w:t>krytím, izolací</w:t>
      </w:r>
    </w:p>
    <w:p w:rsidR="00FC6195" w:rsidRPr="00AA0C0A" w:rsidRDefault="00FC6195" w:rsidP="00FC6195">
      <w:pPr>
        <w:pStyle w:val="Odstavecseseznamem"/>
        <w:numPr>
          <w:ilvl w:val="0"/>
          <w:numId w:val="7"/>
        </w:numPr>
        <w:rPr>
          <w:szCs w:val="20"/>
        </w:rPr>
      </w:pPr>
      <w:r w:rsidRPr="00AA0C0A">
        <w:rPr>
          <w:szCs w:val="20"/>
        </w:rPr>
        <w:t>Ochrana neživých částí ČSN 33 2000-4-41, čl. 413.1</w:t>
      </w:r>
    </w:p>
    <w:p w:rsidR="00FC6195" w:rsidRPr="00AA0C0A" w:rsidRDefault="00FC6195" w:rsidP="00FC6195">
      <w:pPr>
        <w:pStyle w:val="Odstavecseseznamem"/>
        <w:numPr>
          <w:ilvl w:val="1"/>
          <w:numId w:val="3"/>
        </w:numPr>
        <w:rPr>
          <w:szCs w:val="20"/>
        </w:rPr>
      </w:pPr>
      <w:r w:rsidRPr="00AA0C0A">
        <w:rPr>
          <w:szCs w:val="20"/>
        </w:rPr>
        <w:t>automatickým odpojením od zdroje, dvojitou izolací, SELV</w:t>
      </w:r>
    </w:p>
    <w:p w:rsidR="00FC6195" w:rsidRPr="00AA0C0A" w:rsidRDefault="00FC6195" w:rsidP="00FC6195">
      <w:pPr>
        <w:pStyle w:val="Nadpis2"/>
        <w:ind w:left="578" w:hanging="578"/>
      </w:pPr>
      <w:bookmarkStart w:id="45" w:name="_Toc379877883"/>
      <w:bookmarkStart w:id="46" w:name="_Toc453591356"/>
      <w:r w:rsidRPr="00AA0C0A">
        <w:t>Ochrana proti přepětí</w:t>
      </w:r>
      <w:bookmarkEnd w:id="45"/>
      <w:bookmarkEnd w:id="46"/>
    </w:p>
    <w:p w:rsidR="00FC6195" w:rsidRPr="00AA0C0A" w:rsidRDefault="00FC6195" w:rsidP="00FC6195">
      <w:r w:rsidRPr="00AA0C0A">
        <w:rPr>
          <w:szCs w:val="20"/>
        </w:rPr>
        <w:t>Ochrana proti přepětí bude provedena v souladu s ČSN EN 62305-4.</w:t>
      </w:r>
      <w:r w:rsidR="0076669F" w:rsidRPr="00AA0C0A">
        <w:rPr>
          <w:szCs w:val="20"/>
        </w:rPr>
        <w:t xml:space="preserve"> Jsou použity </w:t>
      </w:r>
      <w:r w:rsidR="0076669F" w:rsidRPr="00AA0C0A">
        <w:rPr>
          <w:rFonts w:ascii="Arial" w:hAnsi="Arial" w:cs="Arial"/>
          <w:sz w:val="23"/>
          <w:szCs w:val="23"/>
        </w:rPr>
        <w:t>přepěťové ochrany pro silový přívod typu DA-275DF2 a pro ochranu kruhové linky typu CL24/2R.</w:t>
      </w:r>
    </w:p>
    <w:p w:rsidR="00FC6195" w:rsidRPr="00AA0C0A" w:rsidRDefault="00FC6195" w:rsidP="00FC6195">
      <w:pPr>
        <w:pStyle w:val="Nadpis2"/>
        <w:ind w:left="578" w:hanging="578"/>
      </w:pPr>
      <w:bookmarkStart w:id="47" w:name="_Toc379877884"/>
      <w:bookmarkStart w:id="48" w:name="_Toc453591357"/>
      <w:r w:rsidRPr="00AA0C0A">
        <w:lastRenderedPageBreak/>
        <w:t>Elektromagnetická kompatibilita</w:t>
      </w:r>
      <w:bookmarkEnd w:id="47"/>
      <w:bookmarkEnd w:id="48"/>
    </w:p>
    <w:p w:rsidR="00FC6195" w:rsidRPr="00AA0C0A" w:rsidRDefault="00FC6195" w:rsidP="00FC6195">
      <w:pPr>
        <w:rPr>
          <w:szCs w:val="20"/>
        </w:rPr>
      </w:pPr>
      <w:r w:rsidRPr="00AA0C0A">
        <w:rPr>
          <w:szCs w:val="20"/>
        </w:rPr>
        <w:t>Výrobce kteréhokoliv přenosného výrobku musí prohlásit shodu výrobku s normami EU. Výrobek musí být označen značkou CE k potvrzení jeho souladu s EMC a ostatními směrnicemi pro odběratele. Bezdrátové aplikace zvyšují jevy EMI z těchto zařízení, a proto musejí být intenzity polí zcela pod vyžadovanými limitními hodnotami citlivostních testů směrnice EU pro EMC. Z hlediska instalace musejí být respektována níže uvedená pravidla:</w:t>
      </w:r>
    </w:p>
    <w:p w:rsidR="00FC6195" w:rsidRPr="00AA0C0A" w:rsidRDefault="00FC6195" w:rsidP="00FC6195">
      <w:pPr>
        <w:pStyle w:val="Bezmezer"/>
        <w:numPr>
          <w:ilvl w:val="0"/>
          <w:numId w:val="3"/>
        </w:numPr>
        <w:rPr>
          <w:szCs w:val="20"/>
        </w:rPr>
      </w:pPr>
      <w:r w:rsidRPr="00AA0C0A">
        <w:rPr>
          <w:szCs w:val="20"/>
        </w:rPr>
        <w:t>vytváření plochy elektrické instalace co nejmenší,</w:t>
      </w:r>
    </w:p>
    <w:p w:rsidR="00FC6195" w:rsidRPr="00AA0C0A" w:rsidRDefault="00FC6195" w:rsidP="00FC6195">
      <w:pPr>
        <w:pStyle w:val="Bezmezer"/>
        <w:numPr>
          <w:ilvl w:val="0"/>
          <w:numId w:val="3"/>
        </w:numPr>
        <w:rPr>
          <w:szCs w:val="20"/>
        </w:rPr>
      </w:pPr>
      <w:r w:rsidRPr="00AA0C0A">
        <w:rPr>
          <w:szCs w:val="20"/>
        </w:rPr>
        <w:t>maximalizace vzdálenosti k vedení s velkými proudy,</w:t>
      </w:r>
    </w:p>
    <w:p w:rsidR="00FC6195" w:rsidRPr="00AA0C0A" w:rsidRDefault="00FC6195" w:rsidP="00FC6195">
      <w:pPr>
        <w:pStyle w:val="Bezmezer"/>
        <w:numPr>
          <w:ilvl w:val="0"/>
          <w:numId w:val="3"/>
        </w:numPr>
        <w:rPr>
          <w:szCs w:val="20"/>
        </w:rPr>
      </w:pPr>
      <w:r w:rsidRPr="00AA0C0A">
        <w:rPr>
          <w:szCs w:val="20"/>
        </w:rPr>
        <w:t>oddělená silová a datová vedení,</w:t>
      </w:r>
    </w:p>
    <w:p w:rsidR="00FC6195" w:rsidRPr="00AA0C0A" w:rsidRDefault="00FC6195" w:rsidP="00FC6195">
      <w:pPr>
        <w:pStyle w:val="Odstavecseseznamem"/>
        <w:numPr>
          <w:ilvl w:val="0"/>
          <w:numId w:val="3"/>
        </w:numPr>
        <w:contextualSpacing w:val="0"/>
      </w:pPr>
      <w:r w:rsidRPr="00AA0C0A">
        <w:t>používání sítě TN-S.</w:t>
      </w:r>
    </w:p>
    <w:p w:rsidR="00FC6195" w:rsidRPr="00AA0C0A" w:rsidRDefault="00FC6195" w:rsidP="00FC6195">
      <w:pPr>
        <w:pStyle w:val="Nadpis2"/>
        <w:ind w:left="578" w:hanging="578"/>
      </w:pPr>
      <w:bookmarkStart w:id="49" w:name="_Toc379877885"/>
      <w:bookmarkStart w:id="50" w:name="_Toc453591358"/>
      <w:r w:rsidRPr="00AA0C0A">
        <w:t>Prostředí</w:t>
      </w:r>
      <w:bookmarkEnd w:id="49"/>
      <w:bookmarkEnd w:id="50"/>
    </w:p>
    <w:p w:rsidR="00FC6195" w:rsidRDefault="00FC6195" w:rsidP="00FC6195">
      <w:pPr>
        <w:rPr>
          <w:szCs w:val="20"/>
        </w:rPr>
      </w:pPr>
      <w:r w:rsidRPr="00AA0C0A">
        <w:rPr>
          <w:szCs w:val="20"/>
        </w:rPr>
        <w:t>Viz. protokol o určení vnějších vlivů dle ČSN 33 2000-</w:t>
      </w:r>
      <w:smartTag w:uri="urn:schemas-microsoft-com:office:smarttags" w:element="metricconverter">
        <w:smartTagPr>
          <w:attr w:name="ProductID" w:val="3 a"/>
        </w:smartTagPr>
        <w:r w:rsidRPr="00AA0C0A">
          <w:rPr>
            <w:szCs w:val="20"/>
          </w:rPr>
          <w:t>3 a</w:t>
        </w:r>
      </w:smartTag>
      <w:r w:rsidRPr="00AA0C0A">
        <w:rPr>
          <w:szCs w:val="20"/>
        </w:rPr>
        <w:t xml:space="preserve"> ČSN 33 2000-5-51 v jednotlivých prostorách objektu ve stavební projektové dokumentaci. Klasifikace vnějších vlivů dle ČSN EN 50131-1 čl.7.1 třída I - prostředí vnitřní, čl.7.2 třída II - prostředí vnitřní všeobecné.</w:t>
      </w:r>
    </w:p>
    <w:p w:rsidR="00F7239B" w:rsidRPr="00433D75" w:rsidRDefault="00F7239B" w:rsidP="00F7239B">
      <w:pPr>
        <w:pStyle w:val="Nadpis2"/>
        <w:spacing w:after="120" w:line="240" w:lineRule="auto"/>
        <w:ind w:left="578" w:hanging="578"/>
      </w:pPr>
      <w:bookmarkStart w:id="51" w:name="_Toc434302203"/>
      <w:bookmarkStart w:id="52" w:name="_Toc437892188"/>
      <w:bookmarkStart w:id="53" w:name="_Toc453591359"/>
      <w:r w:rsidRPr="00433D75">
        <w:t>Nakládání s odpady</w:t>
      </w:r>
      <w:bookmarkEnd w:id="51"/>
      <w:bookmarkEnd w:id="52"/>
      <w:bookmarkEnd w:id="53"/>
    </w:p>
    <w:p w:rsidR="00F7239B" w:rsidRPr="00F7239B" w:rsidRDefault="00F7239B" w:rsidP="00FC6195">
      <w:r w:rsidRPr="00433D75">
        <w:t>Zhotovitel stavby vytvoří v rámci zařízení staveniště podmínky pro třídění a shromažďování jednotlivých druhů odpadů v souladu se stávajícími předpisy v oblasti odpadového hospodářství. Nebezpečné odpady budou shromažďovány v souladu s legislativou v oblasti ochrany vod a odpadového hospodářství. Zhotovitel zajistí neprodleně odvoz nebezpečných odpadů k likvidaci příslušným externím odběratelům. Dočasné ukládání musí být v kontejnerech, případně na nepropustných plochách, chráněných před deštěm a povětrnostními vlivy. Odpad musí být označen v souladu s platnou legislativou. O vznikajících odpadech v průběhu výstavby a způsobu jejich odstranění bude vedena odpovídající evidence.</w:t>
      </w:r>
    </w:p>
    <w:p w:rsidR="00FC6195" w:rsidRDefault="00FC6195" w:rsidP="00FC6195">
      <w:pPr>
        <w:pStyle w:val="Nadpis1"/>
      </w:pPr>
      <w:bookmarkStart w:id="54" w:name="_Toc379877886"/>
      <w:bookmarkStart w:id="55" w:name="_Toc453591360"/>
      <w:r>
        <w:t>TECHNICKÁ ZPRÁVA</w:t>
      </w:r>
      <w:bookmarkEnd w:id="54"/>
      <w:bookmarkEnd w:id="55"/>
    </w:p>
    <w:p w:rsidR="0007102F" w:rsidRPr="00433D75" w:rsidRDefault="0007102F" w:rsidP="0007102F">
      <w:pPr>
        <w:pStyle w:val="Nadpis2"/>
        <w:keepLines w:val="0"/>
        <w:widowControl w:val="0"/>
        <w:suppressAutoHyphens/>
        <w:spacing w:before="240" w:after="120" w:line="240" w:lineRule="auto"/>
        <w:rPr>
          <w:szCs w:val="20"/>
        </w:rPr>
      </w:pPr>
      <w:bookmarkStart w:id="56" w:name="_Toc408560764"/>
      <w:bookmarkStart w:id="57" w:name="_Toc434302210"/>
      <w:bookmarkStart w:id="58" w:name="_Toc437892201"/>
      <w:bookmarkStart w:id="59" w:name="_Toc453591361"/>
      <w:r w:rsidRPr="00433D75">
        <w:rPr>
          <w:szCs w:val="20"/>
        </w:rPr>
        <w:t>Univerzální kabelážní systém (UKS)</w:t>
      </w:r>
      <w:bookmarkEnd w:id="56"/>
      <w:bookmarkEnd w:id="57"/>
      <w:bookmarkEnd w:id="58"/>
      <w:bookmarkEnd w:id="59"/>
    </w:p>
    <w:p w:rsidR="0007102F" w:rsidRPr="00433D75" w:rsidRDefault="0007102F" w:rsidP="0007102F">
      <w:r w:rsidRPr="00433D75">
        <w:t>Univerzální kabelážní systém je koncipován jako univerzální přenosové prostředí pro datové, hlasové, nebo další aplikace (širokopásmové video, přístupové a evidenční systémy, atd.). Rozvodný systém je otevřený a univerzální, schopný zajistit široké spektrum komunikačních přenosů. Celý systém, včetně přípojných kabelů je navržen od jednoho výrobce, což zajistí vyvážený přenos ve všech segmentech systému.</w:t>
      </w:r>
    </w:p>
    <w:p w:rsidR="0007102F" w:rsidRPr="00433D75" w:rsidRDefault="0007102F" w:rsidP="0007102F">
      <w:r w:rsidRPr="00433D75">
        <w:t>Pasivní části rozvodů splňují požadavky dle ISO/IEC 11801 a tomto smyslu odpovídají klasifikaci Kategorie 5, třída D. Metalické kabely a komponenty jsou definovány pro kmitočet do 100 MHz.</w:t>
      </w:r>
    </w:p>
    <w:p w:rsidR="0007102F" w:rsidRPr="00433D75" w:rsidRDefault="0007102F" w:rsidP="0007102F">
      <w:r w:rsidRPr="00433D75">
        <w:t>Pro datový přenos po metalických kabelech jsou uvažovány standardy Fast Ethernet (100Base-Tx), Gigabit Ethernet (1000Base-T). Ostatní podporované aplikace jsou uvedeny v ČSN EN 50173-1 ed.2, Příloha F.</w:t>
      </w:r>
    </w:p>
    <w:p w:rsidR="0007102F" w:rsidRPr="00433D75" w:rsidRDefault="0007102F" w:rsidP="0007102F">
      <w:bookmarkStart w:id="60" w:name="_Toc377476753"/>
      <w:bookmarkStart w:id="61" w:name="_Toc386177137"/>
      <w:bookmarkStart w:id="62" w:name="_Toc390704355"/>
      <w:bookmarkStart w:id="63" w:name="_Toc390938740"/>
      <w:bookmarkStart w:id="64" w:name="_Toc390938846"/>
      <w:bookmarkStart w:id="65" w:name="_Toc390938959"/>
      <w:bookmarkStart w:id="66" w:name="_Toc390939193"/>
      <w:bookmarkStart w:id="67" w:name="_Toc391660568"/>
      <w:r w:rsidRPr="00433D75">
        <w:t xml:space="preserve">Rozhraní připojení objektu do vnější sítě </w:t>
      </w:r>
      <w:r>
        <w:t>řešeno rezervním kabelelm, který bude veden v souběhu s koaxiální kabelovou kaskádou systému MATV na střechu objektu</w:t>
      </w:r>
      <w:r w:rsidRPr="00433D75">
        <w:t xml:space="preserve">. </w:t>
      </w:r>
      <w:r>
        <w:t xml:space="preserve">Zde je uvažováno se zřízením bezdrátového pojítka s lokální síti WAN. </w:t>
      </w:r>
      <w:r w:rsidRPr="00433D75">
        <w:t xml:space="preserve">Konkrétní požadavky na poskytované služby jsou předmětem smluvního vztahu mezi poskytovatelem </w:t>
      </w:r>
      <w:r>
        <w:t xml:space="preserve">služeb elektronických komunikací </w:t>
      </w:r>
      <w:r w:rsidRPr="00433D75">
        <w:t xml:space="preserve">a provozovatelem a nejsou předmětem zájmu této PD.  </w:t>
      </w:r>
    </w:p>
    <w:p w:rsidR="0007102F" w:rsidRPr="00433D75" w:rsidRDefault="0007102F" w:rsidP="0007102F">
      <w:r w:rsidRPr="00433D75">
        <w:lastRenderedPageBreak/>
        <w:t>Systém UKS bude vybudován prostřednictvím centrálního distribučního uzlu BD/FD umístěném v místnosti 1</w:t>
      </w:r>
      <w:r>
        <w:t>.03</w:t>
      </w:r>
      <w:r w:rsidRPr="00433D75">
        <w:t xml:space="preserve">. Distribuční uzel bude tvořen jedním nástěnným rozvaděčem </w:t>
      </w:r>
      <w:r w:rsidRPr="0007102F">
        <w:t>DW4H</w:t>
      </w:r>
      <w:r w:rsidRPr="00433D75">
        <w:t xml:space="preserve">. Rozvaděč bude vybaven </w:t>
      </w:r>
      <w:r>
        <w:t xml:space="preserve">modulárním patch panelem, napájecím panelem </w:t>
      </w:r>
      <w:r w:rsidRPr="00433D75">
        <w:t xml:space="preserve">atd. </w:t>
      </w:r>
    </w:p>
    <w:bookmarkEnd w:id="60"/>
    <w:bookmarkEnd w:id="61"/>
    <w:bookmarkEnd w:id="62"/>
    <w:bookmarkEnd w:id="63"/>
    <w:bookmarkEnd w:id="64"/>
    <w:bookmarkEnd w:id="65"/>
    <w:bookmarkEnd w:id="66"/>
    <w:bookmarkEnd w:id="67"/>
    <w:p w:rsidR="0007102F" w:rsidRPr="00433D75" w:rsidRDefault="0007102F" w:rsidP="0007102F">
      <w:r w:rsidRPr="00433D75">
        <w:t>Horizontální rozvody budou distribuovány hvězdicovitě z centrá</w:t>
      </w:r>
      <w:r>
        <w:t>lního distribučního uzlu BD/FD</w:t>
      </w:r>
      <w:r w:rsidRPr="00433D75">
        <w:t>, kde budou jednotlivé segmenty horizontální vrstvy UKS</w:t>
      </w:r>
      <w:r>
        <w:t xml:space="preserve"> ukončeny na patch panelu</w:t>
      </w:r>
      <w:r w:rsidRPr="00433D75">
        <w:t xml:space="preserve">. Kabely budou 4párové, kroucené v provedení U/UTP s pláštěm </w:t>
      </w:r>
      <w:r>
        <w:t>PVC</w:t>
      </w:r>
      <w:r w:rsidRPr="00433D75">
        <w:t>. V telekomunikačních zásuvkách budou kabely ukončeny na systémových keystonech.</w:t>
      </w:r>
    </w:p>
    <w:p w:rsidR="00F7239B" w:rsidRDefault="0007102F" w:rsidP="00F7239B">
      <w:r w:rsidRPr="00433D75">
        <w:t>Telekomunikační zásuvky budou převážně instalovány společně se slaboproudými, resp. silnoproudými zásuvkami v nástěnném provedení pro zapuštěnou montáž. Předpokládaná pozice zásuvek je patrná z výkresové části PD. V případě nástěnných zásuvek je v PD uvažováno se zapuštěnou instalací do SDK příček ve výšce 0,3m od</w:t>
      </w:r>
      <w:r>
        <w:t xml:space="preserve"> podlahy.</w:t>
      </w:r>
    </w:p>
    <w:p w:rsidR="00255803" w:rsidRDefault="00255803" w:rsidP="00255803">
      <w:pPr>
        <w:pStyle w:val="Nadpis2"/>
        <w:keepLines w:val="0"/>
        <w:widowControl w:val="0"/>
        <w:suppressAutoHyphens/>
        <w:spacing w:before="240" w:after="120" w:line="240" w:lineRule="auto"/>
        <w:rPr>
          <w:szCs w:val="20"/>
        </w:rPr>
      </w:pPr>
      <w:bookmarkStart w:id="68" w:name="_Toc434302217"/>
      <w:bookmarkStart w:id="69" w:name="_Toc437892208"/>
      <w:bookmarkStart w:id="70" w:name="_Toc453591362"/>
      <w:r w:rsidRPr="00433D75">
        <w:rPr>
          <w:szCs w:val="20"/>
        </w:rPr>
        <w:t>Systém domácího telefonu (DT)</w:t>
      </w:r>
      <w:bookmarkEnd w:id="68"/>
      <w:bookmarkEnd w:id="69"/>
      <w:bookmarkEnd w:id="70"/>
    </w:p>
    <w:p w:rsidR="00255803" w:rsidRPr="00255803" w:rsidRDefault="00255803" w:rsidP="00255803">
      <w:r>
        <w:t>V objektu se předpokládá instalac</w:t>
      </w:r>
      <w:r w:rsidR="0007102F">
        <w:t xml:space="preserve">e audio/video </w:t>
      </w:r>
      <w:r>
        <w:t>2-vodičového sběrnicového systému systému. Univerzální řídicí je</w:t>
      </w:r>
      <w:r w:rsidR="0007102F">
        <w:t>dnotka bude umístěna v m.č. 1.03</w:t>
      </w:r>
      <w:r>
        <w:t>, která bude umístěna ve 12-modulovém elektroinstalačním rozvaděči. Sběrnice bude vyvedena směrem k tlačítkovému tablu, které bude umístěno ve sloupku u vjezdové závory. Doporučená instalační výška je 1,6m na osu zařízení. Z řídicí jednotky bude také provedeno ovládání brány, která bude kabelové spojena s automatikou brány. V zádveří bude instalovován domovní videotelefon pro zabezpečení vnitřní komunikace.</w:t>
      </w:r>
    </w:p>
    <w:p w:rsidR="00F7239B" w:rsidRPr="00433D75" w:rsidRDefault="00F7239B" w:rsidP="00255803">
      <w:pPr>
        <w:pStyle w:val="Nadpis2"/>
        <w:keepLines w:val="0"/>
        <w:widowControl w:val="0"/>
        <w:suppressAutoHyphens/>
        <w:spacing w:before="240" w:after="120" w:line="240" w:lineRule="auto"/>
        <w:rPr>
          <w:szCs w:val="20"/>
        </w:rPr>
      </w:pPr>
      <w:bookmarkStart w:id="71" w:name="_Toc434302218"/>
      <w:bookmarkStart w:id="72" w:name="_Toc437892209"/>
      <w:bookmarkStart w:id="73" w:name="_Toc453591363"/>
      <w:r w:rsidRPr="00433D75">
        <w:rPr>
          <w:szCs w:val="20"/>
        </w:rPr>
        <w:t>Společná televizní anténa (</w:t>
      </w:r>
      <w:r>
        <w:rPr>
          <w:szCs w:val="20"/>
        </w:rPr>
        <w:t>MATV</w:t>
      </w:r>
      <w:r w:rsidRPr="00433D75">
        <w:rPr>
          <w:szCs w:val="20"/>
        </w:rPr>
        <w:t>)</w:t>
      </w:r>
      <w:bookmarkEnd w:id="71"/>
      <w:bookmarkEnd w:id="72"/>
      <w:bookmarkEnd w:id="73"/>
    </w:p>
    <w:p w:rsidR="00F7239B" w:rsidRDefault="00F7239B" w:rsidP="00F7239B">
      <w:r w:rsidRPr="00433D75">
        <w:t>V objektu bude nainstalován rozvod systému STA, u který bude zajišťovat digitální</w:t>
      </w:r>
      <w:r>
        <w:t xml:space="preserve"> pozemní televizní příjem DVB-T, satelitní příjem DVB-S </w:t>
      </w:r>
      <w:r w:rsidRPr="00433D75">
        <w:t xml:space="preserve">a </w:t>
      </w:r>
      <w:r>
        <w:t xml:space="preserve">rádiový příjem </w:t>
      </w:r>
      <w:r w:rsidRPr="00433D75">
        <w:t>FM. Pro příjem signálu budou použity</w:t>
      </w:r>
      <w:r>
        <w:t xml:space="preserve"> 2ks</w:t>
      </w:r>
      <w:r w:rsidRPr="00433D75">
        <w:t xml:space="preserve"> UHF antény</w:t>
      </w:r>
      <w:r>
        <w:t>, 1ks</w:t>
      </w:r>
      <w:r w:rsidRPr="00433D75">
        <w:t xml:space="preserve"> FM rádio</w:t>
      </w:r>
      <w:r>
        <w:t xml:space="preserve"> a 1ks parabolické antény 80cm</w:t>
      </w:r>
      <w:r w:rsidRPr="00433D75">
        <w:t>.</w:t>
      </w:r>
    </w:p>
    <w:p w:rsidR="00F7239B" w:rsidRDefault="00F7239B" w:rsidP="00F7239B">
      <w:r>
        <w:t xml:space="preserve">Antény </w:t>
      </w:r>
      <w:r w:rsidRPr="00433D75">
        <w:t xml:space="preserve">budou uchyceny na </w:t>
      </w:r>
      <w:r>
        <w:t xml:space="preserve">společném </w:t>
      </w:r>
      <w:r w:rsidRPr="00433D75">
        <w:t>anténním</w:t>
      </w:r>
      <w:r>
        <w:t xml:space="preserve"> stožáru, který bude ukotven na střeše do svislé stěny</w:t>
      </w:r>
      <w:r w:rsidRPr="00433D75">
        <w:t>.</w:t>
      </w:r>
    </w:p>
    <w:p w:rsidR="00F7239B" w:rsidRDefault="00F7239B" w:rsidP="00F7239B">
      <w:r w:rsidRPr="00433D75">
        <w:t>Hlavní rozvaděč STA bu</w:t>
      </w:r>
      <w:r>
        <w:t xml:space="preserve">de umístěn v technické místnosti </w:t>
      </w:r>
      <w:r w:rsidRPr="00433D75">
        <w:t xml:space="preserve">v m.č. </w:t>
      </w:r>
      <w:r w:rsidR="0007102F">
        <w:t>1.03</w:t>
      </w:r>
      <w:r>
        <w:t>,</w:t>
      </w:r>
      <w:r w:rsidRPr="00433D75">
        <w:t xml:space="preserve"> kde budou ukončeny anténní svody</w:t>
      </w:r>
      <w:r>
        <w:t xml:space="preserve"> 5-tivodičoé kaskády ze střechy objektu</w:t>
      </w:r>
      <w:r w:rsidRPr="00433D75">
        <w:t>.</w:t>
      </w:r>
      <w:r>
        <w:t xml:space="preserve"> </w:t>
      </w:r>
      <w:r w:rsidRPr="00433D75">
        <w:t xml:space="preserve">Všechny anténní svody budou opatřeny přepěťovou ochranou. </w:t>
      </w:r>
      <w:r>
        <w:t>Přepěťové ochrany budou umístěny v instalační krabici umístěné pod omítkou, bezprostředně za vstupem kabeláže do objektu.</w:t>
      </w:r>
      <w:r w:rsidRPr="00433D75">
        <w:t xml:space="preserve"> Hlavní rozvaděč </w:t>
      </w:r>
      <w:r>
        <w:t>MATV</w:t>
      </w:r>
      <w:r w:rsidRPr="00433D75">
        <w:t xml:space="preserve"> bude vybaven kanálovým</w:t>
      </w:r>
      <w:r>
        <w:t xml:space="preserve"> zesilovačem DVB-T,</w:t>
      </w:r>
      <w:r w:rsidRPr="00433D75">
        <w:t xml:space="preserve"> FM</w:t>
      </w:r>
      <w:r>
        <w:t xml:space="preserve"> a multipřepínačem</w:t>
      </w:r>
      <w:r w:rsidRPr="00433D75">
        <w:t xml:space="preserve">. </w:t>
      </w:r>
    </w:p>
    <w:p w:rsidR="00F7239B" w:rsidRDefault="00F7239B" w:rsidP="00F7239B">
      <w:r w:rsidRPr="00433D75">
        <w:t>Všichni účastníci musí používat televizory s příslušným digitálním tunerem, případně starší televizory dovybavit exter</w:t>
      </w:r>
      <w:r>
        <w:t>ními tunery, tzv. set top boxy a pro satelitní příjem se uvažuje využití příslušného SAT receiveru. Tyto komponenty nejsou předmětem dodávky tohoto projektu.</w:t>
      </w:r>
    </w:p>
    <w:p w:rsidR="0007102F" w:rsidRPr="00433D75" w:rsidRDefault="0007102F" w:rsidP="0007102F">
      <w:pPr>
        <w:pStyle w:val="Nadpis2"/>
        <w:keepLines w:val="0"/>
        <w:widowControl w:val="0"/>
        <w:suppressAutoHyphens/>
        <w:spacing w:before="240" w:after="120" w:line="240" w:lineRule="auto"/>
        <w:rPr>
          <w:szCs w:val="20"/>
        </w:rPr>
      </w:pPr>
      <w:bookmarkStart w:id="74" w:name="_Toc434302205"/>
      <w:bookmarkStart w:id="75" w:name="_Toc437892195"/>
      <w:bookmarkStart w:id="76" w:name="_Toc453591364"/>
      <w:r w:rsidRPr="00433D75">
        <w:rPr>
          <w:szCs w:val="20"/>
        </w:rPr>
        <w:t>Autonomní hlásiče požáru (AHP)</w:t>
      </w:r>
      <w:bookmarkEnd w:id="74"/>
      <w:bookmarkEnd w:id="75"/>
      <w:bookmarkEnd w:id="76"/>
    </w:p>
    <w:p w:rsidR="0007102F" w:rsidRDefault="0007102F" w:rsidP="00F7239B">
      <w:r w:rsidRPr="00433D75">
        <w:t>Na základě </w:t>
      </w:r>
      <w:r>
        <w:t xml:space="preserve">vyhl. </w:t>
      </w:r>
      <w:r>
        <w:rPr>
          <w:rFonts w:ascii="Arial" w:hAnsi="Arial" w:cs="Arial"/>
        </w:rPr>
        <w:t>268/2011 Sb.</w:t>
      </w:r>
      <w:r>
        <w:t xml:space="preserve"> se vyžaduje instalace</w:t>
      </w:r>
      <w:r w:rsidRPr="00433D75">
        <w:t xml:space="preserve"> autonomních hlásičů požáru.</w:t>
      </w:r>
      <w:r>
        <w:t xml:space="preserve"> Hlásiče</w:t>
      </w:r>
      <w:r w:rsidRPr="00433D75">
        <w:t xml:space="preserve"> budou </w:t>
      </w:r>
      <w:r>
        <w:t>instalovány do prostoru zádveří v 1.NP a prostoru schodiště ve 2.NP.</w:t>
      </w:r>
      <w:r w:rsidRPr="00433D75">
        <w:t xml:space="preserve"> Instalovaný autonomní hlásič požáru zareaguje </w:t>
      </w:r>
      <w:r>
        <w:t xml:space="preserve">na </w:t>
      </w:r>
      <w:r w:rsidRPr="00433D75">
        <w:t>výskyt kouře spuštěním akustického poplašného signálu. Zařízení je napájeno baterií, která vykazuje průměrnou dobu životnosti cca 1 rok.</w:t>
      </w:r>
    </w:p>
    <w:p w:rsidR="00F7239B" w:rsidRPr="00433D75" w:rsidRDefault="00F7239B" w:rsidP="00F7239B">
      <w:pPr>
        <w:pStyle w:val="Nadpis2"/>
        <w:keepLines w:val="0"/>
        <w:widowControl w:val="0"/>
        <w:suppressAutoHyphens/>
        <w:spacing w:before="240" w:after="120" w:line="240" w:lineRule="auto"/>
        <w:contextualSpacing/>
        <w:rPr>
          <w:szCs w:val="20"/>
        </w:rPr>
      </w:pPr>
      <w:bookmarkStart w:id="77" w:name="_Toc434302219"/>
      <w:bookmarkStart w:id="78" w:name="_Toc437892210"/>
      <w:bookmarkStart w:id="79" w:name="_Toc453591365"/>
      <w:r w:rsidRPr="00433D75">
        <w:rPr>
          <w:szCs w:val="20"/>
        </w:rPr>
        <w:t>Kabelové rozvody a specifikace trasování</w:t>
      </w:r>
      <w:bookmarkEnd w:id="77"/>
      <w:bookmarkEnd w:id="78"/>
      <w:bookmarkEnd w:id="79"/>
    </w:p>
    <w:p w:rsidR="00F7239B" w:rsidRPr="00433D75" w:rsidRDefault="00F7239B" w:rsidP="00F7239B">
      <w:r w:rsidRPr="00433D75">
        <w:t xml:space="preserve">Vnitřní rozvody budou provedeny dle ČSN 34 2300. </w:t>
      </w:r>
      <w:r w:rsidR="0007102F">
        <w:t xml:space="preserve">Venkovní rozvody budou realizovány v souladu s ČSN 73 6005. </w:t>
      </w:r>
      <w:r w:rsidRPr="00433D75">
        <w:t xml:space="preserve">Kabeláž </w:t>
      </w:r>
      <w:r w:rsidR="00E33892">
        <w:t xml:space="preserve">bude </w:t>
      </w:r>
      <w:r w:rsidRPr="00433D75">
        <w:t xml:space="preserve">vedena pod omítkou nebo v dutých příčkách v ohebných chráničkách o průměru 25mm. V místech předpokládaného umístění </w:t>
      </w:r>
      <w:r w:rsidRPr="00433D75">
        <w:lastRenderedPageBreak/>
        <w:t>jednotlivých koncových prvků budou kabely přerušeny a ponechána rezerva o dostatečné délce min. 0,5 m pro připojení koncových komponentů. Veškeré konsolidační body, sdružovací krabice se umístí tak, aby byly snadno přístupné, a budou označeny podle alfanumerického označení patrného v PD. Při souběhu a křížení se silovým kabelovým vedením nutné dodržet tyto odstupové vzdálenosti</w:t>
      </w:r>
    </w:p>
    <w:p w:rsidR="00F7239B" w:rsidRPr="00433D75" w:rsidRDefault="00F7239B" w:rsidP="00F7239B">
      <w:pPr>
        <w:pStyle w:val="Odstavecseseznamem"/>
        <w:numPr>
          <w:ilvl w:val="0"/>
          <w:numId w:val="3"/>
        </w:numPr>
        <w:spacing w:after="120" w:line="264" w:lineRule="auto"/>
      </w:pPr>
      <w:r w:rsidRPr="00433D75">
        <w:t>při souběhu do 5 m se silovým rozvodem -min. vzdálenost 6 cm</w:t>
      </w:r>
    </w:p>
    <w:p w:rsidR="00F7239B" w:rsidRPr="00433D75" w:rsidRDefault="00F7239B" w:rsidP="00F7239B">
      <w:pPr>
        <w:pStyle w:val="Odstavecseseznamem"/>
        <w:numPr>
          <w:ilvl w:val="0"/>
          <w:numId w:val="3"/>
        </w:numPr>
        <w:spacing w:after="120" w:line="264" w:lineRule="auto"/>
      </w:pPr>
      <w:r w:rsidRPr="00433D75">
        <w:t>při souběhu nad 5 m se silovým rozvodem - min. vzdálenost 20 cm</w:t>
      </w:r>
    </w:p>
    <w:p w:rsidR="00F7239B" w:rsidRDefault="00F7239B" w:rsidP="00F7239B">
      <w:pPr>
        <w:pStyle w:val="Odstavecseseznamem"/>
        <w:numPr>
          <w:ilvl w:val="0"/>
          <w:numId w:val="3"/>
        </w:numPr>
        <w:spacing w:after="120" w:line="264" w:lineRule="auto"/>
      </w:pPr>
      <w:r w:rsidRPr="00433D75">
        <w:t>při křížení se silovým rozvodem - min. vzdálenost 3 cm</w:t>
      </w:r>
    </w:p>
    <w:p w:rsidR="0007102F" w:rsidRPr="00433D75" w:rsidRDefault="0007102F" w:rsidP="0007102F">
      <w:pPr>
        <w:pStyle w:val="Nadpis1"/>
        <w:keepLines w:val="0"/>
        <w:widowControl w:val="0"/>
        <w:suppressAutoHyphens/>
        <w:spacing w:before="240" w:after="120" w:line="240" w:lineRule="auto"/>
        <w:contextualSpacing/>
        <w:rPr>
          <w:szCs w:val="20"/>
        </w:rPr>
      </w:pPr>
      <w:bookmarkStart w:id="80" w:name="_Toc434302221"/>
      <w:bookmarkStart w:id="81" w:name="_Toc437892212"/>
      <w:bookmarkStart w:id="82" w:name="_Toc453591366"/>
      <w:r w:rsidRPr="00433D75">
        <w:rPr>
          <w:szCs w:val="20"/>
        </w:rPr>
        <w:t>POŽADAVKY NA OSTATNÍ PROFESE</w:t>
      </w:r>
      <w:bookmarkEnd w:id="80"/>
      <w:bookmarkEnd w:id="81"/>
      <w:bookmarkEnd w:id="82"/>
    </w:p>
    <w:p w:rsidR="0007102F" w:rsidRPr="00433D75" w:rsidRDefault="0007102F" w:rsidP="0007102F">
      <w:pPr>
        <w:pStyle w:val="Nadpis2"/>
        <w:spacing w:before="40" w:line="276" w:lineRule="auto"/>
        <w:contextualSpacing/>
      </w:pPr>
      <w:bookmarkStart w:id="83" w:name="_Toc437892213"/>
      <w:bookmarkStart w:id="84" w:name="_Toc453591367"/>
      <w:r w:rsidRPr="00433D75">
        <w:t>Požadavky nárokované na stavbu</w:t>
      </w:r>
      <w:bookmarkEnd w:id="83"/>
      <w:bookmarkEnd w:id="84"/>
    </w:p>
    <w:p w:rsidR="0007102F" w:rsidRDefault="0007102F" w:rsidP="0007102F">
      <w:pPr>
        <w:pStyle w:val="Odstavecseseznamem"/>
        <w:numPr>
          <w:ilvl w:val="0"/>
          <w:numId w:val="3"/>
        </w:numPr>
        <w:spacing w:after="120" w:line="276" w:lineRule="auto"/>
      </w:pPr>
      <w:r w:rsidRPr="00433D75">
        <w:t>Před instalací musí být zajištěno pře</w:t>
      </w:r>
      <w:r>
        <w:t>dání stavby montážní organizaci</w:t>
      </w:r>
    </w:p>
    <w:p w:rsidR="0007102F" w:rsidRPr="00433D75" w:rsidRDefault="0007102F" w:rsidP="0007102F">
      <w:pPr>
        <w:pStyle w:val="Nadpis2"/>
        <w:spacing w:before="40" w:line="276" w:lineRule="auto"/>
        <w:contextualSpacing/>
      </w:pPr>
      <w:bookmarkStart w:id="85" w:name="_Toc437892214"/>
      <w:bookmarkStart w:id="86" w:name="_Toc453591368"/>
      <w:r w:rsidRPr="00433D75">
        <w:t>Požadavky nárokované na elektro-silnoproud:</w:t>
      </w:r>
      <w:bookmarkEnd w:id="85"/>
      <w:bookmarkEnd w:id="86"/>
    </w:p>
    <w:p w:rsidR="0007102F" w:rsidRPr="00433D75" w:rsidRDefault="0007102F" w:rsidP="0007102F">
      <w:pPr>
        <w:pStyle w:val="Odstavecseseznamem"/>
        <w:numPr>
          <w:ilvl w:val="0"/>
          <w:numId w:val="3"/>
        </w:numPr>
        <w:spacing w:after="120" w:line="264" w:lineRule="auto"/>
      </w:pPr>
      <w:r w:rsidRPr="00433D75">
        <w:t>Zajistit napájení distribučního uzlu UKS, 230Vac/1,2kW vč. uzemnění CYA 10mm</w:t>
      </w:r>
      <w:r w:rsidRPr="00433D75">
        <w:rPr>
          <w:vertAlign w:val="superscript"/>
        </w:rPr>
        <w:t>2</w:t>
      </w:r>
      <w:r>
        <w:t xml:space="preserve"> v m.č. 1.03</w:t>
      </w:r>
      <w:r w:rsidRPr="00433D75">
        <w:t>;</w:t>
      </w:r>
    </w:p>
    <w:p w:rsidR="0007102F" w:rsidRPr="00433D75" w:rsidRDefault="0007102F" w:rsidP="0007102F">
      <w:pPr>
        <w:pStyle w:val="Odstavecseseznamem"/>
        <w:numPr>
          <w:ilvl w:val="0"/>
          <w:numId w:val="3"/>
        </w:numPr>
        <w:spacing w:after="120" w:line="264" w:lineRule="auto"/>
      </w:pPr>
      <w:r w:rsidRPr="00433D75">
        <w:t>Zajistit napájení rozvaděče domácího telefonu, 230Vac/0,</w:t>
      </w:r>
      <w:r>
        <w:t>1</w:t>
      </w:r>
      <w:r w:rsidRPr="00433D75">
        <w:t xml:space="preserve">kW v m.č. </w:t>
      </w:r>
      <w:r>
        <w:t>1.03</w:t>
      </w:r>
      <w:r w:rsidRPr="003F101A">
        <w:t xml:space="preserve"> </w:t>
      </w:r>
      <w:r w:rsidRPr="00433D75">
        <w:t>vč. uzemnění CYA 10mm</w:t>
      </w:r>
      <w:r w:rsidRPr="00433D75">
        <w:rPr>
          <w:vertAlign w:val="superscript"/>
        </w:rPr>
        <w:t>2</w:t>
      </w:r>
      <w:r w:rsidRPr="00433D75">
        <w:t xml:space="preserve"> v m.č. </w:t>
      </w:r>
      <w:r>
        <w:t>1.03</w:t>
      </w:r>
      <w:r w:rsidRPr="00433D75">
        <w:t>;</w:t>
      </w:r>
    </w:p>
    <w:p w:rsidR="0007102F" w:rsidRPr="00433D75" w:rsidRDefault="0007102F" w:rsidP="0007102F">
      <w:pPr>
        <w:pStyle w:val="Odstavecseseznamem"/>
        <w:numPr>
          <w:ilvl w:val="0"/>
          <w:numId w:val="3"/>
        </w:numPr>
        <w:spacing w:after="120" w:line="264" w:lineRule="auto"/>
      </w:pPr>
      <w:r w:rsidRPr="00433D75">
        <w:t xml:space="preserve">Zajistit napájení rozvaděče </w:t>
      </w:r>
      <w:r>
        <w:t>MATV</w:t>
      </w:r>
      <w:r w:rsidRPr="00433D75">
        <w:t>, 230V</w:t>
      </w:r>
      <w:r>
        <w:t>ac/0,05kW vč. uzemnění CYA 6</w:t>
      </w:r>
      <w:r w:rsidRPr="00433D75">
        <w:t>mm</w:t>
      </w:r>
      <w:r w:rsidRPr="00433D75">
        <w:rPr>
          <w:vertAlign w:val="superscript"/>
        </w:rPr>
        <w:t>2</w:t>
      </w:r>
      <w:r>
        <w:t xml:space="preserve"> v m.č. 1.03</w:t>
      </w:r>
      <w:r w:rsidRPr="00433D75">
        <w:t>;</w:t>
      </w:r>
    </w:p>
    <w:p w:rsidR="0007102F" w:rsidRPr="00F7239B" w:rsidRDefault="0007102F" w:rsidP="0007102F">
      <w:pPr>
        <w:pStyle w:val="Odstavecseseznamem"/>
        <w:numPr>
          <w:ilvl w:val="0"/>
          <w:numId w:val="3"/>
        </w:numPr>
        <w:spacing w:after="120" w:line="264" w:lineRule="auto"/>
      </w:pPr>
      <w:r w:rsidRPr="00433D75">
        <w:t>Zajistit připojení anténní konstrukce s hromosvodnou soustavou v souladu s ČSN.</w:t>
      </w:r>
    </w:p>
    <w:p w:rsidR="00FC6195" w:rsidRPr="0077529C" w:rsidRDefault="00FC6195" w:rsidP="00B37CD2">
      <w:pPr>
        <w:pStyle w:val="Nadpis1"/>
        <w:keepLines w:val="0"/>
        <w:widowControl w:val="0"/>
        <w:suppressAutoHyphens/>
        <w:rPr>
          <w:szCs w:val="20"/>
        </w:rPr>
      </w:pPr>
      <w:bookmarkStart w:id="87" w:name="_Toc271871278"/>
      <w:bookmarkStart w:id="88" w:name="_Toc319281813"/>
      <w:bookmarkStart w:id="89" w:name="_Toc335134871"/>
      <w:bookmarkStart w:id="90" w:name="_Toc379877901"/>
      <w:bookmarkStart w:id="91" w:name="_Toc453591369"/>
      <w:r w:rsidRPr="0077529C">
        <w:rPr>
          <w:szCs w:val="20"/>
        </w:rPr>
        <w:t>Bezpečnost práce a ochrana zdraví při práci</w:t>
      </w:r>
      <w:bookmarkEnd w:id="87"/>
      <w:bookmarkEnd w:id="88"/>
      <w:bookmarkEnd w:id="89"/>
      <w:bookmarkEnd w:id="90"/>
      <w:bookmarkEnd w:id="91"/>
    </w:p>
    <w:p w:rsidR="00FC6195" w:rsidRPr="0077529C" w:rsidRDefault="00FC6195" w:rsidP="00FC6195">
      <w:pPr>
        <w:rPr>
          <w:szCs w:val="20"/>
        </w:rPr>
      </w:pPr>
      <w:r w:rsidRPr="0077529C">
        <w:rPr>
          <w:szCs w:val="20"/>
        </w:rPr>
        <w:t>Při montáži, provozu a užívání stavby musí být respektovány platné právní předpisy, vyhlášky a normy ČSN k zajištění bezpečnosti a ochrany zdraví při práci, které se týkají projektované stavby.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>Nařízení vlády č.178/2001 Sb., kterým se stanoví podmínky ochrany zdraví zaměstnanců ve znění nařízení vlády č.523/2002 Sb. a nařízení vlády č.441/2004 Sb.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>Nařízení vlády č.494/2001 Sb., kterým se stanoví způsob evidence, hlášení a zasílání záznamu o úrazu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>Vyhláška ČÚBP a ČBÚ č.50/1978 o odborné způsobilosti v elektrotechnice ve znění vyhlášky 98/1982 Sb.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 xml:space="preserve">Vyhláška ČÚBP č.48/1982 Sb., kterou se stanoví základní požadavky k zajištění bezpečnosti práce technických zařízení, ve znění zákona 309/2006 Sb. a NV č. </w:t>
      </w:r>
      <w:smartTag w:uri="urn:schemas-microsoft-com:office:smarttags" w:element="metricconverter">
        <w:smartTagPr>
          <w:attr w:name="ProductID" w:val="591 a"/>
        </w:smartTagPr>
        <w:r w:rsidRPr="0077529C">
          <w:rPr>
            <w:szCs w:val="20"/>
          </w:rPr>
          <w:t>591 a</w:t>
        </w:r>
      </w:smartTag>
      <w:r w:rsidRPr="0077529C">
        <w:rPr>
          <w:szCs w:val="20"/>
        </w:rPr>
        <w:t xml:space="preserve"> 592/2006 Sb., vyhlášky č.207/1991 Sb., vyhlášky č.192/2005 Sb. a nařízení vlády č.352/2000 Sb.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>Vyhláška ČÚBP a ČBÚ 363/2005 Sb. o bezpečnosti práce a technických zařízeních při stavební činnosti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>Zákon č. 309/2006 Sb. o zajištění dalších podmínek bezpečnosti a ochrany zdraví při práci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>Zákon č.155/2000 Sb., kterým se mění zákon č.65/1965 Sb., Zákoník práce ve znění pozdějších předpisů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>Vyhláška ČÚBP a ČBÚ č.20/1979 Sb., kterou se určují vyhrazená el.zařízení a stanoví některé podmínky k zajištění jejich bezpečnosti ve znění vyhlášky č.553/1990 Sb., nařízení vlády č.352/2000 Sb. a vyhlášky č.159/2002 Sb.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>Nařízení vlády č.361/2007 Sb., kterým se stanoví podmínky ochrany zdraví zaměstnanců při práci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lastRenderedPageBreak/>
        <w:t>Nařízení vlády č.502/2000 Sb. “O ochraně zdraví před účinky hluku a vibrací“ ve znění nařízení vlády č.88/2004 Sb.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>Dále realizace musí být v souladu s nařízením vlády č.378/2001 Sb., včetně zpracování provozních, havarijních a manipulačních řádů, místních bezpečnostních předpisů atp.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>ČSN EN 50110-1 Bezpečnostní předpisy pro obsluhu a práci na elektrických zařízeních“</w:t>
      </w:r>
    </w:p>
    <w:p w:rsidR="00FC6195" w:rsidRPr="0077529C" w:rsidRDefault="00FC6195" w:rsidP="00FC6195">
      <w:pPr>
        <w:pStyle w:val="Odstavecseseznamem"/>
        <w:numPr>
          <w:ilvl w:val="0"/>
          <w:numId w:val="2"/>
        </w:numPr>
        <w:rPr>
          <w:szCs w:val="20"/>
        </w:rPr>
      </w:pPr>
      <w:r w:rsidRPr="0077529C">
        <w:rPr>
          <w:szCs w:val="20"/>
        </w:rPr>
        <w:t>BOZP dodavatele</w:t>
      </w:r>
    </w:p>
    <w:p w:rsidR="00315335" w:rsidRPr="00F2464C" w:rsidRDefault="00315335" w:rsidP="00315335">
      <w:pPr>
        <w:pStyle w:val="Nadpis1"/>
      </w:pPr>
      <w:bookmarkStart w:id="92" w:name="_Toc439446900"/>
      <w:bookmarkStart w:id="93" w:name="_Toc451956373"/>
      <w:bookmarkStart w:id="94" w:name="_Toc453591370"/>
      <w:r w:rsidRPr="00F2464C">
        <w:t>ZÁVĚREČNÁ USTANOVENÍ</w:t>
      </w:r>
      <w:bookmarkEnd w:id="92"/>
      <w:bookmarkEnd w:id="93"/>
      <w:bookmarkEnd w:id="94"/>
    </w:p>
    <w:p w:rsidR="00CC17D7" w:rsidRPr="00315335" w:rsidRDefault="00315335" w:rsidP="00315335">
      <w:r w:rsidRPr="00F2464C">
        <w:t xml:space="preserve">Dokumentace vychází </w:t>
      </w:r>
      <w:r>
        <w:t>z</w:t>
      </w:r>
      <w:r w:rsidRPr="00F2464C">
        <w:t xml:space="preserve"> dostupných podkladů k datu jejího vyskladnění. Projektant si vyhrazuje právo na případné změny a dodatky k projektové dokumentaci, které vyplynou ze stanovení jednotlivých technologií, montáže zařízení nebo kabelových rozvodů. Dokumentace je zpracovaná v podrobnost</w:t>
      </w:r>
      <w:r>
        <w:t>i odpovídající účelu stupně PD.</w:t>
      </w:r>
    </w:p>
    <w:sectPr w:rsidR="00CC17D7" w:rsidRPr="00315335" w:rsidSect="00B9425B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9A4" w:rsidRDefault="00A169A4" w:rsidP="00B9425B">
      <w:pPr>
        <w:spacing w:after="0"/>
      </w:pPr>
      <w:r>
        <w:separator/>
      </w:r>
    </w:p>
  </w:endnote>
  <w:endnote w:type="continuationSeparator" w:id="0">
    <w:p w:rsidR="00A169A4" w:rsidRDefault="00A169A4" w:rsidP="00B942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12"/>
      <w:gridCol w:w="2298"/>
    </w:tblGrid>
    <w:tr w:rsidR="00B37CD2" w:rsidRPr="00DE3175" w:rsidTr="00942019">
      <w:tc>
        <w:tcPr>
          <w:tcW w:w="6912" w:type="dxa"/>
        </w:tcPr>
        <w:p w:rsidR="00B37CD2" w:rsidRPr="006F0ACA" w:rsidRDefault="00B37CD2" w:rsidP="00B9425B">
          <w:pPr>
            <w:pStyle w:val="Zpat"/>
            <w:rPr>
              <w:rFonts w:eastAsia="Arial" w:cs="Times New Roman"/>
              <w:sz w:val="16"/>
              <w:szCs w:val="16"/>
            </w:rPr>
          </w:pPr>
          <w:r w:rsidRPr="00DE3175">
            <w:rPr>
              <w:rFonts w:eastAsia="Arial" w:cs="Times New Roman"/>
              <w:sz w:val="16"/>
              <w:szCs w:val="16"/>
            </w:rPr>
            <w:t xml:space="preserve"> </w:t>
          </w:r>
        </w:p>
      </w:tc>
      <w:tc>
        <w:tcPr>
          <w:tcW w:w="2298" w:type="dxa"/>
        </w:tcPr>
        <w:sdt>
          <w:sdtPr>
            <w:rPr>
              <w:sz w:val="16"/>
              <w:szCs w:val="16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:rsidR="00B37CD2" w:rsidRPr="00DE3175" w:rsidRDefault="00B37CD2" w:rsidP="00B9425B">
              <w:pPr>
                <w:jc w:val="right"/>
                <w:rPr>
                  <w:sz w:val="16"/>
                  <w:szCs w:val="16"/>
                </w:rPr>
              </w:pPr>
              <w:r w:rsidRPr="00DE3175">
                <w:rPr>
                  <w:rFonts w:cs="Arial"/>
                  <w:sz w:val="16"/>
                  <w:szCs w:val="16"/>
                </w:rPr>
                <w:t xml:space="preserve">Stránka </w:t>
              </w:r>
              <w:r w:rsidRPr="00DE3175">
                <w:rPr>
                  <w:rFonts w:cs="Arial"/>
                  <w:sz w:val="16"/>
                  <w:szCs w:val="16"/>
                </w:rPr>
                <w:fldChar w:fldCharType="begin"/>
              </w:r>
              <w:r w:rsidRPr="00DE3175">
                <w:rPr>
                  <w:rFonts w:cs="Arial"/>
                  <w:sz w:val="16"/>
                  <w:szCs w:val="16"/>
                </w:rPr>
                <w:instrText xml:space="preserve"> PAGE </w:instrText>
              </w:r>
              <w:r w:rsidRPr="00DE3175">
                <w:rPr>
                  <w:rFonts w:cs="Arial"/>
                  <w:sz w:val="16"/>
                  <w:szCs w:val="16"/>
                </w:rPr>
                <w:fldChar w:fldCharType="separate"/>
              </w:r>
              <w:r w:rsidR="00547FDF">
                <w:rPr>
                  <w:rFonts w:cs="Arial"/>
                  <w:noProof/>
                  <w:sz w:val="16"/>
                  <w:szCs w:val="16"/>
                </w:rPr>
                <w:t>1</w:t>
              </w:r>
              <w:r w:rsidRPr="00DE3175">
                <w:rPr>
                  <w:rFonts w:cs="Arial"/>
                  <w:sz w:val="16"/>
                  <w:szCs w:val="16"/>
                </w:rPr>
                <w:fldChar w:fldCharType="end"/>
              </w:r>
              <w:r w:rsidRPr="00DE3175">
                <w:rPr>
                  <w:rFonts w:cs="Arial"/>
                  <w:sz w:val="16"/>
                  <w:szCs w:val="16"/>
                </w:rPr>
                <w:t xml:space="preserve"> z </w:t>
              </w:r>
              <w:r w:rsidRPr="00DE3175">
                <w:rPr>
                  <w:rFonts w:cs="Arial"/>
                  <w:sz w:val="16"/>
                  <w:szCs w:val="16"/>
                </w:rPr>
                <w:fldChar w:fldCharType="begin"/>
              </w:r>
              <w:r w:rsidRPr="00DE3175">
                <w:rPr>
                  <w:rFonts w:cs="Arial"/>
                  <w:sz w:val="16"/>
                  <w:szCs w:val="16"/>
                </w:rPr>
                <w:instrText xml:space="preserve"> NUMPAGES  </w:instrText>
              </w:r>
              <w:r w:rsidRPr="00DE3175">
                <w:rPr>
                  <w:rFonts w:cs="Arial"/>
                  <w:sz w:val="16"/>
                  <w:szCs w:val="16"/>
                </w:rPr>
                <w:fldChar w:fldCharType="separate"/>
              </w:r>
              <w:r w:rsidR="00547FDF">
                <w:rPr>
                  <w:rFonts w:cs="Arial"/>
                  <w:noProof/>
                  <w:sz w:val="16"/>
                  <w:szCs w:val="16"/>
                </w:rPr>
                <w:t>8</w:t>
              </w:r>
              <w:r w:rsidRPr="00DE3175">
                <w:rPr>
                  <w:rFonts w:cs="Arial"/>
                  <w:sz w:val="16"/>
                  <w:szCs w:val="16"/>
                </w:rPr>
                <w:fldChar w:fldCharType="end"/>
              </w:r>
            </w:p>
          </w:sdtContent>
        </w:sdt>
        <w:p w:rsidR="00B37CD2" w:rsidRPr="00DE3175" w:rsidRDefault="00B37CD2">
          <w:pPr>
            <w:pStyle w:val="Zpat"/>
            <w:rPr>
              <w:sz w:val="16"/>
              <w:szCs w:val="16"/>
            </w:rPr>
          </w:pPr>
        </w:p>
      </w:tc>
    </w:tr>
  </w:tbl>
  <w:p w:rsidR="00B37CD2" w:rsidRPr="00FF3EAB" w:rsidRDefault="00B37CD2" w:rsidP="006F0A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9A4" w:rsidRDefault="00A169A4" w:rsidP="00B9425B">
      <w:pPr>
        <w:spacing w:after="0"/>
      </w:pPr>
      <w:r>
        <w:separator/>
      </w:r>
    </w:p>
  </w:footnote>
  <w:footnote w:type="continuationSeparator" w:id="0">
    <w:p w:rsidR="00A169A4" w:rsidRDefault="00A169A4" w:rsidP="00B9425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0"/>
    <w:lvl w:ilvl="0">
      <w:start w:val="1"/>
      <w:numFmt w:val="decimal"/>
      <w:pStyle w:val="Nadpis"/>
      <w:lvlText w:val=" %1 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>
      <w:start w:val="1"/>
      <w:numFmt w:val="decimal"/>
      <w:lvlText w:val=" %1.%2 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2">
      <w:start w:val="1"/>
      <w:numFmt w:val="decimal"/>
      <w:lvlText w:val=" %1.%2.%3 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4">
      <w:start w:val="1"/>
      <w:numFmt w:val="decimal"/>
      <w:lvlText w:val=" %1.%2.%3.%4.%5 "/>
      <w:lvlJc w:val="left"/>
      <w:pPr>
        <w:tabs>
          <w:tab w:val="num" w:pos="1080"/>
        </w:tabs>
        <w:ind w:left="1080" w:hanging="1080"/>
      </w:pPr>
      <w:rPr>
        <w:i w:val="0"/>
        <w:iCs w:val="0"/>
      </w:rPr>
    </w:lvl>
    <w:lvl w:ilvl="5">
      <w:start w:val="1"/>
      <w:numFmt w:val="decimal"/>
      <w:lvlText w:val=" %1.%2.%3.%4.%5.%6 "/>
      <w:lvlJc w:val="left"/>
      <w:pPr>
        <w:tabs>
          <w:tab w:val="num" w:pos="1080"/>
        </w:tabs>
        <w:ind w:left="1080" w:hanging="1080"/>
      </w:pPr>
      <w:rPr>
        <w:i w:val="0"/>
        <w:iCs w:val="0"/>
      </w:rPr>
    </w:lvl>
    <w:lvl w:ilvl="6">
      <w:start w:val="1"/>
      <w:numFmt w:val="decimal"/>
      <w:lvlText w:val=" %1.%2.%3.%4.%5.%6.%7 "/>
      <w:lvlJc w:val="left"/>
      <w:pPr>
        <w:tabs>
          <w:tab w:val="num" w:pos="1440"/>
        </w:tabs>
        <w:ind w:left="1440" w:hanging="1440"/>
      </w:pPr>
      <w:rPr>
        <w:i w:val="0"/>
        <w:iCs w:val="0"/>
      </w:rPr>
    </w:lvl>
    <w:lvl w:ilvl="7">
      <w:start w:val="1"/>
      <w:numFmt w:val="decimal"/>
      <w:lvlText w:val=" %1.%2.%3.%4.%5.%6.%7.%8 "/>
      <w:lvlJc w:val="left"/>
      <w:pPr>
        <w:tabs>
          <w:tab w:val="num" w:pos="1440"/>
        </w:tabs>
        <w:ind w:left="1440" w:hanging="1440"/>
      </w:pPr>
      <w:rPr>
        <w:i w:val="0"/>
        <w:iCs w:val="0"/>
      </w:rPr>
    </w:lvl>
    <w:lvl w:ilvl="8">
      <w:start w:val="1"/>
      <w:numFmt w:val="decimal"/>
      <w:lvlText w:val=" %1.%2.%3.%4.%5.%6.%7.%8.%9 "/>
      <w:lvlJc w:val="left"/>
      <w:pPr>
        <w:tabs>
          <w:tab w:val="num" w:pos="1800"/>
        </w:tabs>
        <w:ind w:left="1800" w:hanging="1800"/>
      </w:pPr>
      <w:rPr>
        <w:i w:val="0"/>
        <w:iCs w:val="0"/>
      </w:rPr>
    </w:lvl>
  </w:abstractNum>
  <w:abstractNum w:abstractNumId="1" w15:restartNumberingAfterBreak="0">
    <w:nsid w:val="00CA6844"/>
    <w:multiLevelType w:val="hybridMultilevel"/>
    <w:tmpl w:val="5D60BEDC"/>
    <w:name w:val="WW8Num8"/>
    <w:lvl w:ilvl="0" w:tplc="F91E8DF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718EBD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A02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48EA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6C9E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4491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220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E5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26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638AD"/>
    <w:multiLevelType w:val="hybridMultilevel"/>
    <w:tmpl w:val="0E62306A"/>
    <w:lvl w:ilvl="0" w:tplc="040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572F7D"/>
    <w:multiLevelType w:val="hybridMultilevel"/>
    <w:tmpl w:val="6DD01DEA"/>
    <w:lvl w:ilvl="0" w:tplc="7188FBD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7039DA"/>
    <w:multiLevelType w:val="hybridMultilevel"/>
    <w:tmpl w:val="5FEECA9A"/>
    <w:lvl w:ilvl="0" w:tplc="040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C712C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A173EC3"/>
    <w:multiLevelType w:val="hybridMultilevel"/>
    <w:tmpl w:val="0E62306A"/>
    <w:lvl w:ilvl="0" w:tplc="040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A7101"/>
    <w:multiLevelType w:val="hybridMultilevel"/>
    <w:tmpl w:val="1D78F326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191E59"/>
    <w:multiLevelType w:val="hybridMultilevel"/>
    <w:tmpl w:val="A30C99D2"/>
    <w:lvl w:ilvl="0" w:tplc="399EAA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D3FF7"/>
    <w:multiLevelType w:val="hybridMultilevel"/>
    <w:tmpl w:val="5CF48946"/>
    <w:lvl w:ilvl="0" w:tplc="399EAAF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numFmt w:val="bullet"/>
      <w:lvlText w:val="-"/>
      <w:lvlJc w:val="left"/>
      <w:pPr>
        <w:ind w:left="1440" w:hanging="360"/>
      </w:pPr>
      <w:rPr>
        <w:rFonts w:ascii="Arial" w:eastAsia="Arial Unicode MS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83E0D"/>
    <w:multiLevelType w:val="hybridMultilevel"/>
    <w:tmpl w:val="9310472E"/>
    <w:lvl w:ilvl="0" w:tplc="04050019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4F26F3C"/>
    <w:multiLevelType w:val="hybridMultilevel"/>
    <w:tmpl w:val="5FEECA9A"/>
    <w:lvl w:ilvl="0" w:tplc="040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4C71D0"/>
    <w:multiLevelType w:val="hybridMultilevel"/>
    <w:tmpl w:val="A30C99D2"/>
    <w:lvl w:ilvl="0" w:tplc="04050003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C0559"/>
    <w:multiLevelType w:val="hybridMultilevel"/>
    <w:tmpl w:val="58AEA5DE"/>
    <w:lvl w:ilvl="0" w:tplc="AECA1344">
      <w:start w:val="3"/>
      <w:numFmt w:val="bullet"/>
      <w:lvlText w:val="-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379336F3"/>
    <w:multiLevelType w:val="hybridMultilevel"/>
    <w:tmpl w:val="6A5E2ADC"/>
    <w:lvl w:ilvl="0" w:tplc="03ECD4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2B78B3"/>
    <w:multiLevelType w:val="hybridMultilevel"/>
    <w:tmpl w:val="FE72198A"/>
    <w:lvl w:ilvl="0" w:tplc="5010C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D58E8"/>
    <w:multiLevelType w:val="hybridMultilevel"/>
    <w:tmpl w:val="750AA6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4116B"/>
    <w:multiLevelType w:val="hybridMultilevel"/>
    <w:tmpl w:val="A3F691A0"/>
    <w:lvl w:ilvl="0" w:tplc="04050017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4E3762"/>
    <w:multiLevelType w:val="hybridMultilevel"/>
    <w:tmpl w:val="3402AFD8"/>
    <w:lvl w:ilvl="0" w:tplc="2ABE25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CC768F"/>
    <w:multiLevelType w:val="hybridMultilevel"/>
    <w:tmpl w:val="F43648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E4A01"/>
    <w:multiLevelType w:val="hybridMultilevel"/>
    <w:tmpl w:val="A3F691A0"/>
    <w:lvl w:ilvl="0" w:tplc="04050017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007F8"/>
    <w:multiLevelType w:val="hybridMultilevel"/>
    <w:tmpl w:val="94D055B6"/>
    <w:lvl w:ilvl="0" w:tplc="C4F8E7F6">
      <w:numFmt w:val="bullet"/>
      <w:lvlText w:val="-"/>
      <w:lvlJc w:val="left"/>
      <w:pPr>
        <w:ind w:left="814" w:hanging="360"/>
      </w:pPr>
      <w:rPr>
        <w:rFonts w:ascii="Arial" w:eastAsia="Arial Unicode MS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5FEF12B3"/>
    <w:multiLevelType w:val="hybridMultilevel"/>
    <w:tmpl w:val="1FD8290A"/>
    <w:lvl w:ilvl="0" w:tplc="04050003">
      <w:start w:val="1"/>
      <w:numFmt w:val="lowerLetter"/>
      <w:lvlText w:val="%1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A65C0"/>
    <w:multiLevelType w:val="hybridMultilevel"/>
    <w:tmpl w:val="6DD01DEA"/>
    <w:lvl w:ilvl="0" w:tplc="7188FBD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9C2A69"/>
    <w:multiLevelType w:val="multilevel"/>
    <w:tmpl w:val="2BF0FA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914466E"/>
    <w:multiLevelType w:val="hybridMultilevel"/>
    <w:tmpl w:val="F43648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8D62F5"/>
    <w:multiLevelType w:val="hybridMultilevel"/>
    <w:tmpl w:val="195AE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54E51"/>
    <w:multiLevelType w:val="hybridMultilevel"/>
    <w:tmpl w:val="84760DC2"/>
    <w:lvl w:ilvl="0" w:tplc="FFFFFFFF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7BAC3809"/>
    <w:multiLevelType w:val="hybridMultilevel"/>
    <w:tmpl w:val="1D78F326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D204D6"/>
    <w:multiLevelType w:val="hybridMultilevel"/>
    <w:tmpl w:val="DBC6B5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550BD"/>
    <w:multiLevelType w:val="hybridMultilevel"/>
    <w:tmpl w:val="529800C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267E89"/>
    <w:multiLevelType w:val="hybridMultilevel"/>
    <w:tmpl w:val="F43648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1"/>
  </w:num>
  <w:num w:numId="3">
    <w:abstractNumId w:val="9"/>
  </w:num>
  <w:num w:numId="4">
    <w:abstractNumId w:val="12"/>
  </w:num>
  <w:num w:numId="5">
    <w:abstractNumId w:val="8"/>
  </w:num>
  <w:num w:numId="6">
    <w:abstractNumId w:val="0"/>
  </w:num>
  <w:num w:numId="7">
    <w:abstractNumId w:val="30"/>
  </w:num>
  <w:num w:numId="8">
    <w:abstractNumId w:val="15"/>
  </w:num>
  <w:num w:numId="9">
    <w:abstractNumId w:val="14"/>
  </w:num>
  <w:num w:numId="10">
    <w:abstractNumId w:val="27"/>
  </w:num>
  <w:num w:numId="11">
    <w:abstractNumId w:val="11"/>
  </w:num>
  <w:num w:numId="12">
    <w:abstractNumId w:val="7"/>
  </w:num>
  <w:num w:numId="13">
    <w:abstractNumId w:val="20"/>
  </w:num>
  <w:num w:numId="14">
    <w:abstractNumId w:val="6"/>
  </w:num>
  <w:num w:numId="15">
    <w:abstractNumId w:val="23"/>
  </w:num>
  <w:num w:numId="16">
    <w:abstractNumId w:val="22"/>
  </w:num>
  <w:num w:numId="17">
    <w:abstractNumId w:val="2"/>
  </w:num>
  <w:num w:numId="18">
    <w:abstractNumId w:val="4"/>
  </w:num>
  <w:num w:numId="19">
    <w:abstractNumId w:val="28"/>
  </w:num>
  <w:num w:numId="20">
    <w:abstractNumId w:val="3"/>
  </w:num>
  <w:num w:numId="21">
    <w:abstractNumId w:val="17"/>
  </w:num>
  <w:num w:numId="22">
    <w:abstractNumId w:val="10"/>
  </w:num>
  <w:num w:numId="23">
    <w:abstractNumId w:val="24"/>
  </w:num>
  <w:num w:numId="24">
    <w:abstractNumId w:val="24"/>
  </w:num>
  <w:num w:numId="25">
    <w:abstractNumId w:val="24"/>
  </w:num>
  <w:num w:numId="26">
    <w:abstractNumId w:val="18"/>
  </w:num>
  <w:num w:numId="27">
    <w:abstractNumId w:val="5"/>
  </w:num>
  <w:num w:numId="28">
    <w:abstractNumId w:val="13"/>
  </w:num>
  <w:num w:numId="29">
    <w:abstractNumId w:val="29"/>
  </w:num>
  <w:num w:numId="30">
    <w:abstractNumId w:val="25"/>
  </w:num>
  <w:num w:numId="31">
    <w:abstractNumId w:val="19"/>
  </w:num>
  <w:num w:numId="32">
    <w:abstractNumId w:val="31"/>
  </w:num>
  <w:num w:numId="33">
    <w:abstractNumId w:val="16"/>
  </w:num>
  <w:num w:numId="34">
    <w:abstractNumId w:val="26"/>
  </w:num>
  <w:num w:numId="35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425B"/>
    <w:rsid w:val="00017E3D"/>
    <w:rsid w:val="00021764"/>
    <w:rsid w:val="00022C33"/>
    <w:rsid w:val="00032853"/>
    <w:rsid w:val="000445F6"/>
    <w:rsid w:val="000476EC"/>
    <w:rsid w:val="00056409"/>
    <w:rsid w:val="0007102F"/>
    <w:rsid w:val="00072FAE"/>
    <w:rsid w:val="000A75DC"/>
    <w:rsid w:val="000B3587"/>
    <w:rsid w:val="000B57DD"/>
    <w:rsid w:val="000C20C7"/>
    <w:rsid w:val="000C5EF6"/>
    <w:rsid w:val="000D300A"/>
    <w:rsid w:val="000E658D"/>
    <w:rsid w:val="000E76B6"/>
    <w:rsid w:val="000F7ECD"/>
    <w:rsid w:val="00102497"/>
    <w:rsid w:val="001029F4"/>
    <w:rsid w:val="001134A7"/>
    <w:rsid w:val="00113600"/>
    <w:rsid w:val="00120CCC"/>
    <w:rsid w:val="00122C20"/>
    <w:rsid w:val="00123733"/>
    <w:rsid w:val="001252CB"/>
    <w:rsid w:val="00127060"/>
    <w:rsid w:val="001537AE"/>
    <w:rsid w:val="001619A6"/>
    <w:rsid w:val="00161DAB"/>
    <w:rsid w:val="001830F3"/>
    <w:rsid w:val="00185338"/>
    <w:rsid w:val="00187E39"/>
    <w:rsid w:val="001941C5"/>
    <w:rsid w:val="0019774A"/>
    <w:rsid w:val="001A0A3D"/>
    <w:rsid w:val="001A6321"/>
    <w:rsid w:val="001B272F"/>
    <w:rsid w:val="001D2566"/>
    <w:rsid w:val="001D6426"/>
    <w:rsid w:val="001E68A9"/>
    <w:rsid w:val="001E6F2B"/>
    <w:rsid w:val="001F0EBE"/>
    <w:rsid w:val="00212023"/>
    <w:rsid w:val="002173F4"/>
    <w:rsid w:val="00246210"/>
    <w:rsid w:val="00255803"/>
    <w:rsid w:val="002628BD"/>
    <w:rsid w:val="00272724"/>
    <w:rsid w:val="002749D3"/>
    <w:rsid w:val="00285B3C"/>
    <w:rsid w:val="00293FDD"/>
    <w:rsid w:val="002959FF"/>
    <w:rsid w:val="00296E5D"/>
    <w:rsid w:val="002A44BA"/>
    <w:rsid w:val="002B3CD8"/>
    <w:rsid w:val="002D4F2F"/>
    <w:rsid w:val="002E094D"/>
    <w:rsid w:val="002E3CBC"/>
    <w:rsid w:val="002E7388"/>
    <w:rsid w:val="002F7C06"/>
    <w:rsid w:val="00301438"/>
    <w:rsid w:val="0030299C"/>
    <w:rsid w:val="00302FD1"/>
    <w:rsid w:val="00310C74"/>
    <w:rsid w:val="00315335"/>
    <w:rsid w:val="00317414"/>
    <w:rsid w:val="003227BD"/>
    <w:rsid w:val="00327280"/>
    <w:rsid w:val="00340F92"/>
    <w:rsid w:val="00345EF1"/>
    <w:rsid w:val="00360E4C"/>
    <w:rsid w:val="003623E3"/>
    <w:rsid w:val="00362F9F"/>
    <w:rsid w:val="00373B89"/>
    <w:rsid w:val="00374236"/>
    <w:rsid w:val="00374956"/>
    <w:rsid w:val="00393B48"/>
    <w:rsid w:val="00394184"/>
    <w:rsid w:val="003953A0"/>
    <w:rsid w:val="00395B3D"/>
    <w:rsid w:val="003A1022"/>
    <w:rsid w:val="003B2C7F"/>
    <w:rsid w:val="003B4B43"/>
    <w:rsid w:val="003D6DA2"/>
    <w:rsid w:val="003E1D50"/>
    <w:rsid w:val="003E377E"/>
    <w:rsid w:val="003F039E"/>
    <w:rsid w:val="00402544"/>
    <w:rsid w:val="004030B6"/>
    <w:rsid w:val="00411463"/>
    <w:rsid w:val="004540D5"/>
    <w:rsid w:val="004574E9"/>
    <w:rsid w:val="00465670"/>
    <w:rsid w:val="00473B3E"/>
    <w:rsid w:val="00477396"/>
    <w:rsid w:val="00483B6E"/>
    <w:rsid w:val="004A1280"/>
    <w:rsid w:val="004A3E21"/>
    <w:rsid w:val="004A6350"/>
    <w:rsid w:val="004B0455"/>
    <w:rsid w:val="004B0C9C"/>
    <w:rsid w:val="004D25FE"/>
    <w:rsid w:val="004D72EA"/>
    <w:rsid w:val="004E22D8"/>
    <w:rsid w:val="004E7206"/>
    <w:rsid w:val="004F2994"/>
    <w:rsid w:val="004F74A9"/>
    <w:rsid w:val="00526899"/>
    <w:rsid w:val="0052720F"/>
    <w:rsid w:val="005273A3"/>
    <w:rsid w:val="00532783"/>
    <w:rsid w:val="00544505"/>
    <w:rsid w:val="00547FDF"/>
    <w:rsid w:val="00556295"/>
    <w:rsid w:val="0056128D"/>
    <w:rsid w:val="00580EBE"/>
    <w:rsid w:val="00593257"/>
    <w:rsid w:val="005B3FE9"/>
    <w:rsid w:val="005B56BA"/>
    <w:rsid w:val="005B6C0E"/>
    <w:rsid w:val="005D1F79"/>
    <w:rsid w:val="005D4D54"/>
    <w:rsid w:val="005E5591"/>
    <w:rsid w:val="005E5D9A"/>
    <w:rsid w:val="005E7FB7"/>
    <w:rsid w:val="005F0DC6"/>
    <w:rsid w:val="005F48FD"/>
    <w:rsid w:val="005F5D72"/>
    <w:rsid w:val="00607533"/>
    <w:rsid w:val="00620571"/>
    <w:rsid w:val="006308F0"/>
    <w:rsid w:val="00631D45"/>
    <w:rsid w:val="00634CA3"/>
    <w:rsid w:val="0066485C"/>
    <w:rsid w:val="0068364A"/>
    <w:rsid w:val="00697052"/>
    <w:rsid w:val="006A2946"/>
    <w:rsid w:val="006A390C"/>
    <w:rsid w:val="006A6D44"/>
    <w:rsid w:val="006C09ED"/>
    <w:rsid w:val="006D6081"/>
    <w:rsid w:val="006E6A64"/>
    <w:rsid w:val="006F0ACA"/>
    <w:rsid w:val="006F12BD"/>
    <w:rsid w:val="00702760"/>
    <w:rsid w:val="00704B13"/>
    <w:rsid w:val="00713A61"/>
    <w:rsid w:val="00714899"/>
    <w:rsid w:val="00714E8B"/>
    <w:rsid w:val="00715C9A"/>
    <w:rsid w:val="00716EFD"/>
    <w:rsid w:val="00721C8A"/>
    <w:rsid w:val="007220D0"/>
    <w:rsid w:val="00723587"/>
    <w:rsid w:val="007237B9"/>
    <w:rsid w:val="00726821"/>
    <w:rsid w:val="007315BE"/>
    <w:rsid w:val="00732EC5"/>
    <w:rsid w:val="0073363B"/>
    <w:rsid w:val="00751777"/>
    <w:rsid w:val="00763FB8"/>
    <w:rsid w:val="0076669F"/>
    <w:rsid w:val="00773D99"/>
    <w:rsid w:val="0077529C"/>
    <w:rsid w:val="00775695"/>
    <w:rsid w:val="0078027B"/>
    <w:rsid w:val="00786431"/>
    <w:rsid w:val="007A22B5"/>
    <w:rsid w:val="007A6ACA"/>
    <w:rsid w:val="007B47AE"/>
    <w:rsid w:val="007C084B"/>
    <w:rsid w:val="007C3C36"/>
    <w:rsid w:val="007D13CD"/>
    <w:rsid w:val="007D2CDC"/>
    <w:rsid w:val="007D7B4C"/>
    <w:rsid w:val="008128C8"/>
    <w:rsid w:val="00812D9E"/>
    <w:rsid w:val="0083109F"/>
    <w:rsid w:val="00851A46"/>
    <w:rsid w:val="00857FB3"/>
    <w:rsid w:val="00864A49"/>
    <w:rsid w:val="00867F08"/>
    <w:rsid w:val="0087095B"/>
    <w:rsid w:val="00885EBF"/>
    <w:rsid w:val="00890299"/>
    <w:rsid w:val="00894AF8"/>
    <w:rsid w:val="008B0375"/>
    <w:rsid w:val="008D45C1"/>
    <w:rsid w:val="008D5AE7"/>
    <w:rsid w:val="008F2320"/>
    <w:rsid w:val="008F2D7C"/>
    <w:rsid w:val="00910C7F"/>
    <w:rsid w:val="00914500"/>
    <w:rsid w:val="009167FF"/>
    <w:rsid w:val="00923952"/>
    <w:rsid w:val="0093472F"/>
    <w:rsid w:val="00942019"/>
    <w:rsid w:val="00947A77"/>
    <w:rsid w:val="009667A1"/>
    <w:rsid w:val="00981004"/>
    <w:rsid w:val="009871A2"/>
    <w:rsid w:val="00990558"/>
    <w:rsid w:val="00992890"/>
    <w:rsid w:val="00993A17"/>
    <w:rsid w:val="009D6DD0"/>
    <w:rsid w:val="009E377E"/>
    <w:rsid w:val="009F2CA9"/>
    <w:rsid w:val="009F7088"/>
    <w:rsid w:val="00A1057C"/>
    <w:rsid w:val="00A12662"/>
    <w:rsid w:val="00A169A4"/>
    <w:rsid w:val="00A20C07"/>
    <w:rsid w:val="00A3173E"/>
    <w:rsid w:val="00A37493"/>
    <w:rsid w:val="00A42021"/>
    <w:rsid w:val="00A47A67"/>
    <w:rsid w:val="00A543B3"/>
    <w:rsid w:val="00A56444"/>
    <w:rsid w:val="00A639D1"/>
    <w:rsid w:val="00A65700"/>
    <w:rsid w:val="00A866A4"/>
    <w:rsid w:val="00AA0C0A"/>
    <w:rsid w:val="00AA14F9"/>
    <w:rsid w:val="00AA2AF6"/>
    <w:rsid w:val="00AA3748"/>
    <w:rsid w:val="00AA674A"/>
    <w:rsid w:val="00AB27D4"/>
    <w:rsid w:val="00AB36D2"/>
    <w:rsid w:val="00AB5231"/>
    <w:rsid w:val="00AB79A5"/>
    <w:rsid w:val="00AC68F7"/>
    <w:rsid w:val="00AE05BE"/>
    <w:rsid w:val="00AE3290"/>
    <w:rsid w:val="00AE579D"/>
    <w:rsid w:val="00AF1733"/>
    <w:rsid w:val="00B079B0"/>
    <w:rsid w:val="00B12A17"/>
    <w:rsid w:val="00B152F2"/>
    <w:rsid w:val="00B30E9D"/>
    <w:rsid w:val="00B359E1"/>
    <w:rsid w:val="00B37CD2"/>
    <w:rsid w:val="00B40000"/>
    <w:rsid w:val="00B42145"/>
    <w:rsid w:val="00B50250"/>
    <w:rsid w:val="00B642E7"/>
    <w:rsid w:val="00B65989"/>
    <w:rsid w:val="00B92741"/>
    <w:rsid w:val="00B9425B"/>
    <w:rsid w:val="00B954A5"/>
    <w:rsid w:val="00B96CA9"/>
    <w:rsid w:val="00BB05E5"/>
    <w:rsid w:val="00BB39EA"/>
    <w:rsid w:val="00BB48BA"/>
    <w:rsid w:val="00BC5929"/>
    <w:rsid w:val="00BD386A"/>
    <w:rsid w:val="00BE0122"/>
    <w:rsid w:val="00BE776E"/>
    <w:rsid w:val="00BF12C5"/>
    <w:rsid w:val="00BF19C1"/>
    <w:rsid w:val="00BF2997"/>
    <w:rsid w:val="00C05DE5"/>
    <w:rsid w:val="00C0608D"/>
    <w:rsid w:val="00C10052"/>
    <w:rsid w:val="00C2153F"/>
    <w:rsid w:val="00C2389B"/>
    <w:rsid w:val="00C25012"/>
    <w:rsid w:val="00C366A9"/>
    <w:rsid w:val="00C55A30"/>
    <w:rsid w:val="00C5658D"/>
    <w:rsid w:val="00C57212"/>
    <w:rsid w:val="00C57B41"/>
    <w:rsid w:val="00C57EF4"/>
    <w:rsid w:val="00C61E1F"/>
    <w:rsid w:val="00C6673A"/>
    <w:rsid w:val="00C704CE"/>
    <w:rsid w:val="00C76EED"/>
    <w:rsid w:val="00C7707C"/>
    <w:rsid w:val="00C77813"/>
    <w:rsid w:val="00C806D2"/>
    <w:rsid w:val="00C82B20"/>
    <w:rsid w:val="00C849D5"/>
    <w:rsid w:val="00C91143"/>
    <w:rsid w:val="00C929DA"/>
    <w:rsid w:val="00CA3DF3"/>
    <w:rsid w:val="00CB5803"/>
    <w:rsid w:val="00CC0854"/>
    <w:rsid w:val="00CC17D7"/>
    <w:rsid w:val="00CC563A"/>
    <w:rsid w:val="00CE2215"/>
    <w:rsid w:val="00CE308D"/>
    <w:rsid w:val="00CF67F2"/>
    <w:rsid w:val="00D05601"/>
    <w:rsid w:val="00D27C3A"/>
    <w:rsid w:val="00D348D1"/>
    <w:rsid w:val="00D350FC"/>
    <w:rsid w:val="00D4243B"/>
    <w:rsid w:val="00D44F27"/>
    <w:rsid w:val="00D65006"/>
    <w:rsid w:val="00D70D8E"/>
    <w:rsid w:val="00D72021"/>
    <w:rsid w:val="00D906D5"/>
    <w:rsid w:val="00D940C8"/>
    <w:rsid w:val="00D974BA"/>
    <w:rsid w:val="00DA3350"/>
    <w:rsid w:val="00DA67C3"/>
    <w:rsid w:val="00DB5E24"/>
    <w:rsid w:val="00DB76A0"/>
    <w:rsid w:val="00DD324D"/>
    <w:rsid w:val="00DD5836"/>
    <w:rsid w:val="00DE1192"/>
    <w:rsid w:val="00DE3175"/>
    <w:rsid w:val="00E00DA6"/>
    <w:rsid w:val="00E031CD"/>
    <w:rsid w:val="00E06BA5"/>
    <w:rsid w:val="00E133EE"/>
    <w:rsid w:val="00E13AEE"/>
    <w:rsid w:val="00E3232C"/>
    <w:rsid w:val="00E33892"/>
    <w:rsid w:val="00E33E59"/>
    <w:rsid w:val="00E36F02"/>
    <w:rsid w:val="00E443C0"/>
    <w:rsid w:val="00E61423"/>
    <w:rsid w:val="00E61BCC"/>
    <w:rsid w:val="00E71EAD"/>
    <w:rsid w:val="00E7504A"/>
    <w:rsid w:val="00E864C7"/>
    <w:rsid w:val="00E96930"/>
    <w:rsid w:val="00EB757B"/>
    <w:rsid w:val="00EC07AD"/>
    <w:rsid w:val="00EC580E"/>
    <w:rsid w:val="00ED0E20"/>
    <w:rsid w:val="00ED4D10"/>
    <w:rsid w:val="00EE5175"/>
    <w:rsid w:val="00EF0AA0"/>
    <w:rsid w:val="00F051C3"/>
    <w:rsid w:val="00F22AF0"/>
    <w:rsid w:val="00F25D05"/>
    <w:rsid w:val="00F3718F"/>
    <w:rsid w:val="00F43005"/>
    <w:rsid w:val="00F540A4"/>
    <w:rsid w:val="00F55E77"/>
    <w:rsid w:val="00F564BC"/>
    <w:rsid w:val="00F7239B"/>
    <w:rsid w:val="00F86AD5"/>
    <w:rsid w:val="00F92CDE"/>
    <w:rsid w:val="00FA180C"/>
    <w:rsid w:val="00FA1E94"/>
    <w:rsid w:val="00FB68C5"/>
    <w:rsid w:val="00FC4129"/>
    <w:rsid w:val="00FC6195"/>
    <w:rsid w:val="00FD6D45"/>
    <w:rsid w:val="00FE13A5"/>
    <w:rsid w:val="00FE349E"/>
    <w:rsid w:val="00FF32F2"/>
    <w:rsid w:val="00FF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5373F1E-B6BA-4DBA-A914-0BA5BF6B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914500"/>
  </w:style>
  <w:style w:type="paragraph" w:styleId="Nadpis1">
    <w:name w:val="heading 1"/>
    <w:basedOn w:val="Normln"/>
    <w:next w:val="Normln"/>
    <w:link w:val="Nadpis1Char"/>
    <w:uiPriority w:val="9"/>
    <w:qFormat/>
    <w:rsid w:val="00914500"/>
    <w:pPr>
      <w:keepNext/>
      <w:keepLines/>
      <w:numPr>
        <w:numId w:val="27"/>
      </w:numP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14500"/>
    <w:pPr>
      <w:keepNext/>
      <w:keepLines/>
      <w:numPr>
        <w:ilvl w:val="1"/>
        <w:numId w:val="27"/>
      </w:numPr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13A61"/>
    <w:pPr>
      <w:keepNext/>
      <w:keepLines/>
      <w:numPr>
        <w:ilvl w:val="2"/>
        <w:numId w:val="27"/>
      </w:numPr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13A61"/>
    <w:pPr>
      <w:keepNext/>
      <w:keepLines/>
      <w:numPr>
        <w:ilvl w:val="3"/>
        <w:numId w:val="27"/>
      </w:numPr>
      <w:spacing w:before="120" w:after="0"/>
      <w:outlineLvl w:val="3"/>
    </w:pPr>
    <w:rPr>
      <w:rFonts w:asciiTheme="majorHAnsi" w:eastAsiaTheme="majorEastAsia" w:hAnsiTheme="majorHAnsi" w:cstheme="majorBidi"/>
      <w:b/>
      <w:i/>
      <w:i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14500"/>
    <w:pPr>
      <w:keepNext/>
      <w:keepLines/>
      <w:numPr>
        <w:ilvl w:val="4"/>
        <w:numId w:val="27"/>
      </w:numPr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4500"/>
    <w:pPr>
      <w:keepNext/>
      <w:keepLines/>
      <w:numPr>
        <w:ilvl w:val="5"/>
        <w:numId w:val="27"/>
      </w:numPr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4500"/>
    <w:pPr>
      <w:keepNext/>
      <w:keepLines/>
      <w:numPr>
        <w:ilvl w:val="6"/>
        <w:numId w:val="27"/>
      </w:numPr>
      <w:spacing w:before="120" w:after="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4500"/>
    <w:pPr>
      <w:keepNext/>
      <w:keepLines/>
      <w:numPr>
        <w:ilvl w:val="7"/>
        <w:numId w:val="27"/>
      </w:numPr>
      <w:spacing w:before="120" w:after="0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4500"/>
    <w:pPr>
      <w:keepNext/>
      <w:keepLines/>
      <w:numPr>
        <w:ilvl w:val="8"/>
        <w:numId w:val="27"/>
      </w:numPr>
      <w:spacing w:before="120" w:after="0"/>
      <w:outlineLvl w:val="8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425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9425B"/>
  </w:style>
  <w:style w:type="paragraph" w:styleId="Zpat">
    <w:name w:val="footer"/>
    <w:basedOn w:val="Normln"/>
    <w:link w:val="ZpatChar"/>
    <w:unhideWhenUsed/>
    <w:rsid w:val="00B9425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9425B"/>
  </w:style>
  <w:style w:type="table" w:styleId="Mkatabulky">
    <w:name w:val="Table Grid"/>
    <w:basedOn w:val="Normlntabulka"/>
    <w:uiPriority w:val="59"/>
    <w:rsid w:val="00B94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1450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1450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713A61"/>
    <w:rPr>
      <w:rFonts w:asciiTheme="majorHAnsi" w:eastAsiaTheme="majorEastAsia" w:hAnsiTheme="majorHAnsi" w:cstheme="majorBidi"/>
      <w:b/>
      <w:spacing w:val="4"/>
      <w:sz w:val="24"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713A61"/>
    <w:rPr>
      <w:rFonts w:asciiTheme="majorHAnsi" w:eastAsiaTheme="majorEastAsia" w:hAnsiTheme="majorHAnsi" w:cstheme="majorBidi"/>
      <w:b/>
      <w:i/>
      <w:iCs/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914500"/>
    <w:rPr>
      <w:rFonts w:asciiTheme="majorHAnsi" w:eastAsiaTheme="majorEastAsia" w:hAnsiTheme="majorHAnsi" w:cstheme="majorBidi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45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4500"/>
    <w:rPr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4500"/>
    <w:rPr>
      <w:b/>
      <w:bC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4500"/>
    <w:rPr>
      <w:i/>
      <w:iCs/>
    </w:rPr>
  </w:style>
  <w:style w:type="paragraph" w:styleId="Odstavecseseznamem">
    <w:name w:val="List Paragraph"/>
    <w:basedOn w:val="Normln"/>
    <w:link w:val="OdstavecseseznamemChar"/>
    <w:uiPriority w:val="34"/>
    <w:qFormat/>
    <w:rsid w:val="00B152F2"/>
    <w:pPr>
      <w:ind w:left="720"/>
      <w:contextualSpacing/>
    </w:pPr>
  </w:style>
  <w:style w:type="paragraph" w:styleId="Bezmezer">
    <w:name w:val="No Spacing"/>
    <w:uiPriority w:val="1"/>
    <w:qFormat/>
    <w:rsid w:val="00914500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1450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92890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00B9425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425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425B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914500"/>
    <w:rPr>
      <w:b/>
      <w:bCs/>
      <w:color w:val="auto"/>
    </w:rPr>
  </w:style>
  <w:style w:type="paragraph" w:styleId="Zkladntext">
    <w:name w:val="Body Text"/>
    <w:basedOn w:val="Normln"/>
    <w:link w:val="ZkladntextChar"/>
    <w:uiPriority w:val="99"/>
    <w:unhideWhenUsed/>
    <w:rsid w:val="00C7707C"/>
    <w:pPr>
      <w:widowControl w:val="0"/>
      <w:suppressAutoHyphens/>
      <w:ind w:firstLine="454"/>
    </w:pPr>
    <w:rPr>
      <w:rFonts w:ascii="Arial" w:eastAsia="Arial Unicode MS" w:hAnsi="Arial" w:cs="Times New Roman"/>
      <w:kern w:val="20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707C"/>
    <w:rPr>
      <w:rFonts w:ascii="Arial" w:eastAsia="Arial Unicode MS" w:hAnsi="Arial" w:cs="Times New Roman"/>
      <w:kern w:val="20"/>
      <w:sz w:val="20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F3718F"/>
    <w:pPr>
      <w:tabs>
        <w:tab w:val="left" w:pos="880"/>
        <w:tab w:val="right" w:leader="dot" w:pos="9060"/>
      </w:tabs>
      <w:spacing w:after="0"/>
      <w:ind w:left="198"/>
    </w:pPr>
  </w:style>
  <w:style w:type="paragraph" w:styleId="Obsah3">
    <w:name w:val="toc 3"/>
    <w:basedOn w:val="Normln"/>
    <w:next w:val="Normln"/>
    <w:autoRedefine/>
    <w:uiPriority w:val="39"/>
    <w:unhideWhenUsed/>
    <w:rsid w:val="00F3718F"/>
    <w:pPr>
      <w:spacing w:after="0"/>
      <w:ind w:left="403"/>
    </w:pPr>
  </w:style>
  <w:style w:type="paragraph" w:customStyle="1" w:styleId="norm">
    <w:name w:val="norm"/>
    <w:basedOn w:val="Normln"/>
    <w:autoRedefine/>
    <w:rsid w:val="00F051C3"/>
    <w:pPr>
      <w:tabs>
        <w:tab w:val="left" w:pos="567"/>
        <w:tab w:val="left" w:pos="1134"/>
        <w:tab w:val="left" w:pos="9356"/>
      </w:tabs>
      <w:spacing w:after="0"/>
      <w:ind w:right="-58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jstk1">
    <w:name w:val="index 1"/>
    <w:basedOn w:val="Nadpis2"/>
    <w:next w:val="Normln"/>
    <w:autoRedefine/>
    <w:semiHidden/>
    <w:rsid w:val="00F051C3"/>
    <w:pPr>
      <w:keepLines w:val="0"/>
      <w:numPr>
        <w:ilvl w:val="0"/>
        <w:numId w:val="0"/>
      </w:numPr>
      <w:spacing w:before="0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14500"/>
    <w:rPr>
      <w:i/>
      <w:iCs/>
      <w:color w:val="auto"/>
    </w:rPr>
  </w:style>
  <w:style w:type="character" w:customStyle="1" w:styleId="CharChar">
    <w:name w:val="Char Char"/>
    <w:basedOn w:val="Standardnpsmoodstavce"/>
    <w:rsid w:val="00EF0AA0"/>
    <w:rPr>
      <w:rFonts w:ascii="Tahoma" w:hAnsi="Tahoma" w:cs="Tahoma"/>
      <w:i/>
      <w:lang w:val="cs-CZ" w:eastAsia="ar-SA" w:bidi="ar-SA"/>
    </w:rPr>
  </w:style>
  <w:style w:type="paragraph" w:customStyle="1" w:styleId="Nadpis">
    <w:name w:val="Nadpis"/>
    <w:basedOn w:val="Normln"/>
    <w:next w:val="Normln"/>
    <w:rsid w:val="00EF0AA0"/>
    <w:pPr>
      <w:keepNext/>
      <w:numPr>
        <w:numId w:val="6"/>
      </w:numPr>
      <w:suppressAutoHyphens/>
      <w:spacing w:before="240" w:after="240"/>
      <w:ind w:left="0" w:firstLine="0"/>
    </w:pPr>
    <w:rPr>
      <w:rFonts w:ascii="Arial" w:eastAsia="Lucida Sans Unicode" w:hAnsi="Arial" w:cs="Tahoma"/>
      <w:b/>
      <w:caps/>
      <w:kern w:val="1"/>
      <w:szCs w:val="20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947A77"/>
    <w:rPr>
      <w:color w:val="800080"/>
      <w:u w:val="single"/>
    </w:rPr>
  </w:style>
  <w:style w:type="paragraph" w:customStyle="1" w:styleId="xl64">
    <w:name w:val="xl64"/>
    <w:basedOn w:val="Normln"/>
    <w:rsid w:val="00947A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FF0000"/>
      <w:szCs w:val="20"/>
      <w:lang w:eastAsia="cs-CZ"/>
    </w:rPr>
  </w:style>
  <w:style w:type="paragraph" w:customStyle="1" w:styleId="xl65">
    <w:name w:val="xl65"/>
    <w:basedOn w:val="Normln"/>
    <w:rsid w:val="00947A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66">
    <w:name w:val="xl66"/>
    <w:basedOn w:val="Normln"/>
    <w:rsid w:val="00947A7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67">
    <w:name w:val="xl67"/>
    <w:basedOn w:val="Normln"/>
    <w:rsid w:val="00947A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68">
    <w:name w:val="xl68"/>
    <w:basedOn w:val="Normln"/>
    <w:rsid w:val="00947A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69">
    <w:name w:val="xl69"/>
    <w:basedOn w:val="Normln"/>
    <w:rsid w:val="0094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xl70">
    <w:name w:val="xl70"/>
    <w:basedOn w:val="Normln"/>
    <w:rsid w:val="00947A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xl71">
    <w:name w:val="xl71"/>
    <w:basedOn w:val="Normln"/>
    <w:rsid w:val="00947A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FFFFFF" w:fill="FDE9D9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72">
    <w:name w:val="xl72"/>
    <w:basedOn w:val="Normln"/>
    <w:rsid w:val="00947A7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FFFFFF" w:fill="FDE9D9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73">
    <w:name w:val="xl73"/>
    <w:basedOn w:val="Normln"/>
    <w:rsid w:val="00947A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FFFFFF" w:fill="FDE9D9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74">
    <w:name w:val="xl74"/>
    <w:basedOn w:val="Normln"/>
    <w:rsid w:val="00947A77"/>
    <w:pPr>
      <w:shd w:val="clear" w:color="FFFFFF" w:fill="FDE9D9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75">
    <w:name w:val="xl75"/>
    <w:basedOn w:val="Normln"/>
    <w:rsid w:val="00947A77"/>
    <w:pPr>
      <w:pBdr>
        <w:left w:val="single" w:sz="8" w:space="0" w:color="auto"/>
        <w:right w:val="single" w:sz="4" w:space="0" w:color="auto"/>
      </w:pBdr>
      <w:shd w:val="clear" w:color="FFFFFF" w:fill="FDE9D9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76">
    <w:name w:val="xl76"/>
    <w:basedOn w:val="Normln"/>
    <w:rsid w:val="00947A77"/>
    <w:pPr>
      <w:pBdr>
        <w:left w:val="single" w:sz="4" w:space="0" w:color="auto"/>
        <w:right w:val="single" w:sz="4" w:space="0" w:color="auto"/>
      </w:pBdr>
      <w:shd w:val="clear" w:color="FFFFFF" w:fill="FDE9D9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77">
    <w:name w:val="xl77"/>
    <w:basedOn w:val="Normln"/>
    <w:rsid w:val="00947A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DE9D9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78">
    <w:name w:val="xl78"/>
    <w:basedOn w:val="Normln"/>
    <w:rsid w:val="00947A77"/>
    <w:pPr>
      <w:pBdr>
        <w:left w:val="single" w:sz="4" w:space="0" w:color="auto"/>
        <w:right w:val="single" w:sz="8" w:space="0" w:color="auto"/>
      </w:pBdr>
      <w:shd w:val="clear" w:color="FFFFFF" w:fill="FDE9D9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79">
    <w:name w:val="xl79"/>
    <w:basedOn w:val="Normln"/>
    <w:rsid w:val="0094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80">
    <w:name w:val="xl80"/>
    <w:basedOn w:val="Normln"/>
    <w:rsid w:val="0094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xl81">
    <w:name w:val="xl81"/>
    <w:basedOn w:val="Normln"/>
    <w:rsid w:val="0094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FF0000"/>
      <w:szCs w:val="20"/>
      <w:lang w:eastAsia="cs-CZ"/>
    </w:rPr>
  </w:style>
  <w:style w:type="paragraph" w:customStyle="1" w:styleId="xl82">
    <w:name w:val="xl82"/>
    <w:basedOn w:val="Normln"/>
    <w:rsid w:val="00947A77"/>
    <w:pPr>
      <w:pBdr>
        <w:top w:val="single" w:sz="8" w:space="0" w:color="auto"/>
        <w:bottom w:val="single" w:sz="4" w:space="0" w:color="auto"/>
      </w:pBdr>
      <w:shd w:val="clear" w:color="FFFFFF" w:fill="FDE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83">
    <w:name w:val="xl83"/>
    <w:basedOn w:val="Normln"/>
    <w:rsid w:val="00947A7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FFFFFF" w:fill="FDE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84">
    <w:name w:val="xl84"/>
    <w:basedOn w:val="Normln"/>
    <w:rsid w:val="00947A7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FFFFFF" w:fill="FDE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xl85">
    <w:name w:val="xl85"/>
    <w:basedOn w:val="Normln"/>
    <w:rsid w:val="0094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xl86">
    <w:name w:val="xl86"/>
    <w:basedOn w:val="Normln"/>
    <w:rsid w:val="00947A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xl87">
    <w:name w:val="xl87"/>
    <w:basedOn w:val="Normln"/>
    <w:rsid w:val="00947A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xl88">
    <w:name w:val="xl88"/>
    <w:basedOn w:val="Normln"/>
    <w:rsid w:val="00947A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xl89">
    <w:name w:val="xl89"/>
    <w:basedOn w:val="Normln"/>
    <w:rsid w:val="00947A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xl90">
    <w:name w:val="xl90"/>
    <w:basedOn w:val="Normln"/>
    <w:rsid w:val="00947A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031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31CD"/>
    <w:pPr>
      <w:spacing w:before="120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31CD"/>
    <w:rPr>
      <w:rFonts w:ascii="Arial" w:eastAsia="Calibri" w:hAnsi="Arial" w:cs="Times New Roman"/>
      <w:sz w:val="20"/>
      <w:szCs w:val="20"/>
    </w:rPr>
  </w:style>
  <w:style w:type="paragraph" w:customStyle="1" w:styleId="Default">
    <w:name w:val="Default"/>
    <w:rsid w:val="000F7E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BC59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C5929"/>
    <w:rPr>
      <w:rFonts w:ascii="Courier New" w:hAnsi="Courier New" w:cs="Courier New"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14500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91450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91450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450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914500"/>
    <w:rPr>
      <w:rFonts w:asciiTheme="majorHAnsi" w:eastAsiaTheme="majorEastAsia" w:hAnsiTheme="majorHAnsi" w:cstheme="majorBidi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91450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91450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450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4500"/>
    <w:rPr>
      <w:rFonts w:asciiTheme="majorHAnsi" w:eastAsiaTheme="majorEastAsia" w:hAnsiTheme="majorHAnsi" w:cstheme="majorBidi"/>
      <w:sz w:val="26"/>
      <w:szCs w:val="26"/>
    </w:rPr>
  </w:style>
  <w:style w:type="character" w:styleId="Zdraznnjemn">
    <w:name w:val="Subtle Emphasis"/>
    <w:basedOn w:val="Standardnpsmoodstavce"/>
    <w:uiPriority w:val="19"/>
    <w:qFormat/>
    <w:rsid w:val="00914500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914500"/>
    <w:rPr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914500"/>
    <w:rPr>
      <w:smallCaps/>
      <w:color w:val="auto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914500"/>
    <w:rPr>
      <w:b/>
      <w:bCs/>
      <w:smallCaps/>
      <w:color w:val="auto"/>
      <w:u w:val="single"/>
    </w:rPr>
  </w:style>
  <w:style w:type="character" w:styleId="Nzevknihy">
    <w:name w:val="Book Title"/>
    <w:basedOn w:val="Standardnpsmoodstavce"/>
    <w:uiPriority w:val="33"/>
    <w:qFormat/>
    <w:rsid w:val="00914500"/>
    <w:rPr>
      <w:b/>
      <w:bCs/>
      <w:smallCaps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5F0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raz@karlinblo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usil@gmail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91FFE-51F7-4A75-9338-4F9AF4AB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8</Pages>
  <Words>2537</Words>
  <Characters>14971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musilt</dc:creator>
  <cp:lastModifiedBy>Matus Kudela</cp:lastModifiedBy>
  <cp:revision>77</cp:revision>
  <cp:lastPrinted>2016-06-13T12:26:00Z</cp:lastPrinted>
  <dcterms:created xsi:type="dcterms:W3CDTF">2013-05-16T14:08:00Z</dcterms:created>
  <dcterms:modified xsi:type="dcterms:W3CDTF">2016-06-29T07:43:00Z</dcterms:modified>
</cp:coreProperties>
</file>