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E69CC" w:rsidRPr="00942C51" w:rsidRDefault="000E69CC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zadavatel]</w:t>
      </w:r>
      <w:r w:rsidRPr="00942C51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BE0A51" w:rsidRPr="00BE0A51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F044C1" w:rsidRDefault="00942C51" w:rsidP="00F044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4C1">
        <w:rPr>
          <w:rFonts w:ascii="Arial" w:hAnsi="Arial" w:cs="Arial"/>
          <w:sz w:val="20"/>
        </w:rPr>
        <w:t xml:space="preserve">Zhotovitel se touto smlouvou zavazuje provést na svůj náklad a své nebezpečí pro objednatele dílo </w:t>
      </w:r>
      <w:r w:rsidRPr="00383B02">
        <w:rPr>
          <w:rFonts w:ascii="Arial" w:hAnsi="Arial" w:cs="Arial"/>
          <w:sz w:val="20"/>
        </w:rPr>
        <w:t xml:space="preserve">spočívající v </w:t>
      </w:r>
      <w:r w:rsidR="00F044C1" w:rsidRPr="00383B02">
        <w:rPr>
          <w:rFonts w:ascii="Arial" w:hAnsi="Arial" w:cs="Arial"/>
        </w:rPr>
        <w:t>k</w:t>
      </w:r>
      <w:r w:rsidR="00F044C1" w:rsidRPr="00383B02">
        <w:rPr>
          <w:rFonts w:ascii="Arial" w:hAnsi="Arial" w:cs="Arial"/>
          <w:sz w:val="20"/>
          <w:szCs w:val="20"/>
        </w:rPr>
        <w:t xml:space="preserve">osení travního porostu křovinořezem na vymezených částech pozemků p. č. 234/6 a 234/7 v k. </w:t>
      </w:r>
      <w:proofErr w:type="spellStart"/>
      <w:r w:rsidR="00F044C1" w:rsidRPr="00383B02">
        <w:rPr>
          <w:rFonts w:ascii="Arial" w:hAnsi="Arial" w:cs="Arial"/>
          <w:sz w:val="20"/>
          <w:szCs w:val="20"/>
        </w:rPr>
        <w:t>ú.</w:t>
      </w:r>
      <w:proofErr w:type="spellEnd"/>
      <w:r w:rsidR="00F044C1" w:rsidRPr="00383B02">
        <w:rPr>
          <w:rFonts w:ascii="Arial" w:hAnsi="Arial" w:cs="Arial"/>
          <w:sz w:val="20"/>
          <w:szCs w:val="20"/>
        </w:rPr>
        <w:t xml:space="preserve"> Roudnička. Jedná se o kosení centrální </w:t>
      </w:r>
      <w:proofErr w:type="spellStart"/>
      <w:r w:rsidR="00F044C1" w:rsidRPr="00383B02">
        <w:rPr>
          <w:rFonts w:ascii="Arial" w:hAnsi="Arial" w:cs="Arial"/>
          <w:sz w:val="20"/>
          <w:szCs w:val="20"/>
        </w:rPr>
        <w:t>bezkolencové</w:t>
      </w:r>
      <w:proofErr w:type="spellEnd"/>
      <w:r w:rsidR="00F044C1" w:rsidRPr="00383B02">
        <w:rPr>
          <w:rFonts w:ascii="Arial" w:hAnsi="Arial" w:cs="Arial"/>
          <w:sz w:val="20"/>
          <w:szCs w:val="20"/>
        </w:rPr>
        <w:t xml:space="preserve"> louky s vysokými </w:t>
      </w:r>
      <w:proofErr w:type="spellStart"/>
      <w:r w:rsidR="00F044C1" w:rsidRPr="00383B02">
        <w:rPr>
          <w:rFonts w:ascii="Arial" w:hAnsi="Arial" w:cs="Arial"/>
          <w:sz w:val="20"/>
          <w:szCs w:val="20"/>
        </w:rPr>
        <w:t>bulty</w:t>
      </w:r>
      <w:proofErr w:type="spellEnd"/>
      <w:r w:rsidR="00F044C1" w:rsidRPr="00383B02">
        <w:rPr>
          <w:rFonts w:ascii="Arial" w:hAnsi="Arial" w:cs="Arial"/>
          <w:sz w:val="20"/>
          <w:szCs w:val="20"/>
        </w:rPr>
        <w:t xml:space="preserve"> a břehů rybníku Roudnička. Pokosená travní hmota bude z území přírodní památky odklizena </w:t>
      </w:r>
      <w:r w:rsidR="00F044C1" w:rsidRPr="00F044C1">
        <w:rPr>
          <w:rFonts w:ascii="Arial" w:hAnsi="Arial" w:cs="Arial"/>
          <w:sz w:val="20"/>
        </w:rPr>
        <w:t xml:space="preserve"> </w:t>
      </w:r>
      <w:r w:rsidRPr="00F044C1">
        <w:rPr>
          <w:rFonts w:ascii="Arial" w:hAnsi="Arial" w:cs="Arial"/>
          <w:sz w:val="20"/>
        </w:rPr>
        <w:t>(dále jen „dílo“).</w:t>
      </w:r>
    </w:p>
    <w:p w:rsidR="00BD3480" w:rsidRPr="00942C51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Dílo bude realizováno v rozsahu v souladu s mapovým podkladem dle přílohy č. 1 této smlouvy.</w:t>
      </w:r>
    </w:p>
    <w:p w:rsidR="00942C51" w:rsidRPr="00942C51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Objednatel se zavazuje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>
        <w:rPr>
          <w:rFonts w:ascii="Arial" w:hAnsi="Arial" w:cs="Arial"/>
          <w:noProof w:val="0"/>
          <w:color w:val="auto"/>
          <w:sz w:val="20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942C51">
        <w:rPr>
          <w:rFonts w:ascii="Arial" w:hAnsi="Arial" w:cs="Arial"/>
          <w:noProof w:val="0"/>
          <w:color w:val="auto"/>
          <w:sz w:val="20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42C51" w:rsidRPr="00942C51" w:rsidRDefault="00942C51" w:rsidP="00942C51">
      <w:pPr>
        <w:pStyle w:val="Odstavec"/>
        <w:numPr>
          <w:ilvl w:val="0"/>
          <w:numId w:val="7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byla stranami smlouvy stanovena </w:t>
      </w:r>
      <w:r>
        <w:rPr>
          <w:rFonts w:ascii="Arial" w:hAnsi="Arial" w:cs="Arial"/>
          <w:noProof w:val="0"/>
          <w:color w:val="auto"/>
          <w:sz w:val="20"/>
          <w:lang w:val="cs-CZ"/>
        </w:rPr>
        <w:t>na základě nabídky zhotovitele následujícím způsobem:</w:t>
      </w:r>
    </w:p>
    <w:p w:rsidR="00942C51" w:rsidRDefault="00942C51" w:rsidP="00942C51">
      <w:pPr>
        <w:pStyle w:val="Odstavec"/>
        <w:spacing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Cena díla v Kč bez DPH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DPH samostatně v Kč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P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b/>
          <w:noProof w:val="0"/>
          <w:color w:val="auto"/>
          <w:sz w:val="20"/>
        </w:rPr>
      </w:pP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>Cena díl v Kč s DPH</w:t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A60E5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bude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uvedený v rámci identifikace smluvních stran.</w:t>
      </w:r>
      <w:r w:rsidRPr="00942C51">
        <w:rPr>
          <w:rFonts w:ascii="Arial" w:hAnsi="Arial" w:cs="Arial"/>
          <w:sz w:val="20"/>
        </w:rPr>
        <w:t xml:space="preserve"> 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Objednatel neposkytuje zálohy. Nárok na cenu díla vzniká zhotoviteli v případě řádného dokončení díla bez jakýchkoliv vad a nedodělků a jeho předání zhotovitelem bez jakýchkoliv výhrad. K zaplacení ceny předmětu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B31EA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Splatnost faktury bude činit 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Doba a místo plnění</w:t>
      </w:r>
    </w:p>
    <w:p w:rsidR="00942C51" w:rsidRPr="00383B02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provede dílo nejpozději v období </w:t>
      </w:r>
      <w:r w:rsidRPr="00383B02">
        <w:rPr>
          <w:rFonts w:ascii="Arial" w:hAnsi="Arial" w:cs="Arial"/>
          <w:b/>
          <w:noProof w:val="0"/>
          <w:color w:val="auto"/>
          <w:sz w:val="20"/>
        </w:rPr>
        <w:t xml:space="preserve">od </w:t>
      </w:r>
      <w:r w:rsidR="00F044C1" w:rsidRPr="00383B02">
        <w:rPr>
          <w:rFonts w:ascii="Arial" w:hAnsi="Arial" w:cs="Arial"/>
          <w:b/>
          <w:noProof w:val="0"/>
          <w:color w:val="auto"/>
          <w:sz w:val="20"/>
          <w:lang w:val="cs-CZ"/>
        </w:rPr>
        <w:t>20</w:t>
      </w:r>
      <w:r w:rsidRPr="00383B02">
        <w:rPr>
          <w:rFonts w:ascii="Arial" w:hAnsi="Arial" w:cs="Arial"/>
          <w:b/>
          <w:noProof w:val="0"/>
          <w:color w:val="auto"/>
          <w:sz w:val="20"/>
        </w:rPr>
        <w:t xml:space="preserve">. </w:t>
      </w:r>
      <w:r w:rsidR="00F044C1" w:rsidRPr="00383B02">
        <w:rPr>
          <w:rFonts w:ascii="Arial" w:hAnsi="Arial" w:cs="Arial"/>
          <w:b/>
          <w:noProof w:val="0"/>
          <w:color w:val="auto"/>
          <w:sz w:val="20"/>
          <w:lang w:val="cs-CZ"/>
        </w:rPr>
        <w:t>7</w:t>
      </w:r>
      <w:r w:rsidRPr="00383B02">
        <w:rPr>
          <w:rFonts w:ascii="Arial" w:hAnsi="Arial" w:cs="Arial"/>
          <w:b/>
          <w:noProof w:val="0"/>
          <w:color w:val="auto"/>
          <w:sz w:val="20"/>
        </w:rPr>
        <w:t xml:space="preserve">. 2018 do </w:t>
      </w:r>
      <w:r w:rsidR="00F044C1" w:rsidRPr="00383B02">
        <w:rPr>
          <w:rFonts w:ascii="Arial" w:hAnsi="Arial" w:cs="Arial"/>
          <w:b/>
          <w:noProof w:val="0"/>
          <w:color w:val="auto"/>
          <w:sz w:val="20"/>
          <w:lang w:val="cs-CZ"/>
        </w:rPr>
        <w:t>31</w:t>
      </w:r>
      <w:r w:rsidRPr="00383B02">
        <w:rPr>
          <w:rFonts w:ascii="Arial" w:hAnsi="Arial" w:cs="Arial"/>
          <w:b/>
          <w:noProof w:val="0"/>
          <w:color w:val="auto"/>
          <w:sz w:val="20"/>
        </w:rPr>
        <w:t xml:space="preserve">. </w:t>
      </w:r>
      <w:r w:rsidR="00F044C1" w:rsidRPr="00383B02">
        <w:rPr>
          <w:rFonts w:ascii="Arial" w:hAnsi="Arial" w:cs="Arial"/>
          <w:b/>
          <w:noProof w:val="0"/>
          <w:color w:val="auto"/>
          <w:sz w:val="20"/>
          <w:lang w:val="cs-CZ"/>
        </w:rPr>
        <w:t>8</w:t>
      </w:r>
      <w:r w:rsidRPr="00383B02">
        <w:rPr>
          <w:rFonts w:ascii="Arial" w:hAnsi="Arial" w:cs="Arial"/>
          <w:b/>
          <w:noProof w:val="0"/>
          <w:color w:val="auto"/>
          <w:sz w:val="20"/>
        </w:rPr>
        <w:t>. 2018.</w:t>
      </w:r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bookmarkStart w:id="0" w:name="_GoBack"/>
      <w:bookmarkEnd w:id="0"/>
      <w:r>
        <w:rPr>
          <w:rFonts w:ascii="Arial" w:hAnsi="Arial" w:cs="Arial"/>
          <w:noProof w:val="0"/>
          <w:color w:val="auto"/>
          <w:sz w:val="20"/>
          <w:lang w:val="cs-CZ"/>
        </w:rPr>
        <w:t xml:space="preserve">Místem plnění </w:t>
      </w:r>
      <w:r w:rsidR="008E12A3">
        <w:rPr>
          <w:rFonts w:ascii="Arial" w:hAnsi="Arial" w:cs="Arial"/>
          <w:noProof w:val="0"/>
          <w:color w:val="auto"/>
          <w:sz w:val="20"/>
          <w:lang w:val="cs-CZ"/>
        </w:rPr>
        <w:t>jsou pozemky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uvedené v čl. 1 této smlouvy.</w:t>
      </w:r>
    </w:p>
    <w:p w:rsidR="00942C51" w:rsidRPr="008E12A3" w:rsidRDefault="008E12A3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Předání a převzetí díla</w:t>
      </w:r>
    </w:p>
    <w:p w:rsidR="00BE0A51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lastRenderedPageBreak/>
        <w:t>Splněním díla se rozumí úplné provedení díla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Pr="00355FC3">
        <w:rPr>
          <w:rFonts w:ascii="Arial" w:hAnsi="Arial" w:cs="Arial"/>
          <w:color w:val="000000"/>
          <w:sz w:val="20"/>
          <w:szCs w:val="20"/>
        </w:rPr>
        <w:t>podepsání předávacího protokolu o předání a převzetí díla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Zhotovitel je povinen oznámit objednateli, kdy bude dílo připraveno k </w:t>
      </w:r>
      <w:r w:rsidR="00A35F6A">
        <w:rPr>
          <w:rFonts w:ascii="Arial" w:hAnsi="Arial" w:cs="Arial"/>
          <w:color w:val="000000"/>
          <w:sz w:val="20"/>
          <w:szCs w:val="20"/>
        </w:rPr>
        <w:t>pře</w:t>
      </w:r>
      <w:r w:rsidRPr="00355FC3">
        <w:rPr>
          <w:rFonts w:ascii="Arial" w:hAnsi="Arial" w:cs="Arial"/>
          <w:color w:val="000000"/>
          <w:sz w:val="20"/>
          <w:szCs w:val="20"/>
        </w:rPr>
        <w:t xml:space="preserve">dání.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Zhotovitel je povinen u přejímacího řízení do protokolu písemně prohlásit, že dílo bylo provedeno a dokončeno v souladu s požadavky objednatele, všemi příslušnými právními předpisy, normami a standardy.</w:t>
      </w:r>
    </w:p>
    <w:p w:rsidR="00942C51" w:rsidRPr="00355FC3" w:rsidRDefault="00942C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Objednatel není povinen převzít dílo dříve, než dojde k odstranění všech vad a nedodělků na náklad </w:t>
      </w:r>
      <w:r w:rsidR="00A60E5C" w:rsidRPr="00355FC3">
        <w:rPr>
          <w:rFonts w:ascii="Arial" w:hAnsi="Arial" w:cs="Arial"/>
          <w:color w:val="000000"/>
          <w:sz w:val="20"/>
          <w:szCs w:val="20"/>
        </w:rPr>
        <w:t>z</w:t>
      </w:r>
      <w:r w:rsidRPr="00355FC3">
        <w:rPr>
          <w:rFonts w:ascii="Arial" w:hAnsi="Arial" w:cs="Arial"/>
          <w:color w:val="000000"/>
          <w:sz w:val="20"/>
          <w:szCs w:val="20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bez vad a nedodělků nejpozději v termínu uvedeném v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 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Zjistí-li zhotovitel při provádění díla skryté překážky týkající se místa</w:t>
      </w:r>
      <w:r w:rsidRPr="00BE0A51">
        <w:rPr>
          <w:rFonts w:ascii="Arial" w:hAnsi="Arial" w:cs="Arial"/>
          <w:sz w:val="20"/>
          <w:szCs w:val="20"/>
        </w:rPr>
        <w:t xml:space="preserve"> plnění</w:t>
      </w:r>
      <w:r w:rsidRPr="00355FC3">
        <w:rPr>
          <w:rFonts w:ascii="Arial" w:hAnsi="Arial" w:cs="Arial"/>
          <w:sz w:val="20"/>
          <w:szCs w:val="20"/>
        </w:rPr>
        <w:t>, znemožňující provést dílo dohodnutým způsobem, oznámí to bez zbytečného odkladu objednateli</w:t>
      </w:r>
      <w:r w:rsidRPr="00BE0A51">
        <w:rPr>
          <w:rFonts w:ascii="Arial" w:hAnsi="Arial" w:cs="Arial"/>
          <w:sz w:val="20"/>
          <w:szCs w:val="20"/>
        </w:rPr>
        <w:t xml:space="preserve"> a </w:t>
      </w:r>
      <w:r w:rsidRPr="00355FC3">
        <w:rPr>
          <w:rFonts w:ascii="Arial" w:hAnsi="Arial" w:cs="Arial"/>
          <w:sz w:val="20"/>
          <w:szCs w:val="20"/>
        </w:rPr>
        <w:t>může od smlouvy odstoupit. Zhotovitel má právo na cenu za část díla provedenou do doby, než překážku mohl při vynaložení potřebné péče odhalit.</w:t>
      </w:r>
    </w:p>
    <w:p w:rsidR="00BE0A51" w:rsidRPr="00355FC3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A60E5C" w:rsidRPr="00A60E5C" w:rsidRDefault="00A60E5C" w:rsidP="00B31EA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 za každý den prodlení 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hotoviteli úrok z prodlení v zákonné výši za každý den prodlení s 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A35F6A" w:rsidRPr="00A60E5C" w:rsidRDefault="00A35F6A" w:rsidP="00355FC3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Tato smlouva je vyhotovena ve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třech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stejnopisech s platností originálu, při čemž každá ze stran obdrží po jednom.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lastRenderedPageBreak/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9A56A2" w:rsidRPr="00355FC3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výslovně souhlasí, aby objednatel ve smyslu zákona č. 101/2000 Sb., o ochraně osobních údajů zpracoval a zveřejnil osobních údaje zhotovitele, zejména jméno a příjmení, rodné číslo, IČO, DIČ, datum narození, bydliště a podpis</w:t>
      </w:r>
      <w:r w:rsidR="00AE0FA7">
        <w:rPr>
          <w:rFonts w:ascii="Arial" w:hAnsi="Arial" w:cs="Arial"/>
          <w:sz w:val="20"/>
          <w:szCs w:val="20"/>
        </w:rPr>
        <w:t xml:space="preserve">. </w:t>
      </w:r>
      <w:r w:rsidRPr="00355FC3">
        <w:rPr>
          <w:rFonts w:ascii="Arial" w:hAnsi="Arial" w:cs="Arial"/>
          <w:sz w:val="20"/>
          <w:szCs w:val="20"/>
        </w:rPr>
        <w:t>Tento souhlas zhotovitel uděluje na dobu neurčitou.</w:t>
      </w:r>
    </w:p>
    <w:p w:rsidR="00045E4C" w:rsidRDefault="00045E4C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Uzavření této smlouvy schválila Rada Královéhradeckého kraje usnesením č. RK/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…/…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/2018 ze dne 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Přílohy</w:t>
      </w:r>
    </w:p>
    <w:p w:rsidR="00BD3480" w:rsidRPr="00BD3480" w:rsidRDefault="00BD3480" w:rsidP="00BD3480">
      <w:pPr>
        <w:spacing w:before="240" w:after="240"/>
        <w:rPr>
          <w:rFonts w:ascii="Arial" w:hAnsi="Arial" w:cs="Arial"/>
          <w:sz w:val="20"/>
          <w:szCs w:val="20"/>
        </w:rPr>
      </w:pPr>
      <w:r w:rsidRPr="00BD3480">
        <w:rPr>
          <w:rFonts w:ascii="Arial" w:hAnsi="Arial" w:cs="Arial"/>
          <w:sz w:val="20"/>
          <w:szCs w:val="20"/>
        </w:rPr>
        <w:t>č. 1</w:t>
      </w:r>
      <w:r w:rsidRPr="00BD3480">
        <w:rPr>
          <w:rFonts w:ascii="Arial" w:hAnsi="Arial" w:cs="Arial"/>
          <w:sz w:val="20"/>
          <w:szCs w:val="20"/>
        </w:rPr>
        <w:tab/>
        <w:t>Mapový podklad</w:t>
      </w: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A60E5C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PhDr. Jiří Štěpán, Ph.D.</w:t>
      </w:r>
      <w:r w:rsidRP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0E5C">
        <w:rPr>
          <w:rFonts w:ascii="Arial" w:hAnsi="Arial" w:cs="Arial"/>
          <w:sz w:val="20"/>
          <w:szCs w:val="20"/>
          <w:highlight w:val="cyan"/>
        </w:rPr>
        <w:t>………</w:t>
      </w:r>
    </w:p>
    <w:p w:rsidR="00C63CD6" w:rsidRPr="00942C51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C63CD6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1"/>
    <w:rsid w:val="00045E4C"/>
    <w:rsid w:val="000E69CC"/>
    <w:rsid w:val="002B3603"/>
    <w:rsid w:val="00355FC3"/>
    <w:rsid w:val="00383B02"/>
    <w:rsid w:val="00495729"/>
    <w:rsid w:val="006B6E3F"/>
    <w:rsid w:val="00845534"/>
    <w:rsid w:val="008E12A3"/>
    <w:rsid w:val="00942C51"/>
    <w:rsid w:val="009A56A2"/>
    <w:rsid w:val="00A35F6A"/>
    <w:rsid w:val="00A60E5C"/>
    <w:rsid w:val="00AD6D84"/>
    <w:rsid w:val="00AE0FA7"/>
    <w:rsid w:val="00B05FF2"/>
    <w:rsid w:val="00B31EAC"/>
    <w:rsid w:val="00BD3480"/>
    <w:rsid w:val="00BE0A51"/>
    <w:rsid w:val="00C63CD6"/>
    <w:rsid w:val="00CF6D3C"/>
    <w:rsid w:val="00DB1839"/>
    <w:rsid w:val="00DD6C59"/>
    <w:rsid w:val="00DF1457"/>
    <w:rsid w:val="00E30EA9"/>
    <w:rsid w:val="00F044C1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Bartošová Ivana Ing. Ph.D.</cp:lastModifiedBy>
  <cp:revision>8</cp:revision>
  <dcterms:created xsi:type="dcterms:W3CDTF">2018-02-05T12:05:00Z</dcterms:created>
  <dcterms:modified xsi:type="dcterms:W3CDTF">2018-02-12T10:34:00Z</dcterms:modified>
</cp:coreProperties>
</file>