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2F46F8">
        <w:rPr>
          <w:rFonts w:ascii="Times New Roman" w:hAnsi="Times New Roman"/>
          <w:b/>
          <w:bCs/>
          <w:sz w:val="24"/>
          <w:szCs w:val="24"/>
        </w:rPr>
        <w:t>„</w:t>
      </w:r>
      <w:r w:rsidR="002F46F8" w:rsidRPr="002F46F8">
        <w:rPr>
          <w:rFonts w:ascii="Times New Roman" w:hAnsi="Times New Roman"/>
          <w:b/>
          <w:sz w:val="24"/>
          <w:szCs w:val="24"/>
        </w:rPr>
        <w:t>Zlepšení dopravní obslužnosti Broumovska a Kladsko – valbřišského regionu – II/302 Starostín – Broumov – hranice ČR – PR“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2F46F8">
        <w:rPr>
          <w:rFonts w:ascii="Times New Roman" w:hAnsi="Times New Roman"/>
          <w:b/>
          <w:bCs/>
          <w:sz w:val="24"/>
          <w:szCs w:val="24"/>
        </w:rPr>
        <w:t>„</w:t>
      </w:r>
      <w:r w:rsidR="002F46F8" w:rsidRPr="002F46F8">
        <w:rPr>
          <w:rFonts w:ascii="Times New Roman" w:hAnsi="Times New Roman"/>
          <w:b/>
          <w:sz w:val="24"/>
          <w:szCs w:val="24"/>
        </w:rPr>
        <w:t>Zlepšení dopravní obslužnosti Broumovska a Kladsko – valbřišského regionu – II/302 Starostín – Broumov – hranice ČR – PR“</w:t>
      </w:r>
      <w:bookmarkStart w:id="0" w:name="_GoBack"/>
      <w:bookmarkEnd w:id="0"/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2F46F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Vlková</cp:lastModifiedBy>
  <cp:revision>5</cp:revision>
  <cp:lastPrinted>2016-07-22T05:08:00Z</cp:lastPrinted>
  <dcterms:created xsi:type="dcterms:W3CDTF">2017-10-02T14:27:00Z</dcterms:created>
  <dcterms:modified xsi:type="dcterms:W3CDTF">2017-11-29T10:09:00Z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