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326421">
        <w:rPr>
          <w:rFonts w:ascii="Times New Roman" w:hAnsi="Times New Roman"/>
          <w:b/>
          <w:sz w:val="24"/>
          <w:szCs w:val="24"/>
        </w:rPr>
        <w:t>„</w:t>
      </w:r>
      <w:r w:rsidR="00326421" w:rsidRPr="00326421">
        <w:rPr>
          <w:rFonts w:ascii="Times New Roman" w:hAnsi="Times New Roman"/>
          <w:b/>
          <w:bCs/>
          <w:sz w:val="24"/>
          <w:szCs w:val="24"/>
        </w:rPr>
        <w:t>II/298 hranice Královéhradeckého kraje – křiž. se silnicí I/11, km 0,000 – 3,680</w:t>
      </w:r>
      <w:r w:rsidR="007C4483" w:rsidRPr="00326421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326421" w:rsidRPr="00326421">
        <w:rPr>
          <w:rFonts w:ascii="Times New Roman" w:hAnsi="Times New Roman"/>
          <w:b/>
          <w:sz w:val="24"/>
          <w:szCs w:val="24"/>
        </w:rPr>
        <w:t>„</w:t>
      </w:r>
      <w:r w:rsidR="00326421" w:rsidRPr="00326421">
        <w:rPr>
          <w:rFonts w:ascii="Times New Roman" w:hAnsi="Times New Roman"/>
          <w:b/>
          <w:bCs/>
          <w:sz w:val="24"/>
          <w:szCs w:val="24"/>
        </w:rPr>
        <w:t>II/298 hranice Královéhradeckého kraje – křiž. se silnicí I/11, km 0,000 – 3,680“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26421"/>
    <w:rsid w:val="0034107D"/>
    <w:rsid w:val="003425D8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8B984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Renata Šafaříková</cp:lastModifiedBy>
  <cp:revision>3</cp:revision>
  <cp:lastPrinted>2016-07-22T05:08:00Z</cp:lastPrinted>
  <dcterms:created xsi:type="dcterms:W3CDTF">2017-11-28T10:25:00Z</dcterms:created>
  <dcterms:modified xsi:type="dcterms:W3CDTF">2017-11-28T10:25:00Z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