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3238" w14:textId="77777777" w:rsidR="0075220C" w:rsidRPr="00D65C73" w:rsidRDefault="0075220C" w:rsidP="00D65C73">
      <w:pPr>
        <w:pStyle w:val="Nadpis1"/>
        <w:jc w:val="both"/>
        <w:rPr>
          <w:rFonts w:ascii="Times New Roman" w:hAnsi="Times New Roman"/>
        </w:rPr>
      </w:pPr>
      <w:r w:rsidRPr="000779E8">
        <w:rPr>
          <w:rFonts w:ascii="Times New Roman" w:hAnsi="Times New Roman"/>
        </w:rPr>
        <w:t>Výkaz výměr</w:t>
      </w:r>
      <w:r w:rsidR="00CD6066" w:rsidRPr="000779E8">
        <w:rPr>
          <w:rFonts w:ascii="Times New Roman" w:hAnsi="Times New Roman"/>
        </w:rPr>
        <w:t xml:space="preserve"> -</w:t>
      </w:r>
      <w:r w:rsidRPr="000779E8">
        <w:rPr>
          <w:rFonts w:ascii="Times New Roman" w:hAnsi="Times New Roman"/>
        </w:rPr>
        <w:t xml:space="preserve"> preambule</w:t>
      </w:r>
    </w:p>
    <w:p w14:paraId="198868B6" w14:textId="18733009" w:rsidR="0026377E" w:rsidRPr="00B813E1" w:rsidRDefault="00B83412" w:rsidP="0026377E">
      <w:pPr>
        <w:pStyle w:val="Nadpis3"/>
        <w:spacing w:before="240"/>
        <w:jc w:val="left"/>
        <w:rPr>
          <w:rFonts w:ascii="Times New Roman" w:hAnsi="Times New Roman" w:cs="Times New Roman"/>
          <w:b/>
          <w:bCs/>
        </w:rPr>
      </w:pPr>
      <w:r w:rsidRPr="00B813E1">
        <w:rPr>
          <w:rFonts w:ascii="Times New Roman" w:hAnsi="Times New Roman" w:cs="Times New Roman"/>
          <w:b/>
          <w:bCs/>
        </w:rPr>
        <w:t xml:space="preserve">Název Díla: </w:t>
      </w:r>
      <w:r w:rsidR="00B813E1" w:rsidRPr="00B813E1">
        <w:rPr>
          <w:rFonts w:ascii="Times New Roman" w:hAnsi="Times New Roman" w:cs="Times New Roman"/>
          <w:b/>
          <w:bCs/>
        </w:rPr>
        <w:t>„</w:t>
      </w:r>
      <w:r w:rsidR="00B813E1" w:rsidRPr="00B813E1">
        <w:rPr>
          <w:rFonts w:ascii="Times New Roman" w:hAnsi="Times New Roman" w:cs="Times New Roman"/>
          <w:b/>
        </w:rPr>
        <w:t>III/28526 Borová – Česká Čermná</w:t>
      </w:r>
      <w:r w:rsidR="003621A2" w:rsidRPr="00B813E1">
        <w:rPr>
          <w:rFonts w:ascii="Times New Roman" w:hAnsi="Times New Roman" w:cs="Times New Roman"/>
          <w:b/>
          <w:bCs/>
        </w:rPr>
        <w:t>“</w:t>
      </w:r>
    </w:p>
    <w:p w14:paraId="2125C3D8" w14:textId="77777777" w:rsidR="00BE7D8D" w:rsidRPr="00D65C73" w:rsidRDefault="00BE7D8D" w:rsidP="00D65C73">
      <w:pPr>
        <w:spacing w:before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1. </w:t>
      </w:r>
      <w:r>
        <w:rPr>
          <w:b/>
          <w:bCs/>
          <w:i/>
          <w:iCs/>
          <w:u w:val="single"/>
        </w:rPr>
        <w:t>Všeobecně</w:t>
      </w:r>
    </w:p>
    <w:p w14:paraId="40D6F203" w14:textId="77777777" w:rsidR="00BE7D8D" w:rsidRPr="000779E8" w:rsidRDefault="00BE7D8D" w:rsidP="00D65C73">
      <w:pPr>
        <w:numPr>
          <w:ilvl w:val="0"/>
          <w:numId w:val="2"/>
        </w:numPr>
        <w:tabs>
          <w:tab w:val="clear" w:pos="360"/>
          <w:tab w:val="num" w:pos="-2410"/>
        </w:tabs>
        <w:spacing w:before="240"/>
        <w:jc w:val="both"/>
        <w:rPr>
          <w:sz w:val="18"/>
          <w:szCs w:val="18"/>
        </w:rPr>
      </w:pPr>
      <w:r w:rsidRPr="000779E8">
        <w:rPr>
          <w:sz w:val="18"/>
          <w:szCs w:val="18"/>
        </w:rPr>
        <w:t>Tuto preambuli je nutno číst ve spojitosti s ostatními částmi zadávací dokumentace, a to zejména s:</w:t>
      </w:r>
    </w:p>
    <w:p w14:paraId="110F2DF1" w14:textId="77777777" w:rsidR="00BE7D8D" w:rsidRPr="000779E8" w:rsidRDefault="00BE7D8D" w:rsidP="00706D90">
      <w:pPr>
        <w:numPr>
          <w:ilvl w:val="0"/>
          <w:numId w:val="3"/>
        </w:numPr>
        <w:tabs>
          <w:tab w:val="clear" w:pos="720"/>
        </w:tabs>
        <w:jc w:val="both"/>
        <w:rPr>
          <w:sz w:val="18"/>
          <w:szCs w:val="18"/>
        </w:rPr>
      </w:pPr>
      <w:r w:rsidRPr="000779E8">
        <w:rPr>
          <w:sz w:val="18"/>
          <w:szCs w:val="18"/>
        </w:rPr>
        <w:t>podmínkami smlouvy</w:t>
      </w:r>
    </w:p>
    <w:p w14:paraId="0E6229A8" w14:textId="77777777" w:rsidR="00BE7D8D" w:rsidRPr="000779E8" w:rsidRDefault="00BE7D8D" w:rsidP="00706D90">
      <w:pPr>
        <w:numPr>
          <w:ilvl w:val="0"/>
          <w:numId w:val="3"/>
        </w:numPr>
        <w:tabs>
          <w:tab w:val="clear" w:pos="720"/>
        </w:tabs>
        <w:jc w:val="both"/>
        <w:rPr>
          <w:sz w:val="18"/>
          <w:szCs w:val="18"/>
        </w:rPr>
      </w:pPr>
      <w:r w:rsidRPr="000779E8">
        <w:rPr>
          <w:sz w:val="18"/>
          <w:szCs w:val="18"/>
        </w:rPr>
        <w:t>technickými kvalifikacemi</w:t>
      </w:r>
    </w:p>
    <w:p w14:paraId="66E4C0DC" w14:textId="77777777" w:rsidR="00BE7D8D" w:rsidRPr="000779E8" w:rsidRDefault="00BE7D8D" w:rsidP="00706D90">
      <w:pPr>
        <w:numPr>
          <w:ilvl w:val="0"/>
          <w:numId w:val="3"/>
        </w:numPr>
        <w:tabs>
          <w:tab w:val="clear" w:pos="720"/>
        </w:tabs>
        <w:jc w:val="both"/>
        <w:rPr>
          <w:sz w:val="18"/>
          <w:szCs w:val="18"/>
        </w:rPr>
      </w:pPr>
      <w:r w:rsidRPr="000779E8">
        <w:rPr>
          <w:sz w:val="18"/>
          <w:szCs w:val="18"/>
        </w:rPr>
        <w:t>výkresy</w:t>
      </w:r>
    </w:p>
    <w:p w14:paraId="70C7A5EA" w14:textId="77777777" w:rsidR="00BE7D8D" w:rsidRPr="000779E8" w:rsidRDefault="00BE7D8D" w:rsidP="00706D90">
      <w:pPr>
        <w:numPr>
          <w:ilvl w:val="0"/>
          <w:numId w:val="2"/>
        </w:numPr>
        <w:tabs>
          <w:tab w:val="clear" w:pos="360"/>
        </w:tabs>
        <w:jc w:val="both"/>
        <w:rPr>
          <w:sz w:val="18"/>
          <w:szCs w:val="18"/>
        </w:rPr>
      </w:pPr>
      <w:r w:rsidRPr="000779E8">
        <w:rPr>
          <w:sz w:val="18"/>
          <w:szCs w:val="18"/>
        </w:rPr>
        <w:t xml:space="preserve">Pro fakturaci budou výměry všech položek, tj. délky, plochy a kubatury měřeny na staveništi v souladu se Zvláštními podmínkami </w:t>
      </w:r>
      <w:r w:rsidR="0075220C" w:rsidRPr="000779E8">
        <w:rPr>
          <w:sz w:val="18"/>
          <w:szCs w:val="18"/>
        </w:rPr>
        <w:t>Pod-</w:t>
      </w:r>
      <w:r w:rsidRPr="000779E8">
        <w:rPr>
          <w:sz w:val="18"/>
          <w:szCs w:val="18"/>
        </w:rPr>
        <w:t>článek 1</w:t>
      </w:r>
      <w:r w:rsidR="00BE65E1" w:rsidRPr="000779E8">
        <w:rPr>
          <w:sz w:val="18"/>
          <w:szCs w:val="18"/>
        </w:rPr>
        <w:t>2</w:t>
      </w:r>
      <w:r w:rsidRPr="000779E8">
        <w:rPr>
          <w:sz w:val="18"/>
          <w:szCs w:val="18"/>
        </w:rPr>
        <w:t>.1.</w:t>
      </w:r>
    </w:p>
    <w:p w14:paraId="3634F4B9" w14:textId="77777777" w:rsidR="00BE7D8D" w:rsidRPr="000779E8" w:rsidRDefault="00BE7D8D" w:rsidP="00706D90">
      <w:pPr>
        <w:numPr>
          <w:ilvl w:val="0"/>
          <w:numId w:val="2"/>
        </w:numPr>
        <w:tabs>
          <w:tab w:val="clear" w:pos="360"/>
        </w:tabs>
        <w:jc w:val="both"/>
        <w:rPr>
          <w:sz w:val="18"/>
          <w:szCs w:val="18"/>
        </w:rPr>
      </w:pPr>
      <w:r w:rsidRPr="000779E8">
        <w:rPr>
          <w:sz w:val="18"/>
          <w:szCs w:val="18"/>
        </w:rPr>
        <w:t>Sazby a ceny v oceněném výkazu výměr musí, pokud a nakolik není stanoveno podle smlouvy, zahrnovat veškeré zhotovitelovo vybavení, pracovní síly, dozor, materiály, výstavbu vč.</w:t>
      </w:r>
      <w:r w:rsidR="00543455" w:rsidRPr="000779E8">
        <w:rPr>
          <w:sz w:val="18"/>
          <w:szCs w:val="18"/>
        </w:rPr>
        <w:t xml:space="preserve"> </w:t>
      </w:r>
      <w:r w:rsidRPr="000779E8">
        <w:rPr>
          <w:sz w:val="18"/>
          <w:szCs w:val="18"/>
        </w:rPr>
        <w:t>vyhotovení realizační dokumentace</w:t>
      </w:r>
      <w:r w:rsidR="008731C2" w:rsidRPr="000779E8">
        <w:rPr>
          <w:sz w:val="18"/>
          <w:szCs w:val="18"/>
        </w:rPr>
        <w:t>,</w:t>
      </w:r>
      <w:r w:rsidR="002D3095" w:rsidRPr="000779E8">
        <w:rPr>
          <w:sz w:val="18"/>
          <w:szCs w:val="18"/>
        </w:rPr>
        <w:t xml:space="preserve"> </w:t>
      </w:r>
      <w:r w:rsidR="00E547ED" w:rsidRPr="000779E8">
        <w:rPr>
          <w:sz w:val="18"/>
          <w:szCs w:val="18"/>
        </w:rPr>
        <w:t>fotodokumentac</w:t>
      </w:r>
      <w:r w:rsidR="00BE65E1" w:rsidRPr="000779E8">
        <w:rPr>
          <w:sz w:val="18"/>
          <w:szCs w:val="18"/>
        </w:rPr>
        <w:t>e</w:t>
      </w:r>
      <w:r w:rsidR="001724B5" w:rsidRPr="000779E8">
        <w:rPr>
          <w:sz w:val="18"/>
          <w:szCs w:val="18"/>
        </w:rPr>
        <w:t xml:space="preserve"> postupu výstavby</w:t>
      </w:r>
      <w:r w:rsidR="002D3095" w:rsidRPr="000779E8">
        <w:rPr>
          <w:sz w:val="18"/>
          <w:szCs w:val="18"/>
        </w:rPr>
        <w:t xml:space="preserve">, </w:t>
      </w:r>
      <w:r w:rsidR="001724B5" w:rsidRPr="000779E8">
        <w:rPr>
          <w:sz w:val="18"/>
          <w:szCs w:val="18"/>
        </w:rPr>
        <w:t>d</w:t>
      </w:r>
      <w:r w:rsidR="00BE65E1" w:rsidRPr="000779E8">
        <w:rPr>
          <w:iCs/>
          <w:sz w:val="18"/>
          <w:szCs w:val="18"/>
        </w:rPr>
        <w:t>okumentace</w:t>
      </w:r>
      <w:r w:rsidR="001724B5" w:rsidRPr="000779E8">
        <w:rPr>
          <w:iCs/>
          <w:sz w:val="18"/>
          <w:szCs w:val="18"/>
        </w:rPr>
        <w:t xml:space="preserve"> stavu okolní zástavby</w:t>
      </w:r>
      <w:r w:rsidRPr="000779E8">
        <w:rPr>
          <w:sz w:val="18"/>
          <w:szCs w:val="18"/>
        </w:rPr>
        <w:t>, údržbu, pojištění, zisk, daně (kromě DPH) a</w:t>
      </w:r>
      <w:r w:rsidR="00431F4F" w:rsidRPr="000779E8">
        <w:rPr>
          <w:sz w:val="18"/>
          <w:szCs w:val="18"/>
        </w:rPr>
        <w:t> </w:t>
      </w:r>
      <w:r w:rsidRPr="000779E8">
        <w:rPr>
          <w:sz w:val="18"/>
          <w:szCs w:val="18"/>
        </w:rPr>
        <w:t>poplatky spolu se všemi obecnými riziky, závazky a povinnostmi stanovenými nebo implikovanými ve smlouvě. Částka DPH musí být přičtena jako oddělená položka v sumáři výkazu výměr.</w:t>
      </w:r>
    </w:p>
    <w:p w14:paraId="289D3AA5" w14:textId="77777777" w:rsidR="00BE7D8D" w:rsidRPr="000779E8" w:rsidRDefault="00BE7D8D" w:rsidP="00706D90">
      <w:pPr>
        <w:numPr>
          <w:ilvl w:val="0"/>
          <w:numId w:val="2"/>
        </w:numPr>
        <w:tabs>
          <w:tab w:val="clear" w:pos="360"/>
        </w:tabs>
        <w:jc w:val="both"/>
        <w:rPr>
          <w:sz w:val="18"/>
          <w:szCs w:val="18"/>
        </w:rPr>
      </w:pPr>
      <w:r w:rsidRPr="000779E8">
        <w:rPr>
          <w:sz w:val="18"/>
          <w:szCs w:val="18"/>
        </w:rPr>
        <w:t>Veškeré sazby a ceny jsou míněny v korunách českých.</w:t>
      </w:r>
    </w:p>
    <w:p w14:paraId="32DF92D3" w14:textId="77777777" w:rsidR="00BE7D8D" w:rsidRPr="000779E8" w:rsidRDefault="00BE7D8D" w:rsidP="00706D90">
      <w:pPr>
        <w:numPr>
          <w:ilvl w:val="0"/>
          <w:numId w:val="2"/>
        </w:numPr>
        <w:tabs>
          <w:tab w:val="clear" w:pos="360"/>
          <w:tab w:val="num" w:pos="-2410"/>
        </w:tabs>
        <w:jc w:val="both"/>
        <w:rPr>
          <w:sz w:val="18"/>
          <w:szCs w:val="18"/>
        </w:rPr>
      </w:pPr>
      <w:r w:rsidRPr="000779E8">
        <w:rPr>
          <w:sz w:val="18"/>
          <w:szCs w:val="18"/>
        </w:rPr>
        <w:t xml:space="preserve">Stručné popisy položek uvedené ve výkazech výměr jsou určeny k účelům identifikace a nenahrazují podrobný popis prací obsažených jinde v zadávací dokumentaci. </w:t>
      </w:r>
      <w:r w:rsidR="00450DB5" w:rsidRPr="0035002D">
        <w:rPr>
          <w:sz w:val="18"/>
          <w:szCs w:val="18"/>
          <w:u w:val="single"/>
        </w:rPr>
        <w:t>V případě rozdílu mezi výkazem výměr a ostatními částmi zadávací dokumentace, zejména projektovou dokumentací, platí info</w:t>
      </w:r>
      <w:r w:rsidR="002168BC" w:rsidRPr="0035002D">
        <w:rPr>
          <w:sz w:val="18"/>
          <w:szCs w:val="18"/>
          <w:u w:val="single"/>
        </w:rPr>
        <w:t>rm</w:t>
      </w:r>
      <w:r w:rsidR="00450DB5" w:rsidRPr="0035002D">
        <w:rPr>
          <w:sz w:val="18"/>
          <w:szCs w:val="18"/>
          <w:u w:val="single"/>
        </w:rPr>
        <w:t>ace uvedené ve výkazu výměr</w:t>
      </w:r>
      <w:r w:rsidR="00450DB5" w:rsidRPr="000779E8">
        <w:rPr>
          <w:sz w:val="18"/>
          <w:szCs w:val="18"/>
        </w:rPr>
        <w:t>.</w:t>
      </w:r>
      <w:r w:rsidRPr="000779E8">
        <w:rPr>
          <w:sz w:val="18"/>
          <w:szCs w:val="18"/>
        </w:rPr>
        <w:t xml:space="preserve"> S výjimkou případů, kde je ve specifikaci nebo soupisu prací konkrétně a výslovně stanoveno jinak, se kvalifikují pouze trvalé práce. Dílo se měří v čistých rozměrech podle dimenzí vyznačených v projektové dokumentaci (dokumentaci stavby) nebo písemně stanovených správcem stavby, pokud není ve smlouvě konkrétně popsáno nebo předepsáno jinak.</w:t>
      </w:r>
    </w:p>
    <w:p w14:paraId="46107C0C" w14:textId="242B6E46" w:rsidR="00EE4218" w:rsidRPr="000779E8" w:rsidRDefault="00EE4218" w:rsidP="00EE4218">
      <w:pPr>
        <w:ind w:left="360"/>
        <w:jc w:val="both"/>
        <w:rPr>
          <w:sz w:val="18"/>
          <w:szCs w:val="18"/>
        </w:rPr>
      </w:pPr>
      <w:r w:rsidRPr="000779E8">
        <w:rPr>
          <w:sz w:val="18"/>
          <w:szCs w:val="18"/>
        </w:rPr>
        <w:t xml:space="preserve">Na každou jednotlivou položku bude vést zhotovitel měřící záznam, který bude obsahovat výpočet množství k měsíčnímu soupisu prací. Měřící záznam je veden a potvrzován </w:t>
      </w:r>
      <w:r w:rsidR="0075220C" w:rsidRPr="000779E8">
        <w:rPr>
          <w:sz w:val="18"/>
          <w:szCs w:val="18"/>
        </w:rPr>
        <w:t>správcem stavby</w:t>
      </w:r>
      <w:r w:rsidRPr="000779E8">
        <w:rPr>
          <w:sz w:val="18"/>
          <w:szCs w:val="18"/>
        </w:rPr>
        <w:t xml:space="preserve"> průběžně, originál se odevzdá </w:t>
      </w:r>
      <w:r w:rsidR="0075220C" w:rsidRPr="000779E8">
        <w:rPr>
          <w:sz w:val="18"/>
          <w:szCs w:val="18"/>
        </w:rPr>
        <w:t>správc</w:t>
      </w:r>
      <w:r w:rsidR="0035002D">
        <w:rPr>
          <w:sz w:val="18"/>
          <w:szCs w:val="18"/>
        </w:rPr>
        <w:t xml:space="preserve">i </w:t>
      </w:r>
      <w:r w:rsidR="0075220C" w:rsidRPr="000779E8">
        <w:rPr>
          <w:sz w:val="18"/>
          <w:szCs w:val="18"/>
        </w:rPr>
        <w:t>stavby</w:t>
      </w:r>
      <w:r w:rsidRPr="000779E8">
        <w:rPr>
          <w:sz w:val="18"/>
          <w:szCs w:val="18"/>
        </w:rPr>
        <w:t xml:space="preserve"> po odsouhlasení posledního soupisu provedených prací.</w:t>
      </w:r>
    </w:p>
    <w:p w14:paraId="0173B892" w14:textId="77777777" w:rsidR="00BE7D8D" w:rsidRPr="000779E8" w:rsidRDefault="00BE7D8D" w:rsidP="00706D90">
      <w:pPr>
        <w:numPr>
          <w:ilvl w:val="0"/>
          <w:numId w:val="2"/>
        </w:numPr>
        <w:tabs>
          <w:tab w:val="clear" w:pos="360"/>
          <w:tab w:val="num" w:pos="-2410"/>
        </w:tabs>
        <w:jc w:val="both"/>
        <w:rPr>
          <w:sz w:val="18"/>
          <w:szCs w:val="18"/>
        </w:rPr>
      </w:pPr>
      <w:r w:rsidRPr="000779E8">
        <w:rPr>
          <w:sz w:val="18"/>
          <w:szCs w:val="18"/>
        </w:rPr>
        <w:t>Jestliže není ve smluvní (zadávací) dokumentaci stanoveno jinak, musí být metoda měření hotového díla k úhradě v souladu s „Oborovým třídníkem stavebních konstrukcí pozemních komunikací OTSKP“ MD ČR vč. elektronické formy.</w:t>
      </w:r>
    </w:p>
    <w:p w14:paraId="4F7C7535" w14:textId="77777777" w:rsidR="00BE7D8D" w:rsidRPr="000779E8" w:rsidRDefault="00BE7D8D" w:rsidP="00706D90">
      <w:pPr>
        <w:numPr>
          <w:ilvl w:val="0"/>
          <w:numId w:val="2"/>
        </w:numPr>
        <w:tabs>
          <w:tab w:val="clear" w:pos="360"/>
        </w:tabs>
        <w:jc w:val="both"/>
        <w:rPr>
          <w:sz w:val="18"/>
          <w:szCs w:val="18"/>
        </w:rPr>
      </w:pPr>
      <w:r w:rsidRPr="000779E8">
        <w:rPr>
          <w:sz w:val="18"/>
          <w:szCs w:val="18"/>
        </w:rPr>
        <w:t>Nebude poskytována žádná srážka na ztráty materiálu či zmenšení jejich objemu během dopravy nebo zhutňování.</w:t>
      </w:r>
    </w:p>
    <w:p w14:paraId="74A9469F" w14:textId="77777777" w:rsidR="00BE7D8D" w:rsidRDefault="00BE7D8D" w:rsidP="00706D90">
      <w:pPr>
        <w:numPr>
          <w:ilvl w:val="0"/>
          <w:numId w:val="2"/>
        </w:numPr>
        <w:tabs>
          <w:tab w:val="clear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Sazby a ceny zahrnuté do výkazu výměr se pokládají za vše zahrnující hodnoty prací popsaných dotyčnými položkami včetně všech nákladů a výdajů, které mohou být nutné při provádění a pro účely popsaných prací, spolu s veškerými dočasnými pracemi a instalacemi, jichž může být zapotřebí, a všemi obecnými riziky, povinnostmi a závazky stanovenými nebo implikovanými v dokumentech, </w:t>
      </w:r>
      <w:r w:rsidRPr="00B813E1">
        <w:rPr>
          <w:sz w:val="18"/>
          <w:szCs w:val="18"/>
        </w:rPr>
        <w:t>na nichž je nabídka založena. Vzhledem k zabránění určitých nejasností se upozorňuje konkrétně: v ceně za výkopy musí být zahrnuty veškeré práce a ceny, tedy vodorovné i svislé přemístění a odvoz na skládku, vč.</w:t>
      </w:r>
      <w:r w:rsidR="00431F4F" w:rsidRPr="00B813E1">
        <w:rPr>
          <w:sz w:val="18"/>
          <w:szCs w:val="18"/>
        </w:rPr>
        <w:t xml:space="preserve"> </w:t>
      </w:r>
      <w:r w:rsidRPr="00B813E1">
        <w:rPr>
          <w:sz w:val="18"/>
          <w:szCs w:val="18"/>
        </w:rPr>
        <w:t>uložení a případných poplatků. Zásadně se neurčuje místo a vzdálenost skládek, s veškerým vytěženým materiálem hospodaří zhotovitel a určuje si své vlastní skládky</w:t>
      </w:r>
      <w:r w:rsidR="00A13758" w:rsidRPr="00B813E1">
        <w:rPr>
          <w:sz w:val="18"/>
          <w:szCs w:val="18"/>
        </w:rPr>
        <w:t>.</w:t>
      </w:r>
      <w:r w:rsidRPr="00B813E1">
        <w:rPr>
          <w:sz w:val="18"/>
          <w:szCs w:val="18"/>
        </w:rPr>
        <w:t xml:space="preserve"> Obdobně pro uložení do násypů se předpokládá i získání vhodného materiálu</w:t>
      </w:r>
      <w:r w:rsidR="00431F4F" w:rsidRPr="00B813E1">
        <w:rPr>
          <w:sz w:val="18"/>
          <w:szCs w:val="18"/>
        </w:rPr>
        <w:t>,</w:t>
      </w:r>
      <w:r w:rsidRPr="00B813E1">
        <w:rPr>
          <w:sz w:val="18"/>
          <w:szCs w:val="18"/>
        </w:rPr>
        <w:t xml:space="preserve"> pro k</w:t>
      </w:r>
      <w:r w:rsidR="00431F4F" w:rsidRPr="00B813E1">
        <w:rPr>
          <w:sz w:val="18"/>
          <w:szCs w:val="18"/>
        </w:rPr>
        <w:t>ažd</w:t>
      </w:r>
      <w:r w:rsidRPr="00B813E1">
        <w:rPr>
          <w:sz w:val="18"/>
          <w:szCs w:val="18"/>
        </w:rPr>
        <w:t>ý násyp či zásyp vč.</w:t>
      </w:r>
      <w:r w:rsidR="00431F4F" w:rsidRPr="00B813E1">
        <w:rPr>
          <w:sz w:val="18"/>
          <w:szCs w:val="18"/>
        </w:rPr>
        <w:t xml:space="preserve"> </w:t>
      </w:r>
      <w:r w:rsidRPr="00B813E1">
        <w:rPr>
          <w:sz w:val="18"/>
          <w:szCs w:val="18"/>
        </w:rPr>
        <w:t>odkopání, naložení,</w:t>
      </w:r>
      <w:r>
        <w:rPr>
          <w:sz w:val="18"/>
          <w:szCs w:val="18"/>
        </w:rPr>
        <w:t xml:space="preserve"> odvozu a</w:t>
      </w:r>
      <w:r w:rsidR="00431F4F">
        <w:rPr>
          <w:sz w:val="18"/>
          <w:szCs w:val="18"/>
        </w:rPr>
        <w:t> </w:t>
      </w:r>
      <w:r>
        <w:rPr>
          <w:sz w:val="18"/>
          <w:szCs w:val="18"/>
        </w:rPr>
        <w:t>kalkulace případného rozdílu objemové hmotnosti a zatlačení násypů do podloží, pokud není v projektu uvedeno jinak. V cenách a sazbách odkopávek, násypů, zásypů a dalších podobných zemních pracích musí být zahrnuty veškeré náklady na úpravu zemníků, skládek vč. příjezdných komunikací a případného uvedení do původního stavu či rekultivace, pokud není v projektu uvedeno jinak. Bude se předpokládat, že poplatky, režie, zisk a přirážky na všechny závazky jsou rozděleny rovnoměrně na všechny jednotkové ceny či sazby.</w:t>
      </w:r>
    </w:p>
    <w:p w14:paraId="1D073B4C" w14:textId="77777777" w:rsidR="00BE7D8D" w:rsidRDefault="00BE7D8D" w:rsidP="006C434B">
      <w:pPr>
        <w:numPr>
          <w:ilvl w:val="0"/>
          <w:numId w:val="15"/>
        </w:numPr>
        <w:tabs>
          <w:tab w:val="clear" w:pos="720"/>
          <w:tab w:val="num" w:pos="360"/>
        </w:tabs>
        <w:spacing w:before="360"/>
        <w:ind w:hanging="7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Prozat</w:t>
      </w:r>
      <w:r w:rsidR="00431F4F">
        <w:rPr>
          <w:b/>
          <w:bCs/>
          <w:i/>
          <w:iCs/>
          <w:u w:val="single"/>
        </w:rPr>
        <w:t>í</w:t>
      </w:r>
      <w:r>
        <w:rPr>
          <w:b/>
          <w:bCs/>
          <w:i/>
          <w:iCs/>
          <w:u w:val="single"/>
        </w:rPr>
        <w:t>mní částky</w:t>
      </w:r>
    </w:p>
    <w:p w14:paraId="397A9E10" w14:textId="77777777" w:rsidR="00D036DB" w:rsidRPr="00D036DB" w:rsidRDefault="00D036DB" w:rsidP="00D036DB">
      <w:pPr>
        <w:pStyle w:val="Zkladntextodsazen2"/>
        <w:ind w:left="363"/>
        <w:rPr>
          <w:rFonts w:ascii="Times New Roman" w:hAnsi="Times New Roman" w:cs="Times New Roman"/>
          <w:sz w:val="18"/>
          <w:szCs w:val="18"/>
        </w:rPr>
      </w:pPr>
      <w:r w:rsidRPr="00631279">
        <w:rPr>
          <w:rFonts w:ascii="Times New Roman" w:hAnsi="Times New Roman" w:cs="Times New Roman"/>
          <w:sz w:val="18"/>
          <w:szCs w:val="18"/>
        </w:rPr>
        <w:t xml:space="preserve">Kde se v soupisu prací vyskytuje položka označená „Provizorní cena (Prov.cena)“ v popisu položky, je nutno práci </w:t>
      </w:r>
      <w:r w:rsidRPr="000779E8">
        <w:rPr>
          <w:rFonts w:ascii="Times New Roman" w:hAnsi="Times New Roman" w:cs="Times New Roman"/>
          <w:sz w:val="18"/>
          <w:szCs w:val="18"/>
        </w:rPr>
        <w:t xml:space="preserve">nařízenou správcem stavby hodnotit podle čl. 13.5 </w:t>
      </w:r>
      <w:r w:rsidR="0075220C" w:rsidRPr="000779E8">
        <w:rPr>
          <w:rFonts w:ascii="Times New Roman" w:hAnsi="Times New Roman" w:cs="Times New Roman"/>
          <w:sz w:val="18"/>
          <w:szCs w:val="18"/>
        </w:rPr>
        <w:t>Obecných podmínek</w:t>
      </w:r>
      <w:r w:rsidRPr="000779E8">
        <w:rPr>
          <w:rFonts w:ascii="Times New Roman" w:hAnsi="Times New Roman" w:cs="Times New Roman"/>
          <w:sz w:val="18"/>
          <w:szCs w:val="18"/>
        </w:rPr>
        <w:t>, resp. Zvláštních podmínek. Částka určená</w:t>
      </w:r>
      <w:r w:rsidRPr="00D036DB">
        <w:rPr>
          <w:rFonts w:ascii="Times New Roman" w:hAnsi="Times New Roman" w:cs="Times New Roman"/>
          <w:sz w:val="18"/>
          <w:szCs w:val="18"/>
        </w:rPr>
        <w:t xml:space="preserve"> zadavatelem (objednatelem), kterou nesmí </w:t>
      </w:r>
      <w:r w:rsidR="00D65C73">
        <w:rPr>
          <w:rFonts w:ascii="Times New Roman" w:hAnsi="Times New Roman" w:cs="Times New Roman"/>
          <w:sz w:val="18"/>
          <w:szCs w:val="18"/>
        </w:rPr>
        <w:t>účastník zadávacího řízení</w:t>
      </w:r>
      <w:r w:rsidRPr="00D036DB">
        <w:rPr>
          <w:rFonts w:ascii="Times New Roman" w:hAnsi="Times New Roman" w:cs="Times New Roman"/>
          <w:sz w:val="18"/>
          <w:szCs w:val="18"/>
        </w:rPr>
        <w:t xml:space="preserve"> (</w:t>
      </w:r>
      <w:r w:rsidR="00D65C73">
        <w:rPr>
          <w:rFonts w:ascii="Times New Roman" w:hAnsi="Times New Roman" w:cs="Times New Roman"/>
          <w:sz w:val="18"/>
          <w:szCs w:val="18"/>
        </w:rPr>
        <w:t>zhotovitel</w:t>
      </w:r>
      <w:r w:rsidRPr="00D036DB">
        <w:rPr>
          <w:rFonts w:ascii="Times New Roman" w:hAnsi="Times New Roman" w:cs="Times New Roman"/>
          <w:sz w:val="18"/>
          <w:szCs w:val="18"/>
        </w:rPr>
        <w:t>) v soupisu prací změnit, tj. snížit nebo zvýšit, bude fakturována dle skutečnosti na základě specifikace zhotovitele, resp. odsouhlaseného podzhotovitele, odsouhlasené správcem stavby.</w:t>
      </w:r>
    </w:p>
    <w:p w14:paraId="300EA248" w14:textId="77777777" w:rsidR="00782725" w:rsidRPr="00113D95" w:rsidRDefault="00D036DB" w:rsidP="00D036DB">
      <w:pPr>
        <w:pStyle w:val="Zkladntextodsazen"/>
        <w:ind w:left="363"/>
      </w:pPr>
      <w:r w:rsidRPr="00113D95">
        <w:t xml:space="preserve">Každá provizorní položka bude použita, zcela nebo zčásti, v souladu s pokyny </w:t>
      </w:r>
      <w:r>
        <w:t>správce stavby</w:t>
      </w:r>
      <w:r w:rsidRPr="00113D95">
        <w:t xml:space="preserve"> a podle toho bude upravena cena díla. Celková suma vyplacená zhotoviteli bude zahrnovat pouze částky za práci, dodávky nebo služby</w:t>
      </w:r>
      <w:r w:rsidR="00D65C73">
        <w:t xml:space="preserve"> bez </w:t>
      </w:r>
      <w:r>
        <w:t>jakýchkoli ostatních nákladů nebo zisků</w:t>
      </w:r>
      <w:r w:rsidRPr="00113D95">
        <w:t xml:space="preserve">, k nimž se provizorní položky vztahují, podle pokynů </w:t>
      </w:r>
      <w:r>
        <w:t>správce stavby</w:t>
      </w:r>
      <w:r w:rsidRPr="00113D95">
        <w:t>.</w:t>
      </w:r>
    </w:p>
    <w:p w14:paraId="3C746F29" w14:textId="77777777" w:rsidR="005C0A17" w:rsidRDefault="005C0A17" w:rsidP="005C0A17">
      <w:pPr>
        <w:numPr>
          <w:ilvl w:val="0"/>
          <w:numId w:val="15"/>
        </w:numPr>
        <w:tabs>
          <w:tab w:val="clear" w:pos="720"/>
          <w:tab w:val="num" w:pos="360"/>
        </w:tabs>
        <w:spacing w:before="360"/>
        <w:ind w:hanging="7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Pevná cena</w:t>
      </w:r>
    </w:p>
    <w:p w14:paraId="59D94AEA" w14:textId="77777777" w:rsidR="00BE7D8D" w:rsidRDefault="00D25458">
      <w:pPr>
        <w:pStyle w:val="Zkladntextodsazen"/>
      </w:pPr>
      <w:r>
        <w:t>Ceny uvedené v soupisu prací, pokud jsou označeny v popisu položek „Pevná cena (Úhrnná částka)“, jsou ceny neměnné, a není-li uvedeno jinak ve smlouvě, nesmí být částka uvedená v soupisu prací žádným způsobem zvýšena ani snížena z titulu vyšších nebo nižších skutečných nákladů, než byly odhadnuty při určování ceny. Úhrady se potvrzují po</w:t>
      </w:r>
      <w:r w:rsidR="00D65C73">
        <w:t> </w:t>
      </w:r>
      <w:r>
        <w:t>splátkách úměrně rozsahu, v jakém byly podle posouzení objednatele příslušné práce provedeny.</w:t>
      </w:r>
    </w:p>
    <w:p w14:paraId="001BD6BE" w14:textId="77777777" w:rsidR="00BE7D8D" w:rsidRDefault="00B5412B" w:rsidP="00B5412B">
      <w:pPr>
        <w:numPr>
          <w:ilvl w:val="0"/>
          <w:numId w:val="15"/>
        </w:numPr>
        <w:tabs>
          <w:tab w:val="left" w:pos="357"/>
        </w:tabs>
        <w:spacing w:before="360"/>
        <w:ind w:hanging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page"/>
      </w:r>
      <w:r w:rsidR="00BE7D8D">
        <w:rPr>
          <w:b/>
          <w:bCs/>
          <w:i/>
          <w:iCs/>
          <w:u w:val="single"/>
        </w:rPr>
        <w:lastRenderedPageBreak/>
        <w:t>Všeobecné položky – obecný popis</w:t>
      </w:r>
    </w:p>
    <w:p w14:paraId="4709E16F" w14:textId="34A5F7E7" w:rsidR="00DF62DA" w:rsidRPr="006C434B" w:rsidRDefault="0073381A" w:rsidP="006C434B">
      <w:pPr>
        <w:ind w:left="360"/>
        <w:jc w:val="both"/>
        <w:rPr>
          <w:sz w:val="18"/>
          <w:szCs w:val="18"/>
        </w:rPr>
      </w:pPr>
      <w:r w:rsidRPr="00E547ED">
        <w:rPr>
          <w:sz w:val="18"/>
          <w:szCs w:val="18"/>
        </w:rPr>
        <w:t xml:space="preserve">Obecný popis aktuálních položek je uveden v soupisu </w:t>
      </w:r>
      <w:r w:rsidRPr="00B813E1">
        <w:rPr>
          <w:sz w:val="18"/>
          <w:szCs w:val="18"/>
        </w:rPr>
        <w:t xml:space="preserve">prací </w:t>
      </w:r>
      <w:r w:rsidR="00A35032" w:rsidRPr="00B813E1">
        <w:rPr>
          <w:sz w:val="18"/>
          <w:szCs w:val="18"/>
        </w:rPr>
        <w:t xml:space="preserve">stavebních objektů – </w:t>
      </w:r>
      <w:r w:rsidR="00DD7497" w:rsidRPr="00B813E1">
        <w:rPr>
          <w:sz w:val="18"/>
          <w:szCs w:val="18"/>
        </w:rPr>
        <w:t>SO</w:t>
      </w:r>
      <w:r w:rsidR="00B813E1" w:rsidRPr="00B813E1">
        <w:rPr>
          <w:sz w:val="18"/>
          <w:szCs w:val="18"/>
        </w:rPr>
        <w:t xml:space="preserve"> 000 Vedlejší a ostatní náklady</w:t>
      </w:r>
      <w:r w:rsidR="00205479" w:rsidRPr="00B813E1">
        <w:rPr>
          <w:sz w:val="18"/>
          <w:szCs w:val="18"/>
        </w:rPr>
        <w:t>.</w:t>
      </w:r>
    </w:p>
    <w:p w14:paraId="611A31D2" w14:textId="77777777" w:rsidR="00BE7D8D" w:rsidRDefault="00BE7D8D" w:rsidP="006C434B">
      <w:pPr>
        <w:numPr>
          <w:ilvl w:val="0"/>
          <w:numId w:val="15"/>
        </w:numPr>
        <w:tabs>
          <w:tab w:val="clear" w:pos="720"/>
          <w:tab w:val="num" w:pos="360"/>
        </w:tabs>
        <w:spacing w:before="360"/>
        <w:ind w:hanging="7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Požadavky na jednotný způsob zpracování</w:t>
      </w:r>
      <w:r w:rsidR="00725AC4">
        <w:rPr>
          <w:b/>
          <w:bCs/>
          <w:i/>
          <w:iCs/>
          <w:u w:val="single"/>
        </w:rPr>
        <w:t xml:space="preserve"> nabídkové</w:t>
      </w:r>
      <w:r>
        <w:rPr>
          <w:b/>
          <w:bCs/>
          <w:i/>
          <w:iCs/>
          <w:u w:val="single"/>
        </w:rPr>
        <w:t xml:space="preserve"> ceny</w:t>
      </w:r>
    </w:p>
    <w:p w14:paraId="44F62CFD" w14:textId="77777777" w:rsidR="00BE7D8D" w:rsidRPr="000779E8" w:rsidRDefault="00725AC4">
      <w:pPr>
        <w:suppressAutoHyphens/>
        <w:ind w:left="360"/>
        <w:jc w:val="both"/>
        <w:rPr>
          <w:sz w:val="18"/>
          <w:szCs w:val="18"/>
        </w:rPr>
      </w:pPr>
      <w:r w:rsidRPr="000779E8">
        <w:rPr>
          <w:sz w:val="18"/>
          <w:szCs w:val="18"/>
        </w:rPr>
        <w:t>Nabídková c</w:t>
      </w:r>
      <w:r w:rsidR="00BE7D8D" w:rsidRPr="000779E8">
        <w:rPr>
          <w:sz w:val="18"/>
          <w:szCs w:val="18"/>
        </w:rPr>
        <w:t>ena bude zpracována oceněním předaného soupisu zhotovovacích prací. Jednotkové ceny uvedené v</w:t>
      </w:r>
      <w:r w:rsidR="00431F4F" w:rsidRPr="000779E8">
        <w:rPr>
          <w:sz w:val="18"/>
          <w:szCs w:val="18"/>
        </w:rPr>
        <w:t> </w:t>
      </w:r>
      <w:r w:rsidR="00BE7D8D" w:rsidRPr="000779E8">
        <w:rPr>
          <w:sz w:val="18"/>
          <w:szCs w:val="18"/>
        </w:rPr>
        <w:t>nabídce v</w:t>
      </w:r>
      <w:r w:rsidR="0075220C" w:rsidRPr="000779E8">
        <w:rPr>
          <w:sz w:val="18"/>
          <w:szCs w:val="18"/>
        </w:rPr>
        <w:t>e výkazu výměr</w:t>
      </w:r>
      <w:r w:rsidR="00BE7D8D" w:rsidRPr="000779E8">
        <w:rPr>
          <w:sz w:val="18"/>
          <w:szCs w:val="18"/>
        </w:rPr>
        <w:t xml:space="preserve"> zahrnují úhradu všech prací zhotovovacích i pomocných, vyplývajících z předmětu díla v</w:t>
      </w:r>
      <w:r w:rsidR="00431F4F" w:rsidRPr="000779E8">
        <w:rPr>
          <w:sz w:val="18"/>
          <w:szCs w:val="18"/>
        </w:rPr>
        <w:t> </w:t>
      </w:r>
      <w:r w:rsidR="00BE7D8D" w:rsidRPr="000779E8">
        <w:rPr>
          <w:sz w:val="18"/>
          <w:szCs w:val="18"/>
        </w:rPr>
        <w:t xml:space="preserve">rozsahu a za podmínek uvedených ve všech předaných zadávacích podkladech, které jsou nejen požadovány a fyzicky uvedeny </w:t>
      </w:r>
      <w:r w:rsidR="0075220C" w:rsidRPr="000779E8">
        <w:rPr>
          <w:sz w:val="18"/>
          <w:szCs w:val="18"/>
        </w:rPr>
        <w:t xml:space="preserve">ve výkazu výměr </w:t>
      </w:r>
      <w:r w:rsidR="00BE7D8D" w:rsidRPr="000779E8">
        <w:rPr>
          <w:sz w:val="18"/>
          <w:szCs w:val="18"/>
        </w:rPr>
        <w:t xml:space="preserve">(agregované položky), ale i prací vyplývajících ze zadávacích podkladů nutných pro zdárné dokončení a předání díla objednateli, i když nejsou </w:t>
      </w:r>
      <w:r w:rsidR="0075220C" w:rsidRPr="000779E8">
        <w:rPr>
          <w:sz w:val="18"/>
          <w:szCs w:val="18"/>
        </w:rPr>
        <w:t xml:space="preserve">ve výkazu výměr </w:t>
      </w:r>
      <w:r w:rsidR="00BE7D8D" w:rsidRPr="000779E8">
        <w:rPr>
          <w:sz w:val="18"/>
          <w:szCs w:val="18"/>
        </w:rPr>
        <w:t>konkrétně uvedeny, včetně ostatních vedlejších nákladů.</w:t>
      </w:r>
    </w:p>
    <w:p w14:paraId="3328CEBC" w14:textId="0E1B8F39" w:rsidR="0075220C" w:rsidRPr="000779E8" w:rsidRDefault="0075220C" w:rsidP="00DB3667">
      <w:pPr>
        <w:widowControl w:val="0"/>
        <w:spacing w:before="120"/>
        <w:ind w:left="360"/>
        <w:jc w:val="both"/>
        <w:rPr>
          <w:sz w:val="18"/>
          <w:szCs w:val="18"/>
        </w:rPr>
      </w:pPr>
      <w:r w:rsidRPr="000779E8">
        <w:rPr>
          <w:sz w:val="18"/>
          <w:szCs w:val="18"/>
        </w:rPr>
        <w:t xml:space="preserve">Nabídková cena bude </w:t>
      </w:r>
      <w:r w:rsidR="00D65C73">
        <w:rPr>
          <w:sz w:val="18"/>
          <w:szCs w:val="18"/>
        </w:rPr>
        <w:t>účastník</w:t>
      </w:r>
      <w:r w:rsidRPr="000779E8">
        <w:rPr>
          <w:sz w:val="18"/>
          <w:szCs w:val="18"/>
        </w:rPr>
        <w:t xml:space="preserve">em </w:t>
      </w:r>
      <w:r w:rsidR="00D65C73">
        <w:rPr>
          <w:sz w:val="18"/>
          <w:szCs w:val="18"/>
        </w:rPr>
        <w:t xml:space="preserve">zadávacího řízení </w:t>
      </w:r>
      <w:r w:rsidRPr="000779E8">
        <w:rPr>
          <w:sz w:val="18"/>
          <w:szCs w:val="18"/>
        </w:rPr>
        <w:t>zpracována a předána jednak v písemné formě a jednak v elektronické formě na CD/flash disku. V zadávací dokumentaci uveřejněné na Profilu zadavatele</w:t>
      </w:r>
      <w:r w:rsidR="0035002D">
        <w:rPr>
          <w:sz w:val="18"/>
          <w:szCs w:val="18"/>
        </w:rPr>
        <w:t xml:space="preserve"> </w:t>
      </w:r>
      <w:r w:rsidRPr="000779E8">
        <w:rPr>
          <w:sz w:val="18"/>
          <w:szCs w:val="18"/>
        </w:rPr>
        <w:t>je výkaz výměr</w:t>
      </w:r>
      <w:r w:rsidR="0035002D">
        <w:rPr>
          <w:sz w:val="18"/>
          <w:szCs w:val="18"/>
        </w:rPr>
        <w:t>,</w:t>
      </w:r>
      <w:r w:rsidRPr="000779E8">
        <w:rPr>
          <w:sz w:val="18"/>
          <w:szCs w:val="18"/>
        </w:rPr>
        <w:t xml:space="preserve"> </w:t>
      </w:r>
      <w:r w:rsidR="0035002D" w:rsidRPr="000779E8">
        <w:rPr>
          <w:sz w:val="18"/>
          <w:szCs w:val="18"/>
        </w:rPr>
        <w:t>jako součást zadávací dokumentace</w:t>
      </w:r>
      <w:r w:rsidR="0035002D">
        <w:rPr>
          <w:sz w:val="18"/>
          <w:szCs w:val="18"/>
        </w:rPr>
        <w:t>,</w:t>
      </w:r>
      <w:r w:rsidR="0035002D" w:rsidRPr="000779E8">
        <w:rPr>
          <w:sz w:val="18"/>
          <w:szCs w:val="18"/>
        </w:rPr>
        <w:t xml:space="preserve"> </w:t>
      </w:r>
      <w:r w:rsidRPr="000779E8">
        <w:rPr>
          <w:sz w:val="18"/>
          <w:szCs w:val="18"/>
        </w:rPr>
        <w:t xml:space="preserve">uveden ve formátu ASPE (formát XC4) a Excel. </w:t>
      </w:r>
      <w:r w:rsidR="00D65C73">
        <w:rPr>
          <w:sz w:val="18"/>
          <w:szCs w:val="18"/>
        </w:rPr>
        <w:t>Účastník</w:t>
      </w:r>
      <w:r w:rsidRPr="000779E8">
        <w:rPr>
          <w:sz w:val="18"/>
          <w:szCs w:val="18"/>
        </w:rPr>
        <w:t xml:space="preserve"> si dle vlastních možností zvolí elektronický formát, ve kterém ocení výkaz výměr a předloží ho v nabídce. Zadavatel upřednostňuje v případě možnosti výběru na straně </w:t>
      </w:r>
      <w:r w:rsidR="00D65C73">
        <w:rPr>
          <w:sz w:val="18"/>
          <w:szCs w:val="18"/>
        </w:rPr>
        <w:t>účastníka</w:t>
      </w:r>
      <w:r w:rsidRPr="000779E8">
        <w:rPr>
          <w:sz w:val="18"/>
          <w:szCs w:val="18"/>
        </w:rPr>
        <w:t xml:space="preserve"> předkládání oceněného výkazu výměr ve formátu ASPE (formát XC4).</w:t>
      </w:r>
    </w:p>
    <w:p w14:paraId="3F8FE08F" w14:textId="77777777" w:rsidR="0075220C" w:rsidRPr="000779E8" w:rsidRDefault="00D65C73" w:rsidP="00DB3667">
      <w:pPr>
        <w:widowControl w:val="0"/>
        <w:spacing w:before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Účastník</w:t>
      </w:r>
      <w:r w:rsidR="0075220C" w:rsidRPr="000779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zadávacího řízení </w:t>
      </w:r>
      <w:r w:rsidR="0075220C" w:rsidRPr="000779E8">
        <w:rPr>
          <w:sz w:val="18"/>
          <w:szCs w:val="18"/>
        </w:rPr>
        <w:t xml:space="preserve">nesmí provádět ve struktuře </w:t>
      </w:r>
      <w:r w:rsidR="005D03E4" w:rsidRPr="000779E8">
        <w:rPr>
          <w:sz w:val="18"/>
          <w:szCs w:val="18"/>
        </w:rPr>
        <w:t>výkazu výměr</w:t>
      </w:r>
      <w:r w:rsidR="0075220C" w:rsidRPr="000779E8">
        <w:rPr>
          <w:sz w:val="18"/>
          <w:szCs w:val="18"/>
        </w:rPr>
        <w:t xml:space="preserve"> žádné změny. </w:t>
      </w:r>
      <w:r w:rsidR="0075220C" w:rsidRPr="000779E8">
        <w:rPr>
          <w:b/>
          <w:sz w:val="18"/>
          <w:szCs w:val="18"/>
          <w:u w:val="single"/>
        </w:rPr>
        <w:t xml:space="preserve">Ve formátu ASPE předloží </w:t>
      </w:r>
      <w:r>
        <w:rPr>
          <w:b/>
          <w:sz w:val="18"/>
          <w:szCs w:val="18"/>
          <w:u w:val="single"/>
        </w:rPr>
        <w:t>účastník</w:t>
      </w:r>
      <w:r w:rsidR="0075220C" w:rsidRPr="000779E8">
        <w:rPr>
          <w:b/>
          <w:sz w:val="18"/>
          <w:szCs w:val="18"/>
          <w:u w:val="single"/>
        </w:rPr>
        <w:t xml:space="preserve"> oceněný výkaz výměr jako rozpočet (nikoliv nabídku).</w:t>
      </w:r>
      <w:r w:rsidR="0075220C" w:rsidRPr="000779E8">
        <w:rPr>
          <w:sz w:val="18"/>
          <w:szCs w:val="18"/>
        </w:rPr>
        <w:t xml:space="preserve"> Ve formátu Excel předloží </w:t>
      </w:r>
      <w:r>
        <w:rPr>
          <w:sz w:val="18"/>
          <w:szCs w:val="18"/>
        </w:rPr>
        <w:t>účastník</w:t>
      </w:r>
      <w:r w:rsidR="0075220C" w:rsidRPr="000779E8">
        <w:rPr>
          <w:sz w:val="18"/>
          <w:szCs w:val="18"/>
        </w:rPr>
        <w:t xml:space="preserve"> oceněný výkaz výměr v předloženém formátu. Při oceňování výkazu výměr ve formátu Excel musí </w:t>
      </w:r>
      <w:r>
        <w:rPr>
          <w:sz w:val="18"/>
          <w:szCs w:val="18"/>
        </w:rPr>
        <w:t>účastník</w:t>
      </w:r>
      <w:r w:rsidR="0075220C" w:rsidRPr="000779E8">
        <w:rPr>
          <w:sz w:val="18"/>
          <w:szCs w:val="18"/>
        </w:rPr>
        <w:t xml:space="preserve"> respektovat následující pokyny:</w:t>
      </w:r>
    </w:p>
    <w:p w14:paraId="0DA694C3" w14:textId="77777777" w:rsidR="0075220C" w:rsidRPr="000779E8" w:rsidRDefault="00C678F8" w:rsidP="0075220C">
      <w:pPr>
        <w:widowControl w:val="0"/>
        <w:numPr>
          <w:ilvl w:val="0"/>
          <w:numId w:val="14"/>
        </w:numPr>
        <w:jc w:val="both"/>
        <w:rPr>
          <w:sz w:val="18"/>
          <w:szCs w:val="18"/>
        </w:rPr>
      </w:pPr>
      <w:r w:rsidRPr="000779E8">
        <w:rPr>
          <w:sz w:val="18"/>
          <w:szCs w:val="18"/>
        </w:rPr>
        <w:t>výkaz výměr</w:t>
      </w:r>
      <w:r w:rsidR="0075220C" w:rsidRPr="000779E8">
        <w:rPr>
          <w:sz w:val="18"/>
          <w:szCs w:val="18"/>
        </w:rPr>
        <w:t xml:space="preserve"> je rozdělen na jednotlivé listy sešitu členěné dle objektů</w:t>
      </w:r>
    </w:p>
    <w:p w14:paraId="4AA5A2E7" w14:textId="77777777" w:rsidR="0075220C" w:rsidRPr="000779E8" w:rsidRDefault="0075220C" w:rsidP="0075220C">
      <w:pPr>
        <w:widowControl w:val="0"/>
        <w:numPr>
          <w:ilvl w:val="0"/>
          <w:numId w:val="14"/>
        </w:numPr>
        <w:jc w:val="both"/>
        <w:rPr>
          <w:sz w:val="18"/>
          <w:szCs w:val="18"/>
        </w:rPr>
      </w:pPr>
      <w:r w:rsidRPr="000779E8">
        <w:rPr>
          <w:sz w:val="18"/>
          <w:szCs w:val="18"/>
        </w:rPr>
        <w:t xml:space="preserve">doplnit údaje do sloupce </w:t>
      </w:r>
      <w:r w:rsidRPr="000779E8">
        <w:rPr>
          <w:sz w:val="18"/>
          <w:szCs w:val="18"/>
          <w:u w:val="single"/>
        </w:rPr>
        <w:t>cena jednotková</w:t>
      </w:r>
      <w:r w:rsidRPr="000779E8">
        <w:rPr>
          <w:sz w:val="18"/>
          <w:szCs w:val="18"/>
        </w:rPr>
        <w:t xml:space="preserve">, přičemž dojde k dopočtu sloupce </w:t>
      </w:r>
      <w:r w:rsidRPr="000779E8">
        <w:rPr>
          <w:sz w:val="18"/>
          <w:szCs w:val="18"/>
          <w:u w:val="single"/>
        </w:rPr>
        <w:t>cena celkem</w:t>
      </w:r>
    </w:p>
    <w:p w14:paraId="4B4ABF0B" w14:textId="5785BE72" w:rsidR="0075220C" w:rsidRPr="006E02EE" w:rsidRDefault="0075220C" w:rsidP="006E02EE">
      <w:pPr>
        <w:widowControl w:val="0"/>
        <w:numPr>
          <w:ilvl w:val="0"/>
          <w:numId w:val="14"/>
        </w:numPr>
        <w:jc w:val="both"/>
        <w:rPr>
          <w:sz w:val="18"/>
          <w:szCs w:val="18"/>
        </w:rPr>
      </w:pPr>
      <w:r w:rsidRPr="000779E8">
        <w:rPr>
          <w:sz w:val="18"/>
          <w:szCs w:val="18"/>
        </w:rPr>
        <w:t xml:space="preserve">předdefinované vzorce, uvedené v jednotlivých buňkách souboru, </w:t>
      </w:r>
      <w:r w:rsidR="006E02EE">
        <w:rPr>
          <w:sz w:val="18"/>
          <w:szCs w:val="18"/>
        </w:rPr>
        <w:t xml:space="preserve">účastník </w:t>
      </w:r>
      <w:bookmarkStart w:id="0" w:name="_GoBack"/>
      <w:bookmarkEnd w:id="0"/>
      <w:r w:rsidRPr="006E02EE">
        <w:rPr>
          <w:sz w:val="18"/>
          <w:szCs w:val="18"/>
        </w:rPr>
        <w:t>nesmí měnit nebo žádným způsobem upravovat</w:t>
      </w:r>
    </w:p>
    <w:p w14:paraId="0D8FE0E4" w14:textId="77777777" w:rsidR="0075220C" w:rsidRPr="000779E8" w:rsidRDefault="0075220C" w:rsidP="0075220C">
      <w:pPr>
        <w:widowControl w:val="0"/>
        <w:numPr>
          <w:ilvl w:val="0"/>
          <w:numId w:val="14"/>
        </w:numPr>
        <w:jc w:val="both"/>
        <w:rPr>
          <w:sz w:val="18"/>
          <w:szCs w:val="18"/>
        </w:rPr>
      </w:pPr>
      <w:r w:rsidRPr="000779E8">
        <w:rPr>
          <w:sz w:val="18"/>
          <w:szCs w:val="18"/>
        </w:rPr>
        <w:t xml:space="preserve">soubor </w:t>
      </w:r>
      <w:r w:rsidR="00C678F8" w:rsidRPr="000779E8">
        <w:rPr>
          <w:sz w:val="18"/>
          <w:szCs w:val="18"/>
        </w:rPr>
        <w:t>výkazu výměr</w:t>
      </w:r>
      <w:r w:rsidRPr="000779E8">
        <w:rPr>
          <w:sz w:val="18"/>
          <w:szCs w:val="18"/>
        </w:rPr>
        <w:t xml:space="preserve"> musí být ve formátu MS Excel </w:t>
      </w:r>
    </w:p>
    <w:p w14:paraId="63B340C6" w14:textId="77777777" w:rsidR="0075220C" w:rsidRPr="00DB3667" w:rsidRDefault="0075220C" w:rsidP="0075220C">
      <w:pPr>
        <w:widowControl w:val="0"/>
        <w:numPr>
          <w:ilvl w:val="0"/>
          <w:numId w:val="14"/>
        </w:numPr>
        <w:jc w:val="both"/>
        <w:rPr>
          <w:sz w:val="18"/>
          <w:szCs w:val="18"/>
        </w:rPr>
      </w:pPr>
      <w:r w:rsidRPr="000779E8">
        <w:rPr>
          <w:sz w:val="18"/>
          <w:szCs w:val="18"/>
        </w:rPr>
        <w:t>ve sloupcích s číselnými hodnotami musí být v případě desetinného čísla použita čárka, nikoliv tečka.</w:t>
      </w:r>
    </w:p>
    <w:sectPr w:rsidR="0075220C" w:rsidRPr="00DB3667" w:rsidSect="006C434B">
      <w:footerReference w:type="default" r:id="rId11"/>
      <w:pgSz w:w="11906" w:h="16838" w:code="9"/>
      <w:pgMar w:top="1701" w:right="1418" w:bottom="1418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6939" w14:textId="77777777" w:rsidR="00D55112" w:rsidRDefault="00D55112">
      <w:r>
        <w:separator/>
      </w:r>
    </w:p>
  </w:endnote>
  <w:endnote w:type="continuationSeparator" w:id="0">
    <w:p w14:paraId="68E6726F" w14:textId="77777777" w:rsidR="00D55112" w:rsidRDefault="00D55112">
      <w:r>
        <w:continuationSeparator/>
      </w:r>
    </w:p>
  </w:endnote>
  <w:endnote w:type="continuationNotice" w:id="1">
    <w:p w14:paraId="668C19EA" w14:textId="77777777" w:rsidR="00D55112" w:rsidRDefault="00D55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33F0F" w14:textId="77777777" w:rsidR="008D6716" w:rsidRDefault="008D671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E02EE">
      <w:rPr>
        <w:noProof/>
      </w:rPr>
      <w:t>1</w:t>
    </w:r>
    <w:r>
      <w:fldChar w:fldCharType="end"/>
    </w:r>
  </w:p>
  <w:p w14:paraId="4A76E9C8" w14:textId="77777777" w:rsidR="00121D81" w:rsidRDefault="00121D8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D18E" w14:textId="77777777" w:rsidR="00D55112" w:rsidRDefault="00D55112">
      <w:r>
        <w:separator/>
      </w:r>
    </w:p>
  </w:footnote>
  <w:footnote w:type="continuationSeparator" w:id="0">
    <w:p w14:paraId="3845A0E0" w14:textId="77777777" w:rsidR="00D55112" w:rsidRDefault="00D55112">
      <w:r>
        <w:continuationSeparator/>
      </w:r>
    </w:p>
  </w:footnote>
  <w:footnote w:type="continuationNotice" w:id="1">
    <w:p w14:paraId="5398FA6C" w14:textId="77777777" w:rsidR="00D55112" w:rsidRDefault="00D551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CEA"/>
    <w:multiLevelType w:val="hybridMultilevel"/>
    <w:tmpl w:val="72662C82"/>
    <w:lvl w:ilvl="0" w:tplc="8C668B46">
      <w:start w:val="1"/>
      <w:numFmt w:val="bullet"/>
      <w:lvlText w:val="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4A6090"/>
    <w:multiLevelType w:val="hybridMultilevel"/>
    <w:tmpl w:val="7430D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D0752"/>
    <w:multiLevelType w:val="hybridMultilevel"/>
    <w:tmpl w:val="01462EA0"/>
    <w:lvl w:ilvl="0" w:tplc="26DC2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8474FB"/>
    <w:multiLevelType w:val="hybridMultilevel"/>
    <w:tmpl w:val="2500ECF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E84E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9CA0EE2"/>
    <w:multiLevelType w:val="hybridMultilevel"/>
    <w:tmpl w:val="629A07E0"/>
    <w:lvl w:ilvl="0" w:tplc="26DC2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A15CB7"/>
    <w:multiLevelType w:val="singleLevel"/>
    <w:tmpl w:val="642458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8F0DF2"/>
    <w:multiLevelType w:val="hybridMultilevel"/>
    <w:tmpl w:val="470C1B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20376E"/>
    <w:multiLevelType w:val="hybridMultilevel"/>
    <w:tmpl w:val="6A26D340"/>
    <w:lvl w:ilvl="0" w:tplc="FEE8A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140F0"/>
    <w:multiLevelType w:val="hybridMultilevel"/>
    <w:tmpl w:val="01044646"/>
    <w:lvl w:ilvl="0" w:tplc="FEE8A6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801624"/>
    <w:multiLevelType w:val="hybridMultilevel"/>
    <w:tmpl w:val="4D4E3B56"/>
    <w:lvl w:ilvl="0" w:tplc="CCFC6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DDAE3B6">
      <w:start w:val="5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84D5C65"/>
    <w:multiLevelType w:val="hybridMultilevel"/>
    <w:tmpl w:val="D160D91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F03351C"/>
    <w:multiLevelType w:val="hybridMultilevel"/>
    <w:tmpl w:val="714602DE"/>
    <w:lvl w:ilvl="0" w:tplc="D766EE1E">
      <w:start w:val="3"/>
      <w:numFmt w:val="lowerLetter"/>
      <w:lvlText w:val="%1)"/>
      <w:legacy w:legacy="1" w:legacySpace="0" w:legacyIndent="283"/>
      <w:lvlJc w:val="left"/>
      <w:pPr>
        <w:ind w:left="709" w:hanging="283"/>
      </w:pPr>
    </w:lvl>
    <w:lvl w:ilvl="1" w:tplc="9392BDD6">
      <w:start w:val="1"/>
      <w:numFmt w:val="lowerLetter"/>
      <w:lvlText w:val="%2)"/>
      <w:lvlJc w:val="left"/>
      <w:pPr>
        <w:tabs>
          <w:tab w:val="num" w:pos="2211"/>
        </w:tabs>
        <w:ind w:left="2211" w:hanging="705"/>
      </w:pPr>
      <w:rPr>
        <w:rFonts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62180426"/>
    <w:multiLevelType w:val="singleLevel"/>
    <w:tmpl w:val="9F3896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B783612"/>
    <w:multiLevelType w:val="singleLevel"/>
    <w:tmpl w:val="9392BDD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</w:abstractNum>
  <w:abstractNum w:abstractNumId="15" w15:restartNumberingAfterBreak="0">
    <w:nsid w:val="6E7010FC"/>
    <w:multiLevelType w:val="hybridMultilevel"/>
    <w:tmpl w:val="8F288D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041D5B"/>
    <w:multiLevelType w:val="hybridMultilevel"/>
    <w:tmpl w:val="D3BA480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E1A0FC1"/>
    <w:multiLevelType w:val="hybridMultilevel"/>
    <w:tmpl w:val="767E61EC"/>
    <w:lvl w:ilvl="0" w:tplc="23BA0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BA"/>
    <w:rsid w:val="000008D8"/>
    <w:rsid w:val="00017AB0"/>
    <w:rsid w:val="0002182D"/>
    <w:rsid w:val="00024D64"/>
    <w:rsid w:val="00032AA5"/>
    <w:rsid w:val="00044695"/>
    <w:rsid w:val="000527A8"/>
    <w:rsid w:val="00054613"/>
    <w:rsid w:val="00060C1E"/>
    <w:rsid w:val="00072FA5"/>
    <w:rsid w:val="000779E8"/>
    <w:rsid w:val="000A5BF8"/>
    <w:rsid w:val="000B6EFA"/>
    <w:rsid w:val="000D1316"/>
    <w:rsid w:val="000D6A28"/>
    <w:rsid w:val="000E10FF"/>
    <w:rsid w:val="000F6D45"/>
    <w:rsid w:val="00113D95"/>
    <w:rsid w:val="001175DA"/>
    <w:rsid w:val="00121D81"/>
    <w:rsid w:val="001348A5"/>
    <w:rsid w:val="001437FE"/>
    <w:rsid w:val="00152D6C"/>
    <w:rsid w:val="00152E9C"/>
    <w:rsid w:val="00172058"/>
    <w:rsid w:val="001724B5"/>
    <w:rsid w:val="00184143"/>
    <w:rsid w:val="00195370"/>
    <w:rsid w:val="001A5AAC"/>
    <w:rsid w:val="001B6217"/>
    <w:rsid w:val="001C1717"/>
    <w:rsid w:val="00205479"/>
    <w:rsid w:val="00207B87"/>
    <w:rsid w:val="00215741"/>
    <w:rsid w:val="002168BC"/>
    <w:rsid w:val="00223458"/>
    <w:rsid w:val="0022517D"/>
    <w:rsid w:val="0023287B"/>
    <w:rsid w:val="002341E2"/>
    <w:rsid w:val="0026377E"/>
    <w:rsid w:val="00274945"/>
    <w:rsid w:val="00285333"/>
    <w:rsid w:val="00293B74"/>
    <w:rsid w:val="00293C81"/>
    <w:rsid w:val="002A2772"/>
    <w:rsid w:val="002A43A6"/>
    <w:rsid w:val="002D3095"/>
    <w:rsid w:val="002E553D"/>
    <w:rsid w:val="002F1C25"/>
    <w:rsid w:val="003152B7"/>
    <w:rsid w:val="003318E5"/>
    <w:rsid w:val="0034356D"/>
    <w:rsid w:val="0035002D"/>
    <w:rsid w:val="00352612"/>
    <w:rsid w:val="0035439E"/>
    <w:rsid w:val="00360FBA"/>
    <w:rsid w:val="003621A2"/>
    <w:rsid w:val="00374CCB"/>
    <w:rsid w:val="003919E8"/>
    <w:rsid w:val="003A4FE7"/>
    <w:rsid w:val="003B3DA5"/>
    <w:rsid w:val="003C2EC5"/>
    <w:rsid w:val="003C5732"/>
    <w:rsid w:val="00431F4F"/>
    <w:rsid w:val="00450DB5"/>
    <w:rsid w:val="0046235D"/>
    <w:rsid w:val="00471272"/>
    <w:rsid w:val="0049008F"/>
    <w:rsid w:val="004C060D"/>
    <w:rsid w:val="004C1B85"/>
    <w:rsid w:val="004C72E1"/>
    <w:rsid w:val="004F0485"/>
    <w:rsid w:val="00514552"/>
    <w:rsid w:val="0053425C"/>
    <w:rsid w:val="00540105"/>
    <w:rsid w:val="00543455"/>
    <w:rsid w:val="005513B1"/>
    <w:rsid w:val="00554AD5"/>
    <w:rsid w:val="0055629E"/>
    <w:rsid w:val="00556AD6"/>
    <w:rsid w:val="005637C8"/>
    <w:rsid w:val="00567CC3"/>
    <w:rsid w:val="00573F6F"/>
    <w:rsid w:val="005A40AD"/>
    <w:rsid w:val="005C0A17"/>
    <w:rsid w:val="005C4CA6"/>
    <w:rsid w:val="005D03E4"/>
    <w:rsid w:val="005D1624"/>
    <w:rsid w:val="005E535A"/>
    <w:rsid w:val="005F03A4"/>
    <w:rsid w:val="006064BC"/>
    <w:rsid w:val="006242FD"/>
    <w:rsid w:val="00626349"/>
    <w:rsid w:val="00657BF6"/>
    <w:rsid w:val="006641C3"/>
    <w:rsid w:val="006763D5"/>
    <w:rsid w:val="00680AC6"/>
    <w:rsid w:val="006A4EF0"/>
    <w:rsid w:val="006C0D47"/>
    <w:rsid w:val="006C434B"/>
    <w:rsid w:val="006E02EE"/>
    <w:rsid w:val="006E4C03"/>
    <w:rsid w:val="006F73A3"/>
    <w:rsid w:val="00701B6B"/>
    <w:rsid w:val="00706897"/>
    <w:rsid w:val="00706D90"/>
    <w:rsid w:val="00725AC4"/>
    <w:rsid w:val="0073381A"/>
    <w:rsid w:val="00751E93"/>
    <w:rsid w:val="0075220C"/>
    <w:rsid w:val="00781AD8"/>
    <w:rsid w:val="00782725"/>
    <w:rsid w:val="00791688"/>
    <w:rsid w:val="007B0F97"/>
    <w:rsid w:val="007B53AA"/>
    <w:rsid w:val="007E447E"/>
    <w:rsid w:val="007E474D"/>
    <w:rsid w:val="0080303B"/>
    <w:rsid w:val="00813F42"/>
    <w:rsid w:val="008174FF"/>
    <w:rsid w:val="008502DE"/>
    <w:rsid w:val="008572A1"/>
    <w:rsid w:val="008731C2"/>
    <w:rsid w:val="00873469"/>
    <w:rsid w:val="008949FC"/>
    <w:rsid w:val="008A1596"/>
    <w:rsid w:val="008B1751"/>
    <w:rsid w:val="008D6716"/>
    <w:rsid w:val="009004D2"/>
    <w:rsid w:val="0090319B"/>
    <w:rsid w:val="00914477"/>
    <w:rsid w:val="0093151C"/>
    <w:rsid w:val="0093299C"/>
    <w:rsid w:val="00934648"/>
    <w:rsid w:val="009401B2"/>
    <w:rsid w:val="00947E50"/>
    <w:rsid w:val="00947FAA"/>
    <w:rsid w:val="0095707C"/>
    <w:rsid w:val="00960061"/>
    <w:rsid w:val="00966EDB"/>
    <w:rsid w:val="009A10B2"/>
    <w:rsid w:val="009C5F0B"/>
    <w:rsid w:val="009C651F"/>
    <w:rsid w:val="009E01A9"/>
    <w:rsid w:val="009F7E11"/>
    <w:rsid w:val="00A05278"/>
    <w:rsid w:val="00A13758"/>
    <w:rsid w:val="00A25EFB"/>
    <w:rsid w:val="00A35032"/>
    <w:rsid w:val="00A377A4"/>
    <w:rsid w:val="00A65DA0"/>
    <w:rsid w:val="00A67A09"/>
    <w:rsid w:val="00AA5564"/>
    <w:rsid w:val="00AC31AE"/>
    <w:rsid w:val="00AD3028"/>
    <w:rsid w:val="00AD328D"/>
    <w:rsid w:val="00AE2B58"/>
    <w:rsid w:val="00AE652E"/>
    <w:rsid w:val="00B070A4"/>
    <w:rsid w:val="00B26C10"/>
    <w:rsid w:val="00B31BDF"/>
    <w:rsid w:val="00B32A71"/>
    <w:rsid w:val="00B426CB"/>
    <w:rsid w:val="00B5412B"/>
    <w:rsid w:val="00B557E1"/>
    <w:rsid w:val="00B703BF"/>
    <w:rsid w:val="00B76C13"/>
    <w:rsid w:val="00B813E1"/>
    <w:rsid w:val="00B83412"/>
    <w:rsid w:val="00BE0D14"/>
    <w:rsid w:val="00BE65E1"/>
    <w:rsid w:val="00BE74A2"/>
    <w:rsid w:val="00BE7D8D"/>
    <w:rsid w:val="00C0686A"/>
    <w:rsid w:val="00C079E0"/>
    <w:rsid w:val="00C135E9"/>
    <w:rsid w:val="00C31E21"/>
    <w:rsid w:val="00C339C0"/>
    <w:rsid w:val="00C44477"/>
    <w:rsid w:val="00C52918"/>
    <w:rsid w:val="00C556A8"/>
    <w:rsid w:val="00C66FA9"/>
    <w:rsid w:val="00C678F8"/>
    <w:rsid w:val="00C70DD5"/>
    <w:rsid w:val="00C80206"/>
    <w:rsid w:val="00C91E42"/>
    <w:rsid w:val="00C942F7"/>
    <w:rsid w:val="00CA2E0F"/>
    <w:rsid w:val="00CB1CDF"/>
    <w:rsid w:val="00CD6066"/>
    <w:rsid w:val="00CE0588"/>
    <w:rsid w:val="00D0248F"/>
    <w:rsid w:val="00D036DB"/>
    <w:rsid w:val="00D25458"/>
    <w:rsid w:val="00D3690B"/>
    <w:rsid w:val="00D455C1"/>
    <w:rsid w:val="00D55112"/>
    <w:rsid w:val="00D5643A"/>
    <w:rsid w:val="00D65C73"/>
    <w:rsid w:val="00D70F44"/>
    <w:rsid w:val="00D711FB"/>
    <w:rsid w:val="00D725D0"/>
    <w:rsid w:val="00D74C26"/>
    <w:rsid w:val="00D959F3"/>
    <w:rsid w:val="00DB3667"/>
    <w:rsid w:val="00DB7D8B"/>
    <w:rsid w:val="00DD7497"/>
    <w:rsid w:val="00DE627D"/>
    <w:rsid w:val="00DF62DA"/>
    <w:rsid w:val="00E10682"/>
    <w:rsid w:val="00E11D55"/>
    <w:rsid w:val="00E37D63"/>
    <w:rsid w:val="00E547ED"/>
    <w:rsid w:val="00E5562A"/>
    <w:rsid w:val="00E72619"/>
    <w:rsid w:val="00E7690C"/>
    <w:rsid w:val="00EB096D"/>
    <w:rsid w:val="00EC1BA9"/>
    <w:rsid w:val="00EC21A5"/>
    <w:rsid w:val="00EC4F8D"/>
    <w:rsid w:val="00ED0CBA"/>
    <w:rsid w:val="00EE26E3"/>
    <w:rsid w:val="00EE4218"/>
    <w:rsid w:val="00EE6944"/>
    <w:rsid w:val="00EF6352"/>
    <w:rsid w:val="00F033BA"/>
    <w:rsid w:val="00F05C8E"/>
    <w:rsid w:val="00F2274E"/>
    <w:rsid w:val="00F42DAA"/>
    <w:rsid w:val="00F44799"/>
    <w:rsid w:val="00F6289A"/>
    <w:rsid w:val="00F756D5"/>
    <w:rsid w:val="00F93AA5"/>
    <w:rsid w:val="00FB7E6C"/>
    <w:rsid w:val="00FC231D"/>
    <w:rsid w:val="00FD2D6C"/>
    <w:rsid w:val="00FF2191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A410D"/>
  <w15:docId w15:val="{0DA0BDC8-9575-479C-BE44-77894858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D8"/>
    <w:rPr>
      <w:sz w:val="24"/>
      <w:szCs w:val="24"/>
    </w:rPr>
  </w:style>
  <w:style w:type="paragraph" w:styleId="Nadpis1">
    <w:name w:val="heading 1"/>
    <w:basedOn w:val="Normln"/>
    <w:next w:val="Normln"/>
    <w:qFormat/>
    <w:rsid w:val="000008D8"/>
    <w:pPr>
      <w:keepNext/>
      <w:outlineLvl w:val="0"/>
    </w:pPr>
    <w:rPr>
      <w:rFonts w:ascii="Univers" w:hAnsi="Univers" w:cs="Univers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000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08D8"/>
    <w:pPr>
      <w:keepNext/>
      <w:jc w:val="both"/>
      <w:outlineLvl w:val="2"/>
    </w:pPr>
    <w:rPr>
      <w:rFonts w:ascii="Clarendon Condensed" w:hAnsi="Clarendon Condensed" w:cs="Clarendon Condensed"/>
    </w:rPr>
  </w:style>
  <w:style w:type="paragraph" w:styleId="Nadpis4">
    <w:name w:val="heading 4"/>
    <w:basedOn w:val="Normln"/>
    <w:next w:val="Normln"/>
    <w:qFormat/>
    <w:rsid w:val="000008D8"/>
    <w:pPr>
      <w:keepNext/>
      <w:outlineLvl w:val="3"/>
    </w:pPr>
    <w:rPr>
      <w:b/>
      <w:bCs/>
      <w:smallCaps/>
      <w:u w:val="single"/>
    </w:rPr>
  </w:style>
  <w:style w:type="paragraph" w:styleId="Nadpis5">
    <w:name w:val="heading 5"/>
    <w:basedOn w:val="Normln"/>
    <w:next w:val="Normln"/>
    <w:qFormat/>
    <w:rsid w:val="000008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008D8"/>
    <w:pPr>
      <w:keepNext/>
      <w:jc w:val="center"/>
      <w:outlineLvl w:val="5"/>
    </w:pPr>
    <w:rPr>
      <w:b/>
      <w:bCs/>
      <w:color w:val="F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odpise-mailu"/>
    <w:rsid w:val="000008D8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u w:val="single"/>
    </w:rPr>
  </w:style>
  <w:style w:type="paragraph" w:styleId="Podpise-mailu">
    <w:name w:val="E-mail Signature"/>
    <w:basedOn w:val="Normln"/>
    <w:rsid w:val="000008D8"/>
  </w:style>
  <w:style w:type="paragraph" w:styleId="Zpat">
    <w:name w:val="footer"/>
    <w:basedOn w:val="Normln"/>
    <w:link w:val="ZpatChar"/>
    <w:uiPriority w:val="99"/>
    <w:rsid w:val="000008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2">
    <w:name w:val="Body Text Indent 2"/>
    <w:basedOn w:val="Normln"/>
    <w:rsid w:val="000008D8"/>
    <w:pPr>
      <w:ind w:left="360"/>
      <w:jc w:val="both"/>
    </w:pPr>
    <w:rPr>
      <w:rFonts w:ascii="Century Schoolbook" w:hAnsi="Century Schoolbook" w:cs="Century Schoolbook"/>
      <w:sz w:val="20"/>
      <w:szCs w:val="20"/>
    </w:rPr>
  </w:style>
  <w:style w:type="paragraph" w:styleId="Zhlav">
    <w:name w:val="header"/>
    <w:basedOn w:val="Normln"/>
    <w:rsid w:val="000008D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008D8"/>
    <w:pPr>
      <w:spacing w:line="480" w:lineRule="auto"/>
      <w:jc w:val="both"/>
    </w:pPr>
  </w:style>
  <w:style w:type="paragraph" w:styleId="Zkladntext2">
    <w:name w:val="Body Text 2"/>
    <w:basedOn w:val="Normln"/>
    <w:rsid w:val="000008D8"/>
    <w:rPr>
      <w:b/>
      <w:bCs/>
      <w:smallCaps/>
      <w:u w:val="single"/>
    </w:rPr>
  </w:style>
  <w:style w:type="paragraph" w:styleId="Zkladntextodsazen">
    <w:name w:val="Body Text Indent"/>
    <w:basedOn w:val="Normln"/>
    <w:rsid w:val="000008D8"/>
    <w:pPr>
      <w:ind w:left="360"/>
      <w:jc w:val="both"/>
    </w:pPr>
    <w:rPr>
      <w:sz w:val="18"/>
      <w:szCs w:val="18"/>
    </w:rPr>
  </w:style>
  <w:style w:type="paragraph" w:styleId="Textbubliny">
    <w:name w:val="Balloon Text"/>
    <w:basedOn w:val="Normln"/>
    <w:semiHidden/>
    <w:rsid w:val="00207B8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557E1"/>
  </w:style>
  <w:style w:type="paragraph" w:styleId="Revize">
    <w:name w:val="Revision"/>
    <w:hidden/>
    <w:uiPriority w:val="99"/>
    <w:semiHidden/>
    <w:rsid w:val="00B557E1"/>
    <w:rPr>
      <w:sz w:val="24"/>
      <w:szCs w:val="24"/>
    </w:rPr>
  </w:style>
  <w:style w:type="character" w:styleId="Odkaznakoment">
    <w:name w:val="annotation reference"/>
    <w:rsid w:val="00EE421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42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4218"/>
  </w:style>
  <w:style w:type="paragraph" w:styleId="Pedmtkomente">
    <w:name w:val="annotation subject"/>
    <w:basedOn w:val="Textkomente"/>
    <w:next w:val="Textkomente"/>
    <w:link w:val="PedmtkomenteChar"/>
    <w:rsid w:val="00EE4218"/>
    <w:rPr>
      <w:b/>
      <w:bCs/>
    </w:rPr>
  </w:style>
  <w:style w:type="character" w:customStyle="1" w:styleId="PedmtkomenteChar">
    <w:name w:val="Předmět komentáře Char"/>
    <w:link w:val="Pedmtkomente"/>
    <w:rsid w:val="00EE4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651D-171A-4BDF-A47D-E806F8F79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45F4F-BC25-41E0-9476-1910F5FFD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FB3D7F-A091-458E-9A9E-D27447AD0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09394-1062-438C-9C60-5D1EDE7A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Pardubice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Eva Vortelová</cp:lastModifiedBy>
  <cp:revision>4</cp:revision>
  <cp:lastPrinted>2015-11-12T04:35:00Z</cp:lastPrinted>
  <dcterms:created xsi:type="dcterms:W3CDTF">2017-10-04T11:14:00Z</dcterms:created>
  <dcterms:modified xsi:type="dcterms:W3CDTF">2017-11-22T08:41:00Z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