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5228" w14:textId="039B4130" w:rsidR="00B0377B" w:rsidRPr="00BF2672" w:rsidRDefault="00280396" w:rsidP="00F32D38">
      <w:pPr>
        <w:pStyle w:val="Nzev"/>
        <w:spacing w:before="0" w:after="120" w:line="276" w:lineRule="auto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Smlouva o poskytování služeb</w:t>
      </w:r>
    </w:p>
    <w:p w14:paraId="122C5229" w14:textId="1D01407B" w:rsidR="00B0377B" w:rsidRPr="00BF2672" w:rsidRDefault="00B0377B" w:rsidP="00F32D38">
      <w:pPr>
        <w:pStyle w:val="Nzev"/>
        <w:spacing w:before="0" w:after="240" w:line="276" w:lineRule="auto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 xml:space="preserve">uzavřená v souladu s § </w:t>
      </w:r>
      <w:r w:rsidR="00280396">
        <w:rPr>
          <w:rFonts w:cs="Arial"/>
          <w:b w:val="0"/>
          <w:color w:val="000000"/>
          <w:sz w:val="16"/>
        </w:rPr>
        <w:t>1746 odst. 2</w:t>
      </w:r>
      <w:r w:rsidR="00280396" w:rsidRPr="00BF2672">
        <w:rPr>
          <w:rFonts w:cs="Arial"/>
          <w:b w:val="0"/>
          <w:color w:val="000000"/>
          <w:sz w:val="16"/>
        </w:rPr>
        <w:t xml:space="preserve"> </w:t>
      </w:r>
      <w:r w:rsidRPr="00BF2672">
        <w:rPr>
          <w:rFonts w:cs="Arial"/>
          <w:b w:val="0"/>
          <w:color w:val="000000"/>
          <w:sz w:val="16"/>
        </w:rPr>
        <w:t>zákona č. 89/2012 Sb., občanský zákoník, v platném znění (dále jen „občanský zákoník“)</w:t>
      </w:r>
      <w:r w:rsidR="007B4364">
        <w:rPr>
          <w:rFonts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BF2672" w:rsidRDefault="00B0377B" w:rsidP="00F32D38">
      <w:pPr>
        <w:pStyle w:val="Nzev"/>
        <w:spacing w:before="0" w:after="240" w:line="276" w:lineRule="auto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14:paraId="122C522E" w14:textId="4ED85681" w:rsidR="00B0377B" w:rsidRPr="00BF2672" w:rsidRDefault="00136B01" w:rsidP="00F32D38">
      <w:pPr>
        <w:spacing w:after="120" w:line="276" w:lineRule="auto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14:paraId="122C5230" w14:textId="133FA841" w:rsidR="00B0377B" w:rsidRPr="00844706" w:rsidRDefault="00B0377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14:paraId="122C5231" w14:textId="0B2CD4E8" w:rsidR="00B0377B" w:rsidRDefault="00907EE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14:paraId="7BC89A43" w14:textId="382F831B" w:rsidR="002347CB" w:rsidRPr="00844706" w:rsidRDefault="002347C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14:paraId="122C5232" w14:textId="0775CA36" w:rsidR="00B0377B" w:rsidRPr="00BF2672" w:rsidRDefault="006310B8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A95EDD">
        <w:rPr>
          <w:rFonts w:ascii="Arial" w:hAnsi="Arial" w:cs="Arial"/>
          <w:sz w:val="20"/>
          <w:szCs w:val="20"/>
        </w:rPr>
        <w:t>PhDr. Jiří Štěpán, Ph.D., hejtman</w:t>
      </w:r>
    </w:p>
    <w:p w14:paraId="122C5233" w14:textId="74BF7F2C" w:rsidR="00B0377B" w:rsidRPr="007062F5" w:rsidRDefault="00B0377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B45C18" w:rsidRPr="00B45C18">
        <w:rPr>
          <w:rFonts w:ascii="Arial" w:hAnsi="Arial" w:cs="Arial"/>
          <w:sz w:val="20"/>
          <w:szCs w:val="20"/>
        </w:rPr>
        <w:t>Komerční banka, a.s.</w:t>
      </w:r>
      <w:r w:rsidR="00B45C18" w:rsidRPr="00B45C18" w:rsidDel="00B45C18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122C5234" w14:textId="717EAAC6" w:rsidR="00B0377B" w:rsidRPr="007062F5" w:rsidRDefault="00B0377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B45C18" w:rsidRPr="00B45C18">
        <w:rPr>
          <w:rFonts w:ascii="Arial" w:hAnsi="Arial" w:cs="Arial"/>
          <w:sz w:val="20"/>
          <w:szCs w:val="20"/>
        </w:rPr>
        <w:t>27-2031110287/0100</w:t>
      </w:r>
      <w:r w:rsidR="00B45C18" w:rsidRPr="00B45C18" w:rsidDel="00B45C18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2F858485" w14:textId="0041E795" w:rsidR="00CE306A" w:rsidRPr="00BF2672" w:rsidRDefault="00CE306A" w:rsidP="00F32D38">
      <w:pPr>
        <w:spacing w:before="240" w:after="240" w:line="276" w:lineRule="auto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136B01">
        <w:rPr>
          <w:rFonts w:ascii="Arial" w:hAnsi="Arial" w:cs="Arial"/>
          <w:bCs/>
          <w:i/>
          <w:sz w:val="20"/>
          <w:szCs w:val="20"/>
        </w:rPr>
        <w:t>objednatel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14:paraId="68424386" w14:textId="3C8F6B5B" w:rsidR="00CE306A" w:rsidRPr="00BF2672" w:rsidRDefault="00136B01" w:rsidP="00F32D38">
      <w:pPr>
        <w:spacing w:after="60" w:line="276" w:lineRule="auto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Poskytovatel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14:paraId="122C5238" w14:textId="09CC3F93" w:rsidR="00B0377B" w:rsidRPr="002347CB" w:rsidRDefault="002347CB" w:rsidP="00F32D38">
      <w:pPr>
        <w:spacing w:after="120"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</w:t>
      </w:r>
      <w:r w:rsidRPr="00136B01">
        <w:rPr>
          <w:rFonts w:ascii="Arial" w:hAnsi="Arial" w:cs="Arial"/>
          <w:bCs/>
          <w:sz w:val="18"/>
          <w:szCs w:val="20"/>
        </w:rPr>
        <w:t xml:space="preserve">vedeném </w:t>
      </w:r>
      <w:r w:rsidRPr="00136B01">
        <w:rPr>
          <w:rFonts w:ascii="Arial" w:hAnsi="Arial" w:cs="Arial"/>
          <w:bCs/>
          <w:sz w:val="18"/>
          <w:szCs w:val="20"/>
          <w:highlight w:val="yellow"/>
        </w:rPr>
        <w:t>[doplní dodavatel</w:t>
      </w:r>
      <w:r w:rsidRPr="005D690A">
        <w:rPr>
          <w:rFonts w:ascii="Arial" w:hAnsi="Arial" w:cs="Arial"/>
          <w:bCs/>
          <w:sz w:val="18"/>
          <w:szCs w:val="20"/>
          <w:highlight w:val="yellow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14:paraId="122C5239" w14:textId="0AB35B1D" w:rsidR="00B0377B" w:rsidRPr="00844706" w:rsidRDefault="002347C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A" w14:textId="2BEBAC14" w:rsidR="0016043B" w:rsidRPr="001A5D0E" w:rsidRDefault="002347C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788C319" w14:textId="3F5B085F" w:rsidR="002347CB" w:rsidRDefault="002347C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C" w14:textId="0A7F6D56" w:rsidR="00B0377B" w:rsidRPr="00BF2672" w:rsidRDefault="00B0377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D" w14:textId="50C8E3E8" w:rsidR="00B0377B" w:rsidRPr="00BF2672" w:rsidRDefault="00B0377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E" w14:textId="4754814F" w:rsidR="00B0377B" w:rsidRDefault="002347C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5EF4DBF" w14:textId="3D327678" w:rsidR="00C54318" w:rsidRPr="00BF2672" w:rsidRDefault="00C54318" w:rsidP="00F32D38">
      <w:pPr>
        <w:spacing w:before="120" w:after="24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136B01">
        <w:rPr>
          <w:rFonts w:ascii="Arial" w:hAnsi="Arial" w:cs="Arial"/>
          <w:i/>
          <w:sz w:val="20"/>
          <w:szCs w:val="20"/>
        </w:rPr>
        <w:t>poskytovatel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136B01">
        <w:rPr>
          <w:rFonts w:ascii="Arial" w:hAnsi="Arial" w:cs="Arial"/>
          <w:sz w:val="20"/>
          <w:szCs w:val="20"/>
        </w:rPr>
        <w:t>objednatel</w:t>
      </w:r>
      <w:r w:rsidR="005A5BAF">
        <w:rPr>
          <w:rFonts w:ascii="Arial" w:hAnsi="Arial" w:cs="Arial"/>
          <w:sz w:val="20"/>
          <w:szCs w:val="20"/>
        </w:rPr>
        <w:t xml:space="preserve"> a </w:t>
      </w:r>
      <w:r w:rsidR="00136B01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14:paraId="2ED472CB" w14:textId="5F40A2B6" w:rsidR="002347CB" w:rsidRDefault="00BD0B24" w:rsidP="005B1FA0">
      <w:pPr>
        <w:spacing w:before="36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14:paraId="00E35AD5" w14:textId="488638DE" w:rsidR="00BD0B24" w:rsidRPr="00BF2672" w:rsidRDefault="00BD0B24" w:rsidP="00BD0B24">
      <w:pPr>
        <w:spacing w:after="24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122C5241" w14:textId="67C01073" w:rsidR="00B0377B" w:rsidRDefault="00B0377B" w:rsidP="000447E6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 w:rsidR="00DA74C1"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</w:t>
      </w:r>
      <w:r w:rsidR="0016043B" w:rsidRPr="007062F5">
        <w:rPr>
          <w:rFonts w:ascii="Arial" w:hAnsi="Arial" w:cs="Arial"/>
          <w:color w:val="000000"/>
        </w:rPr>
        <w:t xml:space="preserve">na základě výsledku zadávacího řízení </w:t>
      </w:r>
      <w:r w:rsidRPr="007062F5">
        <w:rPr>
          <w:rFonts w:ascii="Arial" w:hAnsi="Arial" w:cs="Arial"/>
          <w:color w:val="000000"/>
        </w:rPr>
        <w:t xml:space="preserve">veřejné zakázky nazvané </w:t>
      </w:r>
      <w:r w:rsidR="000447E6" w:rsidRPr="000447E6">
        <w:rPr>
          <w:rFonts w:ascii="Arial" w:hAnsi="Arial" w:cs="Arial"/>
          <w:i/>
          <w:color w:val="000000"/>
        </w:rPr>
        <w:t>Celková aktualizace Plánu rozvoje vodovodů a kanalizací Královéhradeckého kraje</w:t>
      </w:r>
      <w:r w:rsidR="002347CB">
        <w:rPr>
          <w:rFonts w:ascii="Arial" w:hAnsi="Arial" w:cs="Arial"/>
          <w:color w:val="000000"/>
        </w:rPr>
        <w:t xml:space="preserve"> </w:t>
      </w:r>
      <w:r w:rsidR="00CC2655">
        <w:rPr>
          <w:rFonts w:ascii="Arial" w:hAnsi="Arial" w:cs="Arial"/>
          <w:color w:val="000000"/>
        </w:rPr>
        <w:t>(dále jen „veřejná zakázka“)</w:t>
      </w:r>
      <w:r w:rsidR="002347CB">
        <w:rPr>
          <w:rFonts w:ascii="Arial" w:hAnsi="Arial" w:cs="Arial"/>
          <w:color w:val="000000"/>
        </w:rPr>
        <w:t>.</w:t>
      </w:r>
    </w:p>
    <w:p w14:paraId="122C5244" w14:textId="5E1F31D0" w:rsidR="0080710F" w:rsidRPr="00CE306A" w:rsidRDefault="00B0377B" w:rsidP="00F32D38">
      <w:pPr>
        <w:tabs>
          <w:tab w:val="left" w:pos="5400"/>
        </w:tabs>
        <w:spacing w:before="24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0B24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22C5245" w14:textId="77777777" w:rsidR="00B0377B" w:rsidRPr="00BF2672" w:rsidRDefault="00B0377B" w:rsidP="00F32D38">
      <w:pPr>
        <w:pStyle w:val="Nadpis1"/>
        <w:spacing w:after="240" w:line="276" w:lineRule="auto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14:paraId="122C5246" w14:textId="43556FE9" w:rsidR="0080710F" w:rsidRPr="007062F5" w:rsidRDefault="00136B01" w:rsidP="00003AC4">
      <w:pPr>
        <w:pStyle w:val="Zkladntext"/>
        <w:numPr>
          <w:ilvl w:val="0"/>
          <w:numId w:val="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Objednatel</w:t>
      </w:r>
      <w:r w:rsidR="005A5BAF">
        <w:rPr>
          <w:rFonts w:ascii="Arial" w:hAnsi="Arial" w:cs="Arial"/>
          <w:color w:val="000000"/>
        </w:rPr>
        <w:t xml:space="preserve"> </w:t>
      </w:r>
      <w:r w:rsidR="00B0377B" w:rsidRPr="007062F5">
        <w:rPr>
          <w:rFonts w:ascii="Arial" w:hAnsi="Arial" w:cs="Arial"/>
          <w:color w:val="000000"/>
        </w:rPr>
        <w:t>zmocňuje následující osoby k jednání:</w:t>
      </w:r>
    </w:p>
    <w:p w14:paraId="11577776" w14:textId="2714BA74" w:rsidR="00E60EB2" w:rsidRDefault="00B0377B" w:rsidP="00F32D38">
      <w:pPr>
        <w:pStyle w:val="Zkladntext"/>
        <w:numPr>
          <w:ilvl w:val="0"/>
          <w:numId w:val="1"/>
        </w:numPr>
        <w:spacing w:before="60" w:after="0" w:line="276" w:lineRule="auto"/>
        <w:jc w:val="both"/>
        <w:rPr>
          <w:rFonts w:ascii="Arial" w:hAnsi="Arial" w:cs="Arial"/>
          <w:color w:val="000000"/>
        </w:rPr>
      </w:pPr>
      <w:r w:rsidRPr="00BF2672">
        <w:rPr>
          <w:rFonts w:ascii="Arial" w:hAnsi="Arial" w:cs="Arial"/>
          <w:color w:val="000000"/>
        </w:rPr>
        <w:t>ve věcech technických</w:t>
      </w:r>
      <w:r w:rsidR="00E60EB2">
        <w:rPr>
          <w:rFonts w:ascii="Arial" w:hAnsi="Arial" w:cs="Arial"/>
          <w:color w:val="000000"/>
        </w:rPr>
        <w:tab/>
      </w:r>
      <w:r w:rsidR="00E60EB2">
        <w:rPr>
          <w:rFonts w:ascii="Arial" w:hAnsi="Arial" w:cs="Arial"/>
          <w:color w:val="000000"/>
        </w:rPr>
        <w:tab/>
        <w:t>Ing. Zdeněk Štorek (tel. 495 817 194)</w:t>
      </w:r>
    </w:p>
    <w:p w14:paraId="122C5247" w14:textId="638E9C84" w:rsidR="00B0377B" w:rsidRDefault="00E60EB2" w:rsidP="00365E32">
      <w:pPr>
        <w:pStyle w:val="Zkladntext"/>
        <w:spacing w:before="60" w:after="0" w:line="276" w:lineRule="auto"/>
        <w:ind w:left="2847" w:firstLine="6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Kateřina Němcová (tel. 495 817 204)</w:t>
      </w:r>
    </w:p>
    <w:p w14:paraId="122C524C" w14:textId="11BF9F4F" w:rsidR="00B0377B" w:rsidRPr="007062F5" w:rsidRDefault="002F4757" w:rsidP="00003AC4">
      <w:pPr>
        <w:pStyle w:val="Zkladntext"/>
        <w:numPr>
          <w:ilvl w:val="0"/>
          <w:numId w:val="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14:paraId="7F4F568A" w14:textId="7EE4C4E0" w:rsidR="002F4757" w:rsidRPr="002F4757" w:rsidRDefault="002F4757" w:rsidP="00003AC4">
      <w:pPr>
        <w:pStyle w:val="Zkladntext"/>
        <w:numPr>
          <w:ilvl w:val="0"/>
          <w:numId w:val="3"/>
        </w:numPr>
        <w:spacing w:before="60" w:after="0" w:line="276" w:lineRule="auto"/>
        <w:jc w:val="both"/>
        <w:rPr>
          <w:rFonts w:ascii="Arial" w:hAnsi="Arial" w:cs="Arial"/>
          <w:color w:val="000000"/>
        </w:rPr>
      </w:pPr>
      <w:r w:rsidRPr="002F4757">
        <w:rPr>
          <w:rFonts w:ascii="Arial" w:hAnsi="Arial" w:cs="Arial"/>
          <w:color w:val="000000"/>
        </w:rPr>
        <w:t xml:space="preserve">ve věcech smluvních: </w:t>
      </w:r>
      <w:r w:rsidRPr="002F4757">
        <w:rPr>
          <w:rFonts w:ascii="Arial" w:hAnsi="Arial" w:cs="Arial"/>
          <w:color w:val="000000"/>
          <w:highlight w:val="yellow"/>
        </w:rPr>
        <w:t>[doplní dodavatel]</w:t>
      </w:r>
    </w:p>
    <w:p w14:paraId="122C524D" w14:textId="152D6873" w:rsidR="00B0377B" w:rsidRDefault="00B0377B" w:rsidP="00003AC4">
      <w:pPr>
        <w:pStyle w:val="Zkladntext"/>
        <w:numPr>
          <w:ilvl w:val="0"/>
          <w:numId w:val="3"/>
        </w:numPr>
        <w:spacing w:before="60" w:after="0" w:line="276" w:lineRule="auto"/>
        <w:jc w:val="both"/>
        <w:rPr>
          <w:rFonts w:ascii="Arial" w:hAnsi="Arial" w:cs="Arial"/>
          <w:color w:val="000000"/>
        </w:rPr>
      </w:pPr>
      <w:r w:rsidRPr="002F4757">
        <w:rPr>
          <w:rFonts w:ascii="Arial" w:hAnsi="Arial" w:cs="Arial"/>
          <w:color w:val="000000"/>
        </w:rPr>
        <w:t>ve věcech technických:</w:t>
      </w:r>
      <w:r w:rsidR="00D54A0D" w:rsidRPr="002F4757">
        <w:rPr>
          <w:rFonts w:ascii="Arial" w:hAnsi="Arial" w:cs="Arial"/>
          <w:color w:val="000000"/>
        </w:rPr>
        <w:t xml:space="preserve"> </w:t>
      </w:r>
      <w:r w:rsidR="002347CB" w:rsidRPr="002F4757">
        <w:rPr>
          <w:rFonts w:ascii="Arial" w:hAnsi="Arial" w:cs="Arial"/>
          <w:color w:val="000000"/>
          <w:highlight w:val="yellow"/>
        </w:rPr>
        <w:t>[doplní dodavatel]</w:t>
      </w:r>
    </w:p>
    <w:p w14:paraId="122C5250" w14:textId="44957AC0" w:rsidR="00B0377B" w:rsidRDefault="00B0377B" w:rsidP="00003AC4">
      <w:pPr>
        <w:pStyle w:val="Zkladntext"/>
        <w:numPr>
          <w:ilvl w:val="0"/>
          <w:numId w:val="6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>Zmocněné osoby smluvních stran mohou být změněny písemným oznámením doručeným druhé smluvní straně nejpozději do 3</w:t>
      </w:r>
      <w:r w:rsidR="007D2BB1">
        <w:rPr>
          <w:rFonts w:ascii="Arial" w:hAnsi="Arial" w:cs="Arial"/>
          <w:color w:val="000000"/>
        </w:rPr>
        <w:t xml:space="preserve"> dnů ode dne vzniku této změny.</w:t>
      </w:r>
    </w:p>
    <w:p w14:paraId="382A0F32" w14:textId="7D0FD051" w:rsidR="007B1B8E" w:rsidRDefault="007B1B8E" w:rsidP="00BD0B24">
      <w:pPr>
        <w:pStyle w:val="Zkladntext"/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Členy řešitelského týmu stanoví poskytovatel následující osoby:</w:t>
      </w:r>
    </w:p>
    <w:p w14:paraId="3FFD8CD0" w14:textId="60EECB15" w:rsidR="007B1B8E" w:rsidRPr="005D690A" w:rsidRDefault="007B1B8E" w:rsidP="0075403E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5D690A">
        <w:rPr>
          <w:rFonts w:ascii="Arial" w:hAnsi="Arial" w:cs="Arial"/>
          <w:b/>
          <w:color w:val="000000"/>
        </w:rPr>
        <w:t>člen řešitelského týmu, kterým poskytovatel prokazoval splnění kvalifikace</w:t>
      </w:r>
    </w:p>
    <w:p w14:paraId="793427FB" w14:textId="0D97783B" w:rsidR="007B1B8E" w:rsidRPr="005D690A" w:rsidRDefault="007B1B8E" w:rsidP="005D690A">
      <w:pPr>
        <w:pStyle w:val="Zkladntext"/>
        <w:spacing w:before="120" w:line="276" w:lineRule="auto"/>
        <w:ind w:left="720"/>
        <w:jc w:val="both"/>
        <w:rPr>
          <w:rFonts w:ascii="Arial" w:hAnsi="Arial" w:cs="Arial"/>
          <w:color w:val="000000"/>
        </w:rPr>
      </w:pPr>
      <w:r w:rsidRPr="005D690A">
        <w:rPr>
          <w:rFonts w:ascii="Arial" w:hAnsi="Arial" w:cs="Arial"/>
          <w:color w:val="000000"/>
          <w:highlight w:val="yellow"/>
        </w:rPr>
        <w:t>[jméno a příjmení, funkce, telefon, e-mail – doplní dodavatel]</w:t>
      </w:r>
    </w:p>
    <w:p w14:paraId="3410E8EA" w14:textId="77777777" w:rsidR="007B1B8E" w:rsidRPr="005D690A" w:rsidRDefault="007B1B8E" w:rsidP="0075403E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5D690A">
        <w:rPr>
          <w:rFonts w:ascii="Arial" w:hAnsi="Arial" w:cs="Arial"/>
          <w:b/>
          <w:color w:val="000000"/>
        </w:rPr>
        <w:t>člen řešitelského týmu, kterým poskytovatel prokazoval splnění kvalifikace</w:t>
      </w:r>
    </w:p>
    <w:p w14:paraId="07C437A5" w14:textId="06EC2742" w:rsidR="007B1B8E" w:rsidRDefault="007B1B8E" w:rsidP="007B1B8E">
      <w:pPr>
        <w:pStyle w:val="Zkladntext"/>
        <w:spacing w:before="120" w:line="276" w:lineRule="auto"/>
        <w:ind w:left="720"/>
        <w:jc w:val="both"/>
        <w:rPr>
          <w:rFonts w:ascii="Arial" w:hAnsi="Arial" w:cs="Arial"/>
          <w:color w:val="000000"/>
        </w:rPr>
      </w:pPr>
      <w:r w:rsidRPr="005D690A">
        <w:rPr>
          <w:rFonts w:ascii="Arial" w:hAnsi="Arial" w:cs="Arial"/>
          <w:color w:val="000000"/>
          <w:highlight w:val="yellow"/>
        </w:rPr>
        <w:t>[jméno a příjmení, funkce, telefon, e-mail – doplní dodavatel]</w:t>
      </w:r>
    </w:p>
    <w:p w14:paraId="2CAACED1" w14:textId="1B796532" w:rsidR="007B1B8E" w:rsidRPr="007B1B8E" w:rsidRDefault="007B1B8E" w:rsidP="0075403E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D690A">
        <w:rPr>
          <w:rFonts w:ascii="Arial" w:hAnsi="Arial" w:cs="Arial"/>
          <w:color w:val="000000"/>
        </w:rPr>
        <w:t>d</w:t>
      </w:r>
      <w:r w:rsidRPr="000D7F7D">
        <w:rPr>
          <w:rFonts w:ascii="Arial" w:hAnsi="Arial" w:cs="Arial"/>
          <w:color w:val="000000"/>
        </w:rPr>
        <w:t>alší členové řešitelského týmu</w:t>
      </w:r>
    </w:p>
    <w:p w14:paraId="30E7B4A4" w14:textId="23CAEF30" w:rsidR="007B1B8E" w:rsidRDefault="007B1B8E" w:rsidP="005D690A">
      <w:pPr>
        <w:pStyle w:val="Zkladntext"/>
        <w:spacing w:before="120" w:line="276" w:lineRule="auto"/>
        <w:ind w:left="720"/>
        <w:jc w:val="both"/>
        <w:rPr>
          <w:rFonts w:ascii="Arial" w:hAnsi="Arial" w:cs="Arial"/>
          <w:color w:val="000000"/>
        </w:rPr>
      </w:pPr>
      <w:r w:rsidRPr="0091355B">
        <w:rPr>
          <w:rFonts w:ascii="Arial" w:hAnsi="Arial" w:cs="Arial"/>
          <w:color w:val="000000"/>
          <w:highlight w:val="yellow"/>
        </w:rPr>
        <w:t>[jméno a příjmení, funkce, telefon, e-mail – doplní dodavatel</w:t>
      </w:r>
      <w:r>
        <w:rPr>
          <w:rFonts w:ascii="Arial" w:hAnsi="Arial" w:cs="Arial"/>
          <w:color w:val="000000"/>
          <w:highlight w:val="yellow"/>
        </w:rPr>
        <w:t>, je-li to relevantní</w:t>
      </w:r>
      <w:r w:rsidRPr="0091355B">
        <w:rPr>
          <w:rFonts w:ascii="Arial" w:hAnsi="Arial" w:cs="Arial"/>
          <w:color w:val="000000"/>
          <w:highlight w:val="yellow"/>
        </w:rPr>
        <w:t>]</w:t>
      </w:r>
    </w:p>
    <w:p w14:paraId="350F3784" w14:textId="3D871C16" w:rsidR="007B1B8E" w:rsidRPr="001A5D0E" w:rsidRDefault="007B1B8E" w:rsidP="000D7F7D">
      <w:pPr>
        <w:pStyle w:val="Zkladntext"/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Poskytovatel není oprávněn změnit osoby uvedené v článku 1 odst. </w:t>
      </w:r>
      <w:r w:rsidR="00E60EB2">
        <w:rPr>
          <w:rFonts w:ascii="Arial" w:hAnsi="Arial" w:cs="Arial"/>
          <w:color w:val="000000"/>
        </w:rPr>
        <w:t xml:space="preserve">4 </w:t>
      </w:r>
      <w:r>
        <w:rPr>
          <w:rFonts w:ascii="Arial" w:hAnsi="Arial" w:cs="Arial"/>
          <w:color w:val="000000"/>
        </w:rPr>
        <w:t>písm. a) a b) smlouvy bez předchozího souhlasu objednatele a pouze ve výjimečných případech.</w:t>
      </w:r>
      <w:r w:rsidRPr="007B1B8E">
        <w:rPr>
          <w:rFonts w:ascii="Arial" w:hAnsi="Arial" w:cs="Arial"/>
          <w:color w:val="000000"/>
        </w:rPr>
        <w:t xml:space="preserve"> Souhlas se změnou </w:t>
      </w:r>
      <w:r>
        <w:rPr>
          <w:rFonts w:ascii="Arial" w:hAnsi="Arial" w:cs="Arial"/>
          <w:color w:val="000000"/>
        </w:rPr>
        <w:t>osoby</w:t>
      </w:r>
      <w:r w:rsidRPr="007B1B8E">
        <w:rPr>
          <w:rFonts w:ascii="Arial" w:hAnsi="Arial" w:cs="Arial"/>
          <w:color w:val="000000"/>
        </w:rPr>
        <w:t xml:space="preserve"> objednatel nevydá do doby, než poskytovatel předloží potřebné doklady prokazující splnění kvalifikace </w:t>
      </w:r>
      <w:r w:rsidR="000D7F7D">
        <w:rPr>
          <w:rFonts w:ascii="Arial" w:hAnsi="Arial" w:cs="Arial"/>
          <w:color w:val="000000"/>
        </w:rPr>
        <w:t>novou osobou</w:t>
      </w:r>
      <w:r w:rsidRPr="007B1B8E">
        <w:rPr>
          <w:rFonts w:ascii="Arial" w:hAnsi="Arial" w:cs="Arial"/>
          <w:color w:val="000000"/>
        </w:rPr>
        <w:t xml:space="preserve"> minimálně v </w:t>
      </w:r>
      <w:proofErr w:type="gramStart"/>
      <w:r w:rsidRPr="007B1B8E">
        <w:rPr>
          <w:rFonts w:ascii="Arial" w:hAnsi="Arial" w:cs="Arial"/>
          <w:color w:val="000000"/>
        </w:rPr>
        <w:t>rozsahu, v jakém</w:t>
      </w:r>
      <w:proofErr w:type="gramEnd"/>
      <w:r w:rsidRPr="007B1B8E">
        <w:rPr>
          <w:rFonts w:ascii="Arial" w:hAnsi="Arial" w:cs="Arial"/>
          <w:color w:val="000000"/>
        </w:rPr>
        <w:t xml:space="preserve"> byla prokázána v zadávacím řízení veřejné zakázky</w:t>
      </w:r>
      <w:r w:rsidR="000D7F7D">
        <w:rPr>
          <w:rFonts w:ascii="Arial" w:hAnsi="Arial" w:cs="Arial"/>
          <w:color w:val="000000"/>
        </w:rPr>
        <w:t xml:space="preserve"> osobou původní, nebo v rozsahu, který by neměl vliv na výsledek hodnocení nabídek v zadávací řízení veřejné </w:t>
      </w:r>
      <w:proofErr w:type="gramStart"/>
      <w:r w:rsidR="000D7F7D">
        <w:rPr>
          <w:rFonts w:ascii="Arial" w:hAnsi="Arial" w:cs="Arial"/>
          <w:color w:val="000000"/>
        </w:rPr>
        <w:t>zakázky.</w:t>
      </w:r>
      <w:proofErr w:type="gramEnd"/>
    </w:p>
    <w:p w14:paraId="122C5251" w14:textId="4C5E8BA2" w:rsidR="00B0377B" w:rsidRPr="001A5D0E" w:rsidRDefault="00B0377B" w:rsidP="00F32D38">
      <w:pPr>
        <w:spacing w:before="24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0B24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122C5252" w14:textId="69F4A131" w:rsidR="00B0377B" w:rsidRPr="00BF2672" w:rsidRDefault="006E0A02" w:rsidP="00F32D38">
      <w:pPr>
        <w:pStyle w:val="Nadpis1"/>
        <w:spacing w:after="240" w:line="276" w:lineRule="auto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14:paraId="03ACE506" w14:textId="47E76E73" w:rsidR="006E0A02" w:rsidRDefault="006E0A02" w:rsidP="00003AC4">
      <w:pPr>
        <w:pStyle w:val="Zkladntext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r w:rsidR="00BE558C">
        <w:rPr>
          <w:rFonts w:ascii="Arial" w:hAnsi="Arial" w:cs="Arial"/>
          <w:color w:val="000000"/>
        </w:rPr>
        <w:t>poskytovatele</w:t>
      </w:r>
      <w:r w:rsidR="00933A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podaná dne </w:t>
      </w:r>
      <w:r w:rsidR="00E60EB2" w:rsidRPr="00365E32">
        <w:rPr>
          <w:rFonts w:ascii="Arial" w:hAnsi="Arial" w:cs="Arial"/>
          <w:color w:val="000000"/>
          <w:highlight w:val="cyan"/>
        </w:rPr>
        <w:t>[bude doplněno zadavatelem]</w:t>
      </w:r>
      <w:r w:rsidR="00E60E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 rámci </w:t>
      </w:r>
      <w:r w:rsidR="00261C40">
        <w:rPr>
          <w:rFonts w:ascii="Arial" w:hAnsi="Arial" w:cs="Arial"/>
          <w:color w:val="000000"/>
        </w:rPr>
        <w:t xml:space="preserve">zadávacího řízení </w:t>
      </w:r>
      <w:r>
        <w:rPr>
          <w:rFonts w:ascii="Arial" w:hAnsi="Arial" w:cs="Arial"/>
          <w:color w:val="000000"/>
        </w:rPr>
        <w:t>veřejné zakázky.</w:t>
      </w:r>
    </w:p>
    <w:p w14:paraId="122C525D" w14:textId="10C9FEFF" w:rsidR="000610E8" w:rsidRPr="00CE306A" w:rsidRDefault="00B0377B" w:rsidP="00003AC4">
      <w:pPr>
        <w:pStyle w:val="Zkladntext"/>
        <w:numPr>
          <w:ilvl w:val="0"/>
          <w:numId w:val="7"/>
        </w:numPr>
        <w:spacing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 xml:space="preserve">Předmět </w:t>
      </w:r>
      <w:r w:rsidR="00933AFF">
        <w:rPr>
          <w:rFonts w:ascii="Arial" w:hAnsi="Arial" w:cs="Arial"/>
          <w:color w:val="000000"/>
        </w:rPr>
        <w:t>plnění</w:t>
      </w:r>
      <w:r w:rsidR="00933AFF" w:rsidRPr="00CE306A">
        <w:rPr>
          <w:rFonts w:ascii="Arial" w:hAnsi="Arial" w:cs="Arial"/>
          <w:color w:val="000000"/>
        </w:rPr>
        <w:t xml:space="preserve"> </w:t>
      </w:r>
      <w:r w:rsidRPr="00CE306A">
        <w:rPr>
          <w:rFonts w:ascii="Arial" w:hAnsi="Arial" w:cs="Arial"/>
          <w:color w:val="000000"/>
        </w:rPr>
        <w:t>je vymezen následující dokumentací, která tvoří přílohy této smlouvy:</w:t>
      </w:r>
    </w:p>
    <w:p w14:paraId="72665D26" w14:textId="10787588" w:rsidR="00620F19" w:rsidRDefault="00620F19" w:rsidP="00F32D38">
      <w:pPr>
        <w:pStyle w:val="Zkladntext"/>
        <w:numPr>
          <w:ilvl w:val="0"/>
          <w:numId w:val="2"/>
        </w:numPr>
        <w:tabs>
          <w:tab w:val="clear" w:pos="720"/>
        </w:tabs>
        <w:spacing w:before="60" w:after="60" w:line="276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  <w:t xml:space="preserve">Specifikace </w:t>
      </w:r>
      <w:r w:rsidR="000447E6">
        <w:rPr>
          <w:rFonts w:ascii="Arial" w:hAnsi="Arial" w:cs="Arial"/>
          <w:color w:val="000000"/>
        </w:rPr>
        <w:t>předmětu plnění</w:t>
      </w:r>
    </w:p>
    <w:p w14:paraId="0045301D" w14:textId="4D0AACDE" w:rsidR="00E60EB2" w:rsidRDefault="00261C40" w:rsidP="00F32D38">
      <w:pPr>
        <w:pStyle w:val="Zkladntext"/>
        <w:numPr>
          <w:ilvl w:val="0"/>
          <w:numId w:val="2"/>
        </w:numPr>
        <w:tabs>
          <w:tab w:val="clear" w:pos="720"/>
        </w:tabs>
        <w:spacing w:before="60" w:after="60" w:line="276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č. </w:t>
      </w:r>
      <w:r w:rsidR="00620F19">
        <w:rPr>
          <w:rFonts w:ascii="Arial" w:hAnsi="Arial" w:cs="Arial"/>
          <w:color w:val="000000"/>
        </w:rPr>
        <w:t>2</w:t>
      </w:r>
      <w:r w:rsidR="00E60EB2">
        <w:rPr>
          <w:rFonts w:ascii="Arial" w:hAnsi="Arial" w:cs="Arial"/>
          <w:color w:val="000000"/>
        </w:rPr>
        <w:tab/>
        <w:t>Časový a f</w:t>
      </w:r>
      <w:r w:rsidR="00604871">
        <w:rPr>
          <w:rFonts w:ascii="Arial" w:hAnsi="Arial" w:cs="Arial"/>
          <w:color w:val="000000"/>
        </w:rPr>
        <w:t>inanční harmonogram plnění</w:t>
      </w:r>
      <w:r w:rsidR="007E069D">
        <w:rPr>
          <w:rFonts w:ascii="Arial" w:hAnsi="Arial" w:cs="Arial"/>
          <w:color w:val="000000"/>
        </w:rPr>
        <w:t xml:space="preserve"> (bude doplněn před podpisem</w:t>
      </w:r>
      <w:r w:rsidR="00E60EB2">
        <w:rPr>
          <w:rFonts w:ascii="Arial" w:hAnsi="Arial" w:cs="Arial"/>
          <w:color w:val="000000"/>
        </w:rPr>
        <w:t xml:space="preserve"> </w:t>
      </w:r>
    </w:p>
    <w:p w14:paraId="4EA1AFCE" w14:textId="130FAA89" w:rsidR="00604871" w:rsidRDefault="00E60EB2" w:rsidP="00B45C18">
      <w:pPr>
        <w:pStyle w:val="Zkladntext"/>
        <w:spacing w:before="60" w:after="60" w:line="276" w:lineRule="auto"/>
        <w:ind w:left="7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E069D">
        <w:rPr>
          <w:rFonts w:ascii="Arial" w:hAnsi="Arial" w:cs="Arial"/>
          <w:color w:val="000000"/>
        </w:rPr>
        <w:t>smlouvy dle</w:t>
      </w:r>
      <w:r>
        <w:rPr>
          <w:rFonts w:ascii="Arial" w:hAnsi="Arial" w:cs="Arial"/>
          <w:color w:val="000000"/>
        </w:rPr>
        <w:t xml:space="preserve"> </w:t>
      </w:r>
      <w:r w:rsidR="007E069D">
        <w:rPr>
          <w:rFonts w:ascii="Arial" w:hAnsi="Arial" w:cs="Arial"/>
          <w:color w:val="000000"/>
        </w:rPr>
        <w:t>nabídky poskytovatele v zadávacím řízení veřejné zakázky)</w:t>
      </w:r>
    </w:p>
    <w:p w14:paraId="1FE34EBA" w14:textId="3CBA4576" w:rsidR="00261C40" w:rsidRPr="000447E6" w:rsidRDefault="00604871" w:rsidP="00F32D38">
      <w:pPr>
        <w:pStyle w:val="Zkladntext"/>
        <w:numPr>
          <w:ilvl w:val="0"/>
          <w:numId w:val="2"/>
        </w:numPr>
        <w:tabs>
          <w:tab w:val="clear" w:pos="720"/>
        </w:tabs>
        <w:spacing w:before="60" w:after="60" w:line="276" w:lineRule="auto"/>
        <w:ind w:left="714" w:hanging="357"/>
        <w:jc w:val="both"/>
        <w:rPr>
          <w:rFonts w:ascii="Arial" w:hAnsi="Arial" w:cs="Arial"/>
          <w:color w:val="000000"/>
          <w:highlight w:val="cyan"/>
        </w:rPr>
      </w:pPr>
      <w:r>
        <w:rPr>
          <w:rFonts w:ascii="Arial" w:hAnsi="Arial" w:cs="Arial"/>
          <w:color w:val="000000"/>
        </w:rPr>
        <w:t>Příloha č. 3</w:t>
      </w:r>
      <w:r>
        <w:rPr>
          <w:rFonts w:ascii="Arial" w:hAnsi="Arial" w:cs="Arial"/>
          <w:color w:val="000000"/>
        </w:rPr>
        <w:tab/>
      </w:r>
      <w:r w:rsidR="00261C40" w:rsidRPr="00B43F98">
        <w:rPr>
          <w:rFonts w:ascii="Arial" w:hAnsi="Arial" w:cs="Arial"/>
          <w:color w:val="000000"/>
        </w:rPr>
        <w:t xml:space="preserve">Vybraná vysvětlení zadávací dokumentace </w:t>
      </w:r>
      <w:r w:rsidR="00E60EB2">
        <w:rPr>
          <w:rFonts w:ascii="Arial" w:hAnsi="Arial" w:cs="Arial"/>
          <w:color w:val="000000"/>
          <w:highlight w:val="cyan"/>
          <w:lang w:val="en-US"/>
        </w:rPr>
        <w:t>[</w:t>
      </w:r>
      <w:r w:rsidR="00261C40" w:rsidRPr="000447E6">
        <w:rPr>
          <w:rFonts w:ascii="Arial" w:hAnsi="Arial" w:cs="Arial"/>
          <w:color w:val="000000"/>
          <w:highlight w:val="cyan"/>
        </w:rPr>
        <w:t xml:space="preserve">bude doplněno </w:t>
      </w:r>
      <w:r w:rsidR="00E60EB2">
        <w:rPr>
          <w:rFonts w:ascii="Arial" w:hAnsi="Arial" w:cs="Arial"/>
          <w:color w:val="000000"/>
          <w:highlight w:val="cyan"/>
        </w:rPr>
        <w:t>zadavatelem</w:t>
      </w:r>
      <w:r w:rsidR="00E60EB2" w:rsidRPr="000447E6">
        <w:rPr>
          <w:rFonts w:ascii="Arial" w:hAnsi="Arial" w:cs="Arial"/>
          <w:color w:val="000000"/>
          <w:highlight w:val="cyan"/>
        </w:rPr>
        <w:t xml:space="preserve"> </w:t>
      </w:r>
    </w:p>
    <w:p w14:paraId="75641C32" w14:textId="5107A5B2" w:rsidR="00261C40" w:rsidRDefault="00261C40" w:rsidP="00F32D38">
      <w:pPr>
        <w:pStyle w:val="Zkladntext"/>
        <w:spacing w:before="60" w:after="60" w:line="276" w:lineRule="auto"/>
        <w:ind w:left="2132"/>
        <w:jc w:val="both"/>
        <w:rPr>
          <w:rFonts w:ascii="Arial" w:hAnsi="Arial" w:cs="Arial"/>
          <w:color w:val="000000"/>
        </w:rPr>
      </w:pPr>
      <w:r w:rsidRPr="000447E6">
        <w:rPr>
          <w:rFonts w:ascii="Arial" w:hAnsi="Arial" w:cs="Arial"/>
          <w:color w:val="000000"/>
          <w:highlight w:val="cyan"/>
        </w:rPr>
        <w:t>před podpisem</w:t>
      </w:r>
      <w:r w:rsidRPr="000447E6">
        <w:rPr>
          <w:rFonts w:ascii="Arial" w:hAnsi="Arial" w:cs="Arial"/>
          <w:color w:val="000000"/>
          <w:highlight w:val="cyan"/>
        </w:rPr>
        <w:tab/>
        <w:t>smlouvy</w:t>
      </w:r>
      <w:r w:rsidR="000447E6" w:rsidRPr="000447E6">
        <w:rPr>
          <w:rFonts w:ascii="Arial" w:hAnsi="Arial" w:cs="Arial"/>
          <w:color w:val="000000"/>
          <w:highlight w:val="cyan"/>
        </w:rPr>
        <w:t>, je-li to relevantní</w:t>
      </w:r>
      <w:r w:rsidR="00E60EB2">
        <w:rPr>
          <w:rFonts w:ascii="Arial" w:hAnsi="Arial" w:cs="Arial"/>
          <w:color w:val="000000"/>
          <w:highlight w:val="cyan"/>
        </w:rPr>
        <w:t>]</w:t>
      </w:r>
    </w:p>
    <w:p w14:paraId="122C5266" w14:textId="3B289D5A" w:rsidR="0080710F" w:rsidRPr="00844706" w:rsidRDefault="00BE558C" w:rsidP="00003AC4">
      <w:pPr>
        <w:pStyle w:val="Zkladntext"/>
        <w:numPr>
          <w:ilvl w:val="0"/>
          <w:numId w:val="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5A5BAF">
        <w:rPr>
          <w:rFonts w:ascii="Arial" w:hAnsi="Arial" w:cs="Arial"/>
          <w:color w:val="000000"/>
        </w:rPr>
        <w:t xml:space="preserve"> </w:t>
      </w:r>
      <w:r w:rsidR="00B0377B" w:rsidRPr="00844706">
        <w:rPr>
          <w:rFonts w:ascii="Arial" w:hAnsi="Arial" w:cs="Arial"/>
          <w:color w:val="000000"/>
        </w:rPr>
        <w:t>prohl</w:t>
      </w:r>
      <w:r w:rsidR="00886DB4">
        <w:rPr>
          <w:rFonts w:ascii="Arial" w:hAnsi="Arial" w:cs="Arial"/>
          <w:color w:val="000000"/>
        </w:rPr>
        <w:t xml:space="preserve">ašuje, že </w:t>
      </w:r>
      <w:r w:rsidR="00886DB4" w:rsidRPr="00886DB4">
        <w:rPr>
          <w:rFonts w:ascii="Arial" w:hAnsi="Arial" w:cs="Arial"/>
          <w:color w:val="000000"/>
        </w:rPr>
        <w:t xml:space="preserve">všechny technické a </w:t>
      </w:r>
      <w:r w:rsidR="005A5BAF">
        <w:rPr>
          <w:rFonts w:ascii="Arial" w:hAnsi="Arial" w:cs="Arial"/>
          <w:color w:val="000000"/>
        </w:rPr>
        <w:t>smluvní</w:t>
      </w:r>
      <w:r w:rsidR="00886DB4" w:rsidRPr="00886DB4">
        <w:rPr>
          <w:rFonts w:ascii="Arial" w:hAnsi="Arial" w:cs="Arial"/>
          <w:color w:val="000000"/>
        </w:rPr>
        <w:t xml:space="preserve"> podmínky byly </w:t>
      </w:r>
      <w:r w:rsidR="00886DB4">
        <w:rPr>
          <w:rFonts w:ascii="Arial" w:hAnsi="Arial" w:cs="Arial"/>
          <w:color w:val="000000"/>
        </w:rPr>
        <w:t xml:space="preserve">před podpisem smlouvy </w:t>
      </w:r>
      <w:r w:rsidR="00886DB4" w:rsidRPr="00886DB4">
        <w:rPr>
          <w:rFonts w:ascii="Arial" w:hAnsi="Arial" w:cs="Arial"/>
          <w:color w:val="000000"/>
        </w:rPr>
        <w:t xml:space="preserve">na základě jeho žádosti </w:t>
      </w:r>
      <w:r w:rsidR="00886DB4">
        <w:rPr>
          <w:rFonts w:ascii="Arial" w:hAnsi="Arial" w:cs="Arial"/>
          <w:color w:val="000000"/>
        </w:rPr>
        <w:t xml:space="preserve">o </w:t>
      </w:r>
      <w:r w:rsidR="00886DB4" w:rsidRPr="00886DB4">
        <w:rPr>
          <w:rFonts w:ascii="Arial" w:hAnsi="Arial" w:cs="Arial"/>
          <w:color w:val="000000"/>
        </w:rPr>
        <w:t xml:space="preserve">vysvětlení zadávací dokumentace v rámci zadávacího řízení, na základě 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="00886DB4" w:rsidRPr="00886DB4">
        <w:rPr>
          <w:rFonts w:ascii="Arial" w:hAnsi="Arial" w:cs="Arial"/>
          <w:color w:val="000000"/>
        </w:rPr>
        <w:t>jeho nabídky</w:t>
      </w:r>
    </w:p>
    <w:p w14:paraId="269F11FC" w14:textId="69493839" w:rsidR="00261C40" w:rsidRPr="001A5D0E" w:rsidRDefault="00BE558C" w:rsidP="00003AC4">
      <w:pPr>
        <w:pStyle w:val="Zkladntext"/>
        <w:numPr>
          <w:ilvl w:val="0"/>
          <w:numId w:val="7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realizaci </w:t>
      </w:r>
      <w:r w:rsidR="005A5BAF">
        <w:rPr>
          <w:rFonts w:ascii="Arial" w:hAnsi="Arial" w:cs="Arial"/>
          <w:color w:val="000000"/>
        </w:rPr>
        <w:t>předmětu smlouvy</w:t>
      </w:r>
      <w:r w:rsidR="00261C40" w:rsidRPr="00844706">
        <w:rPr>
          <w:rFonts w:ascii="Arial" w:hAnsi="Arial" w:cs="Arial"/>
          <w:color w:val="000000"/>
        </w:rPr>
        <w:t xml:space="preserve">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 zadavatelem.</w:t>
      </w:r>
    </w:p>
    <w:p w14:paraId="122C526E" w14:textId="5D6FCA3E" w:rsidR="00B0377B" w:rsidRPr="00CE306A" w:rsidRDefault="008E3363" w:rsidP="00003AC4">
      <w:pPr>
        <w:pStyle w:val="Zkladntext"/>
        <w:numPr>
          <w:ilvl w:val="0"/>
          <w:numId w:val="7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objednatele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14:paraId="122C526F" w14:textId="615FBBC6" w:rsidR="00B0377B" w:rsidRPr="00BF2672" w:rsidRDefault="00B0377B" w:rsidP="00F32D38">
      <w:pPr>
        <w:spacing w:before="24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0B24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22C5270" w14:textId="77777777" w:rsidR="00B0377B" w:rsidRPr="00BF2672" w:rsidRDefault="00B0377B" w:rsidP="00F32D38">
      <w:pPr>
        <w:pStyle w:val="Nadpis1"/>
        <w:spacing w:after="240" w:line="276" w:lineRule="auto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14:paraId="1AD55A04" w14:textId="0CEF5EE0" w:rsidR="00E676C5" w:rsidRPr="00E676C5" w:rsidRDefault="00544832" w:rsidP="000447E6">
      <w:pPr>
        <w:pStyle w:val="Zkladntext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Předmětem smlouvy je závazek </w:t>
      </w:r>
      <w:r w:rsidR="000447E6" w:rsidRPr="000447E6">
        <w:rPr>
          <w:rFonts w:ascii="Arial" w:hAnsi="Arial" w:cs="Arial"/>
          <w:color w:val="000000"/>
        </w:rPr>
        <w:t xml:space="preserve">zpracovat celkovou aktualizaci Plánu rozvoje vodovodů a kanalizací Královéhradeckého kraje a vyhodnotit její vliv na životní prostředí. Konkrétně se jedná o pořízení aktuálních dat, kterými bude stávající Plán rozvoje vodovodů a kanalizací Královéhradeckého kraje zaktualizován (tj. karty obcí a grafické znázornění vodovodů a kanalizací pro veřejnou potřebu), jedná se též o zhotovení, resp. zaktualizování dokumentů týkající se oblasti zásobování pitnou vodou a odkanalizování a čištění odpadních vod v Královéhradeckém kraji (tj. průvodní zpráva, nouzové zásobování, aglomerace a </w:t>
      </w:r>
      <w:proofErr w:type="spellStart"/>
      <w:r w:rsidR="000447E6" w:rsidRPr="000447E6">
        <w:rPr>
          <w:rFonts w:ascii="Arial" w:hAnsi="Arial" w:cs="Arial"/>
          <w:color w:val="000000"/>
        </w:rPr>
        <w:t>nadobecní</w:t>
      </w:r>
      <w:proofErr w:type="spellEnd"/>
      <w:r w:rsidR="000447E6" w:rsidRPr="000447E6">
        <w:rPr>
          <w:rFonts w:ascii="Arial" w:hAnsi="Arial" w:cs="Arial"/>
          <w:color w:val="000000"/>
        </w:rPr>
        <w:t xml:space="preserve"> systémy vodovodů a kanalizací)</w:t>
      </w:r>
    </w:p>
    <w:p w14:paraId="32D5BB09" w14:textId="6826F02B" w:rsidR="00620F19" w:rsidRPr="00620F19" w:rsidRDefault="00544832" w:rsidP="00620F19">
      <w:pPr>
        <w:pStyle w:val="Zkladntext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>Aktivitami ve smyslu odst. 1 se rozumí zejména</w:t>
      </w:r>
      <w:r w:rsidR="00620F19">
        <w:rPr>
          <w:rFonts w:ascii="Arial" w:hAnsi="Arial" w:cs="Arial"/>
          <w:color w:val="000000"/>
        </w:rPr>
        <w:t xml:space="preserve"> činnosti podrobně specifikované </w:t>
      </w:r>
      <w:r w:rsidR="00620F19" w:rsidRPr="00620F19">
        <w:rPr>
          <w:rFonts w:ascii="Arial" w:hAnsi="Arial" w:cs="Arial"/>
          <w:b/>
          <w:color w:val="000000"/>
        </w:rPr>
        <w:t xml:space="preserve">v příloze č. 1 smlouvy – specifikace </w:t>
      </w:r>
      <w:r w:rsidR="0075403E">
        <w:rPr>
          <w:rFonts w:ascii="Arial" w:hAnsi="Arial" w:cs="Arial"/>
          <w:b/>
          <w:color w:val="000000"/>
        </w:rPr>
        <w:t>předmětu plnění</w:t>
      </w:r>
      <w:r w:rsidR="00620F19" w:rsidRPr="00620F19">
        <w:rPr>
          <w:rFonts w:ascii="Arial" w:hAnsi="Arial" w:cs="Arial"/>
          <w:b/>
          <w:color w:val="000000"/>
        </w:rPr>
        <w:t xml:space="preserve">. </w:t>
      </w:r>
    </w:p>
    <w:p w14:paraId="0BE8784D" w14:textId="108F19A5" w:rsidR="005A5BAF" w:rsidRDefault="005A5BAF" w:rsidP="00004A05">
      <w:pPr>
        <w:pStyle w:val="Zkladntext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5A5BAF">
        <w:rPr>
          <w:rFonts w:ascii="Arial" w:hAnsi="Arial" w:cs="Arial"/>
          <w:color w:val="000000"/>
        </w:rPr>
        <w:t xml:space="preserve">Součástí </w:t>
      </w:r>
      <w:r w:rsidR="00004A05">
        <w:rPr>
          <w:rFonts w:ascii="Arial" w:hAnsi="Arial" w:cs="Arial"/>
          <w:color w:val="000000"/>
        </w:rPr>
        <w:t>poskytování</w:t>
      </w:r>
      <w:r w:rsidRPr="005A5BAF">
        <w:rPr>
          <w:rFonts w:ascii="Arial" w:hAnsi="Arial" w:cs="Arial"/>
          <w:color w:val="000000"/>
        </w:rPr>
        <w:t xml:space="preserve"> činnosti jsou i práce výslovně nespecifikované, které však jsou k řádnému provedení </w:t>
      </w:r>
      <w:r w:rsidR="00004A05" w:rsidRPr="00004A05">
        <w:rPr>
          <w:rFonts w:ascii="Arial" w:hAnsi="Arial" w:cs="Arial"/>
          <w:color w:val="000000"/>
        </w:rPr>
        <w:t xml:space="preserve">činností specifikovaných nezbytné </w:t>
      </w:r>
      <w:r w:rsidRPr="005A5BAF">
        <w:rPr>
          <w:rFonts w:ascii="Arial" w:hAnsi="Arial" w:cs="Arial"/>
          <w:color w:val="000000"/>
        </w:rPr>
        <w:t xml:space="preserve">a o kterých </w:t>
      </w:r>
      <w:r w:rsidR="00004A05">
        <w:rPr>
          <w:rFonts w:ascii="Arial" w:hAnsi="Arial" w:cs="Arial"/>
          <w:color w:val="000000"/>
        </w:rPr>
        <w:t>poskytovatel</w:t>
      </w:r>
      <w:r w:rsidRPr="005A5BAF">
        <w:rPr>
          <w:rFonts w:ascii="Arial" w:hAnsi="Arial" w:cs="Arial"/>
          <w:color w:val="000000"/>
        </w:rPr>
        <w:t xml:space="preserve"> vzhledem ke své kvalifikaci a zkušenostem měl, nebo mohl vědět. Provedení těchto prací </w:t>
      </w:r>
      <w:r w:rsidR="00004A05">
        <w:rPr>
          <w:rFonts w:ascii="Arial" w:hAnsi="Arial" w:cs="Arial"/>
          <w:color w:val="000000"/>
        </w:rPr>
        <w:t>je součástí sjednané odměny.</w:t>
      </w:r>
    </w:p>
    <w:p w14:paraId="0C4E5D79" w14:textId="7680DAE2" w:rsidR="002A461A" w:rsidRDefault="002A461A" w:rsidP="002A461A">
      <w:pPr>
        <w:pStyle w:val="Zkladntext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Smluvní strany</w:t>
      </w:r>
      <w:r w:rsidRPr="002A461A">
        <w:rPr>
          <w:rFonts w:ascii="Arial" w:hAnsi="Arial" w:cs="Arial"/>
          <w:color w:val="000000"/>
        </w:rPr>
        <w:t xml:space="preserve"> souhlasně prohlašují, že je </w:t>
      </w:r>
      <w:r>
        <w:rPr>
          <w:rFonts w:ascii="Arial" w:hAnsi="Arial" w:cs="Arial"/>
          <w:color w:val="000000"/>
        </w:rPr>
        <w:t>předmět díla</w:t>
      </w:r>
      <w:r w:rsidRPr="002A461A">
        <w:rPr>
          <w:rFonts w:ascii="Arial" w:hAnsi="Arial" w:cs="Arial"/>
          <w:color w:val="000000"/>
        </w:rPr>
        <w:t xml:space="preserve"> na základě shora uvedené specifikace dostatečně určitě a srozumitelně vymezen, zejména </w:t>
      </w:r>
      <w:r>
        <w:rPr>
          <w:rFonts w:ascii="Arial" w:hAnsi="Arial" w:cs="Arial"/>
          <w:color w:val="000000"/>
        </w:rPr>
        <w:t>ve vztahu k</w:t>
      </w:r>
      <w:r w:rsidRPr="002A461A">
        <w:rPr>
          <w:rFonts w:ascii="Arial" w:hAnsi="Arial" w:cs="Arial"/>
          <w:color w:val="000000"/>
        </w:rPr>
        <w:t xml:space="preserve"> rozsahu, podob</w:t>
      </w:r>
      <w:r>
        <w:rPr>
          <w:rFonts w:ascii="Arial" w:hAnsi="Arial" w:cs="Arial"/>
          <w:color w:val="000000"/>
        </w:rPr>
        <w:t>ě</w:t>
      </w:r>
      <w:r w:rsidRPr="002A461A">
        <w:rPr>
          <w:rFonts w:ascii="Arial" w:hAnsi="Arial" w:cs="Arial"/>
          <w:color w:val="000000"/>
        </w:rPr>
        <w:t xml:space="preserve"> a kvalitativní</w:t>
      </w:r>
      <w:r>
        <w:rPr>
          <w:rFonts w:ascii="Arial" w:hAnsi="Arial" w:cs="Arial"/>
          <w:color w:val="000000"/>
        </w:rPr>
        <w:t>m</w:t>
      </w:r>
      <w:r w:rsidRPr="002A461A">
        <w:rPr>
          <w:rFonts w:ascii="Arial" w:hAnsi="Arial" w:cs="Arial"/>
          <w:color w:val="000000"/>
        </w:rPr>
        <w:t xml:space="preserve"> podmínk</w:t>
      </w:r>
      <w:r>
        <w:rPr>
          <w:rFonts w:ascii="Arial" w:hAnsi="Arial" w:cs="Arial"/>
          <w:color w:val="000000"/>
        </w:rPr>
        <w:t>ám</w:t>
      </w:r>
      <w:r w:rsidRPr="002A461A">
        <w:rPr>
          <w:rFonts w:ascii="Arial" w:hAnsi="Arial" w:cs="Arial"/>
          <w:color w:val="000000"/>
        </w:rPr>
        <w:t>, které je třeba při je</w:t>
      </w:r>
      <w:r>
        <w:rPr>
          <w:rFonts w:ascii="Arial" w:hAnsi="Arial" w:cs="Arial"/>
          <w:color w:val="000000"/>
        </w:rPr>
        <w:t>jich</w:t>
      </w:r>
      <w:r w:rsidRPr="002A461A">
        <w:rPr>
          <w:rFonts w:ascii="Arial" w:hAnsi="Arial" w:cs="Arial"/>
          <w:color w:val="000000"/>
        </w:rPr>
        <w:t xml:space="preserve"> realizaci dodržet.</w:t>
      </w:r>
      <w:r>
        <w:rPr>
          <w:rFonts w:ascii="Arial" w:hAnsi="Arial" w:cs="Arial"/>
          <w:color w:val="000000"/>
        </w:rPr>
        <w:t xml:space="preserve"> Poskytovatel prohlašuje, že se před uzavřením smlouvy podrobně seznámil s</w:t>
      </w:r>
      <w:r w:rsidR="0075403E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platn</w:t>
      </w:r>
      <w:r w:rsidR="0075403E">
        <w:rPr>
          <w:rFonts w:ascii="Arial" w:hAnsi="Arial" w:cs="Arial"/>
          <w:color w:val="000000"/>
        </w:rPr>
        <w:t>ým Plánem rozboje vodovodů a kanalizací Královéhradeckého kraje</w:t>
      </w:r>
      <w:r>
        <w:rPr>
          <w:rFonts w:ascii="Arial" w:hAnsi="Arial" w:cs="Arial"/>
          <w:color w:val="000000"/>
        </w:rPr>
        <w:t>.</w:t>
      </w:r>
    </w:p>
    <w:p w14:paraId="705BC8A2" w14:textId="79E656C9" w:rsidR="005A5BAF" w:rsidRPr="005A5BAF" w:rsidRDefault="005A5BAF" w:rsidP="00F32D38">
      <w:pPr>
        <w:keepNext/>
        <w:spacing w:before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5A5BAF">
        <w:rPr>
          <w:rFonts w:ascii="Arial" w:hAnsi="Arial" w:cs="Arial"/>
          <w:b/>
          <w:sz w:val="20"/>
          <w:szCs w:val="20"/>
        </w:rPr>
        <w:t xml:space="preserve">Článek </w:t>
      </w:r>
      <w:r w:rsidR="00004A05">
        <w:rPr>
          <w:rFonts w:ascii="Arial" w:hAnsi="Arial" w:cs="Arial"/>
          <w:b/>
          <w:sz w:val="20"/>
          <w:szCs w:val="20"/>
        </w:rPr>
        <w:t>5</w:t>
      </w:r>
    </w:p>
    <w:p w14:paraId="0C2CE491" w14:textId="77777777" w:rsidR="005A5BAF" w:rsidRPr="005A5BAF" w:rsidRDefault="005A5BAF" w:rsidP="00F32D38">
      <w:pPr>
        <w:keepNext/>
        <w:spacing w:after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5A5BAF">
        <w:rPr>
          <w:rFonts w:ascii="Arial" w:hAnsi="Arial" w:cs="Arial"/>
          <w:b/>
          <w:sz w:val="20"/>
          <w:szCs w:val="20"/>
        </w:rPr>
        <w:t>Doba plnění</w:t>
      </w:r>
    </w:p>
    <w:p w14:paraId="3BBD302C" w14:textId="599C4380" w:rsidR="00F32D38" w:rsidRPr="0029123E" w:rsidRDefault="00004A05" w:rsidP="0075403E">
      <w:pPr>
        <w:pStyle w:val="Zkladntext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29123E">
        <w:rPr>
          <w:rFonts w:ascii="Arial" w:hAnsi="Arial" w:cs="Arial"/>
          <w:color w:val="000000"/>
        </w:rPr>
        <w:t xml:space="preserve">Poskytovatel bude realizovat činnosti dle článku 4 od </w:t>
      </w:r>
      <w:r w:rsidR="00E56417" w:rsidRPr="0029123E">
        <w:rPr>
          <w:rFonts w:ascii="Arial" w:hAnsi="Arial" w:cs="Arial"/>
          <w:color w:val="000000"/>
        </w:rPr>
        <w:t xml:space="preserve">uzavření smlouvy </w:t>
      </w:r>
      <w:r w:rsidRPr="0029123E">
        <w:rPr>
          <w:rFonts w:ascii="Arial" w:hAnsi="Arial" w:cs="Arial"/>
          <w:b/>
          <w:color w:val="000000"/>
        </w:rPr>
        <w:t xml:space="preserve">do </w:t>
      </w:r>
      <w:r w:rsidR="00896D91" w:rsidRPr="0029123E">
        <w:rPr>
          <w:rFonts w:ascii="Arial" w:hAnsi="Arial" w:cs="Arial"/>
          <w:b/>
          <w:color w:val="000000"/>
        </w:rPr>
        <w:t>31.</w:t>
      </w:r>
      <w:r w:rsidR="0029123E">
        <w:rPr>
          <w:rFonts w:ascii="Arial" w:hAnsi="Arial" w:cs="Arial"/>
          <w:b/>
          <w:color w:val="000000"/>
        </w:rPr>
        <w:t xml:space="preserve"> </w:t>
      </w:r>
      <w:r w:rsidR="00896D91" w:rsidRPr="0029123E">
        <w:rPr>
          <w:rFonts w:ascii="Arial" w:hAnsi="Arial" w:cs="Arial"/>
          <w:b/>
          <w:color w:val="000000"/>
        </w:rPr>
        <w:t>03.</w:t>
      </w:r>
      <w:r w:rsidR="0029123E">
        <w:rPr>
          <w:rFonts w:ascii="Arial" w:hAnsi="Arial" w:cs="Arial"/>
          <w:b/>
          <w:color w:val="000000"/>
        </w:rPr>
        <w:t xml:space="preserve"> </w:t>
      </w:r>
      <w:r w:rsidR="00E60EB2" w:rsidRPr="0029123E">
        <w:rPr>
          <w:rFonts w:ascii="Arial" w:hAnsi="Arial" w:cs="Arial"/>
          <w:b/>
          <w:color w:val="000000"/>
        </w:rPr>
        <w:t>2020.</w:t>
      </w:r>
      <w:r w:rsidR="00E60EB2" w:rsidRPr="0029123E">
        <w:rPr>
          <w:rFonts w:ascii="Arial" w:hAnsi="Arial" w:cs="Arial"/>
          <w:color w:val="000000"/>
        </w:rPr>
        <w:t xml:space="preserve"> </w:t>
      </w:r>
    </w:p>
    <w:p w14:paraId="3ADDCA80" w14:textId="312A3293" w:rsidR="009E612A" w:rsidRPr="0029123E" w:rsidRDefault="00004A05" w:rsidP="0075403E">
      <w:pPr>
        <w:pStyle w:val="Zkladntext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29123E">
        <w:rPr>
          <w:rFonts w:ascii="Arial" w:hAnsi="Arial" w:cs="Arial"/>
          <w:color w:val="000000"/>
        </w:rPr>
        <w:t>Poskytovatel</w:t>
      </w:r>
      <w:r w:rsidR="009E612A" w:rsidRPr="0029123E">
        <w:rPr>
          <w:rFonts w:ascii="Arial" w:hAnsi="Arial" w:cs="Arial"/>
          <w:color w:val="000000"/>
        </w:rPr>
        <w:t xml:space="preserve"> započne s výkonem činnosti bezodkladně po doručení výzvy k plnění od </w:t>
      </w:r>
      <w:r w:rsidRPr="0029123E">
        <w:rPr>
          <w:rFonts w:ascii="Arial" w:hAnsi="Arial" w:cs="Arial"/>
          <w:color w:val="000000"/>
        </w:rPr>
        <w:t>objednatele</w:t>
      </w:r>
      <w:r w:rsidR="009E612A" w:rsidRPr="0029123E">
        <w:rPr>
          <w:rFonts w:ascii="Arial" w:hAnsi="Arial" w:cs="Arial"/>
          <w:color w:val="000000"/>
        </w:rPr>
        <w:t>.</w:t>
      </w:r>
    </w:p>
    <w:p w14:paraId="1ABBCD6F" w14:textId="62192021" w:rsidR="005A5BAF" w:rsidRPr="0029123E" w:rsidRDefault="00004A05" w:rsidP="0075403E">
      <w:pPr>
        <w:pStyle w:val="Zkladntext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29123E">
        <w:rPr>
          <w:rFonts w:ascii="Arial" w:hAnsi="Arial" w:cs="Arial"/>
          <w:color w:val="000000"/>
        </w:rPr>
        <w:t>Objednatel</w:t>
      </w:r>
      <w:r w:rsidR="005A5BAF" w:rsidRPr="0029123E">
        <w:rPr>
          <w:rFonts w:ascii="Arial" w:hAnsi="Arial" w:cs="Arial"/>
          <w:color w:val="000000"/>
        </w:rPr>
        <w:t xml:space="preserve"> </w:t>
      </w:r>
      <w:r w:rsidR="00983B90" w:rsidRPr="0029123E">
        <w:rPr>
          <w:rFonts w:ascii="Arial" w:hAnsi="Arial" w:cs="Arial"/>
          <w:color w:val="000000"/>
        </w:rPr>
        <w:t xml:space="preserve">je vždy </w:t>
      </w:r>
      <w:r w:rsidR="005A5BAF" w:rsidRPr="0029123E">
        <w:rPr>
          <w:rFonts w:ascii="Arial" w:hAnsi="Arial" w:cs="Arial"/>
          <w:color w:val="000000"/>
        </w:rPr>
        <w:t xml:space="preserve">oprávněn zahájení </w:t>
      </w:r>
      <w:r w:rsidR="00983B90" w:rsidRPr="0029123E">
        <w:rPr>
          <w:rFonts w:ascii="Arial" w:hAnsi="Arial" w:cs="Arial"/>
          <w:color w:val="000000"/>
        </w:rPr>
        <w:t xml:space="preserve">či běh </w:t>
      </w:r>
      <w:r w:rsidR="005A5BAF" w:rsidRPr="0029123E">
        <w:rPr>
          <w:rFonts w:ascii="Arial" w:hAnsi="Arial" w:cs="Arial"/>
          <w:color w:val="000000"/>
        </w:rPr>
        <w:t xml:space="preserve">doby </w:t>
      </w:r>
      <w:r w:rsidR="00983B90" w:rsidRPr="0029123E">
        <w:rPr>
          <w:rFonts w:ascii="Arial" w:hAnsi="Arial" w:cs="Arial"/>
          <w:color w:val="000000"/>
        </w:rPr>
        <w:t xml:space="preserve">plnění bez udání důvodu </w:t>
      </w:r>
      <w:r w:rsidR="005A5BAF" w:rsidRPr="0029123E">
        <w:rPr>
          <w:rFonts w:ascii="Arial" w:hAnsi="Arial" w:cs="Arial"/>
          <w:color w:val="000000"/>
        </w:rPr>
        <w:t>posunout na pozdější dobu</w:t>
      </w:r>
      <w:r w:rsidR="00983B90" w:rsidRPr="0029123E">
        <w:rPr>
          <w:rFonts w:ascii="Arial" w:hAnsi="Arial" w:cs="Arial"/>
          <w:color w:val="000000"/>
        </w:rPr>
        <w:t xml:space="preserve"> či pozastavit</w:t>
      </w:r>
      <w:r w:rsidR="005A5BAF" w:rsidRPr="0029123E">
        <w:rPr>
          <w:rFonts w:ascii="Arial" w:hAnsi="Arial" w:cs="Arial"/>
          <w:color w:val="000000"/>
        </w:rPr>
        <w:t>.</w:t>
      </w:r>
      <w:r w:rsidR="00983B90" w:rsidRPr="0029123E">
        <w:rPr>
          <w:rFonts w:ascii="Arial" w:hAnsi="Arial" w:cs="Arial"/>
          <w:color w:val="000000"/>
        </w:rPr>
        <w:t xml:space="preserve"> Náklady spojené s odložením či pozastavením doby plnění nesou smluvní strany samostatně.</w:t>
      </w:r>
    </w:p>
    <w:p w14:paraId="0BF6AE42" w14:textId="2435FE9B" w:rsidR="00E60EB2" w:rsidRPr="0029123E" w:rsidRDefault="00AB7E91" w:rsidP="00AB7E91">
      <w:pPr>
        <w:pStyle w:val="Zkladntext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29123E">
        <w:rPr>
          <w:rFonts w:ascii="Arial" w:hAnsi="Arial" w:cs="Arial"/>
          <w:color w:val="000000"/>
        </w:rPr>
        <w:t xml:space="preserve">Doba plnění dle odst. 1 se prodlužuje o dobu, o kterou projednání aktualizace </w:t>
      </w:r>
      <w:r w:rsidR="00896D91" w:rsidRPr="0029123E">
        <w:rPr>
          <w:rFonts w:ascii="Arial" w:hAnsi="Arial" w:cs="Arial"/>
          <w:color w:val="000000"/>
        </w:rPr>
        <w:t>P</w:t>
      </w:r>
      <w:r w:rsidRPr="0029123E">
        <w:rPr>
          <w:rFonts w:ascii="Arial" w:hAnsi="Arial" w:cs="Arial"/>
          <w:color w:val="000000"/>
        </w:rPr>
        <w:t xml:space="preserve">lánu rozvoje </w:t>
      </w:r>
      <w:r w:rsidR="00896D91" w:rsidRPr="0029123E">
        <w:rPr>
          <w:rFonts w:ascii="Arial" w:hAnsi="Arial" w:cs="Arial"/>
          <w:color w:val="000000"/>
        </w:rPr>
        <w:t xml:space="preserve">vodovodů a kanalizací pro veřejnou potřebu </w:t>
      </w:r>
      <w:r w:rsidRPr="0029123E">
        <w:rPr>
          <w:rFonts w:ascii="Arial" w:hAnsi="Arial" w:cs="Arial"/>
          <w:color w:val="000000"/>
        </w:rPr>
        <w:t>s kteroukoliv veřejnoprávní institucí ve smyslu § 4 odst. 5 zákona č. 274/2001 Sb., o vodovodech a kanalizacích pro veřejnou potřebu a o změně některých zákonů (zákon o vodovodech a kanalizacích), v účinném znění přesáhne délku 90 dnů. Dobu plnění dle tohoto odstavce je možné prodloužit nejvíce o 30 dní. Toto ustanovení se nepoužije v případě, že doba projednání s příslušnou institucí nemá vliv na realizaci činností v době dle odst. 1.</w:t>
      </w:r>
    </w:p>
    <w:p w14:paraId="4620ED75" w14:textId="7AE51A54" w:rsidR="005A5BAF" w:rsidRPr="005A5BAF" w:rsidRDefault="005A5BAF" w:rsidP="00F32D38">
      <w:pPr>
        <w:keepNext/>
        <w:spacing w:before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5A5BAF">
        <w:rPr>
          <w:rFonts w:ascii="Arial" w:hAnsi="Arial" w:cs="Arial"/>
          <w:b/>
          <w:sz w:val="20"/>
          <w:szCs w:val="20"/>
        </w:rPr>
        <w:t xml:space="preserve">Článek </w:t>
      </w:r>
      <w:r w:rsidR="00004A05">
        <w:rPr>
          <w:rFonts w:ascii="Arial" w:hAnsi="Arial" w:cs="Arial"/>
          <w:b/>
          <w:sz w:val="20"/>
          <w:szCs w:val="20"/>
        </w:rPr>
        <w:t>6</w:t>
      </w:r>
    </w:p>
    <w:p w14:paraId="784271C0" w14:textId="77777777" w:rsidR="005A5BAF" w:rsidRPr="005A5BAF" w:rsidRDefault="005A5BAF" w:rsidP="00F32D38">
      <w:pPr>
        <w:keepNext/>
        <w:spacing w:after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5A5BAF">
        <w:rPr>
          <w:rFonts w:ascii="Arial" w:hAnsi="Arial" w:cs="Arial"/>
          <w:b/>
          <w:sz w:val="20"/>
          <w:szCs w:val="20"/>
        </w:rPr>
        <w:t>Cena zajišťovaných činností a platební podmínky</w:t>
      </w:r>
    </w:p>
    <w:p w14:paraId="2C1416FD" w14:textId="22A4DD37" w:rsidR="00F32D38" w:rsidRDefault="005A5BAF" w:rsidP="0075403E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A5BAF">
        <w:rPr>
          <w:rFonts w:ascii="Arial" w:hAnsi="Arial" w:cs="Arial"/>
          <w:color w:val="000000"/>
        </w:rPr>
        <w:t xml:space="preserve">Smluvní strany si za zajištění činností v rozsahu, způsobem a za podmínek dle této </w:t>
      </w:r>
      <w:r w:rsidR="00004A05">
        <w:rPr>
          <w:rFonts w:ascii="Arial" w:hAnsi="Arial" w:cs="Arial"/>
          <w:color w:val="000000"/>
        </w:rPr>
        <w:t>s</w:t>
      </w:r>
      <w:r w:rsidRPr="005A5BAF">
        <w:rPr>
          <w:rFonts w:ascii="Arial" w:hAnsi="Arial" w:cs="Arial"/>
          <w:color w:val="000000"/>
        </w:rPr>
        <w:t xml:space="preserve">mlouvy sjednaly </w:t>
      </w:r>
      <w:r w:rsidR="00654561">
        <w:rPr>
          <w:rFonts w:ascii="Arial" w:hAnsi="Arial" w:cs="Arial"/>
          <w:color w:val="000000"/>
        </w:rPr>
        <w:t xml:space="preserve">maximální </w:t>
      </w:r>
      <w:r w:rsidRPr="005A5BAF">
        <w:rPr>
          <w:rFonts w:ascii="Arial" w:hAnsi="Arial" w:cs="Arial"/>
          <w:color w:val="000000"/>
        </w:rPr>
        <w:t>cenu ve výši:</w:t>
      </w:r>
    </w:p>
    <w:p w14:paraId="7E7D25BF" w14:textId="77777777" w:rsidR="00F32D38" w:rsidRDefault="005A5BAF" w:rsidP="00F32D38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</w:rPr>
      </w:pPr>
      <w:r w:rsidRPr="00F32D38">
        <w:rPr>
          <w:rFonts w:ascii="Arial" w:hAnsi="Arial" w:cs="Arial"/>
          <w:b/>
        </w:rPr>
        <w:t>Celková cena zajišťovaných činností dle této Smlouvy</w:t>
      </w:r>
    </w:p>
    <w:p w14:paraId="494A8EF3" w14:textId="1BCD2245" w:rsidR="00F32D38" w:rsidRDefault="005A5BAF" w:rsidP="00F32D38">
      <w:pPr>
        <w:pStyle w:val="Zkladntext"/>
        <w:spacing w:before="120" w:line="276" w:lineRule="auto"/>
        <w:ind w:left="360"/>
        <w:jc w:val="both"/>
        <w:rPr>
          <w:rFonts w:ascii="Arial" w:hAnsi="Arial" w:cs="Arial"/>
        </w:rPr>
      </w:pPr>
      <w:r w:rsidRPr="005A5BAF">
        <w:rPr>
          <w:rFonts w:ascii="Arial" w:hAnsi="Arial" w:cs="Arial"/>
        </w:rPr>
        <w:t>Cena celkem bez DPH:</w:t>
      </w:r>
      <w:r w:rsidRPr="005A5BAF">
        <w:rPr>
          <w:rFonts w:ascii="Arial" w:hAnsi="Arial" w:cs="Arial"/>
        </w:rPr>
        <w:tab/>
      </w:r>
      <w:r w:rsidR="002E235D" w:rsidRPr="00B75CDE">
        <w:rPr>
          <w:rFonts w:ascii="Arial" w:hAnsi="Arial" w:cs="Arial"/>
          <w:highlight w:val="yellow"/>
        </w:rPr>
        <w:t>[doplní dodavatel]</w:t>
      </w:r>
      <w:r w:rsidR="002E235D">
        <w:rPr>
          <w:rFonts w:ascii="Arial" w:hAnsi="Arial" w:cs="Arial"/>
        </w:rPr>
        <w:t xml:space="preserve"> </w:t>
      </w:r>
      <w:r w:rsidRPr="005A5BAF">
        <w:rPr>
          <w:rFonts w:ascii="Arial" w:hAnsi="Arial" w:cs="Arial"/>
        </w:rPr>
        <w:t>Kč</w:t>
      </w:r>
    </w:p>
    <w:p w14:paraId="12FA92AF" w14:textId="04340281" w:rsidR="00F32D38" w:rsidRDefault="005A5BAF" w:rsidP="00F32D38">
      <w:pPr>
        <w:pStyle w:val="Zkladntext"/>
        <w:spacing w:before="120" w:line="276" w:lineRule="auto"/>
        <w:ind w:left="360"/>
        <w:jc w:val="both"/>
        <w:rPr>
          <w:rFonts w:ascii="Arial" w:hAnsi="Arial" w:cs="Arial"/>
        </w:rPr>
      </w:pPr>
      <w:r w:rsidRPr="005A5BAF">
        <w:rPr>
          <w:rFonts w:ascii="Arial" w:hAnsi="Arial" w:cs="Arial"/>
        </w:rPr>
        <w:t>DPH:</w:t>
      </w:r>
      <w:r w:rsidRPr="005A5BAF">
        <w:rPr>
          <w:rFonts w:ascii="Arial" w:hAnsi="Arial" w:cs="Arial"/>
        </w:rPr>
        <w:tab/>
      </w:r>
      <w:r w:rsidR="00F32D38">
        <w:rPr>
          <w:rFonts w:ascii="Arial" w:hAnsi="Arial" w:cs="Arial"/>
        </w:rPr>
        <w:tab/>
      </w:r>
      <w:r w:rsidR="00F32D38">
        <w:rPr>
          <w:rFonts w:ascii="Arial" w:hAnsi="Arial" w:cs="Arial"/>
        </w:rPr>
        <w:tab/>
      </w:r>
      <w:r w:rsidR="002E235D" w:rsidRPr="00B75CDE">
        <w:rPr>
          <w:rFonts w:ascii="Arial" w:hAnsi="Arial" w:cs="Arial"/>
          <w:highlight w:val="yellow"/>
        </w:rPr>
        <w:t>[doplní dodavatel]</w:t>
      </w:r>
      <w:r w:rsidR="002E235D">
        <w:rPr>
          <w:rFonts w:ascii="Arial" w:hAnsi="Arial" w:cs="Arial"/>
        </w:rPr>
        <w:t xml:space="preserve"> </w:t>
      </w:r>
      <w:r w:rsidRPr="005A5BAF">
        <w:rPr>
          <w:rFonts w:ascii="Arial" w:hAnsi="Arial" w:cs="Arial"/>
        </w:rPr>
        <w:t>Kč</w:t>
      </w:r>
    </w:p>
    <w:p w14:paraId="18E08012" w14:textId="69221F6B" w:rsidR="005A5BAF" w:rsidRPr="005A5BAF" w:rsidRDefault="005A5BAF" w:rsidP="00F32D38">
      <w:pPr>
        <w:pStyle w:val="Zkladntext"/>
        <w:spacing w:before="120" w:after="240" w:line="276" w:lineRule="auto"/>
        <w:ind w:left="357"/>
        <w:jc w:val="both"/>
        <w:rPr>
          <w:rFonts w:ascii="Arial" w:hAnsi="Arial" w:cs="Arial"/>
          <w:color w:val="000000"/>
        </w:rPr>
      </w:pPr>
      <w:r w:rsidRPr="005A5BAF">
        <w:rPr>
          <w:rFonts w:ascii="Arial" w:hAnsi="Arial" w:cs="Arial"/>
        </w:rPr>
        <w:t>Cena celkem včetně DPH:</w:t>
      </w:r>
      <w:r w:rsidRPr="005A5BAF">
        <w:rPr>
          <w:rFonts w:ascii="Arial" w:hAnsi="Arial" w:cs="Arial"/>
        </w:rPr>
        <w:tab/>
      </w:r>
      <w:r w:rsidR="002E235D" w:rsidRPr="00B75CDE">
        <w:rPr>
          <w:rFonts w:ascii="Arial" w:hAnsi="Arial" w:cs="Arial"/>
          <w:highlight w:val="yellow"/>
        </w:rPr>
        <w:t>[doplní dodavatel]</w:t>
      </w:r>
      <w:r w:rsidR="002E235D">
        <w:rPr>
          <w:rFonts w:ascii="Arial" w:hAnsi="Arial" w:cs="Arial"/>
        </w:rPr>
        <w:t xml:space="preserve"> </w:t>
      </w:r>
      <w:r w:rsidRPr="005A5BAF">
        <w:rPr>
          <w:rFonts w:ascii="Arial" w:hAnsi="Arial" w:cs="Arial"/>
        </w:rPr>
        <w:t>Kč</w:t>
      </w:r>
    </w:p>
    <w:p w14:paraId="779DFD77" w14:textId="274BA810" w:rsidR="005A5BAF" w:rsidRPr="005A5BAF" w:rsidRDefault="005A5BAF" w:rsidP="0075403E">
      <w:pPr>
        <w:pStyle w:val="Zkladntex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A5BAF">
        <w:rPr>
          <w:rFonts w:ascii="Arial" w:hAnsi="Arial" w:cs="Arial"/>
          <w:color w:val="000000"/>
        </w:rPr>
        <w:t xml:space="preserve">Cena dle odst. 1 je sjednávána jako </w:t>
      </w:r>
      <w:r w:rsidR="00654561">
        <w:rPr>
          <w:rFonts w:ascii="Arial" w:hAnsi="Arial" w:cs="Arial"/>
          <w:color w:val="000000"/>
        </w:rPr>
        <w:t>maximální</w:t>
      </w:r>
      <w:r w:rsidR="00654561" w:rsidRPr="005A5BAF">
        <w:rPr>
          <w:rFonts w:ascii="Arial" w:hAnsi="Arial" w:cs="Arial"/>
          <w:color w:val="000000"/>
        </w:rPr>
        <w:t xml:space="preserve"> </w:t>
      </w:r>
      <w:r w:rsidRPr="005A5BAF">
        <w:rPr>
          <w:rFonts w:ascii="Arial" w:hAnsi="Arial" w:cs="Arial"/>
          <w:color w:val="000000"/>
        </w:rPr>
        <w:t>cena za naplnění účelu zajišťované činnosti dle této smlouvy a zahrnuje veškeré nutné náklady k řádnému provedení či zajištění této činnosti v plném rozsahu. Cena dle odst. 1 je pevná a je stanovena jako nejvýše přípustná.</w:t>
      </w:r>
    </w:p>
    <w:p w14:paraId="0311BF04" w14:textId="77777777" w:rsidR="005A5BAF" w:rsidRPr="0075403E" w:rsidRDefault="005A5BAF" w:rsidP="0075403E">
      <w:pPr>
        <w:pStyle w:val="Zkladntex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5403E">
        <w:rPr>
          <w:rFonts w:ascii="Arial" w:hAnsi="Arial" w:cs="Arial"/>
          <w:color w:val="000000"/>
        </w:rPr>
        <w:t xml:space="preserve">Cena dle odst. 1 může být navýšena pouze v případě zvýšení daně z přidané hodnoty, a to o tuto výši. V případě snížení daně z přidané hodnoty se cena snižuje, a to o toto snížení. </w:t>
      </w:r>
    </w:p>
    <w:p w14:paraId="5AD9C103" w14:textId="467533A2" w:rsidR="005A5BAF" w:rsidRPr="00365E32" w:rsidRDefault="00654561" w:rsidP="0075403E">
      <w:pPr>
        <w:pStyle w:val="Zkladntex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bookmarkStart w:id="0" w:name="_Ref332805961"/>
      <w:r w:rsidRPr="00424D1F">
        <w:rPr>
          <w:rFonts w:ascii="Arial" w:hAnsi="Arial" w:cs="Arial"/>
          <w:color w:val="000000"/>
        </w:rPr>
        <w:t xml:space="preserve">Cena dle odst. 1 bude hrazena na základě dílčích faktur a na základě konečné faktury. Dílčí faktury budou </w:t>
      </w:r>
      <w:r w:rsidR="00004A05" w:rsidRPr="00424D1F">
        <w:rPr>
          <w:rFonts w:ascii="Arial" w:hAnsi="Arial" w:cs="Arial"/>
          <w:color w:val="000000"/>
        </w:rPr>
        <w:t>poskytovatelem</w:t>
      </w:r>
      <w:r w:rsidRPr="00424D1F">
        <w:rPr>
          <w:rFonts w:ascii="Arial" w:hAnsi="Arial" w:cs="Arial"/>
          <w:color w:val="000000"/>
        </w:rPr>
        <w:t xml:space="preserve"> vystavovány po ukončení </w:t>
      </w:r>
      <w:r w:rsidR="002A461A">
        <w:rPr>
          <w:rFonts w:ascii="Arial" w:hAnsi="Arial" w:cs="Arial"/>
          <w:color w:val="000000"/>
        </w:rPr>
        <w:t>příslušného kalendářního čtvrtletí</w:t>
      </w:r>
      <w:r w:rsidRPr="00424D1F">
        <w:rPr>
          <w:rFonts w:ascii="Arial" w:hAnsi="Arial" w:cs="Arial"/>
          <w:color w:val="000000"/>
        </w:rPr>
        <w:t xml:space="preserve">, a to na </w:t>
      </w:r>
      <w:r w:rsidRPr="00424D1F">
        <w:rPr>
          <w:rFonts w:ascii="Arial" w:hAnsi="Arial" w:cs="Arial"/>
          <w:color w:val="000000"/>
        </w:rPr>
        <w:lastRenderedPageBreak/>
        <w:t>částku odpovídající odvede</w:t>
      </w:r>
      <w:r w:rsidR="00004A05" w:rsidRPr="00424D1F">
        <w:rPr>
          <w:rFonts w:ascii="Arial" w:hAnsi="Arial" w:cs="Arial"/>
          <w:color w:val="000000"/>
        </w:rPr>
        <w:t xml:space="preserve">ným pracím za </w:t>
      </w:r>
      <w:r w:rsidR="002A461A">
        <w:rPr>
          <w:rFonts w:ascii="Arial" w:hAnsi="Arial" w:cs="Arial"/>
          <w:color w:val="000000"/>
        </w:rPr>
        <w:t>předmětné období</w:t>
      </w:r>
      <w:r w:rsidR="00004A05" w:rsidRPr="00424D1F">
        <w:rPr>
          <w:rFonts w:ascii="Arial" w:hAnsi="Arial" w:cs="Arial"/>
          <w:color w:val="000000"/>
        </w:rPr>
        <w:t>.</w:t>
      </w:r>
      <w:r w:rsidR="00210F6C">
        <w:rPr>
          <w:rFonts w:ascii="Arial" w:hAnsi="Arial" w:cs="Arial"/>
          <w:color w:val="000000"/>
        </w:rPr>
        <w:t xml:space="preserve"> </w:t>
      </w:r>
      <w:r w:rsidR="00E56417" w:rsidRPr="00E56417">
        <w:rPr>
          <w:rFonts w:ascii="Arial" w:hAnsi="Arial" w:cs="Arial"/>
          <w:b/>
          <w:color w:val="000000"/>
        </w:rPr>
        <w:t xml:space="preserve">Součet částek fakturovaných na základě jednotlivých dílčích faktur v rámci příslušného kalendářního roku </w:t>
      </w:r>
      <w:r w:rsidR="00604871">
        <w:rPr>
          <w:rFonts w:ascii="Arial" w:hAnsi="Arial" w:cs="Arial"/>
          <w:b/>
          <w:color w:val="000000"/>
        </w:rPr>
        <w:t>nepřesáhne hodnotu uvedenou v</w:t>
      </w:r>
      <w:r w:rsidR="00AB7E91">
        <w:rPr>
          <w:rFonts w:ascii="Arial" w:hAnsi="Arial" w:cs="Arial"/>
          <w:b/>
          <w:color w:val="000000"/>
        </w:rPr>
        <w:t xml:space="preserve"> časovém a </w:t>
      </w:r>
      <w:r w:rsidR="00604871">
        <w:rPr>
          <w:rFonts w:ascii="Arial" w:hAnsi="Arial" w:cs="Arial"/>
          <w:b/>
          <w:color w:val="000000"/>
        </w:rPr>
        <w:t>finančním harmonogramu dle přílohy č. 2.</w:t>
      </w:r>
    </w:p>
    <w:p w14:paraId="28466AC6" w14:textId="29F1EE25" w:rsidR="00AB7E91" w:rsidRPr="00AB7E91" w:rsidRDefault="00AB7E91" w:rsidP="0075403E">
      <w:pPr>
        <w:pStyle w:val="Zkladntex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365E32">
        <w:rPr>
          <w:rFonts w:ascii="Arial" w:hAnsi="Arial" w:cs="Arial"/>
          <w:color w:val="000000"/>
        </w:rPr>
        <w:t>V případě, že nedojde k realizaci plnění dle bodu 2.</w:t>
      </w:r>
      <w:r w:rsidR="007B663F">
        <w:rPr>
          <w:rFonts w:ascii="Arial" w:hAnsi="Arial" w:cs="Arial"/>
          <w:color w:val="000000"/>
        </w:rPr>
        <w:t>5–2.14</w:t>
      </w:r>
      <w:r w:rsidRPr="00365E32">
        <w:rPr>
          <w:rFonts w:ascii="Arial" w:hAnsi="Arial" w:cs="Arial"/>
          <w:color w:val="000000"/>
        </w:rPr>
        <w:t xml:space="preserve"> specifikace předmětu plnění dle přílohy č. 1 smlouvy, není poskytovatel oprávněn fakturovat cenu této činnosti a činností s tím spojených. </w:t>
      </w:r>
    </w:p>
    <w:p w14:paraId="6ECE71A5" w14:textId="7DEF8B59" w:rsidR="005A5BAF" w:rsidRPr="00424D1F" w:rsidRDefault="005A5BAF" w:rsidP="0075403E">
      <w:pPr>
        <w:pStyle w:val="Zkladntex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424D1F">
        <w:rPr>
          <w:rFonts w:ascii="Arial" w:hAnsi="Arial" w:cs="Arial"/>
          <w:color w:val="000000"/>
        </w:rPr>
        <w:t xml:space="preserve">Dílčí faktury doručí </w:t>
      </w:r>
      <w:r w:rsidR="00004A05" w:rsidRPr="00424D1F">
        <w:rPr>
          <w:rFonts w:ascii="Arial" w:hAnsi="Arial" w:cs="Arial"/>
          <w:color w:val="000000"/>
        </w:rPr>
        <w:t>poskytovatel</w:t>
      </w:r>
      <w:r w:rsidRPr="00424D1F">
        <w:rPr>
          <w:rFonts w:ascii="Arial" w:hAnsi="Arial" w:cs="Arial"/>
          <w:color w:val="000000"/>
        </w:rPr>
        <w:t xml:space="preserve"> </w:t>
      </w:r>
      <w:r w:rsidR="00004A05" w:rsidRPr="00424D1F">
        <w:rPr>
          <w:rFonts w:ascii="Arial" w:hAnsi="Arial" w:cs="Arial"/>
          <w:color w:val="000000"/>
        </w:rPr>
        <w:t>objednateli</w:t>
      </w:r>
      <w:r w:rsidRPr="00424D1F">
        <w:rPr>
          <w:rFonts w:ascii="Arial" w:hAnsi="Arial" w:cs="Arial"/>
          <w:color w:val="000000"/>
        </w:rPr>
        <w:t xml:space="preserve"> vždy nejpozději do 14. dne následujícího </w:t>
      </w:r>
      <w:r w:rsidR="002A461A">
        <w:rPr>
          <w:rFonts w:ascii="Arial" w:hAnsi="Arial" w:cs="Arial"/>
          <w:color w:val="000000"/>
        </w:rPr>
        <w:t>po ukončení fakturačního období</w:t>
      </w:r>
      <w:r w:rsidRPr="00424D1F">
        <w:rPr>
          <w:rFonts w:ascii="Arial" w:hAnsi="Arial" w:cs="Arial"/>
          <w:color w:val="000000"/>
        </w:rPr>
        <w:t xml:space="preserve">. </w:t>
      </w:r>
      <w:bookmarkEnd w:id="0"/>
      <w:r w:rsidRPr="00424D1F">
        <w:rPr>
          <w:rFonts w:ascii="Arial" w:hAnsi="Arial" w:cs="Arial"/>
          <w:color w:val="000000"/>
        </w:rPr>
        <w:t xml:space="preserve">Jako den uskutečnění dílčího zdanitelného plnění bude uveden poslední den </w:t>
      </w:r>
      <w:r w:rsidR="002A461A">
        <w:rPr>
          <w:rFonts w:ascii="Arial" w:hAnsi="Arial" w:cs="Arial"/>
          <w:color w:val="000000"/>
        </w:rPr>
        <w:t>fakturačního období</w:t>
      </w:r>
      <w:r w:rsidRPr="00424D1F">
        <w:rPr>
          <w:rFonts w:ascii="Arial" w:hAnsi="Arial" w:cs="Arial"/>
          <w:color w:val="000000"/>
        </w:rPr>
        <w:t xml:space="preserve">, v němž vznikl nárok na fakturovanou odměnu. Vystavené faktury musí být odsouhlaseny </w:t>
      </w:r>
      <w:r w:rsidR="008B24A3" w:rsidRPr="00424D1F">
        <w:rPr>
          <w:rFonts w:ascii="Arial" w:hAnsi="Arial" w:cs="Arial"/>
          <w:color w:val="000000"/>
        </w:rPr>
        <w:t>objednatelem</w:t>
      </w:r>
      <w:r w:rsidRPr="00424D1F">
        <w:rPr>
          <w:rFonts w:ascii="Arial" w:hAnsi="Arial" w:cs="Arial"/>
          <w:color w:val="000000"/>
        </w:rPr>
        <w:t>.</w:t>
      </w:r>
    </w:p>
    <w:p w14:paraId="4A7381C7" w14:textId="69C1D7EE" w:rsidR="005A5BAF" w:rsidRPr="005A5BAF" w:rsidRDefault="005A5BAF" w:rsidP="0075403E">
      <w:pPr>
        <w:pStyle w:val="Zkladntex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A5BAF">
        <w:rPr>
          <w:rFonts w:ascii="Arial" w:hAnsi="Arial" w:cs="Arial"/>
          <w:color w:val="000000"/>
        </w:rPr>
        <w:t xml:space="preserve">V případě ukončení této smlouvy dle čl. </w:t>
      </w:r>
      <w:r w:rsidR="00DF0E3B">
        <w:rPr>
          <w:rFonts w:ascii="Arial" w:hAnsi="Arial" w:cs="Arial"/>
          <w:color w:val="000000"/>
        </w:rPr>
        <w:t>9</w:t>
      </w:r>
      <w:r w:rsidRPr="005A5BAF">
        <w:rPr>
          <w:rFonts w:ascii="Arial" w:hAnsi="Arial" w:cs="Arial"/>
          <w:color w:val="000000"/>
        </w:rPr>
        <w:t xml:space="preserve"> bude faktura za poslední </w:t>
      </w:r>
      <w:r w:rsidR="002A461A">
        <w:rPr>
          <w:rFonts w:ascii="Arial" w:hAnsi="Arial" w:cs="Arial"/>
          <w:color w:val="000000"/>
        </w:rPr>
        <w:t>fakturační období</w:t>
      </w:r>
      <w:r w:rsidR="002A461A" w:rsidRPr="005A5BAF">
        <w:rPr>
          <w:rFonts w:ascii="Arial" w:hAnsi="Arial" w:cs="Arial"/>
          <w:color w:val="000000"/>
        </w:rPr>
        <w:t xml:space="preserve"> </w:t>
      </w:r>
      <w:r w:rsidRPr="005A5BAF">
        <w:rPr>
          <w:rFonts w:ascii="Arial" w:hAnsi="Arial" w:cs="Arial"/>
          <w:color w:val="000000"/>
        </w:rPr>
        <w:t>či jeho poměrnou část vystavena do 14 dnů ode dne účinnosti ukončení této smlouvy. Dnem uskutečnění dílčího zdanitelného plnění je pak poslední den výkonu fakturovaných činností.</w:t>
      </w:r>
    </w:p>
    <w:p w14:paraId="4C467E91" w14:textId="7FB4F738" w:rsidR="005A5BAF" w:rsidRPr="005A5BAF" w:rsidRDefault="005A5BAF" w:rsidP="0075403E">
      <w:pPr>
        <w:pStyle w:val="Zkladntex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bookmarkStart w:id="1" w:name="_Ref332870570"/>
      <w:r w:rsidRPr="005A5BAF">
        <w:rPr>
          <w:rFonts w:ascii="Arial" w:hAnsi="Arial" w:cs="Arial"/>
          <w:color w:val="000000"/>
        </w:rPr>
        <w:t xml:space="preserve">Faktura je splatná ve lhůtě </w:t>
      </w:r>
      <w:r w:rsidR="00F32D38" w:rsidRPr="00F32D38">
        <w:rPr>
          <w:rFonts w:ascii="Arial" w:hAnsi="Arial" w:cs="Arial"/>
          <w:b/>
          <w:color w:val="000000"/>
        </w:rPr>
        <w:t>3</w:t>
      </w:r>
      <w:r w:rsidRPr="005A5BAF">
        <w:rPr>
          <w:rFonts w:ascii="Arial" w:hAnsi="Arial" w:cs="Arial"/>
          <w:b/>
          <w:color w:val="000000"/>
        </w:rPr>
        <w:t>0 kalendářních dnů</w:t>
      </w:r>
      <w:r w:rsidRPr="005A5BAF">
        <w:rPr>
          <w:rFonts w:ascii="Arial" w:hAnsi="Arial" w:cs="Arial"/>
          <w:color w:val="000000"/>
        </w:rPr>
        <w:t xml:space="preserve"> ode dne jejího doručení </w:t>
      </w:r>
      <w:r w:rsidR="008B24A3">
        <w:rPr>
          <w:rFonts w:ascii="Arial" w:hAnsi="Arial" w:cs="Arial"/>
          <w:color w:val="000000"/>
        </w:rPr>
        <w:t>objednateli</w:t>
      </w:r>
      <w:r w:rsidRPr="005A5BAF">
        <w:rPr>
          <w:rFonts w:ascii="Arial" w:hAnsi="Arial" w:cs="Arial"/>
          <w:color w:val="000000"/>
        </w:rPr>
        <w:t xml:space="preserve">. Úhradu vyfakturované částky se zavazuje </w:t>
      </w:r>
      <w:r w:rsidR="008B24A3">
        <w:rPr>
          <w:rFonts w:ascii="Arial" w:hAnsi="Arial" w:cs="Arial"/>
          <w:color w:val="000000"/>
        </w:rPr>
        <w:t>objednatel</w:t>
      </w:r>
      <w:r w:rsidRPr="005A5BAF">
        <w:rPr>
          <w:rFonts w:ascii="Arial" w:hAnsi="Arial" w:cs="Arial"/>
          <w:color w:val="000000"/>
        </w:rPr>
        <w:t xml:space="preserve"> provést na účet </w:t>
      </w:r>
      <w:r w:rsidR="008B24A3">
        <w:rPr>
          <w:rFonts w:ascii="Arial" w:hAnsi="Arial" w:cs="Arial"/>
          <w:color w:val="000000"/>
        </w:rPr>
        <w:t>poskytovatele</w:t>
      </w:r>
      <w:r w:rsidRPr="005A5BAF">
        <w:rPr>
          <w:rFonts w:ascii="Arial" w:hAnsi="Arial" w:cs="Arial"/>
          <w:color w:val="000000"/>
        </w:rPr>
        <w:t xml:space="preserve"> a pod variabilním symbolem uvedenými na jednotlivé faktuře. Peněžitý závazek </w:t>
      </w:r>
      <w:r w:rsidR="008B24A3">
        <w:rPr>
          <w:rFonts w:ascii="Arial" w:hAnsi="Arial" w:cs="Arial"/>
          <w:color w:val="000000"/>
        </w:rPr>
        <w:t>objednatele</w:t>
      </w:r>
      <w:r w:rsidRPr="005A5BAF">
        <w:rPr>
          <w:rFonts w:ascii="Arial" w:hAnsi="Arial" w:cs="Arial"/>
          <w:color w:val="000000"/>
        </w:rPr>
        <w:t xml:space="preserve"> je splněn dnem odepsání příslušné částky z účtu </w:t>
      </w:r>
      <w:r w:rsidR="008B24A3">
        <w:rPr>
          <w:rFonts w:ascii="Arial" w:hAnsi="Arial" w:cs="Arial"/>
          <w:color w:val="000000"/>
        </w:rPr>
        <w:t>objednatele</w:t>
      </w:r>
      <w:r w:rsidRPr="005A5BAF">
        <w:rPr>
          <w:rFonts w:ascii="Arial" w:hAnsi="Arial" w:cs="Arial"/>
          <w:color w:val="000000"/>
        </w:rPr>
        <w:t>.</w:t>
      </w:r>
      <w:bookmarkEnd w:id="1"/>
    </w:p>
    <w:p w14:paraId="47726CB9" w14:textId="7CD78FA5" w:rsidR="005A5BAF" w:rsidRPr="005A5BAF" w:rsidRDefault="00BD0B24" w:rsidP="0075403E">
      <w:pPr>
        <w:pStyle w:val="Zkladntex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BD0B24">
        <w:rPr>
          <w:rFonts w:ascii="Arial" w:hAnsi="Arial" w:cs="Arial"/>
          <w:color w:val="000000"/>
        </w:rPr>
        <w:t xml:space="preserve">Faktura </w:t>
      </w:r>
      <w:r w:rsidR="00A050D7">
        <w:rPr>
          <w:rFonts w:ascii="Arial" w:hAnsi="Arial" w:cs="Arial"/>
          <w:color w:val="000000"/>
        </w:rPr>
        <w:t>–</w:t>
      </w:r>
      <w:r w:rsidRPr="00BD0B24">
        <w:rPr>
          <w:rFonts w:ascii="Arial" w:hAnsi="Arial" w:cs="Arial"/>
          <w:color w:val="000000"/>
        </w:rPr>
        <w:t xml:space="preserve"> daňový doklad musí splňovat veškeré náležitosti dle zákona č. 563/1991 </w:t>
      </w:r>
      <w:r w:rsidR="008B24A3">
        <w:rPr>
          <w:rFonts w:ascii="Arial" w:hAnsi="Arial" w:cs="Arial"/>
          <w:color w:val="000000"/>
        </w:rPr>
        <w:t>Sb., o </w:t>
      </w:r>
      <w:r w:rsidRPr="00BD0B24">
        <w:rPr>
          <w:rFonts w:ascii="Arial" w:hAnsi="Arial" w:cs="Arial"/>
          <w:color w:val="000000"/>
        </w:rPr>
        <w:t>účetnictví, v</w:t>
      </w:r>
      <w:r w:rsidR="00DF0E3B">
        <w:rPr>
          <w:rFonts w:ascii="Arial" w:hAnsi="Arial" w:cs="Arial"/>
          <w:color w:val="000000"/>
        </w:rPr>
        <w:t> účinném znění,</w:t>
      </w:r>
      <w:r w:rsidRPr="00BD0B24">
        <w:rPr>
          <w:rFonts w:ascii="Arial" w:hAnsi="Arial" w:cs="Arial"/>
          <w:color w:val="000000"/>
        </w:rPr>
        <w:t xml:space="preserve"> a zákona č. 235/2004 Sb., o dani z přidané hodnoty, v </w:t>
      </w:r>
      <w:r w:rsidR="00DF0E3B">
        <w:rPr>
          <w:rFonts w:ascii="Arial" w:hAnsi="Arial" w:cs="Arial"/>
          <w:color w:val="000000"/>
        </w:rPr>
        <w:t>účinném</w:t>
      </w:r>
      <w:r w:rsidRPr="00BD0B24">
        <w:rPr>
          <w:rFonts w:ascii="Arial" w:hAnsi="Arial" w:cs="Arial"/>
          <w:color w:val="000000"/>
        </w:rPr>
        <w:t xml:space="preserve"> znění. V případě, že faktura nebude mít odpovídající náležitosti, je </w:t>
      </w:r>
      <w:r w:rsidR="008B24A3">
        <w:rPr>
          <w:rFonts w:ascii="Arial" w:hAnsi="Arial" w:cs="Arial"/>
          <w:color w:val="000000"/>
        </w:rPr>
        <w:t>objednatel</w:t>
      </w:r>
      <w:r w:rsidRPr="00BD0B24">
        <w:rPr>
          <w:rFonts w:ascii="Arial" w:hAnsi="Arial" w:cs="Arial"/>
          <w:color w:val="000000"/>
        </w:rPr>
        <w:t xml:space="preserve"> oprávněn vrátit ji zpět </w:t>
      </w:r>
      <w:r w:rsidR="008B24A3">
        <w:rPr>
          <w:rFonts w:ascii="Arial" w:hAnsi="Arial" w:cs="Arial"/>
          <w:color w:val="000000"/>
        </w:rPr>
        <w:t>poskytovateli</w:t>
      </w:r>
      <w:r w:rsidRPr="00BD0B24">
        <w:rPr>
          <w:rFonts w:ascii="Arial" w:hAnsi="Arial" w:cs="Arial"/>
          <w:color w:val="000000"/>
        </w:rPr>
        <w:t xml:space="preserve"> k doplnění, aniž se dostane do prodlení se splatností. Lhůta splatnosti začíná běžet znovu od opětovného doručení náležitě doplněné či opravené faktury.</w:t>
      </w:r>
    </w:p>
    <w:p w14:paraId="3D5CB7F2" w14:textId="77777777" w:rsidR="00BD0B24" w:rsidRDefault="00BD0B24" w:rsidP="0075403E">
      <w:pPr>
        <w:pStyle w:val="Zkladntex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14:paraId="29099BAD" w14:textId="6E3DE3B3" w:rsidR="00BD0B24" w:rsidRPr="007E6D6D" w:rsidRDefault="00BD0B24" w:rsidP="0075403E">
      <w:pPr>
        <w:pStyle w:val="Zkladntext"/>
        <w:numPr>
          <w:ilvl w:val="0"/>
          <w:numId w:val="15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firmu a sídlo oprávněné a povinné osoby, tj. </w:t>
      </w:r>
      <w:r w:rsidR="008B24A3">
        <w:rPr>
          <w:rFonts w:ascii="Arial" w:hAnsi="Arial" w:cs="Arial"/>
          <w:color w:val="000000"/>
        </w:rPr>
        <w:t>objednatele i poskytovatele</w:t>
      </w:r>
      <w:r w:rsidRPr="007E6D6D">
        <w:rPr>
          <w:rFonts w:ascii="Arial" w:hAnsi="Arial" w:cs="Arial"/>
          <w:color w:val="000000"/>
        </w:rPr>
        <w:t>,</w:t>
      </w:r>
    </w:p>
    <w:p w14:paraId="70A610BD" w14:textId="209357A1" w:rsidR="00BD0B24" w:rsidRPr="007E6D6D" w:rsidRDefault="00BD0B24" w:rsidP="0075403E">
      <w:pPr>
        <w:pStyle w:val="Zkladntext"/>
        <w:numPr>
          <w:ilvl w:val="0"/>
          <w:numId w:val="15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</w:t>
      </w:r>
      <w:r w:rsidR="008B24A3">
        <w:rPr>
          <w:rFonts w:ascii="Arial" w:hAnsi="Arial" w:cs="Arial"/>
          <w:color w:val="000000"/>
        </w:rPr>
        <w:t>poskytovatele</w:t>
      </w:r>
      <w:r w:rsidR="00F15E5D">
        <w:rPr>
          <w:rFonts w:ascii="Arial" w:hAnsi="Arial" w:cs="Arial"/>
          <w:color w:val="000000"/>
        </w:rPr>
        <w:t xml:space="preserve"> i </w:t>
      </w:r>
      <w:r w:rsidR="008B24A3">
        <w:rPr>
          <w:rFonts w:ascii="Arial" w:hAnsi="Arial" w:cs="Arial"/>
          <w:color w:val="000000"/>
        </w:rPr>
        <w:t>objednatele</w:t>
      </w:r>
      <w:r w:rsidRPr="007E6D6D">
        <w:rPr>
          <w:rFonts w:ascii="Arial" w:hAnsi="Arial" w:cs="Arial"/>
          <w:color w:val="000000"/>
        </w:rPr>
        <w:t>,</w:t>
      </w:r>
    </w:p>
    <w:p w14:paraId="2DDD1B25" w14:textId="5FDFE263" w:rsidR="00BD0B24" w:rsidRPr="007E6D6D" w:rsidRDefault="00BD0B24" w:rsidP="0075403E">
      <w:pPr>
        <w:pStyle w:val="Zkladntext"/>
        <w:numPr>
          <w:ilvl w:val="0"/>
          <w:numId w:val="15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8B24A3">
        <w:rPr>
          <w:rFonts w:ascii="Arial" w:hAnsi="Arial" w:cs="Arial"/>
          <w:color w:val="000000"/>
        </w:rPr>
        <w:t>poskytovatele</w:t>
      </w:r>
      <w:r w:rsidRPr="007E6D6D">
        <w:rPr>
          <w:rFonts w:ascii="Arial" w:hAnsi="Arial" w:cs="Arial"/>
          <w:color w:val="000000"/>
        </w:rPr>
        <w:t xml:space="preserve"> v obchodním rejstříku, včetně spisové značky,</w:t>
      </w:r>
    </w:p>
    <w:p w14:paraId="16673748" w14:textId="77777777" w:rsidR="00BD0B24" w:rsidRPr="007E6D6D" w:rsidRDefault="00BD0B24" w:rsidP="0075403E">
      <w:pPr>
        <w:pStyle w:val="Zkladntext"/>
        <w:numPr>
          <w:ilvl w:val="0"/>
          <w:numId w:val="15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14:paraId="10C07AA9" w14:textId="77777777" w:rsidR="00BD0B24" w:rsidRPr="007E6D6D" w:rsidRDefault="00BD0B24" w:rsidP="0075403E">
      <w:pPr>
        <w:pStyle w:val="Zkladntext"/>
        <w:numPr>
          <w:ilvl w:val="0"/>
          <w:numId w:val="15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14:paraId="432E4D08" w14:textId="77777777" w:rsidR="00BD0B24" w:rsidRPr="007E6D6D" w:rsidRDefault="00BD0B24" w:rsidP="0075403E">
      <w:pPr>
        <w:pStyle w:val="Zkladntext"/>
        <w:numPr>
          <w:ilvl w:val="0"/>
          <w:numId w:val="15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14:paraId="624E091E" w14:textId="77777777" w:rsidR="00BD0B24" w:rsidRPr="007E6D6D" w:rsidRDefault="00BD0B24" w:rsidP="0075403E">
      <w:pPr>
        <w:pStyle w:val="Zkladntext"/>
        <w:numPr>
          <w:ilvl w:val="0"/>
          <w:numId w:val="15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14:paraId="66C09C3D" w14:textId="77777777" w:rsidR="00BD0B24" w:rsidRPr="007E6D6D" w:rsidRDefault="00BD0B24" w:rsidP="0075403E">
      <w:pPr>
        <w:pStyle w:val="Zkladntext"/>
        <w:numPr>
          <w:ilvl w:val="0"/>
          <w:numId w:val="15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14:paraId="6FFCB43C" w14:textId="61B24EF5" w:rsidR="00BD0B24" w:rsidRPr="007E6D6D" w:rsidRDefault="00BD0B24" w:rsidP="0075403E">
      <w:pPr>
        <w:pStyle w:val="Zkladntext"/>
        <w:numPr>
          <w:ilvl w:val="0"/>
          <w:numId w:val="15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označení </w:t>
      </w:r>
      <w:r>
        <w:rPr>
          <w:rFonts w:ascii="Arial" w:hAnsi="Arial" w:cs="Arial"/>
          <w:color w:val="000000"/>
        </w:rPr>
        <w:t>činnosti</w:t>
      </w:r>
      <w:r w:rsidRPr="007E6D6D">
        <w:rPr>
          <w:rFonts w:ascii="Arial" w:hAnsi="Arial" w:cs="Arial"/>
          <w:color w:val="000000"/>
        </w:rPr>
        <w:t xml:space="preserve"> s odkazem na příslušnou část smlouvy,</w:t>
      </w:r>
    </w:p>
    <w:p w14:paraId="4C9B4D9E" w14:textId="77777777" w:rsidR="00BD0B24" w:rsidRPr="007E6D6D" w:rsidRDefault="00BD0B24" w:rsidP="0075403E">
      <w:pPr>
        <w:pStyle w:val="Zkladntext"/>
        <w:numPr>
          <w:ilvl w:val="0"/>
          <w:numId w:val="15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14:paraId="7CFD8EEC" w14:textId="77777777" w:rsidR="00BD0B24" w:rsidRDefault="00BD0B24" w:rsidP="0075403E">
      <w:pPr>
        <w:pStyle w:val="Zkladntext"/>
        <w:numPr>
          <w:ilvl w:val="0"/>
          <w:numId w:val="15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14:paraId="02526EA5" w14:textId="3B770CAD" w:rsidR="00BD0B24" w:rsidRPr="007E6D6D" w:rsidRDefault="00BD0B24" w:rsidP="0075403E">
      <w:pPr>
        <w:pStyle w:val="Zkladntext"/>
        <w:numPr>
          <w:ilvl w:val="0"/>
          <w:numId w:val="15"/>
        </w:numPr>
        <w:spacing w:before="60" w:after="60"/>
        <w:jc w:val="both"/>
        <w:rPr>
          <w:rFonts w:ascii="Arial" w:hAnsi="Arial" w:cs="Arial"/>
          <w:color w:val="000000"/>
        </w:rPr>
      </w:pPr>
      <w:r w:rsidRPr="00BD0B24">
        <w:rPr>
          <w:rFonts w:ascii="Arial" w:hAnsi="Arial" w:cs="Arial"/>
          <w:color w:val="000000"/>
        </w:rPr>
        <w:t>místo a osobu oprávněnou k převzetí oprávněné faktury.</w:t>
      </w:r>
    </w:p>
    <w:p w14:paraId="1ACF84AC" w14:textId="395B2FD7" w:rsidR="005A5BAF" w:rsidRPr="005A5BAF" w:rsidRDefault="005A5BAF" w:rsidP="00F32D38">
      <w:pPr>
        <w:keepNext/>
        <w:spacing w:before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5A5BAF">
        <w:rPr>
          <w:rFonts w:ascii="Arial" w:hAnsi="Arial" w:cs="Arial"/>
          <w:b/>
          <w:sz w:val="20"/>
          <w:szCs w:val="20"/>
        </w:rPr>
        <w:t xml:space="preserve">Článek </w:t>
      </w:r>
      <w:r w:rsidR="00DF0E3B">
        <w:rPr>
          <w:rFonts w:ascii="Arial" w:hAnsi="Arial" w:cs="Arial"/>
          <w:b/>
          <w:sz w:val="20"/>
          <w:szCs w:val="20"/>
        </w:rPr>
        <w:t>7</w:t>
      </w:r>
    </w:p>
    <w:p w14:paraId="26217A8D" w14:textId="77777777" w:rsidR="005A5BAF" w:rsidRPr="005A5BAF" w:rsidRDefault="005A5BAF" w:rsidP="00F32D38">
      <w:pPr>
        <w:keepNext/>
        <w:spacing w:after="240" w:line="276" w:lineRule="auto"/>
        <w:jc w:val="center"/>
        <w:outlineLvl w:val="6"/>
        <w:rPr>
          <w:rFonts w:ascii="Arial" w:hAnsi="Arial" w:cs="Arial"/>
          <w:b/>
          <w:sz w:val="22"/>
          <w:szCs w:val="20"/>
        </w:rPr>
      </w:pPr>
      <w:r w:rsidRPr="005A5BAF">
        <w:rPr>
          <w:rFonts w:ascii="Arial" w:hAnsi="Arial" w:cs="Arial"/>
          <w:b/>
          <w:sz w:val="22"/>
          <w:szCs w:val="20"/>
        </w:rPr>
        <w:t>Povinnosti smluvních stran</w:t>
      </w:r>
    </w:p>
    <w:p w14:paraId="6D67324F" w14:textId="78D53E24" w:rsidR="005A5BAF" w:rsidRPr="005A5BAF" w:rsidRDefault="00DF0E3B" w:rsidP="0075403E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5A5BAF" w:rsidRPr="005A5BAF">
        <w:rPr>
          <w:rFonts w:ascii="Arial" w:hAnsi="Arial" w:cs="Arial"/>
          <w:color w:val="000000"/>
        </w:rPr>
        <w:t xml:space="preserve"> je povinen zajišťovanou činnost vykonávat s odbornou péčí, dle pokynů </w:t>
      </w:r>
      <w:r>
        <w:rPr>
          <w:rFonts w:ascii="Arial" w:hAnsi="Arial" w:cs="Arial"/>
          <w:color w:val="000000"/>
        </w:rPr>
        <w:t>objednatele</w:t>
      </w:r>
      <w:r w:rsidR="005A5BAF" w:rsidRPr="005A5BAF">
        <w:rPr>
          <w:rFonts w:ascii="Arial" w:hAnsi="Arial" w:cs="Arial"/>
          <w:color w:val="000000"/>
        </w:rPr>
        <w:t xml:space="preserve">, v souladu se zájmy </w:t>
      </w:r>
      <w:r>
        <w:rPr>
          <w:rFonts w:ascii="Arial" w:hAnsi="Arial" w:cs="Arial"/>
          <w:color w:val="000000"/>
        </w:rPr>
        <w:t>objednatele</w:t>
      </w:r>
      <w:r w:rsidR="005A5BAF" w:rsidRPr="005A5BAF">
        <w:rPr>
          <w:rFonts w:ascii="Arial" w:hAnsi="Arial" w:cs="Arial"/>
          <w:color w:val="000000"/>
        </w:rPr>
        <w:t xml:space="preserve"> a při současném dodržování obecně závazných právních předpisů. </w:t>
      </w:r>
      <w:r>
        <w:rPr>
          <w:rFonts w:ascii="Arial" w:hAnsi="Arial" w:cs="Arial"/>
          <w:color w:val="000000"/>
        </w:rPr>
        <w:t>Poskytovatel</w:t>
      </w:r>
      <w:r w:rsidR="005A5BAF" w:rsidRPr="005A5BAF">
        <w:rPr>
          <w:rFonts w:ascii="Arial" w:hAnsi="Arial" w:cs="Arial"/>
          <w:color w:val="000000"/>
        </w:rPr>
        <w:t xml:space="preserve"> se dále zavazuje vykonávat svoji činnost tak, aby byla zajištěna v plánovaných lhůtách, přitom bude hájit ekonomické zájmy </w:t>
      </w:r>
      <w:r>
        <w:rPr>
          <w:rFonts w:ascii="Arial" w:hAnsi="Arial" w:cs="Arial"/>
          <w:color w:val="000000"/>
        </w:rPr>
        <w:t>objednatele</w:t>
      </w:r>
      <w:r w:rsidR="005A5BAF" w:rsidRPr="005A5BAF">
        <w:rPr>
          <w:rFonts w:ascii="Arial" w:hAnsi="Arial" w:cs="Arial"/>
          <w:color w:val="000000"/>
        </w:rPr>
        <w:t>.</w:t>
      </w:r>
    </w:p>
    <w:p w14:paraId="2B01FEA8" w14:textId="37CF3C85" w:rsidR="005A5BAF" w:rsidRPr="005A5BAF" w:rsidRDefault="00DF0E3B" w:rsidP="0075403E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5A5BAF" w:rsidRPr="005A5BAF">
        <w:rPr>
          <w:rFonts w:ascii="Arial" w:hAnsi="Arial" w:cs="Arial"/>
          <w:color w:val="000000"/>
        </w:rPr>
        <w:t xml:space="preserve"> je oprávněn vykonat zajišťovanou činnost prostřednictvím třetí osoby pouze s písemným souhlasem </w:t>
      </w:r>
      <w:r>
        <w:rPr>
          <w:rFonts w:ascii="Arial" w:hAnsi="Arial" w:cs="Arial"/>
          <w:color w:val="000000"/>
        </w:rPr>
        <w:t>objednatele</w:t>
      </w:r>
      <w:r w:rsidR="005A5BAF" w:rsidRPr="005A5BAF">
        <w:rPr>
          <w:rFonts w:ascii="Arial" w:hAnsi="Arial" w:cs="Arial"/>
          <w:color w:val="000000"/>
        </w:rPr>
        <w:t xml:space="preserve">. </w:t>
      </w:r>
    </w:p>
    <w:p w14:paraId="0693338C" w14:textId="327C76F4" w:rsidR="005A5BAF" w:rsidRPr="006B23B9" w:rsidRDefault="00DF0E3B" w:rsidP="0075403E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6B23B9">
        <w:rPr>
          <w:rFonts w:ascii="Arial" w:hAnsi="Arial" w:cs="Arial"/>
          <w:color w:val="000000"/>
        </w:rPr>
        <w:t>Poskytovatel</w:t>
      </w:r>
      <w:r w:rsidR="005A5BAF" w:rsidRPr="006B23B9">
        <w:rPr>
          <w:rFonts w:ascii="Arial" w:hAnsi="Arial" w:cs="Arial"/>
          <w:color w:val="000000"/>
        </w:rPr>
        <w:t xml:space="preserve"> </w:t>
      </w:r>
      <w:r w:rsidR="002A461A">
        <w:rPr>
          <w:rFonts w:ascii="Arial" w:hAnsi="Arial" w:cs="Arial"/>
          <w:color w:val="000000"/>
        </w:rPr>
        <w:t xml:space="preserve">za každé uplynulé kalendářní čtvrtletí, ve kterém realizoval činnosti dle této smlouvy, vyhotoví úplnou a pravdivou písemnou zprávu </w:t>
      </w:r>
      <w:r w:rsidR="005A5BAF" w:rsidRPr="006B23B9">
        <w:rPr>
          <w:rFonts w:ascii="Arial" w:hAnsi="Arial" w:cs="Arial"/>
          <w:color w:val="000000"/>
        </w:rPr>
        <w:t xml:space="preserve">o své činnosti a jejich výsledcích. </w:t>
      </w:r>
      <w:r w:rsidR="002A461A">
        <w:rPr>
          <w:rFonts w:ascii="Arial" w:hAnsi="Arial" w:cs="Arial"/>
          <w:color w:val="000000"/>
        </w:rPr>
        <w:t xml:space="preserve">Písemnou zprávu dle věty předchozí předá poskytovatel </w:t>
      </w:r>
      <w:r w:rsidR="004E441F">
        <w:rPr>
          <w:rFonts w:ascii="Arial" w:hAnsi="Arial" w:cs="Arial"/>
          <w:color w:val="000000"/>
        </w:rPr>
        <w:t xml:space="preserve">objednateli nejpozději s fakturou za odpovídající fakturační </w:t>
      </w:r>
      <w:r w:rsidR="004E441F">
        <w:rPr>
          <w:rFonts w:ascii="Arial" w:hAnsi="Arial" w:cs="Arial"/>
          <w:color w:val="000000"/>
        </w:rPr>
        <w:lastRenderedPageBreak/>
        <w:t>období. Předání řádné písemné zprávy ve smyslu tohoto odstavce je náležitostí fakturace ve smyslu článku 6 odst. 8 smlouvy. Poskytovatel se</w:t>
      </w:r>
      <w:r w:rsidR="005A5BAF" w:rsidRPr="006B23B9">
        <w:rPr>
          <w:rFonts w:ascii="Arial" w:hAnsi="Arial" w:cs="Arial"/>
          <w:color w:val="000000"/>
        </w:rPr>
        <w:t xml:space="preserve"> zavazuje zachovat mlčenlivost o všech skutečnostech, které při zajišťování činností dle této smlouvy zjistí, pokud mu prolomení této povinnosti neukládá právní předpis.</w:t>
      </w:r>
    </w:p>
    <w:p w14:paraId="582D4465" w14:textId="43713B79" w:rsidR="005A5BAF" w:rsidRPr="005A5BAF" w:rsidRDefault="00DF0E3B" w:rsidP="0075403E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5A5BAF" w:rsidRPr="005A5BAF">
        <w:rPr>
          <w:rFonts w:ascii="Arial" w:hAnsi="Arial" w:cs="Arial"/>
          <w:color w:val="000000"/>
        </w:rPr>
        <w:t xml:space="preserve"> se zavazuje sdělit </w:t>
      </w:r>
      <w:r>
        <w:rPr>
          <w:rFonts w:ascii="Arial" w:hAnsi="Arial" w:cs="Arial"/>
          <w:color w:val="000000"/>
        </w:rPr>
        <w:t>objednateli</w:t>
      </w:r>
      <w:r w:rsidR="005A5BAF" w:rsidRPr="005A5BAF">
        <w:rPr>
          <w:rFonts w:ascii="Arial" w:hAnsi="Arial" w:cs="Arial"/>
          <w:color w:val="000000"/>
        </w:rPr>
        <w:t xml:space="preserve"> veškeré skutečnosti, které by mohly ovlivnit či změnit pokyny či zájmy </w:t>
      </w:r>
      <w:r>
        <w:rPr>
          <w:rFonts w:ascii="Arial" w:hAnsi="Arial" w:cs="Arial"/>
          <w:color w:val="000000"/>
        </w:rPr>
        <w:t>objednatele</w:t>
      </w:r>
      <w:r w:rsidR="005A5BAF" w:rsidRPr="005A5BAF">
        <w:rPr>
          <w:rFonts w:ascii="Arial" w:hAnsi="Arial" w:cs="Arial"/>
          <w:color w:val="000000"/>
        </w:rPr>
        <w:t xml:space="preserve">, a to bez zbytečného odkladu poté, co se o nich dozvěděl. </w:t>
      </w:r>
    </w:p>
    <w:p w14:paraId="5BA5BBEB" w14:textId="46BB779B" w:rsidR="005A5BAF" w:rsidRPr="005A5BAF" w:rsidRDefault="00DF0E3B" w:rsidP="0075403E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5A5BAF" w:rsidRPr="005A5BAF">
        <w:rPr>
          <w:rFonts w:ascii="Arial" w:hAnsi="Arial" w:cs="Arial"/>
          <w:color w:val="000000"/>
        </w:rPr>
        <w:t xml:space="preserve"> neodpovídá za vady, které vznikly v důsledku použití nedostatečných nebo vadných podkladů převzatých od </w:t>
      </w:r>
      <w:r>
        <w:rPr>
          <w:rFonts w:ascii="Arial" w:hAnsi="Arial" w:cs="Arial"/>
          <w:color w:val="000000"/>
        </w:rPr>
        <w:t>objednatele</w:t>
      </w:r>
      <w:r w:rsidR="005A5BAF" w:rsidRPr="005A5BAF">
        <w:rPr>
          <w:rFonts w:ascii="Arial" w:hAnsi="Arial" w:cs="Arial"/>
          <w:color w:val="000000"/>
        </w:rPr>
        <w:t xml:space="preserve"> nebo na základě písemných pokynů </w:t>
      </w:r>
      <w:r>
        <w:rPr>
          <w:rFonts w:ascii="Arial" w:hAnsi="Arial" w:cs="Arial"/>
          <w:color w:val="000000"/>
        </w:rPr>
        <w:t>objednatele</w:t>
      </w:r>
      <w:r w:rsidR="005A5BAF" w:rsidRPr="005A5BAF">
        <w:rPr>
          <w:rFonts w:ascii="Arial" w:hAnsi="Arial" w:cs="Arial"/>
          <w:color w:val="000000"/>
        </w:rPr>
        <w:t>.</w:t>
      </w:r>
    </w:p>
    <w:p w14:paraId="25438213" w14:textId="0222C9F6" w:rsidR="005A5BAF" w:rsidRPr="006B23B9" w:rsidRDefault="00DF0E3B" w:rsidP="0075403E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6B23B9">
        <w:rPr>
          <w:rFonts w:ascii="Arial" w:hAnsi="Arial" w:cs="Arial"/>
          <w:color w:val="000000"/>
        </w:rPr>
        <w:t>Objednatel</w:t>
      </w:r>
      <w:r w:rsidR="005A5BAF" w:rsidRPr="006B23B9">
        <w:rPr>
          <w:rFonts w:ascii="Arial" w:hAnsi="Arial" w:cs="Arial"/>
          <w:color w:val="000000"/>
        </w:rPr>
        <w:t xml:space="preserve"> se zavazuje poskytnout </w:t>
      </w:r>
      <w:r w:rsidRPr="006B23B9">
        <w:rPr>
          <w:rFonts w:ascii="Arial" w:hAnsi="Arial" w:cs="Arial"/>
          <w:color w:val="000000"/>
        </w:rPr>
        <w:t>poskytovateli</w:t>
      </w:r>
      <w:r w:rsidR="005A5BAF" w:rsidRPr="006B23B9">
        <w:rPr>
          <w:rFonts w:ascii="Arial" w:hAnsi="Arial" w:cs="Arial"/>
          <w:color w:val="000000"/>
        </w:rPr>
        <w:t xml:space="preserve"> potřebnou součinnost nutnou k řádnému plnění povinností </w:t>
      </w:r>
      <w:r w:rsidRPr="006B23B9">
        <w:rPr>
          <w:rFonts w:ascii="Arial" w:hAnsi="Arial" w:cs="Arial"/>
          <w:color w:val="000000"/>
        </w:rPr>
        <w:t>poskytovatele</w:t>
      </w:r>
      <w:r w:rsidR="005A5BAF" w:rsidRPr="006B23B9">
        <w:rPr>
          <w:rFonts w:ascii="Arial" w:hAnsi="Arial" w:cs="Arial"/>
          <w:color w:val="000000"/>
        </w:rPr>
        <w:t xml:space="preserve"> dle této smlouvy. </w:t>
      </w:r>
    </w:p>
    <w:p w14:paraId="29E1DD62" w14:textId="77777777" w:rsidR="005A5BAF" w:rsidRDefault="005A5BAF" w:rsidP="0075403E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A5BAF">
        <w:rPr>
          <w:rFonts w:ascii="Arial" w:hAnsi="Arial" w:cs="Arial"/>
          <w:color w:val="000000"/>
        </w:rPr>
        <w:t>Smluvní strany se zavazují, že jakékoliv spory vyplývající z této smlouvy budou řešit nejprve smírně. Za tím účelem se zejména zavazují podávat si bezodkladně jakákoliv vysvětlení nejasností a v případě potřeby se setkat za účelem smírného urovnání sporu.</w:t>
      </w:r>
    </w:p>
    <w:p w14:paraId="00AFDA56" w14:textId="77777777" w:rsidR="00BD0B24" w:rsidRPr="00BF2672" w:rsidRDefault="00BD0B24" w:rsidP="00BD0B24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14:paraId="7557CFD5" w14:textId="09CD8B5F" w:rsidR="00BD0B24" w:rsidRPr="00CD1233" w:rsidRDefault="00BE0DEE" w:rsidP="0075403E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BD0B24" w:rsidRPr="00CD1233">
        <w:rPr>
          <w:rFonts w:ascii="Arial" w:hAnsi="Arial" w:cs="Arial"/>
          <w:color w:val="000000"/>
        </w:rPr>
        <w:t xml:space="preserve"> může pověřit provedením části </w:t>
      </w:r>
      <w:r w:rsidR="00BD0B24">
        <w:rPr>
          <w:rFonts w:ascii="Arial" w:hAnsi="Arial" w:cs="Arial"/>
          <w:color w:val="000000"/>
        </w:rPr>
        <w:t>plnění</w:t>
      </w:r>
      <w:r w:rsidR="00BD0B24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 w:rsidR="00BD0B24">
        <w:rPr>
          <w:rFonts w:ascii="Arial" w:hAnsi="Arial" w:cs="Arial"/>
          <w:color w:val="000000"/>
        </w:rPr>
        <w:t>plnění</w:t>
      </w:r>
      <w:r w:rsidR="00BD0B24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poskytovatel</w:t>
      </w:r>
      <w:r w:rsidR="00BD0B24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objednateli</w:t>
      </w:r>
      <w:r w:rsidR="00BD0B24" w:rsidRPr="00CD1233">
        <w:rPr>
          <w:rFonts w:ascii="Arial" w:hAnsi="Arial" w:cs="Arial"/>
          <w:color w:val="000000"/>
        </w:rPr>
        <w:t xml:space="preserve">, jako by tuto část </w:t>
      </w:r>
      <w:r w:rsidR="00BD0B24">
        <w:rPr>
          <w:rFonts w:ascii="Arial" w:hAnsi="Arial" w:cs="Arial"/>
          <w:color w:val="000000"/>
        </w:rPr>
        <w:t>plnění</w:t>
      </w:r>
      <w:r w:rsidR="00BD0B24" w:rsidRPr="00CD1233">
        <w:rPr>
          <w:rFonts w:ascii="Arial" w:hAnsi="Arial" w:cs="Arial"/>
          <w:color w:val="000000"/>
        </w:rPr>
        <w:t xml:space="preserve"> prováděl sám.</w:t>
      </w:r>
    </w:p>
    <w:p w14:paraId="44CD203B" w14:textId="597886A4" w:rsidR="00BD0B24" w:rsidRDefault="00BD0B24" w:rsidP="0075403E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 w:rsidR="000450DE">
        <w:rPr>
          <w:rFonts w:ascii="Arial" w:hAnsi="Arial" w:cs="Arial"/>
          <w:color w:val="000000"/>
        </w:rPr>
        <w:t>poskytovatel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0450DE">
        <w:rPr>
          <w:rFonts w:ascii="Arial" w:hAnsi="Arial" w:cs="Arial"/>
          <w:color w:val="000000"/>
        </w:rPr>
        <w:t>objednatele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kterým </w:t>
      </w:r>
      <w:r w:rsidR="000450DE">
        <w:rPr>
          <w:rFonts w:ascii="Arial" w:hAnsi="Arial" w:cs="Arial"/>
          <w:color w:val="000000"/>
        </w:rPr>
        <w:t>poskytovatel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0450DE">
        <w:rPr>
          <w:rFonts w:ascii="Arial" w:hAnsi="Arial" w:cs="Arial"/>
          <w:color w:val="000000"/>
        </w:rPr>
        <w:t>poskytovatel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0450DE">
        <w:rPr>
          <w:rFonts w:ascii="Arial" w:hAnsi="Arial" w:cs="Arial"/>
          <w:color w:val="000000"/>
        </w:rPr>
        <w:t>objednatel</w:t>
      </w:r>
      <w:r>
        <w:rPr>
          <w:rFonts w:ascii="Arial" w:hAnsi="Arial" w:cs="Arial"/>
          <w:color w:val="000000"/>
        </w:rPr>
        <w:t xml:space="preserve"> nevydá do doby, než </w:t>
      </w:r>
      <w:r w:rsidR="000450DE">
        <w:rPr>
          <w:rFonts w:ascii="Arial" w:hAnsi="Arial" w:cs="Arial"/>
          <w:color w:val="000000"/>
        </w:rPr>
        <w:t>poskytovatel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14:paraId="2FFA912C" w14:textId="31A180C6" w:rsidR="005A5BAF" w:rsidRPr="005A5BAF" w:rsidRDefault="005A5BAF" w:rsidP="00F32D38">
      <w:pPr>
        <w:keepNext/>
        <w:spacing w:before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5A5BAF">
        <w:rPr>
          <w:rFonts w:ascii="Arial" w:hAnsi="Arial" w:cs="Arial"/>
          <w:b/>
          <w:sz w:val="20"/>
          <w:szCs w:val="20"/>
        </w:rPr>
        <w:t xml:space="preserve">Článek </w:t>
      </w:r>
      <w:r w:rsidR="00DF0E3B">
        <w:rPr>
          <w:rFonts w:ascii="Arial" w:hAnsi="Arial" w:cs="Arial"/>
          <w:b/>
          <w:sz w:val="20"/>
          <w:szCs w:val="20"/>
        </w:rPr>
        <w:t>8</w:t>
      </w:r>
    </w:p>
    <w:p w14:paraId="3AA01515" w14:textId="77777777" w:rsidR="005A5BAF" w:rsidRPr="005A5BAF" w:rsidRDefault="005A5BAF" w:rsidP="00F32D38">
      <w:pPr>
        <w:keepNext/>
        <w:spacing w:after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5A5BAF">
        <w:rPr>
          <w:rFonts w:ascii="Arial" w:hAnsi="Arial" w:cs="Arial"/>
          <w:b/>
          <w:sz w:val="20"/>
          <w:szCs w:val="20"/>
        </w:rPr>
        <w:t>Sankce za porušení smluvních povinností</w:t>
      </w:r>
    </w:p>
    <w:p w14:paraId="2A55A723" w14:textId="20FED76E" w:rsidR="005A5BAF" w:rsidRPr="005A5BAF" w:rsidRDefault="000450DE" w:rsidP="0075403E">
      <w:pPr>
        <w:pStyle w:val="Zkladntext"/>
        <w:numPr>
          <w:ilvl w:val="0"/>
          <w:numId w:val="1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Je-li poskytovatel v prodlení </w:t>
      </w:r>
      <w:r w:rsidRPr="006B23B9">
        <w:rPr>
          <w:rFonts w:ascii="Arial" w:hAnsi="Arial" w:cs="Arial"/>
          <w:color w:val="000000"/>
        </w:rPr>
        <w:t>s plněním kterékoliv</w:t>
      </w:r>
      <w:r w:rsidR="005D690A">
        <w:rPr>
          <w:rFonts w:ascii="Arial" w:hAnsi="Arial" w:cs="Arial"/>
          <w:color w:val="000000"/>
        </w:rPr>
        <w:t xml:space="preserve"> povinnosti</w:t>
      </w:r>
      <w:r w:rsidR="005A5BAF" w:rsidRPr="005A5BAF">
        <w:rPr>
          <w:rFonts w:ascii="Arial" w:hAnsi="Arial" w:cs="Arial"/>
          <w:color w:val="000000"/>
        </w:rPr>
        <w:t xml:space="preserve">, je povinen zaplatit </w:t>
      </w:r>
      <w:r>
        <w:rPr>
          <w:rFonts w:ascii="Arial" w:hAnsi="Arial" w:cs="Arial"/>
          <w:color w:val="000000"/>
        </w:rPr>
        <w:t>objednateli</w:t>
      </w:r>
      <w:r w:rsidR="005A5BAF" w:rsidRPr="005A5BAF">
        <w:rPr>
          <w:rFonts w:ascii="Arial" w:hAnsi="Arial" w:cs="Arial"/>
          <w:color w:val="000000"/>
        </w:rPr>
        <w:t xml:space="preserve"> smluvní pokutu ve výši </w:t>
      </w:r>
      <w:r w:rsidR="005D690A">
        <w:rPr>
          <w:rFonts w:ascii="Arial" w:hAnsi="Arial" w:cs="Arial"/>
          <w:color w:val="000000"/>
        </w:rPr>
        <w:t xml:space="preserve">500 </w:t>
      </w:r>
      <w:r w:rsidR="005A5BAF" w:rsidRPr="006B23B9">
        <w:rPr>
          <w:rFonts w:ascii="Arial" w:hAnsi="Arial" w:cs="Arial"/>
          <w:color w:val="000000"/>
        </w:rPr>
        <w:t>Kč</w:t>
      </w:r>
      <w:r w:rsidR="005A5BAF" w:rsidRPr="005A5BAF">
        <w:rPr>
          <w:rFonts w:ascii="Arial" w:hAnsi="Arial" w:cs="Arial"/>
          <w:color w:val="000000"/>
        </w:rPr>
        <w:t xml:space="preserve"> za každý den prodlení.</w:t>
      </w:r>
    </w:p>
    <w:p w14:paraId="17A6FFFE" w14:textId="4D83A78D" w:rsidR="005A5BAF" w:rsidRPr="005A5BAF" w:rsidRDefault="005A5BAF" w:rsidP="0075403E">
      <w:pPr>
        <w:pStyle w:val="Zkladntext"/>
        <w:numPr>
          <w:ilvl w:val="0"/>
          <w:numId w:val="1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A5BAF">
        <w:rPr>
          <w:rFonts w:ascii="Arial" w:hAnsi="Arial" w:cs="Arial"/>
          <w:color w:val="000000"/>
        </w:rPr>
        <w:t xml:space="preserve">Pro případ porušení jakékoliv jiné povinnosti </w:t>
      </w:r>
      <w:r w:rsidR="000450DE">
        <w:rPr>
          <w:rFonts w:ascii="Arial" w:hAnsi="Arial" w:cs="Arial"/>
          <w:color w:val="000000"/>
        </w:rPr>
        <w:t>poskytovatele</w:t>
      </w:r>
      <w:r w:rsidRPr="005A5BAF">
        <w:rPr>
          <w:rFonts w:ascii="Arial" w:hAnsi="Arial" w:cs="Arial"/>
          <w:color w:val="000000"/>
        </w:rPr>
        <w:t xml:space="preserve"> dle této smlouvy má </w:t>
      </w:r>
      <w:r w:rsidR="000450DE">
        <w:rPr>
          <w:rFonts w:ascii="Arial" w:hAnsi="Arial" w:cs="Arial"/>
          <w:color w:val="000000"/>
        </w:rPr>
        <w:t>objednatel</w:t>
      </w:r>
      <w:r w:rsidRPr="005A5BAF">
        <w:rPr>
          <w:rFonts w:ascii="Arial" w:hAnsi="Arial" w:cs="Arial"/>
          <w:color w:val="000000"/>
        </w:rPr>
        <w:t xml:space="preserve"> právo na smluvní pokutu ve výši </w:t>
      </w:r>
      <w:r w:rsidR="0051727A" w:rsidRPr="006B23B9">
        <w:rPr>
          <w:rFonts w:ascii="Arial" w:hAnsi="Arial" w:cs="Arial"/>
          <w:color w:val="000000"/>
        </w:rPr>
        <w:t>5</w:t>
      </w:r>
      <w:r w:rsidRPr="006B23B9">
        <w:rPr>
          <w:rFonts w:ascii="Arial" w:hAnsi="Arial" w:cs="Arial"/>
          <w:color w:val="000000"/>
        </w:rPr>
        <w:t>.000 Kč</w:t>
      </w:r>
      <w:r w:rsidRPr="005A5BAF">
        <w:rPr>
          <w:rFonts w:ascii="Arial" w:hAnsi="Arial" w:cs="Arial"/>
          <w:color w:val="000000"/>
        </w:rPr>
        <w:t xml:space="preserve"> za každé jednotlivé porušení smluvní povinnosti.</w:t>
      </w:r>
    </w:p>
    <w:p w14:paraId="7CB77881" w14:textId="5D2C1FCD" w:rsidR="005A5BAF" w:rsidRPr="005A5BAF" w:rsidRDefault="005A5BAF" w:rsidP="0075403E">
      <w:pPr>
        <w:pStyle w:val="Zkladntext"/>
        <w:numPr>
          <w:ilvl w:val="0"/>
          <w:numId w:val="1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A5BAF">
        <w:rPr>
          <w:rFonts w:ascii="Arial" w:hAnsi="Arial" w:cs="Arial"/>
          <w:color w:val="000000"/>
        </w:rPr>
        <w:t xml:space="preserve">Pro případ prodlení se splněním povinnosti </w:t>
      </w:r>
      <w:r w:rsidR="000450DE">
        <w:rPr>
          <w:rFonts w:ascii="Arial" w:hAnsi="Arial" w:cs="Arial"/>
          <w:color w:val="000000"/>
        </w:rPr>
        <w:t>objednatele</w:t>
      </w:r>
      <w:r w:rsidRPr="005A5BAF">
        <w:rPr>
          <w:rFonts w:ascii="Arial" w:hAnsi="Arial" w:cs="Arial"/>
          <w:color w:val="000000"/>
        </w:rPr>
        <w:t xml:space="preserve"> uhradit řádně vystavenou fakturu, má </w:t>
      </w:r>
      <w:r w:rsidR="000450DE">
        <w:rPr>
          <w:rFonts w:ascii="Arial" w:hAnsi="Arial" w:cs="Arial"/>
          <w:color w:val="000000"/>
        </w:rPr>
        <w:t>poskytovatel</w:t>
      </w:r>
      <w:r w:rsidRPr="005A5BAF">
        <w:rPr>
          <w:rFonts w:ascii="Arial" w:hAnsi="Arial" w:cs="Arial"/>
          <w:color w:val="000000"/>
        </w:rPr>
        <w:t xml:space="preserve"> právo na úrok z prodlení v zákonné výši.</w:t>
      </w:r>
    </w:p>
    <w:p w14:paraId="292001CA" w14:textId="77777777" w:rsidR="005A5BAF" w:rsidRPr="008842F9" w:rsidRDefault="005A5BAF" w:rsidP="0075403E">
      <w:pPr>
        <w:pStyle w:val="Zkladntext"/>
        <w:numPr>
          <w:ilvl w:val="0"/>
          <w:numId w:val="1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842F9">
        <w:rPr>
          <w:rFonts w:ascii="Arial" w:hAnsi="Arial" w:cs="Arial"/>
          <w:color w:val="000000"/>
        </w:rPr>
        <w:t>Ujednání o smluvní pokutě nemá vliv na právo poškozené smluvní strany požadovat ná</w:t>
      </w:r>
      <w:r w:rsidRPr="00A36DF7">
        <w:rPr>
          <w:rFonts w:ascii="Arial" w:hAnsi="Arial" w:cs="Arial"/>
          <w:color w:val="000000"/>
        </w:rPr>
        <w:t>hradu škody a to škody v plném rozsahu.</w:t>
      </w:r>
    </w:p>
    <w:p w14:paraId="4BF15D47" w14:textId="3E478BBF" w:rsidR="005A5BAF" w:rsidRPr="005A5BAF" w:rsidRDefault="005A5BAF" w:rsidP="00F32D38">
      <w:pPr>
        <w:keepNext/>
        <w:spacing w:before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5A5BAF">
        <w:rPr>
          <w:rFonts w:ascii="Arial" w:hAnsi="Arial" w:cs="Arial"/>
          <w:b/>
          <w:sz w:val="20"/>
          <w:szCs w:val="20"/>
        </w:rPr>
        <w:t xml:space="preserve">Článek </w:t>
      </w:r>
      <w:r w:rsidR="00DF0E3B">
        <w:rPr>
          <w:rFonts w:ascii="Arial" w:hAnsi="Arial" w:cs="Arial"/>
          <w:b/>
          <w:sz w:val="20"/>
          <w:szCs w:val="20"/>
        </w:rPr>
        <w:t>9</w:t>
      </w:r>
    </w:p>
    <w:p w14:paraId="05943DCB" w14:textId="77777777" w:rsidR="005A5BAF" w:rsidRPr="005A5BAF" w:rsidRDefault="005A5BAF" w:rsidP="00F32D38">
      <w:pPr>
        <w:keepNext/>
        <w:spacing w:after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5A5BAF">
        <w:rPr>
          <w:rFonts w:ascii="Arial" w:hAnsi="Arial" w:cs="Arial"/>
          <w:b/>
          <w:sz w:val="20"/>
          <w:szCs w:val="20"/>
        </w:rPr>
        <w:t>Ukončení smlouvy</w:t>
      </w:r>
    </w:p>
    <w:p w14:paraId="231355C9" w14:textId="48A3861C" w:rsidR="005A5BAF" w:rsidRPr="005A5BAF" w:rsidRDefault="000450DE" w:rsidP="0075403E">
      <w:pPr>
        <w:pStyle w:val="Zkladntex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Objednatel</w:t>
      </w:r>
      <w:r w:rsidR="005A5BAF" w:rsidRPr="005A5BAF">
        <w:rPr>
          <w:rFonts w:ascii="Arial" w:hAnsi="Arial" w:cs="Arial"/>
          <w:color w:val="000000"/>
        </w:rPr>
        <w:t xml:space="preserve"> je oprávněn smlouvu kdykoli částečně nebo v celém rozsahu vypovědět, a to i bez udání důvodu. Právní účinky výpovědi nastávají ke konci kalendářního měsíce následujícího po měsíci, v němž byla výpověď odeslána </w:t>
      </w:r>
      <w:r>
        <w:rPr>
          <w:rFonts w:ascii="Arial" w:hAnsi="Arial" w:cs="Arial"/>
          <w:color w:val="000000"/>
        </w:rPr>
        <w:t>poskytovateli</w:t>
      </w:r>
      <w:r w:rsidR="005A5BAF" w:rsidRPr="005A5BAF">
        <w:rPr>
          <w:rFonts w:ascii="Arial" w:hAnsi="Arial" w:cs="Arial"/>
          <w:color w:val="000000"/>
        </w:rPr>
        <w:t>.</w:t>
      </w:r>
    </w:p>
    <w:p w14:paraId="37CECCF9" w14:textId="4D28E1A5" w:rsidR="005A5BAF" w:rsidRPr="005A5BAF" w:rsidRDefault="000450DE" w:rsidP="0075403E">
      <w:pPr>
        <w:pStyle w:val="Zkladntex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5A5BAF" w:rsidRPr="005A5BAF">
        <w:rPr>
          <w:rFonts w:ascii="Arial" w:hAnsi="Arial" w:cs="Arial"/>
          <w:color w:val="000000"/>
        </w:rPr>
        <w:t xml:space="preserve"> je oprávněn smlouvu kdykoli vypovědět, a to i bez udání důvodu. Právní účinky jeho výpovědi nastávají ke konci čtvrtého kalendářního měsíce následujícího po měsíci, v němž byla výpověď doručena </w:t>
      </w:r>
      <w:r>
        <w:rPr>
          <w:rFonts w:ascii="Arial" w:hAnsi="Arial" w:cs="Arial"/>
          <w:color w:val="000000"/>
        </w:rPr>
        <w:t>objednateli</w:t>
      </w:r>
      <w:r w:rsidR="005A5BAF" w:rsidRPr="005A5BAF">
        <w:rPr>
          <w:rFonts w:ascii="Arial" w:hAnsi="Arial" w:cs="Arial"/>
          <w:color w:val="000000"/>
        </w:rPr>
        <w:t>.</w:t>
      </w:r>
    </w:p>
    <w:p w14:paraId="139A34D7" w14:textId="781F2E8A" w:rsidR="005A5BAF" w:rsidRPr="005A5BAF" w:rsidRDefault="005A5BAF" w:rsidP="0075403E">
      <w:pPr>
        <w:pStyle w:val="Zkladntex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color w:val="000000"/>
        </w:rPr>
      </w:pPr>
      <w:bookmarkStart w:id="2" w:name="_Ref332894732"/>
      <w:r w:rsidRPr="005A5BAF">
        <w:rPr>
          <w:rFonts w:ascii="Arial" w:hAnsi="Arial" w:cs="Arial"/>
          <w:color w:val="000000"/>
        </w:rPr>
        <w:lastRenderedPageBreak/>
        <w:t xml:space="preserve">Jakákoliv smluvní strana je oprávněna od této </w:t>
      </w:r>
      <w:r w:rsidR="0051727A">
        <w:rPr>
          <w:rFonts w:ascii="Arial" w:hAnsi="Arial" w:cs="Arial"/>
          <w:color w:val="000000"/>
        </w:rPr>
        <w:t>s</w:t>
      </w:r>
      <w:r w:rsidRPr="005A5BAF">
        <w:rPr>
          <w:rFonts w:ascii="Arial" w:hAnsi="Arial" w:cs="Arial"/>
          <w:color w:val="000000"/>
        </w:rPr>
        <w:t>mlouvy odstoupit, pokud druhá smluvní strana porušuje tuto smlouvu a nezjedná nápravu ani ve lhůtě dvou týdnů ode dne, kdy byla vyzvána ke zjednání nápravy.</w:t>
      </w:r>
      <w:bookmarkEnd w:id="2"/>
      <w:r w:rsidRPr="005A5BAF">
        <w:rPr>
          <w:rFonts w:ascii="Arial" w:hAnsi="Arial" w:cs="Arial"/>
          <w:color w:val="000000"/>
        </w:rPr>
        <w:t xml:space="preserve"> Na základě takovéto výzvy je ta která smluvní strana povinna nápravu zjednat.</w:t>
      </w:r>
    </w:p>
    <w:p w14:paraId="1DE9E16B" w14:textId="67139C5B" w:rsidR="005A5BAF" w:rsidRPr="005A5BAF" w:rsidRDefault="005A5BAF" w:rsidP="0075403E">
      <w:pPr>
        <w:pStyle w:val="Zkladntex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A5BAF">
        <w:rPr>
          <w:rFonts w:ascii="Arial" w:hAnsi="Arial" w:cs="Arial"/>
          <w:color w:val="000000"/>
        </w:rPr>
        <w:t xml:space="preserve">Právní účinky odstoupení nastávají okamžikem doručení oznámení o odstoupení druhé smluvní straně. Odstoupením od </w:t>
      </w:r>
      <w:r w:rsidR="0051727A">
        <w:rPr>
          <w:rFonts w:ascii="Arial" w:hAnsi="Arial" w:cs="Arial"/>
          <w:color w:val="000000"/>
        </w:rPr>
        <w:t>s</w:t>
      </w:r>
      <w:r w:rsidRPr="005A5BAF">
        <w:rPr>
          <w:rFonts w:ascii="Arial" w:hAnsi="Arial" w:cs="Arial"/>
          <w:color w:val="000000"/>
        </w:rPr>
        <w:t xml:space="preserve">mlouvy nejsou dotčeny nárok na zaplacení smluvní pokuty podle této </w:t>
      </w:r>
      <w:r w:rsidR="0051727A">
        <w:rPr>
          <w:rFonts w:ascii="Arial" w:hAnsi="Arial" w:cs="Arial"/>
          <w:color w:val="000000"/>
        </w:rPr>
        <w:t>s</w:t>
      </w:r>
      <w:r w:rsidRPr="005A5BAF">
        <w:rPr>
          <w:rFonts w:ascii="Arial" w:hAnsi="Arial" w:cs="Arial"/>
          <w:color w:val="000000"/>
        </w:rPr>
        <w:t>mlouvy ani nárok na náhradu škody, vzniklé před odstoupením.</w:t>
      </w:r>
    </w:p>
    <w:p w14:paraId="30797A06" w14:textId="4B1B99D5" w:rsidR="005A5BAF" w:rsidRPr="005A5BAF" w:rsidRDefault="005A5BAF" w:rsidP="0075403E">
      <w:pPr>
        <w:pStyle w:val="Zkladntex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A5BAF">
        <w:rPr>
          <w:rFonts w:ascii="Arial" w:hAnsi="Arial" w:cs="Arial"/>
          <w:color w:val="000000"/>
        </w:rPr>
        <w:t xml:space="preserve">Pro případ odstoupení od této </w:t>
      </w:r>
      <w:r w:rsidR="0051727A">
        <w:rPr>
          <w:rFonts w:ascii="Arial" w:hAnsi="Arial" w:cs="Arial"/>
          <w:color w:val="000000"/>
        </w:rPr>
        <w:t>s</w:t>
      </w:r>
      <w:r w:rsidRPr="005A5BAF">
        <w:rPr>
          <w:rFonts w:ascii="Arial" w:hAnsi="Arial" w:cs="Arial"/>
          <w:color w:val="000000"/>
        </w:rPr>
        <w:t xml:space="preserve">mlouvy </w:t>
      </w:r>
      <w:r w:rsidR="000450DE">
        <w:rPr>
          <w:rFonts w:ascii="Arial" w:hAnsi="Arial" w:cs="Arial"/>
          <w:color w:val="000000"/>
        </w:rPr>
        <w:t>objednatelem</w:t>
      </w:r>
      <w:r w:rsidRPr="005A5BAF">
        <w:rPr>
          <w:rFonts w:ascii="Arial" w:hAnsi="Arial" w:cs="Arial"/>
          <w:color w:val="000000"/>
        </w:rPr>
        <w:t xml:space="preserve"> v důsledku porušení smluvní povinnosti </w:t>
      </w:r>
      <w:r w:rsidR="000450DE">
        <w:rPr>
          <w:rFonts w:ascii="Arial" w:hAnsi="Arial" w:cs="Arial"/>
          <w:color w:val="000000"/>
        </w:rPr>
        <w:t>poskytovatele</w:t>
      </w:r>
      <w:r w:rsidRPr="005A5BAF">
        <w:rPr>
          <w:rFonts w:ascii="Arial" w:hAnsi="Arial" w:cs="Arial"/>
          <w:color w:val="000000"/>
        </w:rPr>
        <w:t xml:space="preserve"> se smluvní strany dohodly vypořádat tak, že </w:t>
      </w:r>
      <w:r w:rsidR="000450DE">
        <w:rPr>
          <w:rFonts w:ascii="Arial" w:hAnsi="Arial" w:cs="Arial"/>
          <w:color w:val="000000"/>
        </w:rPr>
        <w:t>poskytovatel</w:t>
      </w:r>
      <w:r w:rsidRPr="005A5BAF">
        <w:rPr>
          <w:rFonts w:ascii="Arial" w:hAnsi="Arial" w:cs="Arial"/>
          <w:color w:val="000000"/>
        </w:rPr>
        <w:t xml:space="preserve"> navzájem poskytnutá plnění do doby odstoupení nevrací. </w:t>
      </w:r>
      <w:r w:rsidR="000450DE">
        <w:rPr>
          <w:rFonts w:ascii="Arial" w:hAnsi="Arial" w:cs="Arial"/>
          <w:color w:val="000000"/>
        </w:rPr>
        <w:t>Poskytovatel</w:t>
      </w:r>
      <w:r w:rsidRPr="005A5BAF">
        <w:rPr>
          <w:rFonts w:ascii="Arial" w:hAnsi="Arial" w:cs="Arial"/>
          <w:color w:val="000000"/>
        </w:rPr>
        <w:t xml:space="preserve"> však bude povinen </w:t>
      </w:r>
      <w:r w:rsidR="000450DE">
        <w:rPr>
          <w:rFonts w:ascii="Arial" w:hAnsi="Arial" w:cs="Arial"/>
          <w:color w:val="000000"/>
        </w:rPr>
        <w:t>objednateli</w:t>
      </w:r>
      <w:r w:rsidR="00F15E5D" w:rsidRPr="005A5BAF">
        <w:rPr>
          <w:rFonts w:ascii="Arial" w:hAnsi="Arial" w:cs="Arial"/>
          <w:color w:val="000000"/>
        </w:rPr>
        <w:t xml:space="preserve"> </w:t>
      </w:r>
      <w:r w:rsidRPr="005A5BAF">
        <w:rPr>
          <w:rFonts w:ascii="Arial" w:hAnsi="Arial" w:cs="Arial"/>
          <w:color w:val="000000"/>
        </w:rPr>
        <w:t xml:space="preserve">zaplatit za porušení povinnosti zjednat nápravu </w:t>
      </w:r>
      <w:r w:rsidR="000450DE">
        <w:rPr>
          <w:rFonts w:ascii="Arial" w:hAnsi="Arial" w:cs="Arial"/>
          <w:color w:val="000000"/>
        </w:rPr>
        <w:t>dle odst. 3</w:t>
      </w:r>
      <w:r w:rsidRPr="005A5BAF">
        <w:rPr>
          <w:rFonts w:ascii="Arial" w:hAnsi="Arial" w:cs="Arial"/>
          <w:color w:val="000000"/>
        </w:rPr>
        <w:t xml:space="preserve"> smluvní pokutu ve výši 10 % z ceny vč. DPH, která již byla </w:t>
      </w:r>
      <w:r w:rsidR="000450DE">
        <w:rPr>
          <w:rFonts w:ascii="Arial" w:hAnsi="Arial" w:cs="Arial"/>
          <w:color w:val="000000"/>
        </w:rPr>
        <w:t>poskytovatelem</w:t>
      </w:r>
      <w:r w:rsidRPr="005A5BAF">
        <w:rPr>
          <w:rFonts w:ascii="Arial" w:hAnsi="Arial" w:cs="Arial"/>
          <w:color w:val="000000"/>
        </w:rPr>
        <w:t xml:space="preserve"> za zajištění činností uhrazena, a to do 30 dnů od doručení oznámení o odstoupení </w:t>
      </w:r>
      <w:r w:rsidR="000450DE">
        <w:rPr>
          <w:rFonts w:ascii="Arial" w:hAnsi="Arial" w:cs="Arial"/>
          <w:color w:val="000000"/>
        </w:rPr>
        <w:t>poskytovateli</w:t>
      </w:r>
      <w:r w:rsidRPr="005A5BAF">
        <w:rPr>
          <w:rFonts w:ascii="Arial" w:hAnsi="Arial" w:cs="Arial"/>
          <w:color w:val="000000"/>
        </w:rPr>
        <w:t>.</w:t>
      </w:r>
    </w:p>
    <w:p w14:paraId="3F4AFBD7" w14:textId="778FB986" w:rsidR="005A5BAF" w:rsidRPr="005A5BAF" w:rsidRDefault="005A5BAF" w:rsidP="00F32D38">
      <w:pPr>
        <w:keepNext/>
        <w:spacing w:before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5A5BAF">
        <w:rPr>
          <w:rFonts w:ascii="Arial" w:hAnsi="Arial" w:cs="Arial"/>
          <w:b/>
          <w:sz w:val="20"/>
          <w:szCs w:val="20"/>
        </w:rPr>
        <w:t xml:space="preserve">Článek </w:t>
      </w:r>
      <w:r w:rsidR="00DF0E3B">
        <w:rPr>
          <w:rFonts w:ascii="Arial" w:hAnsi="Arial" w:cs="Arial"/>
          <w:b/>
          <w:sz w:val="20"/>
          <w:szCs w:val="20"/>
        </w:rPr>
        <w:t>10</w:t>
      </w:r>
    </w:p>
    <w:p w14:paraId="3AAC41C5" w14:textId="77777777" w:rsidR="005A5BAF" w:rsidRPr="005A5BAF" w:rsidRDefault="005A5BAF" w:rsidP="00F32D38">
      <w:pPr>
        <w:keepNext/>
        <w:spacing w:after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5A5BAF">
        <w:rPr>
          <w:rFonts w:ascii="Arial" w:hAnsi="Arial" w:cs="Arial"/>
          <w:b/>
          <w:sz w:val="20"/>
          <w:szCs w:val="20"/>
        </w:rPr>
        <w:t>Ostatní ujednání</w:t>
      </w:r>
    </w:p>
    <w:p w14:paraId="7D63F429" w14:textId="1C64349E" w:rsidR="005A5BAF" w:rsidRPr="005A5BAF" w:rsidRDefault="000450DE" w:rsidP="0075403E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bookmarkStart w:id="3" w:name="_Ref332901079"/>
      <w:r>
        <w:rPr>
          <w:rFonts w:ascii="Arial" w:hAnsi="Arial" w:cs="Arial"/>
          <w:color w:val="000000"/>
        </w:rPr>
        <w:t>Poskytovatel</w:t>
      </w:r>
      <w:r w:rsidR="005A5BAF" w:rsidRPr="005A5BAF">
        <w:rPr>
          <w:rFonts w:ascii="Arial" w:hAnsi="Arial" w:cs="Arial"/>
          <w:color w:val="000000"/>
        </w:rPr>
        <w:t xml:space="preserve"> odpovídá za škody, které způsobí </w:t>
      </w:r>
      <w:r>
        <w:rPr>
          <w:rFonts w:ascii="Arial" w:hAnsi="Arial" w:cs="Arial"/>
          <w:color w:val="000000"/>
        </w:rPr>
        <w:t>objednateli</w:t>
      </w:r>
      <w:r w:rsidR="005A5BAF" w:rsidRPr="005A5BAF">
        <w:rPr>
          <w:rFonts w:ascii="Arial" w:hAnsi="Arial" w:cs="Arial"/>
          <w:color w:val="000000"/>
        </w:rPr>
        <w:t xml:space="preserve"> nebo třetí osobě porušením povinností při plnění závazků dle této smlouvy, a to jak škody způsobené přímo </w:t>
      </w:r>
      <w:r>
        <w:rPr>
          <w:rFonts w:ascii="Arial" w:hAnsi="Arial" w:cs="Arial"/>
          <w:color w:val="000000"/>
        </w:rPr>
        <w:t>poskytovatelem</w:t>
      </w:r>
      <w:r w:rsidR="005A5BAF" w:rsidRPr="005A5BAF">
        <w:rPr>
          <w:rFonts w:ascii="Arial" w:hAnsi="Arial" w:cs="Arial"/>
          <w:color w:val="000000"/>
        </w:rPr>
        <w:t xml:space="preserve"> tak i škody způsobené dalšími osobami, které plnily závazky dle této smlouvy na místo </w:t>
      </w:r>
      <w:r>
        <w:rPr>
          <w:rFonts w:ascii="Arial" w:hAnsi="Arial" w:cs="Arial"/>
          <w:color w:val="000000"/>
        </w:rPr>
        <w:t>poskytovatele</w:t>
      </w:r>
      <w:r w:rsidR="005A5BAF" w:rsidRPr="005A5BAF">
        <w:rPr>
          <w:rFonts w:ascii="Arial" w:hAnsi="Arial" w:cs="Arial"/>
          <w:color w:val="000000"/>
        </w:rPr>
        <w:t>.</w:t>
      </w:r>
      <w:bookmarkEnd w:id="3"/>
    </w:p>
    <w:p w14:paraId="1205028F" w14:textId="2C986DDD" w:rsidR="005A5BAF" w:rsidRPr="005A5BAF" w:rsidRDefault="000B38C6" w:rsidP="0075403E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5A5BAF" w:rsidRPr="005A5BAF">
        <w:rPr>
          <w:rFonts w:ascii="Arial" w:hAnsi="Arial" w:cs="Arial"/>
          <w:color w:val="000000"/>
        </w:rPr>
        <w:t xml:space="preserve"> neodpovídá za vady, které vznikly v důsledku špatných podkladů poskytnutých </w:t>
      </w:r>
      <w:r>
        <w:rPr>
          <w:rFonts w:ascii="Arial" w:hAnsi="Arial" w:cs="Arial"/>
          <w:color w:val="000000"/>
        </w:rPr>
        <w:t>objednatelem</w:t>
      </w:r>
      <w:r w:rsidR="005A5BAF" w:rsidRPr="005A5BAF">
        <w:rPr>
          <w:rFonts w:ascii="Arial" w:hAnsi="Arial" w:cs="Arial"/>
          <w:color w:val="000000"/>
        </w:rPr>
        <w:t xml:space="preserve"> ani za vady, jímž nebylo možno, ani při vynaložení veškerého úsilí, které lze od </w:t>
      </w:r>
      <w:r>
        <w:rPr>
          <w:rFonts w:ascii="Arial" w:hAnsi="Arial" w:cs="Arial"/>
          <w:color w:val="000000"/>
        </w:rPr>
        <w:t>poskytovatele</w:t>
      </w:r>
      <w:r w:rsidR="005A5BAF" w:rsidRPr="005A5BAF">
        <w:rPr>
          <w:rFonts w:ascii="Arial" w:hAnsi="Arial" w:cs="Arial"/>
          <w:color w:val="000000"/>
        </w:rPr>
        <w:t xml:space="preserve"> spravedlivě požadovat, zabránit. </w:t>
      </w:r>
    </w:p>
    <w:p w14:paraId="653FF366" w14:textId="39AA8654" w:rsidR="005A5BAF" w:rsidRPr="005A5BAF" w:rsidRDefault="000B38C6" w:rsidP="0075403E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5A5BAF" w:rsidRPr="005A5BAF">
        <w:rPr>
          <w:rFonts w:ascii="Arial" w:hAnsi="Arial" w:cs="Arial"/>
          <w:color w:val="000000"/>
        </w:rPr>
        <w:t xml:space="preserve"> odpovídá za škodu na věcech převzatých od </w:t>
      </w:r>
      <w:r>
        <w:rPr>
          <w:rFonts w:ascii="Arial" w:hAnsi="Arial" w:cs="Arial"/>
          <w:color w:val="000000"/>
        </w:rPr>
        <w:t>objednatele</w:t>
      </w:r>
      <w:r w:rsidR="005A5BAF" w:rsidRPr="005A5BAF">
        <w:rPr>
          <w:rFonts w:ascii="Arial" w:hAnsi="Arial" w:cs="Arial"/>
          <w:color w:val="000000"/>
        </w:rPr>
        <w:t xml:space="preserve"> k výkonu své činnosti a na věcech převzatých při jejím výkonu od třetích osob, ledaže tuto škodu nemohl odvrátit ani při vynaložení odborné péče.</w:t>
      </w:r>
    </w:p>
    <w:p w14:paraId="294EAB78" w14:textId="22857B31" w:rsidR="005A5BAF" w:rsidRPr="005A5BAF" w:rsidRDefault="000B38C6" w:rsidP="0075403E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5A5BAF" w:rsidRPr="005A5BAF">
        <w:rPr>
          <w:rFonts w:ascii="Arial" w:hAnsi="Arial" w:cs="Arial"/>
          <w:color w:val="000000"/>
        </w:rPr>
        <w:t xml:space="preserve"> si je vědom, že je ve smyslu § 2 písm. e) zákona č. 320/2001 Sb., o finanční kontrole ve veřejné správě a změně některých zákonů, ve znění pozdějších předpisů, povinen spolupůsobit při výkonu finanční kontroly realizované při kontrole projektu a tuto součinnost v</w:t>
      </w:r>
      <w:r w:rsidR="00A050D7">
        <w:rPr>
          <w:rFonts w:ascii="Arial" w:hAnsi="Arial" w:cs="Arial"/>
          <w:color w:val="000000"/>
        </w:rPr>
        <w:t> </w:t>
      </w:r>
      <w:r w:rsidR="005A5BAF" w:rsidRPr="005A5BAF">
        <w:rPr>
          <w:rFonts w:ascii="Arial" w:hAnsi="Arial" w:cs="Arial"/>
          <w:color w:val="000000"/>
        </w:rPr>
        <w:t xml:space="preserve">případě, že k tomu bude ze strany </w:t>
      </w:r>
      <w:r>
        <w:rPr>
          <w:rFonts w:ascii="Arial" w:hAnsi="Arial" w:cs="Arial"/>
          <w:color w:val="000000"/>
        </w:rPr>
        <w:t>objednatele</w:t>
      </w:r>
      <w:r w:rsidR="00F15E5D" w:rsidRPr="005A5BAF">
        <w:rPr>
          <w:rFonts w:ascii="Arial" w:hAnsi="Arial" w:cs="Arial"/>
          <w:color w:val="000000"/>
        </w:rPr>
        <w:t xml:space="preserve"> </w:t>
      </w:r>
      <w:r w:rsidR="005A5BAF" w:rsidRPr="005A5BAF">
        <w:rPr>
          <w:rFonts w:ascii="Arial" w:hAnsi="Arial" w:cs="Arial"/>
          <w:color w:val="000000"/>
        </w:rPr>
        <w:t>vyzván, poskytne.</w:t>
      </w:r>
    </w:p>
    <w:p w14:paraId="288A821F" w14:textId="3D27572B" w:rsidR="0051727A" w:rsidRPr="00B45C18" w:rsidRDefault="000B38C6" w:rsidP="0075403E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D690A">
        <w:rPr>
          <w:rFonts w:ascii="Arial" w:hAnsi="Arial" w:cs="Arial"/>
          <w:color w:val="000000"/>
        </w:rPr>
        <w:t xml:space="preserve">Poskytovatel </w:t>
      </w:r>
      <w:r w:rsidR="0051727A" w:rsidRPr="005D690A">
        <w:rPr>
          <w:rFonts w:ascii="Arial" w:hAnsi="Arial" w:cs="Arial"/>
          <w:color w:val="000000"/>
        </w:rPr>
        <w:t xml:space="preserve">je povinen uchovávat veškeré doklady související s realizací smlouvy a jejím financováním </w:t>
      </w:r>
      <w:r w:rsidR="0051727A" w:rsidRPr="002A461A">
        <w:rPr>
          <w:rFonts w:ascii="Arial" w:hAnsi="Arial" w:cs="Arial"/>
          <w:color w:val="000000"/>
        </w:rPr>
        <w:t xml:space="preserve">způsobem dle zákona 563/1991 Sb., o účetnictví v platném znění, včetně účetních dokladů minimálně do konce roku </w:t>
      </w:r>
      <w:r w:rsidR="0051727A" w:rsidRPr="00B45C18">
        <w:rPr>
          <w:rFonts w:ascii="Arial" w:hAnsi="Arial" w:cs="Arial"/>
          <w:color w:val="000000"/>
        </w:rPr>
        <w:t>2028 nebo po dobu nejméně 10 let ode dne poslední platby za provedené práce; závazná je lhůta, která je delší.</w:t>
      </w:r>
    </w:p>
    <w:p w14:paraId="4A14ED9D" w14:textId="1951DF69" w:rsidR="005A5BAF" w:rsidRPr="005A5BAF" w:rsidRDefault="000B38C6" w:rsidP="0075403E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51727A" w:rsidRPr="00070F52">
        <w:rPr>
          <w:rFonts w:ascii="Arial" w:hAnsi="Arial" w:cs="Arial"/>
          <w:color w:val="000000"/>
        </w:rPr>
        <w:t xml:space="preserve"> je povinen minimálně do konce roku 2028 </w:t>
      </w:r>
      <w:r w:rsidR="0051727A">
        <w:rPr>
          <w:rFonts w:ascii="Arial" w:hAnsi="Arial" w:cs="Arial"/>
          <w:color w:val="000000"/>
        </w:rPr>
        <w:t xml:space="preserve">resp. ve lhůtách dle předchozího odstavce </w:t>
      </w:r>
      <w:r w:rsidR="0051727A" w:rsidRPr="00070F52">
        <w:rPr>
          <w:rFonts w:ascii="Arial" w:hAnsi="Arial" w:cs="Arial"/>
          <w:color w:val="000000"/>
        </w:rPr>
        <w:t xml:space="preserve">poskytovat požadované informace </w:t>
      </w:r>
      <w:r w:rsidR="0051727A" w:rsidRPr="005D690A">
        <w:rPr>
          <w:rFonts w:ascii="Arial" w:hAnsi="Arial" w:cs="Arial"/>
          <w:color w:val="000000"/>
        </w:rPr>
        <w:t xml:space="preserve">a dokumentaci související s realizací projektu </w:t>
      </w:r>
      <w:r w:rsidRPr="005D690A">
        <w:rPr>
          <w:rFonts w:ascii="Arial" w:hAnsi="Arial" w:cs="Arial"/>
          <w:color w:val="000000"/>
        </w:rPr>
        <w:t>objednateli</w:t>
      </w:r>
      <w:r w:rsidR="00BD0B24" w:rsidRPr="005D690A">
        <w:rPr>
          <w:rFonts w:ascii="Arial" w:hAnsi="Arial" w:cs="Arial"/>
          <w:color w:val="000000"/>
        </w:rPr>
        <w:t xml:space="preserve">, </w:t>
      </w:r>
      <w:r w:rsidR="0051727A" w:rsidRPr="005D690A">
        <w:rPr>
          <w:rFonts w:ascii="Arial" w:hAnsi="Arial" w:cs="Arial"/>
          <w:color w:val="000000"/>
        </w:rPr>
        <w:t xml:space="preserve">zaměstnancům nebo zmocněncům pověřených orgánů (MMR ČR, MF ČR, </w:t>
      </w:r>
      <w:r w:rsidR="0051727A" w:rsidRPr="00B45C18">
        <w:rPr>
          <w:rFonts w:ascii="Arial" w:hAnsi="Arial" w:cs="Arial"/>
          <w:color w:val="000000"/>
        </w:rPr>
        <w:t>Evropské komise, Evropského účetního dvora,</w:t>
      </w:r>
      <w:r w:rsidR="0051727A" w:rsidRPr="005D690A">
        <w:rPr>
          <w:rFonts w:ascii="Arial" w:hAnsi="Arial" w:cs="Arial"/>
          <w:color w:val="000000"/>
        </w:rPr>
        <w:t xml:space="preserve">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1FEC83C4" w14:textId="57D32404" w:rsidR="005A5BAF" w:rsidRPr="005A5BAF" w:rsidRDefault="000B38C6" w:rsidP="0075403E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654561" w:rsidRPr="00654561">
        <w:rPr>
          <w:rFonts w:ascii="Arial" w:hAnsi="Arial" w:cs="Arial"/>
          <w:color w:val="000000"/>
        </w:rPr>
        <w:t xml:space="preserve"> bere na vědomí, že tato smlouva, včetně všech jejích příloh a případných dodatků, bude uveřejněna na profilu zadavatele </w:t>
      </w:r>
      <w:r w:rsidR="00900676">
        <w:rPr>
          <w:rFonts w:ascii="Arial" w:hAnsi="Arial" w:cs="Arial"/>
          <w:color w:val="000000"/>
        </w:rPr>
        <w:t>objednatele</w:t>
      </w:r>
      <w:r w:rsidR="00654561" w:rsidRPr="00654561">
        <w:rPr>
          <w:rFonts w:ascii="Arial" w:hAnsi="Arial" w:cs="Arial"/>
          <w:color w:val="000000"/>
        </w:rPr>
        <w:t xml:space="preserve"> a v registru smluv v souladu s příslušnými právními předpisy a výslovně prohlašuje, že veškeré informace, skutečnosti a veškerá dokumentace týkající se plnění dle této smlouvy, které jsou případně předmětem obchodního tajemství a považují se za důvěrné, předem </w:t>
      </w:r>
      <w:r w:rsidR="00900676">
        <w:rPr>
          <w:rFonts w:ascii="Arial" w:hAnsi="Arial" w:cs="Arial"/>
          <w:color w:val="000000"/>
        </w:rPr>
        <w:t>objednateli</w:t>
      </w:r>
      <w:r w:rsidR="00654561" w:rsidRPr="00654561">
        <w:rPr>
          <w:rFonts w:ascii="Arial" w:hAnsi="Arial" w:cs="Arial"/>
          <w:color w:val="000000"/>
        </w:rPr>
        <w:t xml:space="preserve"> písemně a jasně označil a nejsou obsaženy v této smlouvě.</w:t>
      </w:r>
    </w:p>
    <w:p w14:paraId="4F87C6FA" w14:textId="67B8F9DB" w:rsidR="005A5BAF" w:rsidRPr="005A5BAF" w:rsidRDefault="00900676" w:rsidP="0075403E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Poskytovatel</w:t>
      </w:r>
      <w:r w:rsidR="005A5BAF" w:rsidRPr="005A5BAF">
        <w:rPr>
          <w:rFonts w:ascii="Arial" w:hAnsi="Arial" w:cs="Arial"/>
          <w:color w:val="000000"/>
        </w:rPr>
        <w:t xml:space="preserve"> prohlašuje, že tato smlouva, její přílohy či případné dodatky neobsahují informace, jejichž uveřejněním by došlo k porušení obchodního tajemství, ochrany osobních údajů apod. ve smyslu obecně závazných právních předpisů.</w:t>
      </w:r>
    </w:p>
    <w:p w14:paraId="26E93751" w14:textId="1DFAC93B" w:rsidR="005A5BAF" w:rsidRPr="005A5BAF" w:rsidRDefault="005A5BAF" w:rsidP="00F32D38">
      <w:pPr>
        <w:keepNext/>
        <w:spacing w:before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5A5BAF">
        <w:rPr>
          <w:rFonts w:ascii="Arial" w:hAnsi="Arial" w:cs="Arial"/>
          <w:b/>
          <w:sz w:val="20"/>
          <w:szCs w:val="20"/>
        </w:rPr>
        <w:t xml:space="preserve">Článek </w:t>
      </w:r>
      <w:r w:rsidR="00DF0E3B">
        <w:rPr>
          <w:rFonts w:ascii="Arial" w:hAnsi="Arial" w:cs="Arial"/>
          <w:b/>
          <w:sz w:val="20"/>
          <w:szCs w:val="20"/>
        </w:rPr>
        <w:t>11</w:t>
      </w:r>
    </w:p>
    <w:p w14:paraId="5BFBF7BD" w14:textId="77777777" w:rsidR="005A5BAF" w:rsidRPr="005A5BAF" w:rsidRDefault="005A5BAF" w:rsidP="00F32D38">
      <w:pPr>
        <w:keepNext/>
        <w:spacing w:after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5A5BAF">
        <w:rPr>
          <w:rFonts w:ascii="Arial" w:hAnsi="Arial" w:cs="Arial"/>
          <w:b/>
          <w:sz w:val="20"/>
          <w:szCs w:val="20"/>
        </w:rPr>
        <w:t>Závěrečná ustanovení</w:t>
      </w:r>
    </w:p>
    <w:p w14:paraId="6C5BFB47" w14:textId="7ED22525" w:rsidR="005A5BAF" w:rsidRPr="005A5BAF" w:rsidRDefault="005A5BAF" w:rsidP="0075403E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A5BAF">
        <w:rPr>
          <w:rFonts w:ascii="Arial" w:hAnsi="Arial" w:cs="Arial"/>
          <w:color w:val="000000"/>
        </w:rPr>
        <w:t>Smlouva nabývá platnosti dnem podpisu oběma smluvními stranami.</w:t>
      </w:r>
    </w:p>
    <w:p w14:paraId="1FC3C908" w14:textId="75F62697" w:rsidR="005A5BAF" w:rsidRPr="005A5BAF" w:rsidRDefault="005A5BAF" w:rsidP="0075403E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A5BAF">
        <w:rPr>
          <w:rFonts w:ascii="Arial" w:hAnsi="Arial" w:cs="Arial"/>
          <w:color w:val="000000"/>
        </w:rPr>
        <w:t xml:space="preserve">Tato </w:t>
      </w:r>
      <w:r w:rsidR="00900676">
        <w:rPr>
          <w:rFonts w:ascii="Arial" w:hAnsi="Arial" w:cs="Arial"/>
          <w:color w:val="000000"/>
        </w:rPr>
        <w:t>s</w:t>
      </w:r>
      <w:r w:rsidRPr="005A5BAF">
        <w:rPr>
          <w:rFonts w:ascii="Arial" w:hAnsi="Arial" w:cs="Arial"/>
          <w:color w:val="000000"/>
        </w:rPr>
        <w:t xml:space="preserve">mlouva je vyhotovena ve čtyřech stejnopisech s platností originálu, z nichž </w:t>
      </w:r>
      <w:r w:rsidR="00900676">
        <w:rPr>
          <w:rFonts w:ascii="Arial" w:hAnsi="Arial" w:cs="Arial"/>
          <w:color w:val="000000"/>
        </w:rPr>
        <w:t>objednatel</w:t>
      </w:r>
      <w:r w:rsidRPr="005A5BAF">
        <w:rPr>
          <w:rFonts w:ascii="Arial" w:hAnsi="Arial" w:cs="Arial"/>
          <w:color w:val="000000"/>
        </w:rPr>
        <w:t xml:space="preserve"> obdrží po třech vyhotoveních a </w:t>
      </w:r>
      <w:r w:rsidR="00900676">
        <w:rPr>
          <w:rFonts w:ascii="Arial" w:hAnsi="Arial" w:cs="Arial"/>
          <w:color w:val="000000"/>
        </w:rPr>
        <w:t>poskytovatel</w:t>
      </w:r>
      <w:r w:rsidRPr="005A5BAF">
        <w:rPr>
          <w:rFonts w:ascii="Arial" w:hAnsi="Arial" w:cs="Arial"/>
          <w:color w:val="000000"/>
        </w:rPr>
        <w:t xml:space="preserve"> jedno vyhotovení.</w:t>
      </w:r>
    </w:p>
    <w:p w14:paraId="35040383" w14:textId="77777777" w:rsidR="005A5BAF" w:rsidRPr="005A5BAF" w:rsidRDefault="005A5BAF" w:rsidP="0075403E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A5BAF">
        <w:rPr>
          <w:rFonts w:ascii="Arial" w:hAnsi="Arial" w:cs="Arial"/>
          <w:color w:val="000000"/>
        </w:rPr>
        <w:t>Veškeré změny této smlouvy musí být provedeny v písemné formě.</w:t>
      </w:r>
    </w:p>
    <w:p w14:paraId="5E005A71" w14:textId="760776A1" w:rsidR="002C349D" w:rsidRDefault="005A5BAF" w:rsidP="0075403E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1727A">
        <w:rPr>
          <w:rFonts w:ascii="Arial" w:hAnsi="Arial" w:cs="Arial"/>
          <w:color w:val="000000"/>
        </w:rPr>
        <w:t>Není-li ujednáno jinak, řídí se práva a povinnosti smluvních stran příslušnými ustanoveními občanského zákoníku v platném a účinném znění.</w:t>
      </w:r>
    </w:p>
    <w:p w14:paraId="17E1BEFA" w14:textId="77777777" w:rsidR="007455D1" w:rsidRPr="009E763F" w:rsidRDefault="007455D1" w:rsidP="0075403E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Radou Královéhradeckého kraje usnesením č. </w:t>
      </w:r>
      <w:r w:rsidRPr="0051727A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 xml:space="preserve"> ze dne </w:t>
      </w:r>
      <w:r w:rsidRPr="0051727A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.</w:t>
      </w:r>
    </w:p>
    <w:p w14:paraId="4A684BA5" w14:textId="67E803DA" w:rsidR="007455D1" w:rsidRPr="005D690A" w:rsidRDefault="007455D1" w:rsidP="00F32D38">
      <w:pPr>
        <w:spacing w:before="600" w:after="360" w:line="276" w:lineRule="auto"/>
        <w:ind w:right="476"/>
        <w:rPr>
          <w:rFonts w:ascii="Arial" w:hAnsi="Arial" w:cs="Arial"/>
          <w:color w:val="000000"/>
          <w:sz w:val="20"/>
          <w:szCs w:val="20"/>
          <w:lang w:val="de-DE"/>
        </w:rPr>
      </w:pP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 w:rsidR="007F0BA7"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z w:val="20"/>
          <w:szCs w:val="20"/>
        </w:rPr>
        <w:t xml:space="preserve"> v Hradci Králové dne ………</w:t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r w:rsidR="00900676">
        <w:rPr>
          <w:rFonts w:ascii="Arial" w:hAnsi="Arial" w:cs="Arial"/>
          <w:color w:val="000000"/>
          <w:sz w:val="20"/>
          <w:szCs w:val="20"/>
        </w:rPr>
        <w:t>poskytovatele v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Pr="00A85B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2AD614" w14:textId="77777777" w:rsidR="007455D1" w:rsidRPr="005B01B2" w:rsidRDefault="007455D1" w:rsidP="00F32D38">
      <w:pPr>
        <w:spacing w:before="960" w:line="276" w:lineRule="auto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6C638EA3" w14:textId="0539DC73" w:rsidR="007455D1" w:rsidRPr="00CE306A" w:rsidRDefault="007455D1" w:rsidP="00F32D38">
      <w:pPr>
        <w:spacing w:line="276" w:lineRule="auto"/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14:paraId="4263E718" w14:textId="4E0B81DE" w:rsidR="007455D1" w:rsidRPr="0000760C" w:rsidRDefault="00B43F98" w:rsidP="00F32D38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PhDr. Jiří Štěpán, Ph.D.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14:paraId="0DA56282" w14:textId="63AEF1CB" w:rsidR="007455D1" w:rsidRPr="0000760C" w:rsidRDefault="00B43F98" w:rsidP="00F32D38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hejtman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14:paraId="3A6904C5" w14:textId="6652D5AD" w:rsidR="00620F19" w:rsidRDefault="00620F19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br w:type="page"/>
      </w:r>
    </w:p>
    <w:p w14:paraId="31B2872E" w14:textId="446AE894" w:rsidR="00620F19" w:rsidRPr="00620F19" w:rsidRDefault="0075403E" w:rsidP="00900676">
      <w:pPr>
        <w:keepNext/>
        <w:keepLines/>
        <w:spacing w:before="120" w:after="120" w:line="276" w:lineRule="auto"/>
        <w:jc w:val="center"/>
        <w:rPr>
          <w:rFonts w:ascii="Arial" w:eastAsia="Calibri" w:hAnsi="Arial" w:cs="Arial"/>
          <w:b/>
          <w:bCs/>
          <w:szCs w:val="20"/>
          <w:lang w:eastAsia="en-US"/>
        </w:rPr>
      </w:pPr>
      <w:r>
        <w:rPr>
          <w:rFonts w:ascii="Arial" w:eastAsia="Calibri" w:hAnsi="Arial" w:cs="Arial"/>
          <w:b/>
          <w:bCs/>
          <w:szCs w:val="20"/>
          <w:lang w:eastAsia="en-US"/>
        </w:rPr>
        <w:lastRenderedPageBreak/>
        <w:t>p</w:t>
      </w:r>
      <w:r w:rsidR="00620F19" w:rsidRPr="00620F19">
        <w:rPr>
          <w:rFonts w:ascii="Arial" w:eastAsia="Calibri" w:hAnsi="Arial" w:cs="Arial"/>
          <w:b/>
          <w:bCs/>
          <w:szCs w:val="20"/>
          <w:lang w:eastAsia="en-US"/>
        </w:rPr>
        <w:t>říloha č. 1</w:t>
      </w:r>
    </w:p>
    <w:p w14:paraId="0ADD9938" w14:textId="77777777" w:rsidR="0075403E" w:rsidRPr="0075403E" w:rsidRDefault="0075403E" w:rsidP="0075403E">
      <w:pPr>
        <w:spacing w:before="120" w:after="120" w:line="276" w:lineRule="auto"/>
        <w:jc w:val="center"/>
        <w:rPr>
          <w:rFonts w:ascii="Arial" w:hAnsi="Arial" w:cs="Arial"/>
          <w:b/>
          <w:bCs/>
          <w:szCs w:val="20"/>
        </w:rPr>
      </w:pPr>
      <w:r w:rsidRPr="0075403E">
        <w:rPr>
          <w:rFonts w:ascii="Arial" w:hAnsi="Arial" w:cs="Arial"/>
          <w:b/>
          <w:bCs/>
          <w:szCs w:val="20"/>
        </w:rPr>
        <w:t>specifikace předmětu plnění</w:t>
      </w:r>
    </w:p>
    <w:p w14:paraId="724BB3EF" w14:textId="77777777" w:rsidR="0075403E" w:rsidRDefault="0075403E" w:rsidP="0075403E">
      <w:pPr>
        <w:spacing w:before="120" w:after="120"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75403E">
        <w:rPr>
          <w:rFonts w:ascii="Arial" w:hAnsi="Arial" w:cs="Arial"/>
          <w:bCs/>
          <w:sz w:val="20"/>
          <w:szCs w:val="20"/>
        </w:rPr>
        <w:t xml:space="preserve">veřejné zakázky </w:t>
      </w:r>
      <w:r w:rsidRPr="0075403E">
        <w:rPr>
          <w:rFonts w:ascii="Arial" w:hAnsi="Arial" w:cs="Arial"/>
          <w:bCs/>
          <w:i/>
          <w:sz w:val="20"/>
          <w:szCs w:val="20"/>
        </w:rPr>
        <w:t>Celková aktualizace Plánu rozvoje vodovodů a kanalizací Královéhradeckého kraje</w:t>
      </w:r>
    </w:p>
    <w:p w14:paraId="43159517" w14:textId="4E7E2111" w:rsidR="007B663F" w:rsidRDefault="007B4364" w:rsidP="007B663F">
      <w:pPr>
        <w:spacing w:before="120" w:after="120" w:line="276" w:lineRule="auto"/>
        <w:rPr>
          <w:rFonts w:ascii="Arial" w:hAnsi="Arial" w:cs="Arial"/>
          <w:b/>
          <w:sz w:val="18"/>
          <w:szCs w:val="20"/>
        </w:rPr>
      </w:pPr>
      <w:r>
        <w:rPr>
          <w:rFonts w:cs="Arial"/>
          <w:color w:val="000000"/>
          <w:sz w:val="20"/>
        </w:rPr>
        <w:pict w14:anchorId="6C5686CC">
          <v:rect id="_x0000_i1026" style="width:453.55pt;height:1pt" o:hralign="center" o:hrstd="t" o:hrnoshade="t" o:hr="t" fillcolor="black [3213]" stroked="f"/>
        </w:pict>
      </w:r>
    </w:p>
    <w:p w14:paraId="6384589B" w14:textId="77777777" w:rsidR="007B663F" w:rsidRDefault="007B663F" w:rsidP="007B663F">
      <w:pPr>
        <w:spacing w:before="120" w:after="120" w:line="276" w:lineRule="auto"/>
        <w:rPr>
          <w:rFonts w:ascii="Arial" w:hAnsi="Arial" w:cs="Arial"/>
          <w:b/>
          <w:sz w:val="18"/>
          <w:szCs w:val="20"/>
        </w:rPr>
      </w:pPr>
      <w:r w:rsidRPr="00365E32">
        <w:rPr>
          <w:rFonts w:ascii="Arial" w:hAnsi="Arial" w:cs="Arial"/>
          <w:b/>
          <w:sz w:val="18"/>
          <w:szCs w:val="20"/>
        </w:rPr>
        <w:t>Zadavatelem se pro potřeby tohoto dokumentu rozumí zadavatel veřejné zakázky, na základě jejíhož výsledku byla uzavřena smlouva, jejíž přílohou je tento dokument a zároveň objednatel z této smlouvy.</w:t>
      </w:r>
    </w:p>
    <w:p w14:paraId="5A199394" w14:textId="739B7708" w:rsidR="007B663F" w:rsidRPr="00365E32" w:rsidRDefault="007B4364" w:rsidP="00365E32">
      <w:pPr>
        <w:spacing w:before="120" w:after="120" w:line="276" w:lineRule="auto"/>
        <w:rPr>
          <w:rFonts w:ascii="Arial" w:hAnsi="Arial" w:cs="Arial"/>
          <w:b/>
          <w:sz w:val="18"/>
          <w:szCs w:val="20"/>
        </w:rPr>
      </w:pPr>
      <w:r>
        <w:rPr>
          <w:rFonts w:cs="Arial"/>
          <w:color w:val="000000"/>
          <w:sz w:val="20"/>
        </w:rPr>
        <w:pict w14:anchorId="172B4FA7">
          <v:rect id="_x0000_i1027" style="width:453.55pt;height:1pt" o:hralign="center" o:hrstd="t" o:hrnoshade="t" o:hr="t" fillcolor="black [3213]" stroked="f"/>
        </w:pict>
      </w:r>
    </w:p>
    <w:p w14:paraId="68A59371" w14:textId="77777777" w:rsidR="0075403E" w:rsidRPr="0075403E" w:rsidRDefault="0075403E" w:rsidP="0075403E">
      <w:pPr>
        <w:numPr>
          <w:ilvl w:val="0"/>
          <w:numId w:val="18"/>
        </w:numPr>
        <w:spacing w:before="360" w:after="120"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Koncepce celkové aktualizace Plánu rozvoje vodovodů a kanalizací Královéhradeckého kraje</w:t>
      </w:r>
    </w:p>
    <w:p w14:paraId="33164ED6" w14:textId="17288963" w:rsidR="0075403E" w:rsidRPr="0075403E" w:rsidRDefault="0075403E" w:rsidP="0075403E">
      <w:pPr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Předmětem </w:t>
      </w:r>
      <w:r>
        <w:rPr>
          <w:rFonts w:ascii="Arial" w:hAnsi="Arial" w:cs="Arial"/>
          <w:sz w:val="20"/>
          <w:szCs w:val="20"/>
        </w:rPr>
        <w:t>plnění</w:t>
      </w:r>
      <w:r w:rsidRPr="0075403E">
        <w:rPr>
          <w:rFonts w:ascii="Arial" w:hAnsi="Arial" w:cs="Arial"/>
          <w:sz w:val="20"/>
          <w:szCs w:val="20"/>
        </w:rPr>
        <w:t xml:space="preserve"> je zpracování celkové aktualizace Plánu rozvoje vodovodů a kanalizací</w:t>
      </w:r>
      <w:r w:rsidRPr="0075403E">
        <w:rPr>
          <w:rFonts w:ascii="Arial" w:hAnsi="Arial" w:cs="Arial"/>
          <w:b/>
          <w:sz w:val="20"/>
          <w:szCs w:val="20"/>
        </w:rPr>
        <w:t xml:space="preserve"> </w:t>
      </w:r>
      <w:r w:rsidRPr="0075403E">
        <w:rPr>
          <w:rFonts w:ascii="Arial" w:hAnsi="Arial" w:cs="Arial"/>
          <w:sz w:val="20"/>
          <w:szCs w:val="20"/>
        </w:rPr>
        <w:t>Královéhradeckého kraje podle ustanovení § 4 odst. 1 zákona č. 274/2001 Sb., o vodovodech a kanalizacích pro veřejnou potřebu a o změně některých zákonů (zákon o vodovodech a kanalizacích), v </w:t>
      </w:r>
      <w:r>
        <w:rPr>
          <w:rFonts w:ascii="Arial" w:hAnsi="Arial" w:cs="Arial"/>
          <w:sz w:val="20"/>
          <w:szCs w:val="20"/>
        </w:rPr>
        <w:t>účinném</w:t>
      </w:r>
      <w:r w:rsidRPr="0075403E">
        <w:rPr>
          <w:rFonts w:ascii="Arial" w:hAnsi="Arial" w:cs="Arial"/>
          <w:sz w:val="20"/>
          <w:szCs w:val="20"/>
        </w:rPr>
        <w:t xml:space="preserve"> znění (dále i „zákon o </w:t>
      </w:r>
      <w:proofErr w:type="spellStart"/>
      <w:r w:rsidRPr="0075403E">
        <w:rPr>
          <w:rFonts w:ascii="Arial" w:hAnsi="Arial" w:cs="Arial"/>
          <w:sz w:val="20"/>
          <w:szCs w:val="20"/>
        </w:rPr>
        <w:t>VaK</w:t>
      </w:r>
      <w:proofErr w:type="spellEnd"/>
      <w:r w:rsidRPr="0075403E">
        <w:rPr>
          <w:rFonts w:ascii="Arial" w:hAnsi="Arial" w:cs="Arial"/>
          <w:sz w:val="20"/>
          <w:szCs w:val="20"/>
        </w:rPr>
        <w:t>“). Zpracování bude vycházet zejména z Plánu rozvoje vodovodů a kanalizací</w:t>
      </w:r>
      <w:r w:rsidRPr="0075403E">
        <w:rPr>
          <w:rFonts w:ascii="Arial" w:hAnsi="Arial" w:cs="Arial"/>
          <w:b/>
          <w:sz w:val="20"/>
          <w:szCs w:val="20"/>
        </w:rPr>
        <w:t xml:space="preserve"> </w:t>
      </w:r>
      <w:r w:rsidRPr="0075403E">
        <w:rPr>
          <w:rFonts w:ascii="Arial" w:hAnsi="Arial" w:cs="Arial"/>
          <w:sz w:val="20"/>
          <w:szCs w:val="20"/>
        </w:rPr>
        <w:t>Královéhradeckého kraje</w:t>
      </w:r>
      <w:r w:rsidRPr="0075403E">
        <w:rPr>
          <w:rFonts w:ascii="Arial" w:hAnsi="Arial" w:cs="Arial"/>
          <w:color w:val="000000"/>
          <w:sz w:val="20"/>
          <w:szCs w:val="20"/>
        </w:rPr>
        <w:t xml:space="preserve"> zpracovaného v roce 2004 (pozn. schváleno Zastupitelstvem Královéhradeckého kraje dne 14. 10. 2004, usnesením č. 32/1149/2004), z provedených dílčích změn</w:t>
      </w:r>
      <w:r w:rsidRPr="0075403E">
        <w:rPr>
          <w:rFonts w:ascii="Arial" w:hAnsi="Arial" w:cs="Arial"/>
          <w:sz w:val="20"/>
          <w:szCs w:val="20"/>
        </w:rPr>
        <w:t xml:space="preserve"> Plánu rozvoje vodovodů a kanalizací</w:t>
      </w:r>
      <w:r w:rsidRPr="0075403E">
        <w:rPr>
          <w:rFonts w:ascii="Arial" w:hAnsi="Arial" w:cs="Arial"/>
          <w:b/>
          <w:sz w:val="20"/>
          <w:szCs w:val="20"/>
        </w:rPr>
        <w:t xml:space="preserve"> </w:t>
      </w:r>
      <w:r w:rsidRPr="0075403E">
        <w:rPr>
          <w:rFonts w:ascii="Arial" w:hAnsi="Arial" w:cs="Arial"/>
          <w:sz w:val="20"/>
          <w:szCs w:val="20"/>
        </w:rPr>
        <w:t xml:space="preserve">Královéhradeckého kraje, ze </w:t>
      </w:r>
      <w:r w:rsidRPr="0075403E">
        <w:rPr>
          <w:rFonts w:ascii="Arial" w:hAnsi="Arial" w:cs="Arial"/>
          <w:bCs/>
          <w:sz w:val="20"/>
          <w:szCs w:val="20"/>
        </w:rPr>
        <w:t xml:space="preserve">Zásad Zastupitelstva Královéhradeckého kraje pro zpracování, projednání a schválení změn Plánu rozvoje vodovodů a kanalizací Královéhradeckého kraje </w:t>
      </w:r>
      <w:r w:rsidRPr="0075403E">
        <w:rPr>
          <w:rFonts w:ascii="Arial" w:hAnsi="Arial" w:cs="Arial"/>
          <w:sz w:val="20"/>
          <w:szCs w:val="20"/>
        </w:rPr>
        <w:t>(které jsou veřejně dostupné na webových stránkách Královéhradeckého kraje) a dále z Plánu rozvoje vodovodů a kanalizací České republiky, z </w:t>
      </w:r>
      <w:r w:rsidRPr="0075403E">
        <w:rPr>
          <w:rFonts w:ascii="Arial" w:hAnsi="Arial" w:cs="Arial"/>
          <w:bCs/>
          <w:sz w:val="20"/>
          <w:szCs w:val="20"/>
        </w:rPr>
        <w:t>Metodického pokynu Ministerstva zemědělství pro zpracování plánu rozvoje vodovodů a kanalizací kraje č. j. 10 534/2002-6000, z Metodického pokynu Ministerstva zemědělství pro výpočet pořizovací ceny objektů podle orientačních ukazatelů do Vybraných údajů majetkové evidence vodovodů a kanalizací č. j. 401/2010-15000</w:t>
      </w:r>
      <w:r w:rsidRPr="0075403E">
        <w:rPr>
          <w:rFonts w:ascii="Arial" w:hAnsi="Arial" w:cs="Arial"/>
          <w:sz w:val="20"/>
          <w:szCs w:val="20"/>
        </w:rPr>
        <w:t xml:space="preserve"> (které jsou veřejně dostupné na webových stránkách Ministerstva zemědělství). </w:t>
      </w:r>
    </w:p>
    <w:p w14:paraId="6A504FBB" w14:textId="7D5D9A2C" w:rsidR="0075403E" w:rsidRPr="0075403E" w:rsidRDefault="0075403E" w:rsidP="0075403E">
      <w:pPr>
        <w:numPr>
          <w:ilvl w:val="0"/>
          <w:numId w:val="18"/>
        </w:numPr>
        <w:spacing w:before="360" w:after="120"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 xml:space="preserve">Vyhodnocení vlivů celkové aktualizace Plánu rozvoje vodovodů a kanalizací Královéhradeckého kraje na životní prostředí podle zákona č. 100/2001 Sb., o posuzování vlivů na životní prostředí a o změně některých souvisejících zákonů (zákon o posuzování vlivů na životní prostředí), </w:t>
      </w:r>
      <w:proofErr w:type="gramStart"/>
      <w:r w:rsidRPr="0075403E">
        <w:rPr>
          <w:rFonts w:ascii="Arial" w:hAnsi="Arial" w:cs="Arial"/>
          <w:b/>
          <w:sz w:val="20"/>
          <w:szCs w:val="20"/>
        </w:rPr>
        <w:t>ve</w:t>
      </w:r>
      <w:proofErr w:type="gramEnd"/>
      <w:r w:rsidRPr="007540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účinném znění</w:t>
      </w:r>
      <w:r w:rsidRPr="0075403E">
        <w:rPr>
          <w:rFonts w:ascii="Arial" w:hAnsi="Arial" w:cs="Arial"/>
          <w:b/>
          <w:sz w:val="20"/>
          <w:szCs w:val="20"/>
        </w:rPr>
        <w:t xml:space="preserve"> (dále jen „zákon EIA“)</w:t>
      </w:r>
    </w:p>
    <w:p w14:paraId="11C3924A" w14:textId="77777777" w:rsidR="004F6182" w:rsidRDefault="0075403E" w:rsidP="0075403E">
      <w:pPr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Celková aktualizace Plánu rozvoje vodovodů a kanalizací Královéhradeckého kraje je koncepce týkající se zásobování pitnou vodou, odkanalizování a čištění odpadních vod v Královéhradeckém kraji. Jedná se o koncepci, které se týká ustanovení § 10a zákona EIA, tj. provádí se posuzování vlivu koncepce na životní prostředí. V případě, že dojde v rámci zjišťovacího řízení k vyloučení vlivu koncepce na životní prostředí, nebude se vyhodnocení vlivu celkové aktualizace Plánu rozvoje vodovodů a kanalizací Královéhradeckého na životní prostředí podle zákona č. 100/2001 Sb. provádět.</w:t>
      </w:r>
    </w:p>
    <w:p w14:paraId="260FAECC" w14:textId="4D56DDA7" w:rsidR="0075403E" w:rsidRPr="0075403E" w:rsidRDefault="007B4364" w:rsidP="004F6182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cs="Arial"/>
          <w:color w:val="000000"/>
          <w:sz w:val="20"/>
        </w:rPr>
        <w:pict w14:anchorId="585844DE">
          <v:rect id="_x0000_i1028" style="width:453.55pt;height:1pt" o:hralign="center" o:hrstd="t" o:hrnoshade="t" o:hr="t" fillcolor="black [3213]" stroked="f"/>
        </w:pict>
      </w:r>
    </w:p>
    <w:p w14:paraId="3203AB72" w14:textId="0F27D106" w:rsidR="0075403E" w:rsidRPr="004F6182" w:rsidRDefault="0075403E" w:rsidP="004F6182">
      <w:pPr>
        <w:pStyle w:val="Odstavecseseznamem"/>
        <w:numPr>
          <w:ilvl w:val="0"/>
          <w:numId w:val="30"/>
        </w:numPr>
        <w:spacing w:before="360" w:after="120"/>
        <w:contextualSpacing w:val="0"/>
        <w:rPr>
          <w:rFonts w:ascii="Arial" w:hAnsi="Arial" w:cs="Arial"/>
          <w:b/>
          <w:sz w:val="20"/>
          <w:szCs w:val="20"/>
        </w:rPr>
      </w:pPr>
      <w:r w:rsidRPr="004F6182">
        <w:rPr>
          <w:rFonts w:ascii="Arial" w:hAnsi="Arial" w:cs="Arial"/>
          <w:b/>
          <w:sz w:val="20"/>
          <w:szCs w:val="20"/>
        </w:rPr>
        <w:t>Koncepce</w:t>
      </w:r>
    </w:p>
    <w:p w14:paraId="51D4F54D" w14:textId="77777777" w:rsidR="0075403E" w:rsidRPr="0075403E" w:rsidRDefault="0075403E" w:rsidP="004F6182">
      <w:pPr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Celková aktualizace Plánu rozvoje vodovodů a kanalizací Královéhradeckého kraje (dále i „PRVK“) bude obsahovat tyto části: </w:t>
      </w:r>
    </w:p>
    <w:p w14:paraId="5789FD51" w14:textId="77F0379F" w:rsidR="0075403E" w:rsidRPr="0075403E" w:rsidRDefault="0075403E" w:rsidP="004F6182">
      <w:pPr>
        <w:pStyle w:val="Odstavecseseznamem"/>
        <w:numPr>
          <w:ilvl w:val="1"/>
          <w:numId w:val="30"/>
        </w:numPr>
        <w:spacing w:before="360" w:after="120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Textová část</w:t>
      </w:r>
    </w:p>
    <w:p w14:paraId="63C7F759" w14:textId="663AD5F1" w:rsidR="0075403E" w:rsidRPr="0075403E" w:rsidRDefault="0075403E" w:rsidP="004F6182">
      <w:pPr>
        <w:pStyle w:val="Odstavecseseznamem"/>
        <w:numPr>
          <w:ilvl w:val="2"/>
          <w:numId w:val="30"/>
        </w:numPr>
        <w:spacing w:before="120" w:after="120"/>
        <w:ind w:left="1225" w:hanging="505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Průvodní souhrnná zpráva</w:t>
      </w:r>
    </w:p>
    <w:p w14:paraId="0968F2E4" w14:textId="6A3CF7D9" w:rsidR="0075403E" w:rsidRPr="0075403E" w:rsidRDefault="0075403E" w:rsidP="004F6182">
      <w:pPr>
        <w:pStyle w:val="Odstavecseseznamem"/>
        <w:numPr>
          <w:ilvl w:val="3"/>
          <w:numId w:val="30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Hradecko</w:t>
      </w:r>
    </w:p>
    <w:p w14:paraId="1A3ADB57" w14:textId="25255308" w:rsidR="0075403E" w:rsidRPr="0075403E" w:rsidRDefault="0075403E" w:rsidP="004F6182">
      <w:pPr>
        <w:pStyle w:val="Odstavecseseznamem"/>
        <w:numPr>
          <w:ilvl w:val="3"/>
          <w:numId w:val="30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lastRenderedPageBreak/>
        <w:t>Jičínsko</w:t>
      </w:r>
    </w:p>
    <w:p w14:paraId="5EFD4928" w14:textId="658C94F2" w:rsidR="0075403E" w:rsidRPr="0075403E" w:rsidRDefault="0075403E" w:rsidP="004F6182">
      <w:pPr>
        <w:pStyle w:val="Odstavecseseznamem"/>
        <w:numPr>
          <w:ilvl w:val="3"/>
          <w:numId w:val="30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Trutnovsko</w:t>
      </w:r>
    </w:p>
    <w:p w14:paraId="35EC7858" w14:textId="21857DD0" w:rsidR="0075403E" w:rsidRPr="0075403E" w:rsidRDefault="0075403E" w:rsidP="004F6182">
      <w:pPr>
        <w:pStyle w:val="Odstavecseseznamem"/>
        <w:numPr>
          <w:ilvl w:val="3"/>
          <w:numId w:val="30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Náchodsko</w:t>
      </w:r>
    </w:p>
    <w:p w14:paraId="4BD1A8A0" w14:textId="703CF0E9" w:rsidR="0075403E" w:rsidRPr="0075403E" w:rsidRDefault="0075403E" w:rsidP="004F6182">
      <w:pPr>
        <w:pStyle w:val="Odstavecseseznamem"/>
        <w:numPr>
          <w:ilvl w:val="3"/>
          <w:numId w:val="30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Rychnovsko</w:t>
      </w:r>
    </w:p>
    <w:p w14:paraId="195B0F74" w14:textId="6E43A274" w:rsidR="0075403E" w:rsidRPr="0075403E" w:rsidRDefault="0075403E" w:rsidP="00365E32">
      <w:pPr>
        <w:pStyle w:val="Odstavecseseznamem"/>
        <w:numPr>
          <w:ilvl w:val="2"/>
          <w:numId w:val="30"/>
        </w:numPr>
        <w:spacing w:before="120" w:after="120"/>
        <w:ind w:left="1225" w:hanging="50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Vodovody a kanalizace v obcích a jejich administrativních částech (tj. karty obcí), zpracovaná specializovaným nástrojem PRVK TOOL</w:t>
      </w:r>
    </w:p>
    <w:p w14:paraId="556C9F18" w14:textId="339EA9CA" w:rsidR="0075403E" w:rsidRPr="0075403E" w:rsidRDefault="0075403E" w:rsidP="00365E32">
      <w:pPr>
        <w:pStyle w:val="Odstavecseseznamem"/>
        <w:numPr>
          <w:ilvl w:val="2"/>
          <w:numId w:val="30"/>
        </w:numPr>
        <w:spacing w:before="120" w:after="120"/>
        <w:ind w:left="1225" w:hanging="505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75403E">
        <w:rPr>
          <w:rFonts w:ascii="Arial" w:hAnsi="Arial" w:cs="Arial"/>
          <w:sz w:val="20"/>
          <w:szCs w:val="20"/>
        </w:rPr>
        <w:t>Nadobecní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 systémy vodovodů a kanalizací v Královéhradeckém kraji, tj. skupinové vodovody a kanalizace a Vodárenská soustava Východní Čechy</w:t>
      </w:r>
    </w:p>
    <w:p w14:paraId="43204046" w14:textId="4288F96D" w:rsidR="0075403E" w:rsidRPr="0075403E" w:rsidRDefault="0075403E" w:rsidP="004F6182">
      <w:pPr>
        <w:pStyle w:val="Odstavecseseznamem"/>
        <w:numPr>
          <w:ilvl w:val="2"/>
          <w:numId w:val="30"/>
        </w:numPr>
        <w:spacing w:before="120" w:after="120"/>
        <w:ind w:left="1225" w:hanging="505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Nouzové zásobování obyvatelstva pitnou vodou</w:t>
      </w:r>
    </w:p>
    <w:p w14:paraId="474E8E21" w14:textId="5C0BBEE3" w:rsidR="0075403E" w:rsidRPr="0075403E" w:rsidRDefault="0075403E" w:rsidP="004F6182">
      <w:pPr>
        <w:pStyle w:val="Odstavecseseznamem"/>
        <w:numPr>
          <w:ilvl w:val="2"/>
          <w:numId w:val="30"/>
        </w:numPr>
        <w:spacing w:before="120" w:after="120"/>
        <w:ind w:left="1225" w:hanging="505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Aglomerace nad 2 000 ekvivalentních obyvatel</w:t>
      </w:r>
    </w:p>
    <w:p w14:paraId="0023CC65" w14:textId="77777777" w:rsidR="0075403E" w:rsidRPr="0075403E" w:rsidRDefault="0075403E" w:rsidP="004F6182">
      <w:pPr>
        <w:pStyle w:val="Odstavecseseznamem"/>
        <w:numPr>
          <w:ilvl w:val="1"/>
          <w:numId w:val="30"/>
        </w:numPr>
        <w:spacing w:before="120" w:after="120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Grafická část</w:t>
      </w:r>
    </w:p>
    <w:p w14:paraId="50D3EE03" w14:textId="77777777" w:rsidR="0075403E" w:rsidRPr="0075403E" w:rsidRDefault="0075403E" w:rsidP="004F6182">
      <w:pPr>
        <w:pStyle w:val="Odstavecseseznamem"/>
        <w:numPr>
          <w:ilvl w:val="1"/>
          <w:numId w:val="30"/>
        </w:numPr>
        <w:spacing w:before="120" w:after="120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Databáze vstupních údajů</w:t>
      </w:r>
    </w:p>
    <w:p w14:paraId="6A825270" w14:textId="77777777" w:rsidR="0075403E" w:rsidRPr="0075403E" w:rsidRDefault="0075403E" w:rsidP="004F6182">
      <w:pPr>
        <w:pStyle w:val="Odstavecseseznamem"/>
        <w:numPr>
          <w:ilvl w:val="1"/>
          <w:numId w:val="30"/>
        </w:numPr>
        <w:spacing w:before="120" w:after="120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Softwarové vybavení poskytnuté zadavatelem</w:t>
      </w:r>
    </w:p>
    <w:p w14:paraId="61C17236" w14:textId="34F5950F" w:rsidR="0075403E" w:rsidRDefault="0075403E" w:rsidP="004F6182">
      <w:pPr>
        <w:pStyle w:val="Odstavecseseznamem"/>
        <w:numPr>
          <w:ilvl w:val="1"/>
          <w:numId w:val="30"/>
        </w:numPr>
        <w:spacing w:before="120" w:after="120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Předávání podkladů o průběžném projednání</w:t>
      </w:r>
    </w:p>
    <w:p w14:paraId="0014B1CC" w14:textId="67422959" w:rsidR="00D63166" w:rsidRPr="00D63166" w:rsidRDefault="007B4364" w:rsidP="00D6316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cs="Arial"/>
          <w:color w:val="000000"/>
          <w:sz w:val="20"/>
        </w:rPr>
        <w:pict w14:anchorId="3D89B71A">
          <v:rect id="_x0000_i1029" style="width:453.55pt;height:1pt" o:hralign="center" o:hrstd="t" o:hrnoshade="t" o:hr="t" fillcolor="black [3213]" stroked="f"/>
        </w:pict>
      </w:r>
    </w:p>
    <w:p w14:paraId="787A9C1D" w14:textId="77777777" w:rsidR="0075403E" w:rsidRPr="0075403E" w:rsidRDefault="0075403E" w:rsidP="00D63166">
      <w:pPr>
        <w:pStyle w:val="Odstavecseseznamem"/>
        <w:numPr>
          <w:ilvl w:val="1"/>
          <w:numId w:val="31"/>
        </w:numPr>
        <w:spacing w:before="360" w:after="120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Textová část</w:t>
      </w:r>
    </w:p>
    <w:p w14:paraId="12C40BB5" w14:textId="77777777" w:rsidR="0075403E" w:rsidRPr="0075403E" w:rsidRDefault="0075403E" w:rsidP="00D63166">
      <w:pPr>
        <w:pStyle w:val="Odstavecseseznamem"/>
        <w:numPr>
          <w:ilvl w:val="2"/>
          <w:numId w:val="31"/>
        </w:numPr>
        <w:spacing w:before="240" w:after="120"/>
        <w:ind w:left="1225" w:hanging="505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Průvodní souhrnná zpráva</w:t>
      </w:r>
    </w:p>
    <w:p w14:paraId="12D3461A" w14:textId="77777777" w:rsidR="0075403E" w:rsidRPr="0075403E" w:rsidRDefault="0075403E" w:rsidP="00D63166">
      <w:pPr>
        <w:spacing w:before="120" w:after="120" w:line="276" w:lineRule="auto"/>
        <w:ind w:left="800" w:firstLine="425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Průvodní souhrnná zpráva bude obsahovat následující části:</w:t>
      </w:r>
    </w:p>
    <w:p w14:paraId="4E351E26" w14:textId="03541D7A" w:rsidR="0075403E" w:rsidRPr="00D63166" w:rsidRDefault="0075403E" w:rsidP="00365E32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3166">
        <w:rPr>
          <w:rFonts w:ascii="Arial" w:hAnsi="Arial" w:cs="Arial"/>
          <w:b/>
          <w:sz w:val="20"/>
          <w:szCs w:val="20"/>
        </w:rPr>
        <w:t>Úvod</w:t>
      </w:r>
      <w:r w:rsidRPr="00D63166">
        <w:rPr>
          <w:rFonts w:ascii="Arial" w:hAnsi="Arial" w:cs="Arial"/>
          <w:sz w:val="20"/>
          <w:szCs w:val="20"/>
        </w:rPr>
        <w:t xml:space="preserve"> – základní údaje o zadavateli včetně adres a zodpovědných osob, základní údaje o dodavateli včetně adres a zodpovědných osob, termíny zpracování jednotlivých částí.</w:t>
      </w:r>
    </w:p>
    <w:p w14:paraId="66D27550" w14:textId="432E6FB4" w:rsidR="0075403E" w:rsidRPr="00D63166" w:rsidRDefault="0075403E" w:rsidP="00365E32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3166">
        <w:rPr>
          <w:rFonts w:ascii="Arial" w:hAnsi="Arial" w:cs="Arial"/>
          <w:b/>
          <w:sz w:val="20"/>
          <w:szCs w:val="20"/>
        </w:rPr>
        <w:t>Členění a organizace PRVK</w:t>
      </w:r>
      <w:r w:rsidRPr="00D63166">
        <w:rPr>
          <w:rFonts w:ascii="Arial" w:hAnsi="Arial" w:cs="Arial"/>
          <w:sz w:val="20"/>
          <w:szCs w:val="20"/>
        </w:rPr>
        <w:t xml:space="preserve"> – budou zde uvedeny možnosti využití PRVK a způsob hledání potřebných informací.</w:t>
      </w:r>
    </w:p>
    <w:p w14:paraId="32EB7247" w14:textId="3B545EDC" w:rsidR="0075403E" w:rsidRPr="00D63166" w:rsidRDefault="0075403E" w:rsidP="00365E32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3166">
        <w:rPr>
          <w:rFonts w:ascii="Arial" w:hAnsi="Arial" w:cs="Arial"/>
          <w:b/>
          <w:sz w:val="20"/>
          <w:szCs w:val="20"/>
        </w:rPr>
        <w:t>Výchozí podklady</w:t>
      </w:r>
      <w:r w:rsidRPr="00D63166">
        <w:rPr>
          <w:rFonts w:ascii="Arial" w:hAnsi="Arial" w:cs="Arial"/>
          <w:sz w:val="20"/>
          <w:szCs w:val="20"/>
        </w:rPr>
        <w:t xml:space="preserve"> – budou zde uvedeny údaje o členění při zpracování dílčích částí, které byly použity pro zpracování PRVK.</w:t>
      </w:r>
    </w:p>
    <w:p w14:paraId="49ACB5C2" w14:textId="77777777" w:rsidR="0075403E" w:rsidRPr="0075403E" w:rsidRDefault="0075403E" w:rsidP="00D63166">
      <w:pPr>
        <w:spacing w:before="120" w:after="120" w:line="276" w:lineRule="auto"/>
        <w:ind w:left="80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Návrh časového rozvrhu realizace koncepce zásobování vodou a odkanalizování a čištění odpadních vod u jednotlivých obcí – při zpracování časového rozvrhu se vychází z následujícího pořadí kritérií upřednostnění:</w:t>
      </w:r>
    </w:p>
    <w:p w14:paraId="01C5B27D" w14:textId="77777777" w:rsidR="0075403E" w:rsidRPr="0075403E" w:rsidRDefault="0075403E" w:rsidP="00D63166">
      <w:pPr>
        <w:numPr>
          <w:ilvl w:val="0"/>
          <w:numId w:val="33"/>
        </w:numPr>
        <w:spacing w:before="120" w:after="120" w:line="276" w:lineRule="auto"/>
        <w:jc w:val="left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Jakost dodávané pitné vody</w:t>
      </w:r>
    </w:p>
    <w:p w14:paraId="185D252D" w14:textId="77777777" w:rsidR="0075403E" w:rsidRPr="0075403E" w:rsidRDefault="0075403E" w:rsidP="00D63166">
      <w:pPr>
        <w:numPr>
          <w:ilvl w:val="0"/>
          <w:numId w:val="33"/>
        </w:numPr>
        <w:spacing w:before="120" w:after="120" w:line="276" w:lineRule="auto"/>
        <w:jc w:val="left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Čištění odpadních vod v souladu s požadavky platných právních předpisů</w:t>
      </w:r>
    </w:p>
    <w:p w14:paraId="4867F8EE" w14:textId="77777777" w:rsidR="0075403E" w:rsidRPr="0075403E" w:rsidRDefault="0075403E" w:rsidP="00D63166">
      <w:pPr>
        <w:numPr>
          <w:ilvl w:val="0"/>
          <w:numId w:val="33"/>
        </w:numPr>
        <w:spacing w:before="120" w:after="120" w:line="276" w:lineRule="auto"/>
        <w:jc w:val="left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Doplnění kanalizačních systémů, pokud jsou napojeny na čistírnu odpadních vod</w:t>
      </w:r>
    </w:p>
    <w:p w14:paraId="57C59B2D" w14:textId="77777777" w:rsidR="0075403E" w:rsidRPr="0075403E" w:rsidRDefault="0075403E" w:rsidP="00D63166">
      <w:pPr>
        <w:numPr>
          <w:ilvl w:val="0"/>
          <w:numId w:val="33"/>
        </w:numPr>
        <w:spacing w:before="120" w:after="120" w:line="276" w:lineRule="auto"/>
        <w:jc w:val="left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Zvýšení počtu obyvatel napojených na vodovod pro veřejnou potřebu</w:t>
      </w:r>
    </w:p>
    <w:p w14:paraId="52DEE995" w14:textId="77777777" w:rsidR="0075403E" w:rsidRPr="0075403E" w:rsidRDefault="0075403E" w:rsidP="00D63166">
      <w:pPr>
        <w:spacing w:before="120" w:after="120" w:line="276" w:lineRule="auto"/>
        <w:ind w:left="80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Návrh časového rozvrhu je sestaven především ze záměrů, které naplňují realizační fázi věcného splnění požadavků směrnic ES a to s ohledem na přechodné období.</w:t>
      </w:r>
    </w:p>
    <w:p w14:paraId="2D23BE10" w14:textId="77777777" w:rsidR="0075403E" w:rsidRPr="0075403E" w:rsidRDefault="0075403E" w:rsidP="00D63166">
      <w:pPr>
        <w:spacing w:before="360" w:after="240" w:line="276" w:lineRule="auto"/>
        <w:ind w:left="91" w:firstLine="709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1.1.1.1. – 1.1.1.5. Hradecko, Jičínsko, Trutnovsko, Náchodsko, Rychnovsko</w:t>
      </w:r>
    </w:p>
    <w:p w14:paraId="496E48B1" w14:textId="77777777" w:rsidR="0075403E" w:rsidRPr="0075403E" w:rsidRDefault="0075403E" w:rsidP="00D63166">
      <w:pPr>
        <w:spacing w:before="120" w:after="120" w:line="276" w:lineRule="auto"/>
        <w:ind w:left="80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Oblastní zprávy pro jednotlivé výše uvedené územní celky budou obsahovat následující části:</w:t>
      </w:r>
    </w:p>
    <w:p w14:paraId="26E79973" w14:textId="0FC89C3E" w:rsidR="0075403E" w:rsidRPr="00D63166" w:rsidRDefault="0075403E" w:rsidP="00D63166">
      <w:pPr>
        <w:pStyle w:val="Odstavecseseznamem"/>
        <w:numPr>
          <w:ilvl w:val="0"/>
          <w:numId w:val="34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D63166">
        <w:rPr>
          <w:rFonts w:ascii="Arial" w:hAnsi="Arial" w:cs="Arial"/>
          <w:b/>
          <w:sz w:val="20"/>
          <w:szCs w:val="20"/>
        </w:rPr>
        <w:lastRenderedPageBreak/>
        <w:t>Charakteristika řešeného území – zde budou uvedeny</w:t>
      </w:r>
    </w:p>
    <w:p w14:paraId="1DF6A0E1" w14:textId="77777777" w:rsidR="0075403E" w:rsidRPr="0075403E" w:rsidRDefault="0075403E" w:rsidP="00D63166">
      <w:pPr>
        <w:spacing w:before="120" w:after="120" w:line="276" w:lineRule="auto"/>
        <w:ind w:left="80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základní informace o územním členění, o demografickém vývoji, popis a členění čísel, hospodářský rozvoj a popis geomorfologie území, klimatických podmínkách, přehled významných vodotečí, vodních nádrží, popis hydrogeologických rajonů, seznam a popis ekologicky významných oblastí; budou zde uvedena města, obce, samostatné administrativní části a případně i aglomerace s více jak 100 000 obyvateli, s více jak 10 000 obyvateli a více jak 2000 obyvateli; tato část bude doplněna o grafy a tabulky, které budou popisovat vývoj počtu obyvatel včetně očekávaného vývoje budoucnosti (výhled do roku 2030 let).</w:t>
      </w:r>
    </w:p>
    <w:p w14:paraId="22ED0297" w14:textId="77777777" w:rsidR="00D63166" w:rsidRPr="00D63166" w:rsidRDefault="00D63166" w:rsidP="00D63166">
      <w:pPr>
        <w:pStyle w:val="Odstavecseseznamem"/>
        <w:numPr>
          <w:ilvl w:val="0"/>
          <w:numId w:val="34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D63166">
        <w:rPr>
          <w:rFonts w:ascii="Arial" w:hAnsi="Arial" w:cs="Arial"/>
          <w:b/>
          <w:sz w:val="20"/>
          <w:szCs w:val="20"/>
        </w:rPr>
        <w:t>Podklady</w:t>
      </w:r>
    </w:p>
    <w:p w14:paraId="198691E3" w14:textId="798927A7" w:rsidR="0075403E" w:rsidRPr="0075403E" w:rsidRDefault="0075403E" w:rsidP="00D63166">
      <w:pPr>
        <w:spacing w:before="120" w:after="120" w:line="276" w:lineRule="auto"/>
        <w:ind w:left="80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zde budou uvedeny podklady, ze kterých dodavatel čerpal – př. PRVK Královéhradeckého kraje z roku 2004, PRVK České republiky, majetková evidence, zpracované studie, projekty staveb vodovodů a kanalizací, Územní plány velkého územního celku, apod.</w:t>
      </w:r>
    </w:p>
    <w:p w14:paraId="6A84C629" w14:textId="77777777" w:rsidR="00D63166" w:rsidRPr="00D63166" w:rsidRDefault="0075403E" w:rsidP="00D63166">
      <w:pPr>
        <w:pStyle w:val="Odstavecseseznamem"/>
        <w:numPr>
          <w:ilvl w:val="0"/>
          <w:numId w:val="34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Vodovody</w:t>
      </w:r>
    </w:p>
    <w:p w14:paraId="5A976324" w14:textId="02B2F488" w:rsidR="0075403E" w:rsidRPr="0075403E" w:rsidRDefault="0075403E" w:rsidP="00D63166">
      <w:pPr>
        <w:spacing w:before="120" w:after="120" w:line="276" w:lineRule="auto"/>
        <w:ind w:left="80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zásobování pitnou vodou, tato část bude obsahovat:</w:t>
      </w:r>
    </w:p>
    <w:p w14:paraId="7CC34653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výpočet potřeby vody a bilance potřeby vody (bude provedena rekapitulace po jednotlivých částech kraje ve vazbě na systémy zásobování pitnou vodou, např. skupinové vodovody s jedním nebo více zdroji vody s odkazem na podrobné informace Povodí Labe, státní podnik),</w:t>
      </w:r>
    </w:p>
    <w:p w14:paraId="6A6DCDB8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souhrnný popis současného stavu zásobování pitnou vodou (popis stavu zásobení, počtu připojených obyvatel, nárocích odběratelů pitné vody, kvality a kvantity zdrojů, kvality surové a upravené vody, odchylky od normovaných hodnot kvality pitné vody, zhodnocení funkčního a technického stavu rozhodujících objektů vodovodů, zhodnocení systému řízení, popis skupinových a oblastních vodovodů, který bude obsahovat popis významných zdrojů pitné vody a dopravních systémů, vazby na sousední kraje),</w:t>
      </w:r>
    </w:p>
    <w:p w14:paraId="1179F785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souhrnný popis rozvoje vodovodů ve výhledovém období (stanovení priorit pro rozvoj zásobení v kraji, předpoklad rozvoje, popis navrhovaných skupinových a oblastních vodovodů, který bude obsahovat popis nových dopravních systémů, vazby na sousední kraje), </w:t>
      </w:r>
    </w:p>
    <w:p w14:paraId="0F195D78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vymezení zdrojů povrchových a podzemních vod uvažovaných pro účely úpravy na vodu pitnou,</w:t>
      </w:r>
    </w:p>
    <w:p w14:paraId="5B238841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vymezení realizačních preferencí navrhovaného rozvoje do roku 2030 (tento časový úsek je volen z důvodu nutného předstihu při přípravě záměrů).</w:t>
      </w:r>
    </w:p>
    <w:p w14:paraId="7D2F0046" w14:textId="5AFEA61E" w:rsidR="0075403E" w:rsidRPr="0029123E" w:rsidRDefault="00210DDE" w:rsidP="00D63166">
      <w:pPr>
        <w:pStyle w:val="Odstavecseseznamem"/>
        <w:numPr>
          <w:ilvl w:val="0"/>
          <w:numId w:val="34"/>
        </w:numPr>
        <w:spacing w:before="120" w:after="120"/>
        <w:ind w:left="1156" w:hanging="357"/>
        <w:contextualSpacing w:val="0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 w:rsidRPr="0029123E">
        <w:rPr>
          <w:rFonts w:ascii="Arial" w:hAnsi="Arial" w:cs="Arial"/>
          <w:b/>
          <w:sz w:val="20"/>
          <w:szCs w:val="20"/>
        </w:rPr>
        <w:t>Kanalizace</w:t>
      </w:r>
    </w:p>
    <w:p w14:paraId="07C0A048" w14:textId="43CEE358" w:rsidR="00210DDE" w:rsidRPr="00365E32" w:rsidRDefault="00210DDE" w:rsidP="00365E32">
      <w:pPr>
        <w:spacing w:before="120" w:after="120"/>
        <w:ind w:left="447" w:firstLine="709"/>
        <w:rPr>
          <w:rFonts w:ascii="Arial" w:hAnsi="Arial" w:cs="Arial"/>
          <w:sz w:val="20"/>
          <w:szCs w:val="20"/>
        </w:rPr>
      </w:pPr>
      <w:r w:rsidRPr="0029123E">
        <w:rPr>
          <w:rFonts w:ascii="Arial" w:hAnsi="Arial" w:cs="Arial"/>
          <w:sz w:val="20"/>
          <w:szCs w:val="20"/>
        </w:rPr>
        <w:t>odvádění a čištění odpadních vod, tato část bude obsahovat:</w:t>
      </w:r>
    </w:p>
    <w:p w14:paraId="0F2A7565" w14:textId="23BD9013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výpočet produkce odpadních vod při zohlednění potřeby vody (bude provedena rekapitulace ve vazbě na povodí s odkazem na podrobné informace Povodí Labe, státní podnik),</w:t>
      </w:r>
    </w:p>
    <w:p w14:paraId="6AE64FD2" w14:textId="2BDAB449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souhrnný popis současného stavu odvádění a čištění odpadních vod (popis stavu </w:t>
      </w:r>
      <w:proofErr w:type="spellStart"/>
      <w:r w:rsidRPr="0075403E">
        <w:rPr>
          <w:rFonts w:ascii="Arial" w:hAnsi="Arial" w:cs="Arial"/>
          <w:sz w:val="20"/>
          <w:szCs w:val="20"/>
        </w:rPr>
        <w:t>nadobecního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 řešení odvádění odpadních vod, typu kanalizace – jednotná soustava, oddílná soustava, gravitační systém, tlakový systém, podtlakový systém, počtu připojených obyvatel, významných producentů odpadních vod, nárocích na kvalitu vyčištěné vody, zhodnocení funkčního a technického stavu rozhodujících objektů kanalizací </w:t>
      </w:r>
      <w:proofErr w:type="spellStart"/>
      <w:r w:rsidRPr="0075403E">
        <w:rPr>
          <w:rFonts w:ascii="Arial" w:hAnsi="Arial" w:cs="Arial"/>
          <w:sz w:val="20"/>
          <w:szCs w:val="20"/>
        </w:rPr>
        <w:t>nadobecního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 charakteru, zhodnocení systému řízení, </w:t>
      </w:r>
      <w:proofErr w:type="spellStart"/>
      <w:r w:rsidRPr="0075403E">
        <w:rPr>
          <w:rFonts w:ascii="Arial" w:hAnsi="Arial" w:cs="Arial"/>
          <w:sz w:val="20"/>
          <w:szCs w:val="20"/>
        </w:rPr>
        <w:t>nadobecní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 řešení kalové problematiky, vazby na sousední kraje),</w:t>
      </w:r>
    </w:p>
    <w:p w14:paraId="20912AF8" w14:textId="7E2B4F8D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lastRenderedPageBreak/>
        <w:t xml:space="preserve">souhrnný popis rozvoje </w:t>
      </w:r>
      <w:proofErr w:type="spellStart"/>
      <w:r w:rsidRPr="0075403E">
        <w:rPr>
          <w:rFonts w:ascii="Arial" w:hAnsi="Arial" w:cs="Arial"/>
          <w:sz w:val="20"/>
          <w:szCs w:val="20"/>
        </w:rPr>
        <w:t>nadobecních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 systémů odvádění a čištění odpadních vod ve výhledovém období včetně řešení </w:t>
      </w:r>
      <w:proofErr w:type="spellStart"/>
      <w:r w:rsidRPr="0075403E">
        <w:rPr>
          <w:rFonts w:ascii="Arial" w:hAnsi="Arial" w:cs="Arial"/>
          <w:sz w:val="20"/>
          <w:szCs w:val="20"/>
        </w:rPr>
        <w:t>nadobecní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 kalové problematiky, vazby na sousední kraje,</w:t>
      </w:r>
    </w:p>
    <w:p w14:paraId="7C2A3359" w14:textId="4E8A079D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vymezení realizačních preferencí navrhovaného rozvoje do roku 2030 (tento časový úsek je volen z důvodu nutného předstihu při přípravě záměrů).</w:t>
      </w:r>
    </w:p>
    <w:p w14:paraId="4A4F0DEC" w14:textId="77777777" w:rsidR="00D63166" w:rsidRPr="00D63166" w:rsidRDefault="0075403E" w:rsidP="00D63166">
      <w:pPr>
        <w:pStyle w:val="Odstavecseseznamem"/>
        <w:numPr>
          <w:ilvl w:val="0"/>
          <w:numId w:val="34"/>
        </w:numPr>
        <w:spacing w:before="120" w:after="120"/>
        <w:ind w:left="1156" w:hanging="357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Ekonomická část</w:t>
      </w:r>
    </w:p>
    <w:p w14:paraId="7A00D391" w14:textId="55D5F897" w:rsidR="0075403E" w:rsidRPr="0075403E" w:rsidRDefault="0075403E" w:rsidP="00D63166">
      <w:pPr>
        <w:spacing w:before="120" w:after="120" w:line="276" w:lineRule="auto"/>
        <w:ind w:left="80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bude zde uveden výpočet nákladů na realizaci návrhů rozvoje zpracován dle Metodického pokynu Ministerstva zemědělství pro výpočet pořizovací ceny objektů podle orientačních ukazatelů do Vybraných údajů majetkové evidence vodovodů a kanalizací č. j. 401/2010-15000. </w:t>
      </w:r>
    </w:p>
    <w:p w14:paraId="733A4720" w14:textId="77777777" w:rsidR="00D63166" w:rsidRPr="00D63166" w:rsidRDefault="0075403E" w:rsidP="00D63166">
      <w:pPr>
        <w:pStyle w:val="Odstavecseseznamem"/>
        <w:numPr>
          <w:ilvl w:val="0"/>
          <w:numId w:val="34"/>
        </w:numPr>
        <w:spacing w:before="120" w:after="120"/>
        <w:ind w:left="1156" w:hanging="357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Tabulky a grafy</w:t>
      </w:r>
    </w:p>
    <w:p w14:paraId="0CC153A5" w14:textId="02DA80D4" w:rsidR="0075403E" w:rsidRDefault="0075403E" w:rsidP="00D63166">
      <w:pPr>
        <w:spacing w:before="120" w:after="120" w:line="276" w:lineRule="auto"/>
        <w:ind w:left="80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budou zde uvedeny doplňující tabulky a grafy, které budou zpřehledňovat a doplňovat výše uvedený text.</w:t>
      </w:r>
    </w:p>
    <w:p w14:paraId="46609900" w14:textId="2694C0BB" w:rsidR="00D63166" w:rsidRDefault="007B4364" w:rsidP="00D63166">
      <w:pPr>
        <w:spacing w:before="120" w:after="120" w:line="276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pict w14:anchorId="52FFAFFE">
          <v:rect id="_x0000_i1030" style="width:453.55pt;height:1pt" o:hralign="center" o:hrstd="t" o:hrnoshade="t" o:hr="t" fillcolor="black [3213]" stroked="f"/>
        </w:pict>
      </w:r>
    </w:p>
    <w:p w14:paraId="51F40CA0" w14:textId="77777777" w:rsidR="0075403E" w:rsidRPr="0075403E" w:rsidRDefault="0075403E" w:rsidP="00D63166">
      <w:pPr>
        <w:pStyle w:val="Odstavecseseznamem"/>
        <w:numPr>
          <w:ilvl w:val="2"/>
          <w:numId w:val="31"/>
        </w:numPr>
        <w:spacing w:before="240" w:after="120"/>
        <w:ind w:left="1225" w:hanging="505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Vodovody a kanalizace v obcích a jejich administrativních částech (tj. karty obcí)</w:t>
      </w:r>
    </w:p>
    <w:p w14:paraId="6C4EDB02" w14:textId="77777777" w:rsidR="0075403E" w:rsidRPr="0075403E" w:rsidRDefault="0075403E" w:rsidP="00D63166">
      <w:pPr>
        <w:spacing w:before="120" w:after="120" w:line="276" w:lineRule="auto"/>
        <w:ind w:left="80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Popisy vodovodů a kanalizací v obcích a jejich administrativních částech obsahují následující části:</w:t>
      </w:r>
    </w:p>
    <w:p w14:paraId="2834C06F" w14:textId="77777777" w:rsidR="0075403E" w:rsidRPr="0075403E" w:rsidRDefault="0075403E" w:rsidP="00D63166">
      <w:pPr>
        <w:pStyle w:val="Odstavecseseznamem"/>
        <w:numPr>
          <w:ilvl w:val="3"/>
          <w:numId w:val="31"/>
        </w:numPr>
        <w:spacing w:before="240" w:after="120"/>
        <w:ind w:left="1843" w:hanging="763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Název obce nebo její administrativní části, kód obce dle RÚIAN, IČZÚJ, kód části obce dle RÚIAN</w:t>
      </w:r>
    </w:p>
    <w:p w14:paraId="0AC71A99" w14:textId="77777777" w:rsidR="0075403E" w:rsidRPr="0075403E" w:rsidRDefault="0075403E" w:rsidP="00D63166">
      <w:pPr>
        <w:pStyle w:val="Odstavecseseznamem"/>
        <w:numPr>
          <w:ilvl w:val="3"/>
          <w:numId w:val="31"/>
        </w:numPr>
        <w:spacing w:before="240" w:after="120"/>
        <w:ind w:left="1843" w:hanging="763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Charakteristika obce – budou zde uvedeny základní informace o obci, o demografickém vývoji</w:t>
      </w:r>
    </w:p>
    <w:p w14:paraId="135422DF" w14:textId="77777777" w:rsidR="0075403E" w:rsidRPr="0075403E" w:rsidRDefault="0075403E" w:rsidP="00365E32">
      <w:pPr>
        <w:pStyle w:val="Odstavecseseznamem"/>
        <w:numPr>
          <w:ilvl w:val="3"/>
          <w:numId w:val="31"/>
        </w:numPr>
        <w:spacing w:before="240" w:after="120"/>
        <w:ind w:left="1843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Podklady – zde budou uvedeny podklady, ze kterých dodavatel čerpal, např. majetková evidence, zpracované studie, projekty staveb vodovodů a kanalizací, územní plány obcí apod. s uvedením zpracovatele a termínu zpracování nebo schválení</w:t>
      </w:r>
    </w:p>
    <w:p w14:paraId="1DCA7CD6" w14:textId="77777777" w:rsidR="0075403E" w:rsidRPr="0075403E" w:rsidRDefault="0075403E" w:rsidP="00D63166">
      <w:pPr>
        <w:pStyle w:val="Odstavecseseznamem"/>
        <w:numPr>
          <w:ilvl w:val="3"/>
          <w:numId w:val="31"/>
        </w:numPr>
        <w:spacing w:before="240" w:after="120"/>
        <w:ind w:left="1843" w:hanging="763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Vodovody – zásobování pitnou vodou – tato část bude obsahovat:</w:t>
      </w:r>
    </w:p>
    <w:p w14:paraId="7C23DD94" w14:textId="77777777" w:rsidR="0075403E" w:rsidRPr="0075403E" w:rsidRDefault="0075403E" w:rsidP="00D63166">
      <w:pPr>
        <w:pStyle w:val="Odstavecseseznamem"/>
        <w:numPr>
          <w:ilvl w:val="0"/>
          <w:numId w:val="35"/>
        </w:numPr>
        <w:spacing w:before="120" w:after="120"/>
        <w:ind w:left="1775" w:hanging="357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Popis stávajícího stavu zásobování pitnou vodou</w:t>
      </w:r>
    </w:p>
    <w:p w14:paraId="06F86DAE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2268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výpočet potřeby vody a bilance potřeby vody bude proveden s odkazem na podrobné informace Povodí Labe, státní podnik,</w:t>
      </w:r>
    </w:p>
    <w:p w14:paraId="039469E2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2268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souhrnný popis současného stavu zásobování pitnou vodou (popis stavu zásobení, počtu připojených obyvatel, významných odběratelů, nárocích odběratelů pitné vody, kvantita a kvalita zdrojů, kvality surové a upravené vody, odchylky od normovaných hodnot kvality pitné vody, zhodnocení funkčního a technického stavu rozhodujících objektů vodovodů,</w:t>
      </w:r>
    </w:p>
    <w:p w14:paraId="6FAEA305" w14:textId="77777777" w:rsidR="0075403E" w:rsidRPr="0075403E" w:rsidRDefault="0075403E" w:rsidP="00D63166">
      <w:pPr>
        <w:pStyle w:val="Odstavecseseznamem"/>
        <w:numPr>
          <w:ilvl w:val="0"/>
          <w:numId w:val="35"/>
        </w:numPr>
        <w:spacing w:before="120" w:after="120"/>
        <w:ind w:left="1775" w:hanging="357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Popis návrhového stavu zásobování pitnou vodou</w:t>
      </w:r>
    </w:p>
    <w:p w14:paraId="19B0DF32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2268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souhrnný popis rozvoje vodovodů ve výhledovém období (stanovení priorit pro rozvoj zásobení obce, předpoklad rozvoje, popis nových zdrojů, popis nových dopravních systémů),</w:t>
      </w:r>
    </w:p>
    <w:p w14:paraId="316F35B1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2268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vymezení zdrojů povrchových a podzemních vod uvažovaných pro účely úpravy na vodu pitnou, </w:t>
      </w:r>
    </w:p>
    <w:p w14:paraId="126B8771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2268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lastRenderedPageBreak/>
        <w:t>vymezení realizačních preferencí navrhovaného rozvoje do roku 2030 (tento časový úsek je volen z důvodu nutného předstihu při přípravě záměrů)</w:t>
      </w:r>
    </w:p>
    <w:p w14:paraId="4237C01C" w14:textId="77777777" w:rsidR="0075403E" w:rsidRPr="0075403E" w:rsidRDefault="0075403E" w:rsidP="00D63166">
      <w:pPr>
        <w:pStyle w:val="Odstavecseseznamem"/>
        <w:numPr>
          <w:ilvl w:val="0"/>
          <w:numId w:val="35"/>
        </w:numPr>
        <w:spacing w:before="120" w:after="120"/>
        <w:ind w:left="1775" w:hanging="357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Nouzové zásobování pitnou vodou za krizové situace</w:t>
      </w:r>
    </w:p>
    <w:p w14:paraId="6FD1C5A4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2268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varianty nouzového zásobování pitnou vodou za krizové situace, jako podklad pro krizový plán obce i kraje (zákon č. 240/2000 Sb. o krizovém řízení) a plnění požadavků Směrnice Ministerstva zemědělství č. j. 102598/2011-MZE-15000 ze dne 30. 5. 2011 a Metodického pokynu Ministerstva zemědělství č. j. 74020/2016-MZE-15000 ze dne 22. 12. 2016.</w:t>
      </w:r>
    </w:p>
    <w:p w14:paraId="5D980BC1" w14:textId="77777777" w:rsidR="0075403E" w:rsidRPr="0075403E" w:rsidRDefault="0075403E" w:rsidP="00D63166">
      <w:pPr>
        <w:pStyle w:val="Odstavecseseznamem"/>
        <w:numPr>
          <w:ilvl w:val="3"/>
          <w:numId w:val="31"/>
        </w:numPr>
        <w:spacing w:before="240" w:after="120"/>
        <w:ind w:left="1843" w:hanging="763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Kanalizace - odvádění a čištění odpadních vod - tato část bude obsahovat:</w:t>
      </w:r>
    </w:p>
    <w:p w14:paraId="2D07C999" w14:textId="77777777" w:rsidR="0075403E" w:rsidRPr="0075403E" w:rsidRDefault="0075403E" w:rsidP="00D63166">
      <w:pPr>
        <w:pStyle w:val="Odstavecseseznamem"/>
        <w:numPr>
          <w:ilvl w:val="0"/>
          <w:numId w:val="36"/>
        </w:numPr>
        <w:spacing w:before="120" w:after="120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Popis stávajícího stavu odkanalizování a čištění odpadních vod</w:t>
      </w:r>
    </w:p>
    <w:p w14:paraId="1ECDCE4C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2268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výpočet produkce odpadních vod při zohlednění potřeby vody s odkazem na podrobné informace Povodí Labe, státní podnik,</w:t>
      </w:r>
    </w:p>
    <w:p w14:paraId="586FF9AC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2268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souhrnný popis současného stavu odvádění a čištění odpadních vod (popis stavu řešení odvádění odpadních vod, typu kanalizace - jednotná soustava, oddílná soustava, gravitační systém, tlakový systém, podtlakový systém, počtu připojených obyvatel, významných producentů odpadních vod, nároků na kvalitu vyčištěné vody, zhodnocení funkčního a technického stavu rozhodujících objektů kanalizací, řešení kalové problematiky,</w:t>
      </w:r>
    </w:p>
    <w:p w14:paraId="5ACA20F0" w14:textId="77777777" w:rsidR="0075403E" w:rsidRPr="0075403E" w:rsidRDefault="0075403E" w:rsidP="00D63166">
      <w:pPr>
        <w:pStyle w:val="Odstavecseseznamem"/>
        <w:numPr>
          <w:ilvl w:val="0"/>
          <w:numId w:val="36"/>
        </w:numPr>
        <w:spacing w:before="120" w:after="120"/>
        <w:ind w:left="1775" w:hanging="357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Popis návrhového stavu odkanalizování a čištění odpadních vod</w:t>
      </w:r>
    </w:p>
    <w:p w14:paraId="175E6EC8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2268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souhrnný popis rozvoje systémů odvádění a čištění odpadních vod ve výhledovém období včetně řešení kalové problematiky, </w:t>
      </w:r>
    </w:p>
    <w:p w14:paraId="1CCCAF19" w14:textId="77777777" w:rsidR="0075403E" w:rsidRPr="0075403E" w:rsidRDefault="0075403E" w:rsidP="00D63166">
      <w:pPr>
        <w:pStyle w:val="Odstavecseseznamem"/>
        <w:numPr>
          <w:ilvl w:val="1"/>
          <w:numId w:val="9"/>
        </w:numPr>
        <w:spacing w:before="120" w:after="120"/>
        <w:ind w:left="2268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vymezení realizačních preferencí navrhovaného rozvoje do roku 2030 (tento časový úsek je volen z důvodu nutného předstihu při přípravě záměrů)</w:t>
      </w:r>
    </w:p>
    <w:p w14:paraId="73660DA6" w14:textId="77777777" w:rsidR="0075403E" w:rsidRDefault="0075403E" w:rsidP="00365E32">
      <w:pPr>
        <w:pStyle w:val="Odstavecseseznamem"/>
        <w:numPr>
          <w:ilvl w:val="3"/>
          <w:numId w:val="31"/>
        </w:numPr>
        <w:spacing w:before="240" w:after="120"/>
        <w:ind w:left="1843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Ekonomická část; bude zde uveden výpočet nákladů na realizaci návrhů rozvoje zpracovaného podle Metodického pokynu Ministerstva zemědělství pro výpočet pořizovací ceny objektů podle orientačních ukazatelů do Vybraných údajů majetkové evidence vodovodů a kanalizací č. j. 401/2010-15000.</w:t>
      </w:r>
    </w:p>
    <w:p w14:paraId="32E01ACE" w14:textId="5DCEC00D" w:rsidR="00D63166" w:rsidRPr="0075403E" w:rsidRDefault="007B4364" w:rsidP="00D63166">
      <w:pPr>
        <w:pStyle w:val="Odstavecseseznamem"/>
        <w:spacing w:before="240" w:after="120"/>
        <w:ind w:left="1843"/>
        <w:contextualSpacing w:val="0"/>
        <w:rPr>
          <w:rFonts w:ascii="Arial" w:hAnsi="Arial" w:cs="Arial"/>
          <w:sz w:val="20"/>
          <w:szCs w:val="20"/>
        </w:rPr>
      </w:pPr>
      <w:r>
        <w:rPr>
          <w:rFonts w:cs="Arial"/>
          <w:color w:val="000000"/>
          <w:sz w:val="20"/>
        </w:rPr>
        <w:pict w14:anchorId="7A104908">
          <v:rect id="_x0000_i1031" style="width:453.55pt;height:1pt" o:hralign="center" o:hrstd="t" o:hrnoshade="t" o:hr="t" fillcolor="black [3213]" stroked="f"/>
        </w:pict>
      </w:r>
    </w:p>
    <w:p w14:paraId="396F2958" w14:textId="77777777" w:rsidR="0075403E" w:rsidRPr="0075403E" w:rsidRDefault="0075403E" w:rsidP="00D63166">
      <w:pPr>
        <w:spacing w:before="120" w:after="120" w:line="276" w:lineRule="auto"/>
        <w:ind w:left="1843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Aktualizace textu KARET OBCÍ bude provedena prostřednictvím softwarového nástroje </w:t>
      </w:r>
      <w:proofErr w:type="spellStart"/>
      <w:r w:rsidRPr="0075403E">
        <w:rPr>
          <w:rFonts w:ascii="Arial" w:hAnsi="Arial" w:cs="Arial"/>
          <w:sz w:val="20"/>
          <w:szCs w:val="20"/>
        </w:rPr>
        <w:t>PRVK_tool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, který dodavatel dostane k dispozici (viz obrázek níže). </w:t>
      </w:r>
    </w:p>
    <w:p w14:paraId="7891E54A" w14:textId="77777777" w:rsidR="0075403E" w:rsidRPr="0075403E" w:rsidRDefault="0075403E" w:rsidP="00D63166">
      <w:pPr>
        <w:spacing w:before="120" w:after="120" w:line="276" w:lineRule="auto"/>
        <w:ind w:left="1843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Nástroj je zpracován v prostředí MS OFFICE Professional (Office 365 </w:t>
      </w:r>
      <w:proofErr w:type="spellStart"/>
      <w:r w:rsidRPr="0075403E">
        <w:rPr>
          <w:rFonts w:ascii="Arial" w:hAnsi="Arial" w:cs="Arial"/>
          <w:sz w:val="20"/>
          <w:szCs w:val="20"/>
        </w:rPr>
        <w:t>Bussines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, Office 365 </w:t>
      </w:r>
      <w:proofErr w:type="spellStart"/>
      <w:r w:rsidRPr="0075403E">
        <w:rPr>
          <w:rFonts w:ascii="Arial" w:hAnsi="Arial" w:cs="Arial"/>
          <w:sz w:val="20"/>
          <w:szCs w:val="20"/>
        </w:rPr>
        <w:t>Bussines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 Premium, Office 2016 pro profesionály), vyžaduje uživatelskou znalost MS Office a základy práce s MS Access.</w:t>
      </w:r>
    </w:p>
    <w:p w14:paraId="10163D4C" w14:textId="77777777" w:rsidR="0075403E" w:rsidRPr="0075403E" w:rsidRDefault="0075403E" w:rsidP="0075403E">
      <w:pPr>
        <w:spacing w:before="120" w:after="120" w:line="276" w:lineRule="auto"/>
        <w:ind w:left="698"/>
        <w:rPr>
          <w:rFonts w:ascii="Arial" w:hAnsi="Arial" w:cs="Arial"/>
          <w:b/>
          <w:sz w:val="20"/>
          <w:szCs w:val="20"/>
        </w:rPr>
      </w:pPr>
    </w:p>
    <w:p w14:paraId="403A585D" w14:textId="071D9C57" w:rsidR="0075403E" w:rsidRPr="0075403E" w:rsidRDefault="0075403E" w:rsidP="0075403E">
      <w:pPr>
        <w:spacing w:before="120" w:after="120" w:line="276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BB52E97" wp14:editId="4B834C94">
            <wp:extent cx="5762625" cy="39909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2DBA" w14:textId="77777777" w:rsidR="0075403E" w:rsidRPr="0075403E" w:rsidRDefault="0075403E" w:rsidP="00D63166">
      <w:pPr>
        <w:pStyle w:val="Odstavecseseznamem"/>
        <w:numPr>
          <w:ilvl w:val="2"/>
          <w:numId w:val="31"/>
        </w:numPr>
        <w:spacing w:before="240" w:after="120"/>
        <w:ind w:left="1225" w:hanging="505"/>
        <w:contextualSpacing w:val="0"/>
        <w:rPr>
          <w:rFonts w:ascii="Arial" w:hAnsi="Arial" w:cs="Arial"/>
          <w:b/>
          <w:sz w:val="20"/>
          <w:szCs w:val="20"/>
        </w:rPr>
      </w:pPr>
      <w:proofErr w:type="spellStart"/>
      <w:r w:rsidRPr="0075403E">
        <w:rPr>
          <w:rFonts w:ascii="Arial" w:hAnsi="Arial" w:cs="Arial"/>
          <w:b/>
          <w:sz w:val="20"/>
          <w:szCs w:val="20"/>
        </w:rPr>
        <w:t>Nadobecní</w:t>
      </w:r>
      <w:proofErr w:type="spellEnd"/>
      <w:r w:rsidRPr="0075403E">
        <w:rPr>
          <w:rFonts w:ascii="Arial" w:hAnsi="Arial" w:cs="Arial"/>
          <w:b/>
          <w:sz w:val="20"/>
          <w:szCs w:val="20"/>
        </w:rPr>
        <w:t xml:space="preserve"> systémy vodovodů a kanalizací v Královéhradeckém kraji, tj. skupinové vodovody a kanalizace a Vodárenská soustava Východní Čechy</w:t>
      </w:r>
    </w:p>
    <w:p w14:paraId="60BA1F0F" w14:textId="77777777" w:rsidR="0075403E" w:rsidRPr="0075403E" w:rsidRDefault="0075403E" w:rsidP="00D63166">
      <w:pPr>
        <w:spacing w:before="120" w:after="120" w:line="276" w:lineRule="auto"/>
        <w:ind w:left="800" w:firstLine="425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Popisy vodovodů a kanalizací </w:t>
      </w:r>
      <w:proofErr w:type="spellStart"/>
      <w:r w:rsidRPr="0075403E">
        <w:rPr>
          <w:rFonts w:ascii="Arial" w:hAnsi="Arial" w:cs="Arial"/>
          <w:sz w:val="20"/>
          <w:szCs w:val="20"/>
        </w:rPr>
        <w:t>nadobecního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 charakteru budou obsahovat:</w:t>
      </w:r>
    </w:p>
    <w:p w14:paraId="5F465C70" w14:textId="772EA152" w:rsidR="0075403E" w:rsidRPr="0075403E" w:rsidRDefault="0075403E" w:rsidP="004E2981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i/>
          <w:sz w:val="20"/>
          <w:szCs w:val="20"/>
        </w:rPr>
        <w:t>vodovody:</w:t>
      </w:r>
      <w:r w:rsidRPr="0075403E">
        <w:rPr>
          <w:rFonts w:ascii="Arial" w:hAnsi="Arial" w:cs="Arial"/>
          <w:sz w:val="20"/>
          <w:szCs w:val="20"/>
        </w:rPr>
        <w:t xml:space="preserve"> název skupinového vodovodu (dále i „SV“), charakteristika, soupis napojených obcí na SV, počet připojených obyvatel, zdroj pitné vody a jeho vydatnost, kvalita surové a upravené vody, potřeba vody obcí napojených na SV, přebytek/deficit, </w:t>
      </w:r>
    </w:p>
    <w:p w14:paraId="29551FC3" w14:textId="4068D021" w:rsidR="0075403E" w:rsidRPr="0075403E" w:rsidRDefault="0075403E" w:rsidP="004E2981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i/>
          <w:sz w:val="20"/>
          <w:szCs w:val="20"/>
        </w:rPr>
        <w:t xml:space="preserve">kanalizace: </w:t>
      </w:r>
      <w:r w:rsidRPr="0075403E">
        <w:rPr>
          <w:rFonts w:ascii="Arial" w:hAnsi="Arial" w:cs="Arial"/>
          <w:sz w:val="20"/>
          <w:szCs w:val="20"/>
        </w:rPr>
        <w:t xml:space="preserve">název </w:t>
      </w:r>
      <w:proofErr w:type="spellStart"/>
      <w:r w:rsidRPr="0075403E">
        <w:rPr>
          <w:rFonts w:ascii="Arial" w:hAnsi="Arial" w:cs="Arial"/>
          <w:sz w:val="20"/>
          <w:szCs w:val="20"/>
        </w:rPr>
        <w:t>nadobecního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 systému kanalizace, charakteristika, soupis napojených obcí, počet připojených obyvatel, celková produkce odpadních vod, typ kanalizace (jednotná/oddílná soustava, gravitační systém, tlakový systém, podtlakový systém,…), významní producenti odpadních vod, způsob čištění odpadních vod, umístění, typ a kapacita čistírny odpadních vod, nároky na kvalitu vyčištěné vody, řešení kalové problematiky.</w:t>
      </w:r>
    </w:p>
    <w:p w14:paraId="4A67A877" w14:textId="77777777" w:rsidR="0075403E" w:rsidRPr="0075403E" w:rsidRDefault="0075403E" w:rsidP="004E2981">
      <w:pPr>
        <w:pStyle w:val="Odstavecseseznamem"/>
        <w:numPr>
          <w:ilvl w:val="2"/>
          <w:numId w:val="31"/>
        </w:numPr>
        <w:spacing w:before="240" w:after="120"/>
        <w:ind w:left="1225" w:hanging="505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Nouzové zásobování obyvatelstva pitnou vodou</w:t>
      </w:r>
    </w:p>
    <w:p w14:paraId="4FFB63CB" w14:textId="77777777" w:rsidR="0075403E" w:rsidRPr="0075403E" w:rsidRDefault="0075403E" w:rsidP="004E2981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Varianty nouzového zásobování pitnou vodou za krizové situace, jako podklad pro krizový plán kraje (zákon č. 240/2000 Sb., o krizovém řízení), podle Směrnice Ministerstva zemědělství č. j. 102598/2011-MZE-15000 ze dne 30. 5. 2011 a Metodického pokynu Ministerstva zemědělství č. j. 74020/2016-MZE-15000 ze dne 22. 12. 2016.</w:t>
      </w:r>
    </w:p>
    <w:p w14:paraId="7A3044D3" w14:textId="77777777" w:rsidR="0075403E" w:rsidRPr="0075403E" w:rsidRDefault="0075403E" w:rsidP="004E2981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Seznam zdrojů nouzového zásobování bude obsahovat: název zdroje, místo zdroje, vydatnost zdroje, hloubku zdroje, vlastníka pozemku, vlastníka vodního díla, zásobovanou oblast, celkovou denní potřeby vody pro spádovou oblast přiřazenou ke zdroji a počet obyvatel v oblasti nouzového zdroje.</w:t>
      </w:r>
    </w:p>
    <w:p w14:paraId="28CD49F1" w14:textId="77777777" w:rsidR="0075403E" w:rsidRPr="0075403E" w:rsidRDefault="0075403E" w:rsidP="0075403E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669A5C9E" w14:textId="77777777" w:rsidR="0075403E" w:rsidRPr="0075403E" w:rsidRDefault="0075403E" w:rsidP="004E2981">
      <w:pPr>
        <w:pStyle w:val="Odstavecseseznamem"/>
        <w:numPr>
          <w:ilvl w:val="2"/>
          <w:numId w:val="31"/>
        </w:numPr>
        <w:spacing w:before="240" w:after="120"/>
        <w:ind w:left="1225" w:hanging="505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lastRenderedPageBreak/>
        <w:t>Aglomerace nad 2 000 ekvivalentních obyvatel</w:t>
      </w:r>
    </w:p>
    <w:p w14:paraId="10F2A9C0" w14:textId="77777777" w:rsidR="0075403E" w:rsidRPr="0075403E" w:rsidRDefault="0075403E" w:rsidP="004E2981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Seznam aglomerací nad 2000 ekvivalentních obyvatel, jež splňují požadavky Směrnice Rady č. 91/271/EHS, o čištění městských odpadních vod, zpracovaného na základě Metodického pokynu Ministerstva zemědělství č. j. 7869/2004-7000 (tj. Dodatek č. 1 k Metodickému pokynu pro zpracování Plánu rozvoje vodovodů a kanalizací kraje č. j. 10534/2002-6000).</w:t>
      </w:r>
    </w:p>
    <w:p w14:paraId="4866F395" w14:textId="77777777" w:rsidR="0075403E" w:rsidRPr="0075403E" w:rsidRDefault="0075403E" w:rsidP="004E2981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Seznam aglomerací bude obsahovat: název aglomerace, charakteristika, seznam napojených obcí/místních částí, jež jsou součástí aglomerace, počet obyvatel v aglomeraci, produkované znečištění, umístění a kapacita čistírny odpadních vod, na které jsou odpadní vody z aglomerace čištěny.</w:t>
      </w:r>
    </w:p>
    <w:p w14:paraId="309B63E3" w14:textId="27CF40CD" w:rsidR="0075403E" w:rsidRPr="0075403E" w:rsidRDefault="007B4364" w:rsidP="00BC4A7D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color w:val="000000"/>
          <w:sz w:val="20"/>
        </w:rPr>
        <w:pict w14:anchorId="0D08DB3C">
          <v:rect id="_x0000_i1032" style="width:453.55pt;height:1pt" o:hralign="center" o:hrstd="t" o:hrnoshade="t" o:hr="t" fillcolor="black [3213]" stroked="f"/>
        </w:pict>
      </w:r>
    </w:p>
    <w:p w14:paraId="2B902C86" w14:textId="77777777" w:rsidR="0075403E" w:rsidRPr="0075403E" w:rsidRDefault="0075403E" w:rsidP="00BC4A7D">
      <w:pPr>
        <w:pStyle w:val="Odstavecseseznamem"/>
        <w:numPr>
          <w:ilvl w:val="1"/>
          <w:numId w:val="31"/>
        </w:numPr>
        <w:spacing w:before="360" w:after="120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Grafická část</w:t>
      </w:r>
    </w:p>
    <w:p w14:paraId="4F0EC509" w14:textId="60E9AFBA" w:rsidR="0075403E" w:rsidRPr="0075403E" w:rsidRDefault="0075403E" w:rsidP="00BC4A7D">
      <w:pPr>
        <w:pStyle w:val="Odstavecseseznamem"/>
        <w:numPr>
          <w:ilvl w:val="2"/>
          <w:numId w:val="31"/>
        </w:numPr>
        <w:spacing w:before="240" w:after="120"/>
        <w:ind w:left="1225" w:hanging="505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Vrstvy GIS</w:t>
      </w:r>
    </w:p>
    <w:p w14:paraId="04A9C7EF" w14:textId="3F1AB50E" w:rsidR="0075403E" w:rsidRPr="0075403E" w:rsidRDefault="0075403E" w:rsidP="00BC4A7D">
      <w:pPr>
        <w:pStyle w:val="Odstavecseseznamem"/>
        <w:numPr>
          <w:ilvl w:val="3"/>
          <w:numId w:val="31"/>
        </w:numPr>
        <w:spacing w:before="240" w:after="120"/>
        <w:ind w:left="1418" w:hanging="364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Aktuální vrstva částí obcí s napojenou tabulkou s položkami:</w:t>
      </w:r>
    </w:p>
    <w:p w14:paraId="0067D141" w14:textId="28B65BFC" w:rsidR="0075403E" w:rsidRPr="0075403E" w:rsidRDefault="0075403E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jednoznačná identifikace dle RUIAN,</w:t>
      </w:r>
    </w:p>
    <w:p w14:paraId="29D34B49" w14:textId="70F93596" w:rsidR="0075403E" w:rsidRPr="0075403E" w:rsidRDefault="0075403E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stav vodovodu (ve kterých existuje v současnosti vodovod, kde se výstavba vodovodu připravuje a k jakému časovému horizontu),</w:t>
      </w:r>
    </w:p>
    <w:p w14:paraId="29FBEA7E" w14:textId="1720C4A9" w:rsidR="0075403E" w:rsidRPr="0075403E" w:rsidRDefault="00BC4A7D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5403E" w:rsidRPr="0075403E">
        <w:rPr>
          <w:rFonts w:ascii="Arial" w:hAnsi="Arial" w:cs="Arial"/>
          <w:sz w:val="20"/>
          <w:szCs w:val="20"/>
        </w:rPr>
        <w:t>ýstupem z těchto digitálních vektorových dat bude přehledné situační schéma vodovodů na území kraje.</w:t>
      </w:r>
    </w:p>
    <w:p w14:paraId="301A4E53" w14:textId="376FAE3D" w:rsidR="0075403E" w:rsidRPr="0075403E" w:rsidRDefault="0075403E" w:rsidP="00BC4A7D">
      <w:pPr>
        <w:pStyle w:val="Odstavecseseznamem"/>
        <w:numPr>
          <w:ilvl w:val="3"/>
          <w:numId w:val="31"/>
        </w:numPr>
        <w:spacing w:before="240" w:after="120"/>
        <w:ind w:left="1418" w:hanging="364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Aktuální vrstva částí obcí s napojenou tabulkou s položkami:</w:t>
      </w:r>
    </w:p>
    <w:p w14:paraId="7C3BA1DC" w14:textId="7C9E0460" w:rsidR="0075403E" w:rsidRPr="0075403E" w:rsidRDefault="0075403E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jednoznačná identifikace dle RUIAN,</w:t>
      </w:r>
    </w:p>
    <w:p w14:paraId="16BD81B7" w14:textId="7D2E6F25" w:rsidR="0075403E" w:rsidRPr="0075403E" w:rsidRDefault="0075403E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stav kanalizace (ve kterých existuje v současnosti kanalizace a ČOV a kde se výstavba kanalizace a ČOV připravuje a k jakému časovému horizontu),</w:t>
      </w:r>
    </w:p>
    <w:p w14:paraId="7F2608A4" w14:textId="350F7DD5" w:rsidR="0075403E" w:rsidRPr="0075403E" w:rsidRDefault="00BC4A7D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5403E" w:rsidRPr="0075403E">
        <w:rPr>
          <w:rFonts w:ascii="Arial" w:hAnsi="Arial" w:cs="Arial"/>
          <w:sz w:val="20"/>
          <w:szCs w:val="20"/>
        </w:rPr>
        <w:t>ýstupem z těchto digitálních vektorových dat bude přehledné situační schéma kanalizací na území kraje.</w:t>
      </w:r>
    </w:p>
    <w:p w14:paraId="6D1C912E" w14:textId="3A986778" w:rsidR="0075403E" w:rsidRPr="0075403E" w:rsidRDefault="0075403E" w:rsidP="00BC4A7D">
      <w:pPr>
        <w:pStyle w:val="Odstavecseseznamem"/>
        <w:numPr>
          <w:ilvl w:val="3"/>
          <w:numId w:val="31"/>
        </w:numPr>
        <w:spacing w:before="240" w:after="120"/>
        <w:ind w:left="1985" w:hanging="9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Vrstvy zásobních řadů a významných objektů vodovodů (tj. vodovod stávající, navrhovaný a v rekonstrukci; vodojemy věžové stávající a navrhované; vodojemy zemní stávající a navrhované; zdroje vody podzemní – studny, vrty, jímací zářezy stávající a navrhované; zdroje vody povrchové stávající a navrhované; úpravny vody stávající, navrhované a v rekonstrukci; automatické zvyšovací stanice (ATS) stávající a navrhované; čerpací stanice stávající, navrhované a v rekonstrukci; redukce tlaku stávající a navrhované). Zásobní řady budou tvořit orientovanou síť a budou obsahovat následující:</w:t>
      </w:r>
    </w:p>
    <w:p w14:paraId="7BFA7417" w14:textId="58F38F34" w:rsidR="0075403E" w:rsidRPr="0075403E" w:rsidRDefault="0075403E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název vodovodu, seznam připojených obcí</w:t>
      </w:r>
    </w:p>
    <w:p w14:paraId="5244833A" w14:textId="51784641" w:rsidR="0075403E" w:rsidRPr="0075403E" w:rsidRDefault="0075403E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název zdroje vody podzemní i povrchové a jeho vydatnost</w:t>
      </w:r>
    </w:p>
    <w:p w14:paraId="296B1F10" w14:textId="0B15E910" w:rsidR="0075403E" w:rsidRPr="0075403E" w:rsidRDefault="0075403E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typ vodojemu (zemní či věžový), objem, minimální hladina</w:t>
      </w:r>
    </w:p>
    <w:p w14:paraId="0D937E3C" w14:textId="5087706D" w:rsidR="0075403E" w:rsidRPr="0075403E" w:rsidRDefault="0075403E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úpravna vody – název, kapacita.</w:t>
      </w:r>
    </w:p>
    <w:p w14:paraId="6E5E79F8" w14:textId="77777777" w:rsidR="0075403E" w:rsidRPr="0075403E" w:rsidRDefault="0075403E" w:rsidP="0075403E">
      <w:pPr>
        <w:tabs>
          <w:tab w:val="left" w:pos="709"/>
        </w:tabs>
        <w:spacing w:before="120" w:after="12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397A0572" w14:textId="1D00D8D1" w:rsidR="0075403E" w:rsidRPr="0075403E" w:rsidRDefault="0075403E" w:rsidP="00BC4A7D">
      <w:pPr>
        <w:pStyle w:val="Odstavecseseznamem"/>
        <w:numPr>
          <w:ilvl w:val="3"/>
          <w:numId w:val="31"/>
        </w:numPr>
        <w:spacing w:before="240" w:after="120"/>
        <w:ind w:left="1985" w:hanging="9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lastRenderedPageBreak/>
        <w:t>Vrstvy kanalizace a významných objektů kanalizace (tj. kanalizace jednotná stávající, navrhovaná a v rekonstrukci; kanalizace splašková stávající a navrhovaná; čistírny odpadních vod stávající, navrhované a v rekonstrukci; čerpací stanice stávající, navrhované a v rekonstrukci; výusti stávající a navrhované; odlehčovací komory stávající a navrhované). Kanalizace bude tvořit orientovanou síť a budou obsahovat následující:</w:t>
      </w:r>
    </w:p>
    <w:p w14:paraId="192FC4E7" w14:textId="75E82EA0" w:rsidR="0075403E" w:rsidRPr="0075403E" w:rsidRDefault="0075403E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název kanalizace, seznam připojených obcí</w:t>
      </w:r>
    </w:p>
    <w:p w14:paraId="58A18744" w14:textId="5D59341D" w:rsidR="0075403E" w:rsidRPr="0075403E" w:rsidRDefault="0075403E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čistírna odpadních vod – kapacita, typ</w:t>
      </w:r>
    </w:p>
    <w:p w14:paraId="47CF2221" w14:textId="754C2AC1" w:rsidR="0075403E" w:rsidRPr="0075403E" w:rsidRDefault="0075403E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výusti – název vodního toku.</w:t>
      </w:r>
    </w:p>
    <w:p w14:paraId="423E93A4" w14:textId="5A8B240B" w:rsidR="0075403E" w:rsidRPr="0075403E" w:rsidRDefault="0075403E" w:rsidP="00BC4A7D">
      <w:pPr>
        <w:pStyle w:val="Odstavecseseznamem"/>
        <w:numPr>
          <w:ilvl w:val="3"/>
          <w:numId w:val="31"/>
        </w:numPr>
        <w:spacing w:before="240" w:after="120"/>
        <w:ind w:left="1985" w:hanging="9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Vrstvy zdrojů nouzového zásobování (tj. hranice zdrojových oblastí a zdroje nouzového zásobování) s napojenou tabulkou s položkami:</w:t>
      </w:r>
    </w:p>
    <w:p w14:paraId="75B2E174" w14:textId="344E7414" w:rsidR="0075403E" w:rsidRPr="0075403E" w:rsidRDefault="0075403E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název zdroje, místo zdroje, vydatnost zdroje, hloubku zdroje, spádovou oblast, celkovou denní potřeby vody pro spádovou oblast přiřazenou ke zdroji.</w:t>
      </w:r>
    </w:p>
    <w:p w14:paraId="4CC14CDC" w14:textId="2A8F7775" w:rsidR="0075403E" w:rsidRPr="0075403E" w:rsidRDefault="0075403E" w:rsidP="00BC4A7D">
      <w:pPr>
        <w:pStyle w:val="Odstavecseseznamem"/>
        <w:numPr>
          <w:ilvl w:val="3"/>
          <w:numId w:val="31"/>
        </w:numPr>
        <w:spacing w:before="240" w:after="120"/>
        <w:ind w:left="1985" w:hanging="9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Vrstvy aglomerací nad 2000 ekvivalentních obyvatel s napojenou tabulkou s položkami:</w:t>
      </w:r>
    </w:p>
    <w:p w14:paraId="2EAE7CF9" w14:textId="1BDD140E" w:rsidR="0075403E" w:rsidRPr="0075403E" w:rsidRDefault="0075403E" w:rsidP="00BC4A7D">
      <w:pPr>
        <w:pStyle w:val="Odstavecseseznamem"/>
        <w:numPr>
          <w:ilvl w:val="1"/>
          <w:numId w:val="9"/>
        </w:numPr>
        <w:spacing w:before="120" w:after="120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název aglomerace, počet obyvatel v aglomeraci, produkované znečištění (příp. i typ znečištění), seznam napojených obcí/místních částí, které jsou součástí aglomerace.</w:t>
      </w:r>
    </w:p>
    <w:p w14:paraId="6924A9C8" w14:textId="4A5284D9" w:rsidR="0075403E" w:rsidRPr="0075403E" w:rsidRDefault="0075403E" w:rsidP="00BC4A7D">
      <w:pPr>
        <w:pStyle w:val="Odstavecseseznamem"/>
        <w:numPr>
          <w:ilvl w:val="2"/>
          <w:numId w:val="31"/>
        </w:numPr>
        <w:spacing w:before="240" w:after="120"/>
        <w:ind w:left="1225" w:hanging="505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Datové formáty pro GIS krajského úřadu</w:t>
      </w:r>
    </w:p>
    <w:p w14:paraId="3E925192" w14:textId="77777777" w:rsidR="0075403E" w:rsidRPr="0075403E" w:rsidRDefault="0075403E" w:rsidP="00BC4A7D">
      <w:pPr>
        <w:spacing w:before="120" w:after="120" w:line="276" w:lineRule="auto"/>
        <w:ind w:left="800" w:firstLine="425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Ke každé tabulce, databázi, vektorové vrstvě i k rastrovým datům bude uvedeno:</w:t>
      </w:r>
    </w:p>
    <w:p w14:paraId="0E5027CE" w14:textId="4FEEC532" w:rsidR="0075403E" w:rsidRPr="0075403E" w:rsidRDefault="0075403E" w:rsidP="0040406F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popis dat (obsah vrstvy, topologie u vektorových dat),</w:t>
      </w:r>
    </w:p>
    <w:p w14:paraId="3413D48A" w14:textId="3C8717E7" w:rsidR="0075403E" w:rsidRPr="0075403E" w:rsidRDefault="0075403E" w:rsidP="0040406F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zdroj dat a jejich časová platnost (datum poslední aktualizace),</w:t>
      </w:r>
    </w:p>
    <w:p w14:paraId="77CD8FA4" w14:textId="20038DCC" w:rsidR="0075403E" w:rsidRPr="0075403E" w:rsidRDefault="0075403E" w:rsidP="0040406F">
      <w:pPr>
        <w:pStyle w:val="Odstavecseseznamem"/>
        <w:numPr>
          <w:ilvl w:val="1"/>
          <w:numId w:val="9"/>
        </w:numPr>
        <w:spacing w:before="120" w:after="120"/>
        <w:ind w:left="1559" w:hanging="357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legenda vysvětlující význam jednotlivých položek v databázi nebo v tabulce vektorové vrstvy (zejména identifikace položky pro připojení tabulek a databází).</w:t>
      </w:r>
    </w:p>
    <w:p w14:paraId="0DCF8D19" w14:textId="77777777" w:rsidR="0075403E" w:rsidRPr="0075403E" w:rsidRDefault="0075403E" w:rsidP="0040406F">
      <w:pPr>
        <w:spacing w:before="120" w:after="120" w:line="276" w:lineRule="auto"/>
        <w:ind w:left="1225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Tabulku (databázi) bude možno připojit k objektům vrstvy pomocí jednoznačných identifikátorů pro připojení (pro obec-číslo obce dle RUAIN, pro vodovod či kanalizaci a objekty na nich, jednoznačný identifikátor úseku, objektu).</w:t>
      </w:r>
    </w:p>
    <w:p w14:paraId="292466F5" w14:textId="77777777" w:rsidR="0075403E" w:rsidRPr="0075403E" w:rsidRDefault="0075403E" w:rsidP="0040406F">
      <w:pPr>
        <w:spacing w:before="120" w:after="120" w:line="276" w:lineRule="auto"/>
        <w:ind w:left="516" w:firstLine="709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Datové formáty jako minimum:</w:t>
      </w:r>
    </w:p>
    <w:p w14:paraId="748E8537" w14:textId="79CE0944" w:rsidR="0075403E" w:rsidRPr="0075403E" w:rsidRDefault="0075403E" w:rsidP="0040406F">
      <w:pPr>
        <w:tabs>
          <w:tab w:val="left" w:pos="2835"/>
        </w:tabs>
        <w:spacing w:before="120" w:after="120" w:line="276" w:lineRule="auto"/>
        <w:ind w:firstLine="1225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Texty</w:t>
      </w:r>
      <w:r w:rsidR="0040406F">
        <w:rPr>
          <w:rFonts w:ascii="Arial" w:hAnsi="Arial" w:cs="Arial"/>
          <w:sz w:val="20"/>
          <w:szCs w:val="20"/>
        </w:rPr>
        <w:tab/>
      </w:r>
      <w:r w:rsidRPr="0075403E">
        <w:rPr>
          <w:rFonts w:ascii="Arial" w:hAnsi="Arial" w:cs="Arial"/>
          <w:sz w:val="20"/>
          <w:szCs w:val="20"/>
        </w:rPr>
        <w:t xml:space="preserve">DOCX </w:t>
      </w:r>
    </w:p>
    <w:p w14:paraId="1A99825F" w14:textId="5906A3F6" w:rsidR="0075403E" w:rsidRPr="0075403E" w:rsidRDefault="0075403E" w:rsidP="0040406F">
      <w:pPr>
        <w:tabs>
          <w:tab w:val="left" w:pos="2835"/>
        </w:tabs>
        <w:spacing w:before="120" w:after="120" w:line="276" w:lineRule="auto"/>
        <w:ind w:firstLine="1225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Tabulky</w:t>
      </w:r>
      <w:r w:rsidR="0040406F">
        <w:rPr>
          <w:rFonts w:ascii="Arial" w:hAnsi="Arial" w:cs="Arial"/>
          <w:sz w:val="20"/>
          <w:szCs w:val="20"/>
        </w:rPr>
        <w:tab/>
      </w:r>
      <w:r w:rsidRPr="0075403E">
        <w:rPr>
          <w:rFonts w:ascii="Arial" w:hAnsi="Arial" w:cs="Arial"/>
          <w:sz w:val="20"/>
          <w:szCs w:val="20"/>
        </w:rPr>
        <w:t>XLSX</w:t>
      </w:r>
    </w:p>
    <w:p w14:paraId="169AC1FA" w14:textId="465CBE9E" w:rsidR="0040406F" w:rsidRDefault="0075403E" w:rsidP="0040406F">
      <w:pPr>
        <w:tabs>
          <w:tab w:val="left" w:pos="2835"/>
        </w:tabs>
        <w:spacing w:before="120" w:after="120" w:line="276" w:lineRule="auto"/>
        <w:ind w:firstLine="1225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Databáze</w:t>
      </w:r>
      <w:r w:rsidR="0040406F">
        <w:rPr>
          <w:rFonts w:ascii="Arial" w:hAnsi="Arial" w:cs="Arial"/>
          <w:sz w:val="20"/>
          <w:szCs w:val="20"/>
        </w:rPr>
        <w:tab/>
      </w:r>
      <w:r w:rsidRPr="0075403E">
        <w:rPr>
          <w:rFonts w:ascii="Arial" w:hAnsi="Arial" w:cs="Arial"/>
          <w:sz w:val="20"/>
          <w:szCs w:val="20"/>
        </w:rPr>
        <w:t>data v aplikaci PRVK TOOL</w:t>
      </w:r>
    </w:p>
    <w:p w14:paraId="7857FAD2" w14:textId="5B75E830" w:rsidR="0040406F" w:rsidRDefault="0040406F" w:rsidP="0040406F">
      <w:pPr>
        <w:tabs>
          <w:tab w:val="left" w:pos="2835"/>
        </w:tabs>
        <w:spacing w:before="120" w:after="120" w:line="276" w:lineRule="auto"/>
        <w:ind w:firstLine="1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Rastrové vrstvy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5403E" w:rsidRPr="0075403E">
        <w:rPr>
          <w:rFonts w:ascii="Arial" w:hAnsi="Arial" w:cs="Arial"/>
          <w:sz w:val="20"/>
          <w:szCs w:val="20"/>
        </w:rPr>
        <w:t>Georeferencovaný</w:t>
      </w:r>
      <w:proofErr w:type="spellEnd"/>
      <w:r w:rsidR="0075403E" w:rsidRPr="0075403E">
        <w:rPr>
          <w:rFonts w:ascii="Arial" w:hAnsi="Arial" w:cs="Arial"/>
          <w:sz w:val="20"/>
          <w:szCs w:val="20"/>
        </w:rPr>
        <w:t xml:space="preserve"> TIFF, JPEG</w:t>
      </w:r>
    </w:p>
    <w:p w14:paraId="56CD2CD8" w14:textId="115ECCA8" w:rsidR="0075403E" w:rsidRPr="0075403E" w:rsidRDefault="0075403E" w:rsidP="0040406F">
      <w:pPr>
        <w:tabs>
          <w:tab w:val="left" w:pos="2835"/>
        </w:tabs>
        <w:spacing w:before="120" w:after="120" w:line="276" w:lineRule="auto"/>
        <w:ind w:firstLine="1225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Vektorové vrstvy</w:t>
      </w:r>
      <w:r w:rsidR="0040406F">
        <w:rPr>
          <w:rFonts w:ascii="Arial" w:hAnsi="Arial" w:cs="Arial"/>
          <w:sz w:val="20"/>
          <w:szCs w:val="20"/>
        </w:rPr>
        <w:tab/>
      </w:r>
      <w:proofErr w:type="spellStart"/>
      <w:r w:rsidRPr="0075403E">
        <w:rPr>
          <w:rFonts w:ascii="Arial" w:hAnsi="Arial" w:cs="Arial"/>
          <w:sz w:val="20"/>
          <w:szCs w:val="20"/>
        </w:rPr>
        <w:t>Esri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 SHP, souřadnicový systém S-JTSK (Křovák)</w:t>
      </w:r>
    </w:p>
    <w:p w14:paraId="274F5684" w14:textId="77777777" w:rsidR="0075403E" w:rsidRPr="0075403E" w:rsidRDefault="0075403E" w:rsidP="0040406F">
      <w:pPr>
        <w:spacing w:before="120" w:after="120" w:line="276" w:lineRule="auto"/>
        <w:ind w:left="516" w:firstLine="709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 xml:space="preserve">Další požadavky: </w:t>
      </w:r>
    </w:p>
    <w:p w14:paraId="4F89517D" w14:textId="77777777" w:rsidR="0040406F" w:rsidRDefault="0075403E" w:rsidP="0040406F">
      <w:pPr>
        <w:tabs>
          <w:tab w:val="left" w:pos="2835"/>
        </w:tabs>
        <w:spacing w:before="120" w:after="120" w:line="276" w:lineRule="auto"/>
        <w:ind w:firstLine="1225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Kódování češtiny</w:t>
      </w:r>
      <w:r w:rsidR="0040406F">
        <w:rPr>
          <w:rFonts w:ascii="Arial" w:hAnsi="Arial" w:cs="Arial"/>
          <w:sz w:val="20"/>
          <w:szCs w:val="20"/>
        </w:rPr>
        <w:tab/>
      </w:r>
      <w:r w:rsidRPr="0075403E">
        <w:rPr>
          <w:rFonts w:ascii="Arial" w:hAnsi="Arial" w:cs="Arial"/>
          <w:sz w:val="20"/>
          <w:szCs w:val="20"/>
        </w:rPr>
        <w:t>Windows 1250</w:t>
      </w:r>
    </w:p>
    <w:p w14:paraId="66BFEB69" w14:textId="2FC01B3D" w:rsidR="0075403E" w:rsidRPr="0075403E" w:rsidRDefault="0075403E" w:rsidP="0040406F">
      <w:pPr>
        <w:tabs>
          <w:tab w:val="left" w:pos="2835"/>
        </w:tabs>
        <w:spacing w:before="120" w:after="120" w:line="276" w:lineRule="auto"/>
        <w:ind w:firstLine="1225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Fonty</w:t>
      </w:r>
      <w:r w:rsidR="0040406F">
        <w:rPr>
          <w:rFonts w:ascii="Arial" w:hAnsi="Arial" w:cs="Arial"/>
          <w:sz w:val="20"/>
          <w:szCs w:val="20"/>
        </w:rPr>
        <w:tab/>
      </w:r>
      <w:r w:rsidR="0040406F">
        <w:rPr>
          <w:rFonts w:ascii="Arial" w:hAnsi="Arial" w:cs="Arial"/>
          <w:sz w:val="20"/>
          <w:szCs w:val="20"/>
        </w:rPr>
        <w:tab/>
      </w:r>
      <w:proofErr w:type="spellStart"/>
      <w:r w:rsidRPr="0075403E">
        <w:rPr>
          <w:rFonts w:ascii="Arial" w:hAnsi="Arial" w:cs="Arial"/>
          <w:sz w:val="20"/>
          <w:szCs w:val="20"/>
        </w:rPr>
        <w:t>Arial</w:t>
      </w:r>
      <w:proofErr w:type="spellEnd"/>
    </w:p>
    <w:p w14:paraId="6BB6F98D" w14:textId="77777777" w:rsidR="0075403E" w:rsidRPr="0075403E" w:rsidRDefault="0075403E" w:rsidP="0075403E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5909154" w14:textId="77777777" w:rsidR="0075403E" w:rsidRPr="0075403E" w:rsidRDefault="0075403E" w:rsidP="0075403E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6242E23" w14:textId="77777777" w:rsidR="0075403E" w:rsidRPr="0075403E" w:rsidRDefault="0075403E" w:rsidP="0040406F">
      <w:pPr>
        <w:pStyle w:val="Odstavecseseznamem"/>
        <w:numPr>
          <w:ilvl w:val="1"/>
          <w:numId w:val="31"/>
        </w:numPr>
        <w:spacing w:before="360" w:after="120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lastRenderedPageBreak/>
        <w:t>Databáze vstupních údajů</w:t>
      </w:r>
    </w:p>
    <w:p w14:paraId="650AE0C2" w14:textId="72A553EF" w:rsidR="0075403E" w:rsidRPr="0075403E" w:rsidRDefault="0075403E" w:rsidP="0040406F">
      <w:pPr>
        <w:pStyle w:val="Odstavecseseznamem"/>
        <w:numPr>
          <w:ilvl w:val="2"/>
          <w:numId w:val="31"/>
        </w:numPr>
        <w:spacing w:before="240" w:after="120"/>
        <w:ind w:left="1225" w:hanging="505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Vyplněné sběrné formuláře pro každou část obce</w:t>
      </w:r>
    </w:p>
    <w:p w14:paraId="6D5D6FD4" w14:textId="77777777" w:rsidR="0075403E" w:rsidRPr="0075403E" w:rsidRDefault="0075403E" w:rsidP="0040406F">
      <w:pPr>
        <w:pStyle w:val="Odstavecseseznamem"/>
        <w:numPr>
          <w:ilvl w:val="2"/>
          <w:numId w:val="31"/>
        </w:numPr>
        <w:spacing w:before="240" w:after="120"/>
        <w:ind w:left="1225" w:hanging="505"/>
        <w:contextualSpacing w:val="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Naplněná databáze prostřednictvím nástroje PRVK TOOL</w:t>
      </w:r>
    </w:p>
    <w:p w14:paraId="493C55A5" w14:textId="23D13B90" w:rsidR="0075403E" w:rsidRPr="0040406F" w:rsidRDefault="0075403E" w:rsidP="0040406F">
      <w:pPr>
        <w:pStyle w:val="Odstavecseseznamem"/>
        <w:numPr>
          <w:ilvl w:val="0"/>
          <w:numId w:val="37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0406F">
        <w:rPr>
          <w:rFonts w:ascii="Arial" w:hAnsi="Arial" w:cs="Arial"/>
          <w:sz w:val="20"/>
          <w:szCs w:val="20"/>
        </w:rPr>
        <w:t>Obsah požadované databáze je definován vyhláškou č. 428/2001 Sb., kterou se provádí zákon č. 274/2001 Sb., o vodovodech a kanalizacích pro veřejnou potřebu a o změně některých zákonů (zákon o vodovodech a kanalizacích), ve znění pozdějších předpisů (dále i „prováděcí vyhláška“).</w:t>
      </w:r>
    </w:p>
    <w:p w14:paraId="2AAE814C" w14:textId="5CF8873E" w:rsidR="0075403E" w:rsidRPr="0075403E" w:rsidRDefault="0075403E" w:rsidP="0040406F">
      <w:pPr>
        <w:pStyle w:val="Odstavecseseznamem"/>
        <w:numPr>
          <w:ilvl w:val="0"/>
          <w:numId w:val="37"/>
        </w:numPr>
        <w:spacing w:before="120" w:after="24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Z disponibilních vstupních podkladů bude v rámci aktualizace PRVK nutno vytvořit následující tabulky, předepsané v příloze č. 21 k prováděcí vyhlášce:</w:t>
      </w:r>
    </w:p>
    <w:p w14:paraId="1E2CF9A6" w14:textId="77777777" w:rsidR="0075403E" w:rsidRPr="0075403E" w:rsidRDefault="0075403E" w:rsidP="0040406F">
      <w:pPr>
        <w:numPr>
          <w:ilvl w:val="0"/>
          <w:numId w:val="22"/>
        </w:numPr>
        <w:tabs>
          <w:tab w:val="left" w:pos="709"/>
          <w:tab w:val="left" w:pos="3544"/>
        </w:tabs>
        <w:spacing w:before="120" w:after="120" w:line="276" w:lineRule="auto"/>
        <w:ind w:left="1134"/>
        <w:jc w:val="left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Tabulka KRAJE</w:t>
      </w:r>
      <w:r w:rsidRPr="0075403E">
        <w:rPr>
          <w:rFonts w:ascii="Arial" w:hAnsi="Arial" w:cs="Arial"/>
          <w:sz w:val="20"/>
          <w:szCs w:val="20"/>
        </w:rPr>
        <w:tab/>
        <w:t>- obsahuje číselník krajů</w:t>
      </w:r>
    </w:p>
    <w:p w14:paraId="3E72155E" w14:textId="77777777" w:rsidR="0075403E" w:rsidRPr="0075403E" w:rsidRDefault="0075403E" w:rsidP="0040406F">
      <w:pPr>
        <w:numPr>
          <w:ilvl w:val="0"/>
          <w:numId w:val="22"/>
        </w:numPr>
        <w:tabs>
          <w:tab w:val="left" w:pos="709"/>
          <w:tab w:val="left" w:pos="3544"/>
        </w:tabs>
        <w:spacing w:before="120" w:after="120" w:line="276" w:lineRule="auto"/>
        <w:ind w:left="1134"/>
        <w:jc w:val="left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Tabulka OBCEROZ</w:t>
      </w:r>
      <w:r w:rsidRPr="0075403E">
        <w:rPr>
          <w:rFonts w:ascii="Arial" w:hAnsi="Arial" w:cs="Arial"/>
          <w:sz w:val="20"/>
          <w:szCs w:val="20"/>
        </w:rPr>
        <w:tab/>
        <w:t>- obsahuje číselník obcí s rozšířenou působností</w:t>
      </w:r>
    </w:p>
    <w:p w14:paraId="39AA9C9A" w14:textId="77777777" w:rsidR="0075403E" w:rsidRPr="0075403E" w:rsidRDefault="0075403E" w:rsidP="0040406F">
      <w:pPr>
        <w:numPr>
          <w:ilvl w:val="0"/>
          <w:numId w:val="22"/>
        </w:numPr>
        <w:tabs>
          <w:tab w:val="left" w:pos="709"/>
          <w:tab w:val="left" w:pos="3544"/>
        </w:tabs>
        <w:spacing w:before="120" w:after="120" w:line="276" w:lineRule="auto"/>
        <w:ind w:left="1134"/>
        <w:jc w:val="left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Tabulka OBCE</w:t>
      </w:r>
      <w:r w:rsidRPr="0075403E">
        <w:rPr>
          <w:rFonts w:ascii="Arial" w:hAnsi="Arial" w:cs="Arial"/>
          <w:sz w:val="20"/>
          <w:szCs w:val="20"/>
        </w:rPr>
        <w:tab/>
        <w:t>- obsahuje číselník obcí</w:t>
      </w:r>
    </w:p>
    <w:p w14:paraId="61469789" w14:textId="77777777" w:rsidR="0075403E" w:rsidRPr="0075403E" w:rsidRDefault="0075403E" w:rsidP="0040406F">
      <w:pPr>
        <w:numPr>
          <w:ilvl w:val="0"/>
          <w:numId w:val="22"/>
        </w:numPr>
        <w:tabs>
          <w:tab w:val="left" w:pos="709"/>
          <w:tab w:val="left" w:pos="3544"/>
        </w:tabs>
        <w:spacing w:before="120" w:after="120" w:line="276" w:lineRule="auto"/>
        <w:ind w:left="1134"/>
        <w:jc w:val="left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Tabulka VODOVOD</w:t>
      </w:r>
      <w:r w:rsidRPr="0075403E">
        <w:rPr>
          <w:rFonts w:ascii="Arial" w:hAnsi="Arial" w:cs="Arial"/>
          <w:sz w:val="20"/>
          <w:szCs w:val="20"/>
        </w:rPr>
        <w:tab/>
        <w:t>- obsahuje číselník vodovodů</w:t>
      </w:r>
    </w:p>
    <w:p w14:paraId="6C304992" w14:textId="77777777" w:rsidR="0075403E" w:rsidRPr="0075403E" w:rsidRDefault="0075403E" w:rsidP="0040406F">
      <w:pPr>
        <w:numPr>
          <w:ilvl w:val="0"/>
          <w:numId w:val="22"/>
        </w:numPr>
        <w:tabs>
          <w:tab w:val="left" w:pos="709"/>
          <w:tab w:val="left" w:pos="3544"/>
        </w:tabs>
        <w:spacing w:before="120" w:after="120" w:line="276" w:lineRule="auto"/>
        <w:ind w:left="1134"/>
        <w:jc w:val="left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Tabulka SKUPVODOVOD</w:t>
      </w:r>
      <w:r w:rsidRPr="0075403E">
        <w:rPr>
          <w:rFonts w:ascii="Arial" w:hAnsi="Arial" w:cs="Arial"/>
          <w:sz w:val="20"/>
          <w:szCs w:val="20"/>
        </w:rPr>
        <w:tab/>
        <w:t>- obsahuje číselník oblastních vodovodů</w:t>
      </w:r>
    </w:p>
    <w:p w14:paraId="138347F9" w14:textId="77777777" w:rsidR="0075403E" w:rsidRPr="0075403E" w:rsidRDefault="0075403E" w:rsidP="0040406F">
      <w:pPr>
        <w:numPr>
          <w:ilvl w:val="0"/>
          <w:numId w:val="22"/>
        </w:numPr>
        <w:tabs>
          <w:tab w:val="left" w:pos="709"/>
          <w:tab w:val="left" w:pos="3544"/>
        </w:tabs>
        <w:spacing w:before="120" w:after="120" w:line="276" w:lineRule="auto"/>
        <w:ind w:left="1134"/>
        <w:jc w:val="left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Tabulka MISTA</w:t>
      </w:r>
      <w:r w:rsidRPr="0075403E">
        <w:rPr>
          <w:rFonts w:ascii="Arial" w:hAnsi="Arial" w:cs="Arial"/>
          <w:sz w:val="20"/>
          <w:szCs w:val="20"/>
        </w:rPr>
        <w:tab/>
        <w:t>- obsahuje bilanční údaje a investiční náklady všech částí obcí</w:t>
      </w:r>
    </w:p>
    <w:p w14:paraId="2E6CDE85" w14:textId="77777777" w:rsidR="0075403E" w:rsidRPr="0075403E" w:rsidRDefault="0075403E" w:rsidP="0040406F">
      <w:pPr>
        <w:numPr>
          <w:ilvl w:val="0"/>
          <w:numId w:val="22"/>
        </w:numPr>
        <w:tabs>
          <w:tab w:val="left" w:pos="709"/>
          <w:tab w:val="left" w:pos="3544"/>
        </w:tabs>
        <w:spacing w:before="120" w:after="120" w:line="276" w:lineRule="auto"/>
        <w:ind w:left="1134"/>
        <w:jc w:val="left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Tabulka TECUDAJ</w:t>
      </w:r>
      <w:r w:rsidRPr="0075403E">
        <w:rPr>
          <w:rFonts w:ascii="Arial" w:hAnsi="Arial" w:cs="Arial"/>
          <w:sz w:val="20"/>
          <w:szCs w:val="20"/>
        </w:rPr>
        <w:tab/>
        <w:t>- obsahuje technické údaje investic</w:t>
      </w:r>
    </w:p>
    <w:p w14:paraId="469082C9" w14:textId="1A30E716" w:rsidR="0075403E" w:rsidRPr="0075403E" w:rsidRDefault="0075403E" w:rsidP="0040406F">
      <w:pPr>
        <w:pStyle w:val="Odstavecseseznamem"/>
        <w:numPr>
          <w:ilvl w:val="0"/>
          <w:numId w:val="37"/>
        </w:numPr>
        <w:spacing w:before="24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Dle přílohy č. 21 prováděcí vyhlášky je stanovena struktura souboru tabulkové části ve formátu MDB (MS ACCESS).</w:t>
      </w:r>
    </w:p>
    <w:p w14:paraId="30F62872" w14:textId="7637C60E" w:rsidR="0075403E" w:rsidRPr="0075403E" w:rsidRDefault="0075403E" w:rsidP="0040406F">
      <w:pPr>
        <w:pStyle w:val="Odstavecseseznamem"/>
        <w:numPr>
          <w:ilvl w:val="0"/>
          <w:numId w:val="37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Ke sběru požadovaných výstupů bude použit zpracovaný sběrný formulář (XLS – viz </w:t>
      </w:r>
      <w:hyperlink r:id="rId13" w:history="1">
        <w:r w:rsidRPr="0040406F">
          <w:rPr>
            <w:rFonts w:ascii="Arial" w:hAnsi="Arial" w:cs="Arial"/>
            <w:sz w:val="20"/>
            <w:szCs w:val="20"/>
          </w:rPr>
          <w:t>formular_XLS.pdf</w:t>
        </w:r>
      </w:hyperlink>
      <w:r w:rsidRPr="0075403E">
        <w:rPr>
          <w:rFonts w:ascii="Arial" w:hAnsi="Arial" w:cs="Arial"/>
          <w:sz w:val="20"/>
          <w:szCs w:val="20"/>
        </w:rPr>
        <w:t>), který obsahuje všechny položky, nutné k naplnění předepsaných tabulek. Za každou část obce bude zpracován jeden sběrný formulář. Tyto formuláře s předvyplněnými identifikačními údaji budou dodavateli poskytnuty zadavatelem. Sběrné formuláře jsou přílohou č. 1 tohoto dokumentu.</w:t>
      </w:r>
    </w:p>
    <w:p w14:paraId="6E7A6591" w14:textId="39CFE74F" w:rsidR="0075403E" w:rsidRPr="0075403E" w:rsidRDefault="0075403E" w:rsidP="0040406F">
      <w:pPr>
        <w:pStyle w:val="Odstavecseseznamem"/>
        <w:numPr>
          <w:ilvl w:val="0"/>
          <w:numId w:val="37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Jednotlivé sběrné formuláře převede dodavatel do softwarového nástroje </w:t>
      </w:r>
      <w:proofErr w:type="spellStart"/>
      <w:r w:rsidRPr="0075403E">
        <w:rPr>
          <w:rFonts w:ascii="Arial" w:hAnsi="Arial" w:cs="Arial"/>
          <w:sz w:val="20"/>
          <w:szCs w:val="20"/>
        </w:rPr>
        <w:t>PRVK_tool</w:t>
      </w:r>
      <w:proofErr w:type="spellEnd"/>
      <w:r w:rsidRPr="0075403E">
        <w:rPr>
          <w:rFonts w:ascii="Arial" w:hAnsi="Arial" w:cs="Arial"/>
          <w:sz w:val="20"/>
          <w:szCs w:val="20"/>
        </w:rPr>
        <w:t>, který mu pro tento účel bude zadavatelem poskytnut (viz obrázek níže).</w:t>
      </w:r>
    </w:p>
    <w:p w14:paraId="689768CE" w14:textId="6D56D723" w:rsidR="0075403E" w:rsidRPr="0075403E" w:rsidRDefault="0075403E" w:rsidP="0040406F">
      <w:pPr>
        <w:pStyle w:val="Odstavecseseznamem"/>
        <w:numPr>
          <w:ilvl w:val="0"/>
          <w:numId w:val="37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Dodavatel zadavateli předá jak vyplněné podkladové sběrné formuláře pro jednotlivé části obcí, tak i nastroj PRVK TOOL naplněný aktuálními údaji PRVK Královéhradeckého kraje.</w:t>
      </w:r>
    </w:p>
    <w:p w14:paraId="139C8DB7" w14:textId="77777777" w:rsidR="0075403E" w:rsidRPr="0075403E" w:rsidRDefault="0075403E" w:rsidP="0075403E">
      <w:pPr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</w:p>
    <w:p w14:paraId="77F56804" w14:textId="4B343A23" w:rsidR="0075403E" w:rsidRPr="0075403E" w:rsidRDefault="0075403E" w:rsidP="0075403E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noProof/>
          <w:sz w:val="20"/>
          <w:szCs w:val="20"/>
        </w:rPr>
        <w:lastRenderedPageBreak/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C90550" wp14:editId="5D6A1F00">
            <wp:extent cx="4924425" cy="36957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01438" w14:textId="77777777" w:rsidR="0075403E" w:rsidRPr="0075403E" w:rsidRDefault="0075403E" w:rsidP="0040406F">
      <w:pPr>
        <w:pStyle w:val="Odstavecseseznamem"/>
        <w:numPr>
          <w:ilvl w:val="1"/>
          <w:numId w:val="31"/>
        </w:numPr>
        <w:spacing w:before="360" w:after="120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Softwarové vybavení poskytnuté zadavatelem</w:t>
      </w:r>
    </w:p>
    <w:p w14:paraId="58447E96" w14:textId="77777777" w:rsidR="0075403E" w:rsidRPr="0075403E" w:rsidRDefault="0075403E" w:rsidP="0040406F">
      <w:pPr>
        <w:pStyle w:val="Odstavecseseznamem"/>
        <w:numPr>
          <w:ilvl w:val="0"/>
          <w:numId w:val="37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Zadavatel poskytne dodavateli nástroj PRVK TOOL zpracovaný v prostředí MS OFFICE Professional (Office 365 </w:t>
      </w:r>
      <w:proofErr w:type="spellStart"/>
      <w:r w:rsidRPr="0075403E">
        <w:rPr>
          <w:rFonts w:ascii="Arial" w:hAnsi="Arial" w:cs="Arial"/>
          <w:sz w:val="20"/>
          <w:szCs w:val="20"/>
        </w:rPr>
        <w:t>Bussines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, Office 365 </w:t>
      </w:r>
      <w:proofErr w:type="spellStart"/>
      <w:r w:rsidRPr="0075403E">
        <w:rPr>
          <w:rFonts w:ascii="Arial" w:hAnsi="Arial" w:cs="Arial"/>
          <w:sz w:val="20"/>
          <w:szCs w:val="20"/>
        </w:rPr>
        <w:t>Bussines</w:t>
      </w:r>
      <w:proofErr w:type="spellEnd"/>
      <w:r w:rsidRPr="0075403E">
        <w:rPr>
          <w:rFonts w:ascii="Arial" w:hAnsi="Arial" w:cs="Arial"/>
          <w:sz w:val="20"/>
          <w:szCs w:val="20"/>
        </w:rPr>
        <w:t xml:space="preserve"> Premium, Office 2016 pro profesionály) a sadu sběrných formulářů ve formátu XLS (viz příloha č. 1 tohoto dokumentu).</w:t>
      </w:r>
    </w:p>
    <w:p w14:paraId="16989C07" w14:textId="77777777" w:rsidR="0075403E" w:rsidRPr="0075403E" w:rsidRDefault="0075403E" w:rsidP="0040406F">
      <w:pPr>
        <w:pStyle w:val="Odstavecseseznamem"/>
        <w:numPr>
          <w:ilvl w:val="1"/>
          <w:numId w:val="31"/>
        </w:numPr>
        <w:spacing w:before="360" w:after="120"/>
        <w:contextualSpacing w:val="0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Předávání podkladů o průběžném projednání</w:t>
      </w:r>
    </w:p>
    <w:p w14:paraId="77A674C8" w14:textId="54B5FC46" w:rsidR="0075403E" w:rsidRPr="0075403E" w:rsidRDefault="0075403E" w:rsidP="0040406F">
      <w:pPr>
        <w:pStyle w:val="Odstavecseseznamem"/>
        <w:numPr>
          <w:ilvl w:val="0"/>
          <w:numId w:val="37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Dodavatel bude zadavateli předávat průběžné zprávy o průběhu zpracování </w:t>
      </w:r>
      <w:r w:rsidR="007B663F">
        <w:rPr>
          <w:rFonts w:ascii="Arial" w:hAnsi="Arial" w:cs="Arial"/>
          <w:sz w:val="20"/>
          <w:szCs w:val="20"/>
        </w:rPr>
        <w:t>celkové aktualizace</w:t>
      </w:r>
      <w:r w:rsidR="007B663F" w:rsidRPr="0075403E">
        <w:rPr>
          <w:rFonts w:ascii="Arial" w:hAnsi="Arial" w:cs="Arial"/>
          <w:sz w:val="20"/>
          <w:szCs w:val="20"/>
        </w:rPr>
        <w:t xml:space="preserve"> </w:t>
      </w:r>
      <w:r w:rsidRPr="0075403E">
        <w:rPr>
          <w:rFonts w:ascii="Arial" w:hAnsi="Arial" w:cs="Arial"/>
          <w:sz w:val="20"/>
          <w:szCs w:val="20"/>
        </w:rPr>
        <w:t>v rámci kontrolních dnů, které budou probíhat 1x za dva měsíce na Krajském úřadu Královéhradeckého kraje, odboru životního prostředí a zemědělství. Dodavatel bude kontrolní dny svolávat.</w:t>
      </w:r>
    </w:p>
    <w:p w14:paraId="47DB1E5B" w14:textId="77777777" w:rsidR="0075403E" w:rsidRPr="0075403E" w:rsidRDefault="0075403E" w:rsidP="0040406F">
      <w:pPr>
        <w:pStyle w:val="Odstavecseseznamem"/>
        <w:numPr>
          <w:ilvl w:val="0"/>
          <w:numId w:val="37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Dodavatel zadavateli předá doklady o komunikaci o projednávání schvalování koncepce zásobování vodou a odkanalizování a čištění odpadních vod jednotlivých obcí a to následovně:</w:t>
      </w:r>
    </w:p>
    <w:p w14:paraId="3C287315" w14:textId="77777777" w:rsidR="0075403E" w:rsidRPr="0075403E" w:rsidRDefault="0075403E" w:rsidP="0040406F">
      <w:pPr>
        <w:pStyle w:val="Odstavecseseznamem"/>
        <w:numPr>
          <w:ilvl w:val="2"/>
          <w:numId w:val="31"/>
        </w:numPr>
        <w:spacing w:before="240" w:after="120"/>
        <w:ind w:left="1225" w:hanging="50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Zadavatel předá dodavateli dotazníkové formuláře, které dodavatel rozešle elektronicky na všechny Obce, resp. vlastníky a provozovatele vodovodů a kanalizací v Královéhradeckém kraji (seznam provozovatelů bude dodavateli zadavatelem poskytnut). Dodavatel data získaná z dotazníků analyzuje a prověří řádné vyplnění všech požadovaných informací a vyhotoví textové znění karet obcí dle 1.1.2. a odpovídající grafické znázornění dle 1.2. Dodavatel předloží zadavateli doklady o komunikaci, resp. projednání navrhované koncepce zásobování vodou a odkanalizování a čištění odpadních vod příslušné obce s dodavatelem.</w:t>
      </w:r>
    </w:p>
    <w:p w14:paraId="76D3C74A" w14:textId="77777777" w:rsidR="0075403E" w:rsidRPr="0075403E" w:rsidRDefault="0075403E" w:rsidP="0040406F">
      <w:pPr>
        <w:pStyle w:val="Odstavecseseznamem"/>
        <w:numPr>
          <w:ilvl w:val="2"/>
          <w:numId w:val="31"/>
        </w:numPr>
        <w:spacing w:before="240" w:after="120"/>
        <w:ind w:left="1225" w:hanging="50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Dodavatel textové znění karet obcí a grafické znázornění projedná s příslušnými vodoprávními úřady, orgány územního plánování a správci povodí. Doklady </w:t>
      </w:r>
      <w:r w:rsidRPr="0075403E">
        <w:rPr>
          <w:rFonts w:ascii="Arial" w:hAnsi="Arial" w:cs="Arial"/>
          <w:sz w:val="20"/>
          <w:szCs w:val="20"/>
        </w:rPr>
        <w:lastRenderedPageBreak/>
        <w:t>o projednání, resp. komunikaci s dotčenými orgány a jejich stanoviska dodavatel předloží zadavateli.</w:t>
      </w:r>
    </w:p>
    <w:p w14:paraId="359159D8" w14:textId="77777777" w:rsidR="0075403E" w:rsidRPr="0075403E" w:rsidRDefault="0075403E" w:rsidP="0040406F">
      <w:pPr>
        <w:pStyle w:val="Odstavecseseznamem"/>
        <w:numPr>
          <w:ilvl w:val="2"/>
          <w:numId w:val="31"/>
        </w:numPr>
        <w:spacing w:before="240" w:after="120"/>
        <w:ind w:left="1225" w:hanging="50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Dodavatel předloží textové znění karet obcí a grafické znázornění Ministerstvu zemědělství a Ministerstvu životního prostředí. Dodavatel předloží zadavateli doklady o projednání a stanoviska výše uvedených ministerstev. V případě nesouhlasných stanovisek dotčených orgánů budou provedeny změny v návrzích karet obcí, které budou opět projednány s Obcemi, vlastníky, provozovateli, vodoprávními úřady, orgány územního plánování, správcem povodí a s výše zmíněnými ministerstvy již za účasti zadavatele.</w:t>
      </w:r>
    </w:p>
    <w:p w14:paraId="49693395" w14:textId="1AC476A4" w:rsidR="0040406F" w:rsidRDefault="007B4364" w:rsidP="0075403E">
      <w:pPr>
        <w:tabs>
          <w:tab w:val="left" w:pos="5985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cs="Arial"/>
          <w:color w:val="000000"/>
          <w:sz w:val="20"/>
        </w:rPr>
        <w:pict w14:anchorId="16E2EDAB">
          <v:rect id="_x0000_i1033" style="width:453.55pt;height:1pt" o:hralign="center" o:hrstd="t" o:hrnoshade="t" o:hr="t" fillcolor="black [3213]" stroked="f"/>
        </w:pict>
      </w:r>
    </w:p>
    <w:p w14:paraId="5A43499D" w14:textId="77777777" w:rsidR="0075403E" w:rsidRPr="0075403E" w:rsidRDefault="0075403E" w:rsidP="0040406F">
      <w:pPr>
        <w:pStyle w:val="Odstavecseseznamem"/>
        <w:numPr>
          <w:ilvl w:val="0"/>
          <w:numId w:val="30"/>
        </w:numPr>
        <w:spacing w:before="360"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Vyhodnocení vlivů celkové aktualizace Plánu rozvoje vodovodů a kanalizací Královéhradeckého kraje na životní prostředí podle zákona č. 100/2001 Sb., o posuzování vlivů na životní prostředí a o změně některých souvisejících zákonů (zákon o posuzování vlivů na životní prostředí), ve znění pozdějších předpisů (dále jen „zákon EIA“)</w:t>
      </w:r>
    </w:p>
    <w:p w14:paraId="64A2E2E7" w14:textId="77777777" w:rsidR="0075403E" w:rsidRPr="0075403E" w:rsidRDefault="0075403E" w:rsidP="0040406F">
      <w:pPr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Zpracování vyhodnocení vlivů celkové aktualizace PRVK na životní prostředí podle zákona EIA bude zahrnovat:</w:t>
      </w:r>
    </w:p>
    <w:p w14:paraId="6AC6C606" w14:textId="64FE33A6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Zpracování oznámení koncepce podle přílohy č. 7 zákona EIA.</w:t>
      </w:r>
    </w:p>
    <w:p w14:paraId="66A7CACA" w14:textId="35A2069B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Projednání oznámení koncepce s pověřenou osobou zadavatele dle smlouvy.</w:t>
      </w:r>
    </w:p>
    <w:p w14:paraId="4E1B95E7" w14:textId="142A9E6A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Předložení oznámení koncepce podle ustanovení § 10c zákona EIA (2x v písemné podobě a 10x na CD nosičích) Ministerstvu životního prostředí jako příslušnému úřadu ve smyslu ustanovení § 21 písm. d) zákona EIA.</w:t>
      </w:r>
    </w:p>
    <w:p w14:paraId="135295B0" w14:textId="789ECBAF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Projednání závěru zjišťovacího řízení koncepce podle ustanovení § 10d zákona EIA s pověřenou osobou zadavatele dle smlouvy.</w:t>
      </w:r>
    </w:p>
    <w:p w14:paraId="62454173" w14:textId="4855ECEF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Zpracování návrhu koncepce, jehož nedílnou součástí bude i vyhodnocení vlivů koncepce na životní prostředí podle přílohy č. 9 zákona EIA zpracované osobu oprávněnou ke zpracování vyhodnocení podle § 19 zákona EIA, příp. vyhodnocení vlivů na evropsky významné lokality a ptačí oblasti podle § 45i zákona č. 114/1992 Sb. o ochraně přírody a krajiny, ve znění pozdějších předpisů.</w:t>
      </w:r>
    </w:p>
    <w:p w14:paraId="15ECC1AE" w14:textId="0C7EA898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Projednání návrhu koncepce s pověřenou osobou zadavatele dle smlouvy.</w:t>
      </w:r>
    </w:p>
    <w:p w14:paraId="36CEEF14" w14:textId="7A7EBCD1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Předložení návrhu koncepce podle ustanovení § 10f zákona EIA (2x v písemné podobě a 10x na CD nosičích) Ministerstvu životního prostředí jako příslušnému úřadu ve smyslu ustanovení § 21 písm. d) zákona EIA.</w:t>
      </w:r>
    </w:p>
    <w:p w14:paraId="3BB694F4" w14:textId="7D008EC7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Účast dodavatele, resp. jeho zástupce, na veřejném projednání návrhu koncepce podle ustanovení § 10f zákona EIA a jeho vyhodnocení.</w:t>
      </w:r>
    </w:p>
    <w:p w14:paraId="667D2171" w14:textId="7794B722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Dodavatel je povinen písemně vypořádat připomínky k návrhu koncepce ve smyslu ustanovení § 43 odst. 8 zákona o odpadech a předat je zadavateli do 20 dnů ode dne konání veřejného projednání.</w:t>
      </w:r>
    </w:p>
    <w:p w14:paraId="6978CCDB" w14:textId="1CBC5E1D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Projednání vypořádání připomínek k návrhu koncepce s pověřenou osobou zadavatele dle smlouvy.</w:t>
      </w:r>
    </w:p>
    <w:p w14:paraId="5A57E179" w14:textId="580C8D78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Zapracování požadavků a připomínek stanoviska podle ustanovení § 10g zákona EIA do návrhu koncepce a předání konečného znění návrhu koncepce s ohledem na zákonné požadavky (2x v písemné podobě a 10x na CD nosičích) zadavateli.</w:t>
      </w:r>
    </w:p>
    <w:p w14:paraId="7871B8B8" w14:textId="0AD06B02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Průběžná prezentace výstupů návrhu koncepce v orgánech kraje a účast na jednáních za účelem z pracování a projednání koncepce (dle pokynů zadavatele).</w:t>
      </w:r>
    </w:p>
    <w:p w14:paraId="3DC85BE9" w14:textId="118FFBE0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lastRenderedPageBreak/>
        <w:t>Dodavatel je povinen průběžně (minimálně 1x měsíčně) prezentovat pověřené osobě zadavatele dle smlouvy postup zpracování koncepce a zapracovávat případné připomínky.</w:t>
      </w:r>
    </w:p>
    <w:p w14:paraId="4A7AD73B" w14:textId="6253C0B3" w:rsidR="0075403E" w:rsidRPr="0075403E" w:rsidRDefault="0075403E" w:rsidP="0040406F">
      <w:pPr>
        <w:pStyle w:val="Odstavecseseznamem"/>
        <w:numPr>
          <w:ilvl w:val="1"/>
          <w:numId w:val="30"/>
        </w:numPr>
        <w:spacing w:before="120" w:after="120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>Data na CD nosičích budou předána ve formátu texty – DOCX, tabulky – XLSX.</w:t>
      </w:r>
    </w:p>
    <w:p w14:paraId="3DABD3C4" w14:textId="5ABF18BE" w:rsidR="0075403E" w:rsidRPr="0075403E" w:rsidRDefault="0075403E" w:rsidP="0040406F">
      <w:pPr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sz w:val="20"/>
          <w:szCs w:val="20"/>
        </w:rPr>
        <w:t xml:space="preserve">Pakliže dojde v rámci zjišťovacího řízení (viz 2.4) k vyloučení vlivu koncepce na životní prostředí, nebude se vyhodnocení vlivu celkové aktualizace Plánu rozvoje vodovodů a kanalizací Královéhradeckého na životní prostředí podle zákona č. 100/2001 Sb. dále provádět (viz </w:t>
      </w:r>
      <w:proofErr w:type="gramStart"/>
      <w:r w:rsidRPr="0075403E">
        <w:rPr>
          <w:rFonts w:ascii="Arial" w:hAnsi="Arial" w:cs="Arial"/>
          <w:sz w:val="20"/>
          <w:szCs w:val="20"/>
        </w:rPr>
        <w:t>2.5</w:t>
      </w:r>
      <w:proofErr w:type="gramEnd"/>
      <w:r w:rsidRPr="0075403E">
        <w:rPr>
          <w:rFonts w:ascii="Arial" w:hAnsi="Arial" w:cs="Arial"/>
          <w:sz w:val="20"/>
          <w:szCs w:val="20"/>
        </w:rPr>
        <w:t>. – 2.14.).</w:t>
      </w:r>
    </w:p>
    <w:p w14:paraId="771FF713" w14:textId="77777777" w:rsidR="0075403E" w:rsidRPr="0075403E" w:rsidRDefault="0075403E" w:rsidP="0040406F">
      <w:pPr>
        <w:spacing w:before="120" w:after="120" w:line="276" w:lineRule="auto"/>
        <w:ind w:firstLine="360"/>
        <w:rPr>
          <w:rFonts w:ascii="Arial" w:hAnsi="Arial" w:cs="Arial"/>
          <w:sz w:val="20"/>
          <w:szCs w:val="20"/>
        </w:rPr>
      </w:pPr>
      <w:r w:rsidRPr="0075403E">
        <w:rPr>
          <w:rFonts w:ascii="Arial" w:hAnsi="Arial" w:cs="Arial"/>
          <w:b/>
          <w:sz w:val="20"/>
          <w:szCs w:val="20"/>
        </w:rPr>
        <w:t>Příloha č. 1</w:t>
      </w:r>
      <w:r w:rsidRPr="0075403E">
        <w:rPr>
          <w:rFonts w:ascii="Arial" w:hAnsi="Arial" w:cs="Arial"/>
          <w:sz w:val="20"/>
          <w:szCs w:val="20"/>
        </w:rPr>
        <w:t xml:space="preserve"> – Sběrné formuláře (XLS)</w:t>
      </w:r>
    </w:p>
    <w:p w14:paraId="2D118B2D" w14:textId="77777777" w:rsidR="00620F19" w:rsidRPr="00620F19" w:rsidRDefault="00620F19" w:rsidP="00620F19">
      <w:pPr>
        <w:keepNext/>
        <w:keepLines/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2DC3EFE" w14:textId="77777777" w:rsidR="002C349D" w:rsidRDefault="002C349D" w:rsidP="00620F19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2C349D" w:rsidSect="00B077EE">
      <w:headerReference w:type="default" r:id="rId15"/>
      <w:footerReference w:type="even" r:id="rId16"/>
      <w:footerReference w:type="default" r:id="rId17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D4C4D3" w15:done="0"/>
  <w15:commentEx w15:paraId="7E8C596D" w15:done="0"/>
  <w15:commentEx w15:paraId="5DD1A979" w15:done="0"/>
  <w15:commentEx w15:paraId="16388343" w15:done="0"/>
  <w15:commentEx w15:paraId="420A057D" w15:done="0"/>
  <w15:commentEx w15:paraId="0481953D" w15:done="0"/>
  <w15:commentEx w15:paraId="3A0623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CA5CE" w14:textId="77777777" w:rsidR="007B4364" w:rsidRDefault="007B4364">
      <w:r>
        <w:separator/>
      </w:r>
    </w:p>
  </w:endnote>
  <w:endnote w:type="continuationSeparator" w:id="0">
    <w:p w14:paraId="36A21612" w14:textId="77777777" w:rsidR="007B4364" w:rsidRDefault="007B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765A" w14:textId="77777777"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122C53BE" w14:textId="38DCF496"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F04341">
      <w:rPr>
        <w:rStyle w:val="slostrnky"/>
        <w:rFonts w:ascii="Arial" w:hAnsi="Arial" w:cs="Arial"/>
        <w:noProof/>
        <w:sz w:val="16"/>
      </w:rPr>
      <w:t>12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F04341">
      <w:rPr>
        <w:rStyle w:val="slostrnky"/>
        <w:rFonts w:ascii="Arial" w:hAnsi="Arial" w:cs="Arial"/>
        <w:noProof/>
        <w:sz w:val="16"/>
      </w:rPr>
      <w:t>19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22C53BF" w14:textId="77777777"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B9680" w14:textId="77777777" w:rsidR="007B4364" w:rsidRDefault="007B4364">
      <w:r>
        <w:separator/>
      </w:r>
    </w:p>
  </w:footnote>
  <w:footnote w:type="continuationSeparator" w:id="0">
    <w:p w14:paraId="27C34F1D" w14:textId="77777777" w:rsidR="007B4364" w:rsidRDefault="007B4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ACF8" w14:textId="5A489BF6" w:rsidR="00280396" w:rsidRPr="00280396" w:rsidRDefault="00280396">
    <w:pPr>
      <w:pStyle w:val="Zhlav"/>
      <w:rPr>
        <w:rFonts w:ascii="Arial" w:hAnsi="Arial" w:cs="Arial"/>
        <w:sz w:val="16"/>
      </w:rPr>
    </w:pPr>
    <w:r w:rsidRPr="00280396">
      <w:rPr>
        <w:rFonts w:ascii="Arial" w:hAnsi="Arial" w:cs="Arial"/>
        <w:sz w:val="16"/>
      </w:rPr>
      <w:t xml:space="preserve">Příloha č. 2 </w:t>
    </w:r>
    <w:r w:rsidR="0041191D">
      <w:rPr>
        <w:rFonts w:ascii="Arial" w:hAnsi="Arial" w:cs="Arial"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4F3C6D"/>
    <w:multiLevelType w:val="multilevel"/>
    <w:tmpl w:val="B532E7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8">
    <w:nsid w:val="038F35AA"/>
    <w:multiLevelType w:val="hybridMultilevel"/>
    <w:tmpl w:val="D4AAFC4E"/>
    <w:lvl w:ilvl="0" w:tplc="0405000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07D52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404AB2"/>
    <w:multiLevelType w:val="hybridMultilevel"/>
    <w:tmpl w:val="6436F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07984"/>
    <w:multiLevelType w:val="hybridMultilevel"/>
    <w:tmpl w:val="20AA9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32ED0"/>
    <w:multiLevelType w:val="hybridMultilevel"/>
    <w:tmpl w:val="5F884998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7E60BC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1377CD"/>
    <w:multiLevelType w:val="hybridMultilevel"/>
    <w:tmpl w:val="20A4A4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707280"/>
    <w:multiLevelType w:val="hybridMultilevel"/>
    <w:tmpl w:val="C1767F90"/>
    <w:lvl w:ilvl="0" w:tplc="94BC826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BB1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AB380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0E0605"/>
    <w:multiLevelType w:val="multilevel"/>
    <w:tmpl w:val="210AEB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720C36"/>
    <w:multiLevelType w:val="hybridMultilevel"/>
    <w:tmpl w:val="5F884998"/>
    <w:lvl w:ilvl="0" w:tplc="04050017">
      <w:start w:val="1"/>
      <w:numFmt w:val="lowerLetter"/>
      <w:lvlText w:val="%1)"/>
      <w:lvlJc w:val="left"/>
      <w:pPr>
        <w:ind w:left="1160" w:hanging="360"/>
      </w:p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4A770212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80271E"/>
    <w:multiLevelType w:val="multilevel"/>
    <w:tmpl w:val="699A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D97A3D"/>
    <w:multiLevelType w:val="hybridMultilevel"/>
    <w:tmpl w:val="49B05AFC"/>
    <w:lvl w:ilvl="0" w:tplc="D298CA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BA162E"/>
    <w:multiLevelType w:val="hybridMultilevel"/>
    <w:tmpl w:val="39A4B7B0"/>
    <w:lvl w:ilvl="0" w:tplc="3C7A6E6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43B1D20"/>
    <w:multiLevelType w:val="hybridMultilevel"/>
    <w:tmpl w:val="0DD039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2F65"/>
    <w:multiLevelType w:val="hybridMultilevel"/>
    <w:tmpl w:val="20A4A4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87919"/>
    <w:multiLevelType w:val="hybridMultilevel"/>
    <w:tmpl w:val="F5E03E48"/>
    <w:lvl w:ilvl="0" w:tplc="75162A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97B056C"/>
    <w:multiLevelType w:val="multilevel"/>
    <w:tmpl w:val="6812F4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B14D96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E01366"/>
    <w:multiLevelType w:val="hybridMultilevel"/>
    <w:tmpl w:val="BAEEDC6A"/>
    <w:lvl w:ilvl="0" w:tplc="60C857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F951E88"/>
    <w:multiLevelType w:val="hybridMultilevel"/>
    <w:tmpl w:val="5F884998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37B1F11"/>
    <w:multiLevelType w:val="hybridMultilevel"/>
    <w:tmpl w:val="49B05AFC"/>
    <w:lvl w:ilvl="0" w:tplc="D298CA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814E42"/>
    <w:multiLevelType w:val="hybridMultilevel"/>
    <w:tmpl w:val="F45E5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E5416"/>
    <w:multiLevelType w:val="hybridMultilevel"/>
    <w:tmpl w:val="99F4D46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2E081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5360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8C919C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8"/>
  </w:num>
  <w:num w:numId="3">
    <w:abstractNumId w:val="26"/>
  </w:num>
  <w:num w:numId="4">
    <w:abstractNumId w:val="7"/>
  </w:num>
  <w:num w:numId="5">
    <w:abstractNumId w:val="16"/>
  </w:num>
  <w:num w:numId="6">
    <w:abstractNumId w:val="13"/>
  </w:num>
  <w:num w:numId="7">
    <w:abstractNumId w:val="32"/>
  </w:num>
  <w:num w:numId="8">
    <w:abstractNumId w:val="25"/>
  </w:num>
  <w:num w:numId="9">
    <w:abstractNumId w:val="38"/>
  </w:num>
  <w:num w:numId="10">
    <w:abstractNumId w:val="33"/>
  </w:num>
  <w:num w:numId="11">
    <w:abstractNumId w:val="41"/>
  </w:num>
  <w:num w:numId="12">
    <w:abstractNumId w:val="23"/>
  </w:num>
  <w:num w:numId="13">
    <w:abstractNumId w:val="20"/>
  </w:num>
  <w:num w:numId="14">
    <w:abstractNumId w:val="14"/>
  </w:num>
  <w:num w:numId="15">
    <w:abstractNumId w:val="40"/>
  </w:num>
  <w:num w:numId="16">
    <w:abstractNumId w:val="36"/>
  </w:num>
  <w:num w:numId="17">
    <w:abstractNumId w:val="28"/>
  </w:num>
  <w:num w:numId="18">
    <w:abstractNumId w:val="29"/>
  </w:num>
  <w:num w:numId="19">
    <w:abstractNumId w:val="6"/>
  </w:num>
  <w:num w:numId="20">
    <w:abstractNumId w:val="24"/>
  </w:num>
  <w:num w:numId="21">
    <w:abstractNumId w:val="21"/>
  </w:num>
  <w:num w:numId="22">
    <w:abstractNumId w:val="11"/>
  </w:num>
  <w:num w:numId="23">
    <w:abstractNumId w:val="34"/>
  </w:num>
  <w:num w:numId="24">
    <w:abstractNumId w:val="30"/>
  </w:num>
  <w:num w:numId="25">
    <w:abstractNumId w:val="31"/>
  </w:num>
  <w:num w:numId="26">
    <w:abstractNumId w:val="10"/>
  </w:num>
  <w:num w:numId="27">
    <w:abstractNumId w:val="27"/>
  </w:num>
  <w:num w:numId="28">
    <w:abstractNumId w:val="15"/>
  </w:num>
  <w:num w:numId="29">
    <w:abstractNumId w:val="19"/>
  </w:num>
  <w:num w:numId="30">
    <w:abstractNumId w:val="9"/>
  </w:num>
  <w:num w:numId="31">
    <w:abstractNumId w:val="39"/>
  </w:num>
  <w:num w:numId="32">
    <w:abstractNumId w:val="37"/>
  </w:num>
  <w:num w:numId="33">
    <w:abstractNumId w:val="8"/>
  </w:num>
  <w:num w:numId="34">
    <w:abstractNumId w:val="22"/>
  </w:num>
  <w:num w:numId="35">
    <w:abstractNumId w:val="12"/>
  </w:num>
  <w:num w:numId="36">
    <w:abstractNumId w:val="35"/>
  </w:num>
  <w:num w:numId="37">
    <w:abstractNumId w:val="17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ěmcová Kateřina Ing.">
    <w15:presenceInfo w15:providerId="AD" w15:userId="S-1-5-21-1645522239-507921405-682003330-8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38"/>
    <w:rsid w:val="00001074"/>
    <w:rsid w:val="00001444"/>
    <w:rsid w:val="00002F99"/>
    <w:rsid w:val="00003828"/>
    <w:rsid w:val="00003AC4"/>
    <w:rsid w:val="00004A05"/>
    <w:rsid w:val="00005204"/>
    <w:rsid w:val="0000760C"/>
    <w:rsid w:val="00012DED"/>
    <w:rsid w:val="0001389D"/>
    <w:rsid w:val="00013D82"/>
    <w:rsid w:val="00015AD1"/>
    <w:rsid w:val="000163D1"/>
    <w:rsid w:val="00017ABC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47E6"/>
    <w:rsid w:val="000450DE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26E7"/>
    <w:rsid w:val="0006292D"/>
    <w:rsid w:val="00062CC2"/>
    <w:rsid w:val="0006320D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9422B"/>
    <w:rsid w:val="0009464E"/>
    <w:rsid w:val="00094A29"/>
    <w:rsid w:val="00095946"/>
    <w:rsid w:val="00095DED"/>
    <w:rsid w:val="000A3BCC"/>
    <w:rsid w:val="000A48D5"/>
    <w:rsid w:val="000A5DCC"/>
    <w:rsid w:val="000B38C6"/>
    <w:rsid w:val="000B5B8D"/>
    <w:rsid w:val="000B6313"/>
    <w:rsid w:val="000B7FC7"/>
    <w:rsid w:val="000C0739"/>
    <w:rsid w:val="000C1C30"/>
    <w:rsid w:val="000C2D9F"/>
    <w:rsid w:val="000C3EFA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54FD"/>
    <w:rsid w:val="000D7B38"/>
    <w:rsid w:val="000D7F7D"/>
    <w:rsid w:val="000E0AB9"/>
    <w:rsid w:val="000E1047"/>
    <w:rsid w:val="000E1243"/>
    <w:rsid w:val="000E1928"/>
    <w:rsid w:val="000E3928"/>
    <w:rsid w:val="000E3D04"/>
    <w:rsid w:val="000E416C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54A"/>
    <w:rsid w:val="00121657"/>
    <w:rsid w:val="00124CA6"/>
    <w:rsid w:val="0012659A"/>
    <w:rsid w:val="00131860"/>
    <w:rsid w:val="001338A4"/>
    <w:rsid w:val="001338C7"/>
    <w:rsid w:val="001362A2"/>
    <w:rsid w:val="001367CE"/>
    <w:rsid w:val="00136B01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4A4"/>
    <w:rsid w:val="00195634"/>
    <w:rsid w:val="001958F3"/>
    <w:rsid w:val="001A1628"/>
    <w:rsid w:val="001A220F"/>
    <w:rsid w:val="001A3D92"/>
    <w:rsid w:val="001A519E"/>
    <w:rsid w:val="001A559E"/>
    <w:rsid w:val="001A5D0E"/>
    <w:rsid w:val="001A7DD6"/>
    <w:rsid w:val="001B0E4B"/>
    <w:rsid w:val="001B1A04"/>
    <w:rsid w:val="001B3EDC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B5C"/>
    <w:rsid w:val="001F40BA"/>
    <w:rsid w:val="001F5167"/>
    <w:rsid w:val="001F5BDE"/>
    <w:rsid w:val="001F63B9"/>
    <w:rsid w:val="001F7954"/>
    <w:rsid w:val="00202B61"/>
    <w:rsid w:val="00204799"/>
    <w:rsid w:val="002047D1"/>
    <w:rsid w:val="00210DDE"/>
    <w:rsid w:val="00210F6C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67C9"/>
    <w:rsid w:val="00257747"/>
    <w:rsid w:val="002606B5"/>
    <w:rsid w:val="0026147B"/>
    <w:rsid w:val="00261C40"/>
    <w:rsid w:val="0026201B"/>
    <w:rsid w:val="00262BA2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396"/>
    <w:rsid w:val="00280A0B"/>
    <w:rsid w:val="002815DA"/>
    <w:rsid w:val="002827F9"/>
    <w:rsid w:val="00286CA4"/>
    <w:rsid w:val="00287BB9"/>
    <w:rsid w:val="0029123E"/>
    <w:rsid w:val="002937B3"/>
    <w:rsid w:val="002A0381"/>
    <w:rsid w:val="002A198D"/>
    <w:rsid w:val="002A461A"/>
    <w:rsid w:val="002A7E5E"/>
    <w:rsid w:val="002B0928"/>
    <w:rsid w:val="002B108A"/>
    <w:rsid w:val="002B152D"/>
    <w:rsid w:val="002B1550"/>
    <w:rsid w:val="002B4589"/>
    <w:rsid w:val="002B4B13"/>
    <w:rsid w:val="002B57B7"/>
    <w:rsid w:val="002B5A99"/>
    <w:rsid w:val="002B5DA1"/>
    <w:rsid w:val="002B6B92"/>
    <w:rsid w:val="002C3282"/>
    <w:rsid w:val="002C349D"/>
    <w:rsid w:val="002C437A"/>
    <w:rsid w:val="002C4575"/>
    <w:rsid w:val="002C55BC"/>
    <w:rsid w:val="002C69AF"/>
    <w:rsid w:val="002C712C"/>
    <w:rsid w:val="002D66C0"/>
    <w:rsid w:val="002E0983"/>
    <w:rsid w:val="002E235D"/>
    <w:rsid w:val="002E26C2"/>
    <w:rsid w:val="002E2AD9"/>
    <w:rsid w:val="002E69AC"/>
    <w:rsid w:val="002F0099"/>
    <w:rsid w:val="002F03A1"/>
    <w:rsid w:val="002F2D0F"/>
    <w:rsid w:val="002F4757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247E"/>
    <w:rsid w:val="0032309E"/>
    <w:rsid w:val="003233E0"/>
    <w:rsid w:val="0032381F"/>
    <w:rsid w:val="003239FB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1AB7"/>
    <w:rsid w:val="00362D1D"/>
    <w:rsid w:val="00363AEB"/>
    <w:rsid w:val="0036557C"/>
    <w:rsid w:val="00365E32"/>
    <w:rsid w:val="003673F4"/>
    <w:rsid w:val="00367B10"/>
    <w:rsid w:val="003707FB"/>
    <w:rsid w:val="0037273B"/>
    <w:rsid w:val="003753C6"/>
    <w:rsid w:val="003777C2"/>
    <w:rsid w:val="003814EF"/>
    <w:rsid w:val="003826CC"/>
    <w:rsid w:val="003832D4"/>
    <w:rsid w:val="00383889"/>
    <w:rsid w:val="00383EC5"/>
    <w:rsid w:val="0038487F"/>
    <w:rsid w:val="00385141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4649"/>
    <w:rsid w:val="003F47FF"/>
    <w:rsid w:val="003F4836"/>
    <w:rsid w:val="00402EE7"/>
    <w:rsid w:val="0040406F"/>
    <w:rsid w:val="00405FC1"/>
    <w:rsid w:val="0040758F"/>
    <w:rsid w:val="0041191D"/>
    <w:rsid w:val="0041298D"/>
    <w:rsid w:val="00413711"/>
    <w:rsid w:val="00415FB4"/>
    <w:rsid w:val="004171DC"/>
    <w:rsid w:val="00417879"/>
    <w:rsid w:val="0042168C"/>
    <w:rsid w:val="0042418D"/>
    <w:rsid w:val="00424D1F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4120"/>
    <w:rsid w:val="00497E8D"/>
    <w:rsid w:val="004A0301"/>
    <w:rsid w:val="004A12A2"/>
    <w:rsid w:val="004A1B2E"/>
    <w:rsid w:val="004A2CAB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2981"/>
    <w:rsid w:val="004E3C40"/>
    <w:rsid w:val="004E441F"/>
    <w:rsid w:val="004E593C"/>
    <w:rsid w:val="004E7A01"/>
    <w:rsid w:val="004E7DCB"/>
    <w:rsid w:val="004F2D9B"/>
    <w:rsid w:val="004F346B"/>
    <w:rsid w:val="004F523F"/>
    <w:rsid w:val="004F54DB"/>
    <w:rsid w:val="004F6182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1727A"/>
    <w:rsid w:val="00522F80"/>
    <w:rsid w:val="00526029"/>
    <w:rsid w:val="00527531"/>
    <w:rsid w:val="00527A59"/>
    <w:rsid w:val="00532652"/>
    <w:rsid w:val="00534B36"/>
    <w:rsid w:val="00536BF9"/>
    <w:rsid w:val="0053788C"/>
    <w:rsid w:val="00544832"/>
    <w:rsid w:val="00544E2E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4A84"/>
    <w:rsid w:val="005765A7"/>
    <w:rsid w:val="005809F4"/>
    <w:rsid w:val="00583349"/>
    <w:rsid w:val="00590DC1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5BAF"/>
    <w:rsid w:val="005A6F2E"/>
    <w:rsid w:val="005A797F"/>
    <w:rsid w:val="005B01B2"/>
    <w:rsid w:val="005B1FA0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90A"/>
    <w:rsid w:val="005D6F05"/>
    <w:rsid w:val="005D6FA2"/>
    <w:rsid w:val="005D71CF"/>
    <w:rsid w:val="005D76DF"/>
    <w:rsid w:val="005D7A18"/>
    <w:rsid w:val="005E05E0"/>
    <w:rsid w:val="005E0AC1"/>
    <w:rsid w:val="005E17FD"/>
    <w:rsid w:val="005E1DF5"/>
    <w:rsid w:val="005E320E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11F6"/>
    <w:rsid w:val="0060295E"/>
    <w:rsid w:val="0060330A"/>
    <w:rsid w:val="00604871"/>
    <w:rsid w:val="006054E3"/>
    <w:rsid w:val="006055D5"/>
    <w:rsid w:val="00605DD0"/>
    <w:rsid w:val="0060732B"/>
    <w:rsid w:val="00612F82"/>
    <w:rsid w:val="00613AD0"/>
    <w:rsid w:val="00620E59"/>
    <w:rsid w:val="00620F19"/>
    <w:rsid w:val="006224C7"/>
    <w:rsid w:val="00623CE8"/>
    <w:rsid w:val="0062432D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4561"/>
    <w:rsid w:val="00654EA4"/>
    <w:rsid w:val="00655BFA"/>
    <w:rsid w:val="00657DAA"/>
    <w:rsid w:val="0066008D"/>
    <w:rsid w:val="006612B6"/>
    <w:rsid w:val="0066204C"/>
    <w:rsid w:val="0066283A"/>
    <w:rsid w:val="0066754E"/>
    <w:rsid w:val="00667A33"/>
    <w:rsid w:val="00670111"/>
    <w:rsid w:val="006707D2"/>
    <w:rsid w:val="0067137E"/>
    <w:rsid w:val="00672925"/>
    <w:rsid w:val="00676F75"/>
    <w:rsid w:val="00677C75"/>
    <w:rsid w:val="00683F11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3DF6"/>
    <w:rsid w:val="006A451A"/>
    <w:rsid w:val="006A68E6"/>
    <w:rsid w:val="006B0412"/>
    <w:rsid w:val="006B146B"/>
    <w:rsid w:val="006B1FEA"/>
    <w:rsid w:val="006B23B9"/>
    <w:rsid w:val="006B4F63"/>
    <w:rsid w:val="006B6511"/>
    <w:rsid w:val="006B651F"/>
    <w:rsid w:val="006B7202"/>
    <w:rsid w:val="006C1BEA"/>
    <w:rsid w:val="006C1C32"/>
    <w:rsid w:val="006C443E"/>
    <w:rsid w:val="006C58C9"/>
    <w:rsid w:val="006D2C7E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FA0"/>
    <w:rsid w:val="007209A0"/>
    <w:rsid w:val="007209B0"/>
    <w:rsid w:val="00725028"/>
    <w:rsid w:val="00727E32"/>
    <w:rsid w:val="0073082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0D92"/>
    <w:rsid w:val="0075403E"/>
    <w:rsid w:val="00754E4B"/>
    <w:rsid w:val="007556C2"/>
    <w:rsid w:val="00757D05"/>
    <w:rsid w:val="007608CB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6634"/>
    <w:rsid w:val="00787090"/>
    <w:rsid w:val="007874A6"/>
    <w:rsid w:val="0079003E"/>
    <w:rsid w:val="007918EE"/>
    <w:rsid w:val="00793A3E"/>
    <w:rsid w:val="00794D8C"/>
    <w:rsid w:val="007960CE"/>
    <w:rsid w:val="007968F1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1B8E"/>
    <w:rsid w:val="007B217D"/>
    <w:rsid w:val="007B2CC6"/>
    <w:rsid w:val="007B3D7C"/>
    <w:rsid w:val="007B4364"/>
    <w:rsid w:val="007B663F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2BB1"/>
    <w:rsid w:val="007D3022"/>
    <w:rsid w:val="007D4912"/>
    <w:rsid w:val="007D7324"/>
    <w:rsid w:val="007D7A6E"/>
    <w:rsid w:val="007E069D"/>
    <w:rsid w:val="007E164B"/>
    <w:rsid w:val="007E4D5A"/>
    <w:rsid w:val="007E5149"/>
    <w:rsid w:val="007E5BA9"/>
    <w:rsid w:val="007E6BBA"/>
    <w:rsid w:val="007E79C1"/>
    <w:rsid w:val="007F0BA7"/>
    <w:rsid w:val="007F0D83"/>
    <w:rsid w:val="007F145D"/>
    <w:rsid w:val="007F2F8D"/>
    <w:rsid w:val="007F3C35"/>
    <w:rsid w:val="007F4763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1E6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F24"/>
    <w:rsid w:val="00863E8F"/>
    <w:rsid w:val="00864601"/>
    <w:rsid w:val="00867D9E"/>
    <w:rsid w:val="0087016D"/>
    <w:rsid w:val="00870B77"/>
    <w:rsid w:val="008729E0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2F9"/>
    <w:rsid w:val="00884D6A"/>
    <w:rsid w:val="008863E7"/>
    <w:rsid w:val="00886971"/>
    <w:rsid w:val="00886DB4"/>
    <w:rsid w:val="00890BB7"/>
    <w:rsid w:val="00891548"/>
    <w:rsid w:val="00893A61"/>
    <w:rsid w:val="008953B5"/>
    <w:rsid w:val="00895C71"/>
    <w:rsid w:val="00896120"/>
    <w:rsid w:val="00896D91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24A3"/>
    <w:rsid w:val="008B3025"/>
    <w:rsid w:val="008B50C3"/>
    <w:rsid w:val="008C058A"/>
    <w:rsid w:val="008C07CF"/>
    <w:rsid w:val="008C0925"/>
    <w:rsid w:val="008C2E32"/>
    <w:rsid w:val="008C3C29"/>
    <w:rsid w:val="008C6332"/>
    <w:rsid w:val="008C76FB"/>
    <w:rsid w:val="008C7BB3"/>
    <w:rsid w:val="008D01E8"/>
    <w:rsid w:val="008D0224"/>
    <w:rsid w:val="008D121C"/>
    <w:rsid w:val="008D3EA2"/>
    <w:rsid w:val="008D41C1"/>
    <w:rsid w:val="008D4960"/>
    <w:rsid w:val="008D5482"/>
    <w:rsid w:val="008D59AD"/>
    <w:rsid w:val="008D6471"/>
    <w:rsid w:val="008E1EB8"/>
    <w:rsid w:val="008E24CB"/>
    <w:rsid w:val="008E3363"/>
    <w:rsid w:val="008E4E07"/>
    <w:rsid w:val="008E52A4"/>
    <w:rsid w:val="008E6D0B"/>
    <w:rsid w:val="008F1A32"/>
    <w:rsid w:val="008F47A3"/>
    <w:rsid w:val="008F4CA8"/>
    <w:rsid w:val="008F6A31"/>
    <w:rsid w:val="008F6A3E"/>
    <w:rsid w:val="00900676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44"/>
    <w:rsid w:val="0093317B"/>
    <w:rsid w:val="00933AFF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2810"/>
    <w:rsid w:val="00974BEE"/>
    <w:rsid w:val="00977E0B"/>
    <w:rsid w:val="0098178D"/>
    <w:rsid w:val="00983B90"/>
    <w:rsid w:val="00987A86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B1BD5"/>
    <w:rsid w:val="009B2B52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612A"/>
    <w:rsid w:val="009E763F"/>
    <w:rsid w:val="009E7D43"/>
    <w:rsid w:val="009F14A7"/>
    <w:rsid w:val="009F2947"/>
    <w:rsid w:val="009F3208"/>
    <w:rsid w:val="009F4605"/>
    <w:rsid w:val="00A00A4D"/>
    <w:rsid w:val="00A024F5"/>
    <w:rsid w:val="00A02845"/>
    <w:rsid w:val="00A033FE"/>
    <w:rsid w:val="00A050D7"/>
    <w:rsid w:val="00A10438"/>
    <w:rsid w:val="00A107E7"/>
    <w:rsid w:val="00A12E9A"/>
    <w:rsid w:val="00A2152C"/>
    <w:rsid w:val="00A236E4"/>
    <w:rsid w:val="00A31773"/>
    <w:rsid w:val="00A335AF"/>
    <w:rsid w:val="00A34A02"/>
    <w:rsid w:val="00A36DF7"/>
    <w:rsid w:val="00A36F94"/>
    <w:rsid w:val="00A4189E"/>
    <w:rsid w:val="00A435EB"/>
    <w:rsid w:val="00A4524B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4AC6"/>
    <w:rsid w:val="00A76286"/>
    <w:rsid w:val="00A7634D"/>
    <w:rsid w:val="00A80F48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5EDD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B7E91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6E5E"/>
    <w:rsid w:val="00AD7911"/>
    <w:rsid w:val="00AE024F"/>
    <w:rsid w:val="00AE3A2A"/>
    <w:rsid w:val="00AF4EB0"/>
    <w:rsid w:val="00AF59C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3F98"/>
    <w:rsid w:val="00B4493C"/>
    <w:rsid w:val="00B456B2"/>
    <w:rsid w:val="00B45C18"/>
    <w:rsid w:val="00B47FC2"/>
    <w:rsid w:val="00B51290"/>
    <w:rsid w:val="00B51F4F"/>
    <w:rsid w:val="00B52F88"/>
    <w:rsid w:val="00B54A9D"/>
    <w:rsid w:val="00B57719"/>
    <w:rsid w:val="00B61091"/>
    <w:rsid w:val="00B6110B"/>
    <w:rsid w:val="00B61A8A"/>
    <w:rsid w:val="00B62EC9"/>
    <w:rsid w:val="00B63AE5"/>
    <w:rsid w:val="00B723E3"/>
    <w:rsid w:val="00B73D3D"/>
    <w:rsid w:val="00B73E3E"/>
    <w:rsid w:val="00B74454"/>
    <w:rsid w:val="00B75E73"/>
    <w:rsid w:val="00B774AF"/>
    <w:rsid w:val="00B841D6"/>
    <w:rsid w:val="00B86B0D"/>
    <w:rsid w:val="00B86F71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A7D"/>
    <w:rsid w:val="00BC4BB8"/>
    <w:rsid w:val="00BC505C"/>
    <w:rsid w:val="00BC71F3"/>
    <w:rsid w:val="00BC7E8D"/>
    <w:rsid w:val="00BD0B24"/>
    <w:rsid w:val="00BD11A5"/>
    <w:rsid w:val="00BD2D27"/>
    <w:rsid w:val="00BD301D"/>
    <w:rsid w:val="00BD3CEC"/>
    <w:rsid w:val="00BD5269"/>
    <w:rsid w:val="00BD5AF9"/>
    <w:rsid w:val="00BD6DAC"/>
    <w:rsid w:val="00BE0DEE"/>
    <w:rsid w:val="00BE44DE"/>
    <w:rsid w:val="00BE484F"/>
    <w:rsid w:val="00BE558C"/>
    <w:rsid w:val="00BE6AA9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354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1905"/>
    <w:rsid w:val="00C919B3"/>
    <w:rsid w:val="00C93FA2"/>
    <w:rsid w:val="00C943E8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6F2F"/>
    <w:rsid w:val="00CB7FD7"/>
    <w:rsid w:val="00CC05AD"/>
    <w:rsid w:val="00CC0C88"/>
    <w:rsid w:val="00CC1ACD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43C1"/>
    <w:rsid w:val="00CE5FF4"/>
    <w:rsid w:val="00CF26AA"/>
    <w:rsid w:val="00CF3272"/>
    <w:rsid w:val="00CF3D70"/>
    <w:rsid w:val="00CF47A4"/>
    <w:rsid w:val="00CF5119"/>
    <w:rsid w:val="00CF5B9E"/>
    <w:rsid w:val="00CF77E0"/>
    <w:rsid w:val="00D02002"/>
    <w:rsid w:val="00D04C7D"/>
    <w:rsid w:val="00D14E5B"/>
    <w:rsid w:val="00D17D71"/>
    <w:rsid w:val="00D23626"/>
    <w:rsid w:val="00D250CD"/>
    <w:rsid w:val="00D26831"/>
    <w:rsid w:val="00D26A2E"/>
    <w:rsid w:val="00D27C51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3166"/>
    <w:rsid w:val="00D66256"/>
    <w:rsid w:val="00D71D2E"/>
    <w:rsid w:val="00D736CB"/>
    <w:rsid w:val="00D74A51"/>
    <w:rsid w:val="00D813A6"/>
    <w:rsid w:val="00D81877"/>
    <w:rsid w:val="00D81939"/>
    <w:rsid w:val="00D83A1E"/>
    <w:rsid w:val="00D84E89"/>
    <w:rsid w:val="00D87B55"/>
    <w:rsid w:val="00D9194F"/>
    <w:rsid w:val="00D91AEC"/>
    <w:rsid w:val="00D93D86"/>
    <w:rsid w:val="00DA2923"/>
    <w:rsid w:val="00DA3633"/>
    <w:rsid w:val="00DA3A63"/>
    <w:rsid w:val="00DA3AA6"/>
    <w:rsid w:val="00DA3CCD"/>
    <w:rsid w:val="00DA42B5"/>
    <w:rsid w:val="00DA5CE5"/>
    <w:rsid w:val="00DA74C1"/>
    <w:rsid w:val="00DA7C71"/>
    <w:rsid w:val="00DB05CF"/>
    <w:rsid w:val="00DB2D3E"/>
    <w:rsid w:val="00DB2D5B"/>
    <w:rsid w:val="00DB36B9"/>
    <w:rsid w:val="00DB45E5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6FF2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0E3B"/>
    <w:rsid w:val="00DF1BE5"/>
    <w:rsid w:val="00DF3AAD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56417"/>
    <w:rsid w:val="00E6027B"/>
    <w:rsid w:val="00E60EB2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6A01"/>
    <w:rsid w:val="00E870F7"/>
    <w:rsid w:val="00E87946"/>
    <w:rsid w:val="00E91773"/>
    <w:rsid w:val="00E94BE8"/>
    <w:rsid w:val="00E962CA"/>
    <w:rsid w:val="00EA192A"/>
    <w:rsid w:val="00EA5A66"/>
    <w:rsid w:val="00EA6463"/>
    <w:rsid w:val="00EB0556"/>
    <w:rsid w:val="00EB0BD8"/>
    <w:rsid w:val="00EB19A6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3C3D"/>
    <w:rsid w:val="00F04341"/>
    <w:rsid w:val="00F04CAE"/>
    <w:rsid w:val="00F05A9D"/>
    <w:rsid w:val="00F06662"/>
    <w:rsid w:val="00F0756C"/>
    <w:rsid w:val="00F075E0"/>
    <w:rsid w:val="00F07807"/>
    <w:rsid w:val="00F11C86"/>
    <w:rsid w:val="00F11F94"/>
    <w:rsid w:val="00F14201"/>
    <w:rsid w:val="00F14547"/>
    <w:rsid w:val="00F15E5D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2D38"/>
    <w:rsid w:val="00F3593B"/>
    <w:rsid w:val="00F40E9B"/>
    <w:rsid w:val="00F43635"/>
    <w:rsid w:val="00F4552D"/>
    <w:rsid w:val="00F45E3F"/>
    <w:rsid w:val="00F50B61"/>
    <w:rsid w:val="00F51ECC"/>
    <w:rsid w:val="00F527D0"/>
    <w:rsid w:val="00F530B1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51C"/>
    <w:rsid w:val="00F948C5"/>
    <w:rsid w:val="00F962D9"/>
    <w:rsid w:val="00F973C0"/>
    <w:rsid w:val="00FA261F"/>
    <w:rsid w:val="00FA2FCA"/>
    <w:rsid w:val="00FA4832"/>
    <w:rsid w:val="00FA4D9E"/>
    <w:rsid w:val="00FA5321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3A9F"/>
    <w:rsid w:val="00FD41AE"/>
    <w:rsid w:val="00FD5567"/>
    <w:rsid w:val="00FE4EDD"/>
    <w:rsid w:val="00FE537B"/>
    <w:rsid w:val="00FF119B"/>
    <w:rsid w:val="00FF23B8"/>
    <w:rsid w:val="00FF298D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C5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" w:uiPriority="99"/>
    <w:lsdException w:name="List Number" w:semiHidden="0" w:unhideWhenUsed="0"/>
    <w:lsdException w:name="List 2" w:locked="1"/>
    <w:lsdException w:name="List 3" w:locked="1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4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4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4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4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4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34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" w:uiPriority="99"/>
    <w:lsdException w:name="List Number" w:semiHidden="0" w:unhideWhenUsed="0"/>
    <w:lsdException w:name="List 2" w:locked="1"/>
    <w:lsdException w:name="List 3" w:locked="1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4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4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4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4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4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34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793\AppData\Local\Microsoft\Windows\Temporary%20Internet%20Files\Content.Outlook\KN51IVD7\Form_PRVKUK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725F-640B-4392-A608-46EA7E009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BCEE0-8E64-4FF1-8012-9377AFA46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2EC80-D99A-4DA6-BF8E-609BEA0E1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85D62-F48A-46F7-BD8B-4BBB2168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6153</Words>
  <Characters>36303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42372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2017</dc:creator>
  <cp:lastModifiedBy>Jarmila Konečná</cp:lastModifiedBy>
  <cp:revision>7</cp:revision>
  <cp:lastPrinted>2017-07-13T12:59:00Z</cp:lastPrinted>
  <dcterms:created xsi:type="dcterms:W3CDTF">2017-05-30T06:08:00Z</dcterms:created>
  <dcterms:modified xsi:type="dcterms:W3CDTF">2017-07-13T12:59:00Z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