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3C578E" w:rsidP="00650E6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8E">
              <w:rPr>
                <w:rFonts w:ascii="Arial" w:hAnsi="Arial" w:cs="Arial"/>
                <w:b/>
                <w:sz w:val="20"/>
                <w:szCs w:val="20"/>
              </w:rPr>
              <w:t>„Modernizace cvičné stáje pro skot GYM, SOŠ, SOU A VOŠ Hořice – vybavení pro odbornou výuku – nábytek“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70" w:rsidRDefault="00DD1870" w:rsidP="002002D1">
      <w:pPr>
        <w:spacing w:after="0" w:line="240" w:lineRule="auto"/>
      </w:pPr>
      <w:r>
        <w:separator/>
      </w:r>
    </w:p>
  </w:endnote>
  <w:end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C578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70" w:rsidRDefault="00DD1870" w:rsidP="002002D1">
      <w:pPr>
        <w:spacing w:after="0" w:line="240" w:lineRule="auto"/>
      </w:pPr>
      <w:r>
        <w:separator/>
      </w:r>
    </w:p>
  </w:footnote>
  <w:foot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36C80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3C578E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50E63"/>
    <w:rsid w:val="0066739E"/>
    <w:rsid w:val="006C218A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66563-3EC2-4AC6-9793-C272C91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41BB6-8E6B-45F2-87C1-B729FD0DB6C7}">
  <ds:schemaRefs>
    <ds:schemaRef ds:uri="http://purl.org/dc/elements/1.1/"/>
    <ds:schemaRef ds:uri="766e70fa-7670-43a6-99e2-cc25946fa8e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Loudová Šárka Mgr.</cp:lastModifiedBy>
  <cp:revision>3</cp:revision>
  <dcterms:created xsi:type="dcterms:W3CDTF">2017-05-09T07:28:00Z</dcterms:created>
  <dcterms:modified xsi:type="dcterms:W3CDTF">2017-05-11T11:07:00Z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